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48704" w14:textId="77777777" w:rsidR="009C7184" w:rsidRDefault="009C7184" w:rsidP="009C7184">
      <w:pPr>
        <w:pStyle w:val="TOCHeading"/>
      </w:pPr>
      <w:r>
        <w:t>Secretary’s report</w:t>
      </w:r>
    </w:p>
    <w:p w14:paraId="63EC9BE3"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 xml:space="preserve">The need for our children to be given not just a good education, but a great education, has never been more urgent. </w:t>
      </w:r>
    </w:p>
    <w:p w14:paraId="072541FD" w14:textId="77777777" w:rsidR="009C7184" w:rsidRPr="0096434B" w:rsidRDefault="009C7184" w:rsidP="009C7184">
      <w:pPr>
        <w:rPr>
          <w:rFonts w:ascii="Arial" w:eastAsiaTheme="minorEastAsia" w:hAnsi="Arial" w:cs="Arial"/>
          <w:sz w:val="19"/>
          <w:szCs w:val="19"/>
          <w:lang w:val="en-US"/>
        </w:rPr>
      </w:pPr>
    </w:p>
    <w:p w14:paraId="3B613750"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Due to a convergence of global changes, there are predictions that 65</w:t>
      </w:r>
      <w:r>
        <w:rPr>
          <w:rFonts w:ascii="Arial" w:eastAsiaTheme="minorEastAsia" w:hAnsi="Arial" w:cs="Arial"/>
          <w:sz w:val="19"/>
          <w:szCs w:val="19"/>
          <w:lang w:val="en-US"/>
        </w:rPr>
        <w:t xml:space="preserve"> per cent</w:t>
      </w:r>
      <w:r w:rsidRPr="0096434B">
        <w:rPr>
          <w:rFonts w:ascii="Arial" w:eastAsiaTheme="minorEastAsia" w:hAnsi="Arial" w:cs="Arial"/>
          <w:sz w:val="19"/>
          <w:szCs w:val="19"/>
          <w:lang w:val="en-US"/>
        </w:rPr>
        <w:t xml:space="preserve"> of children entering primary school today will end up working in types of jobs that right now don’t exist.</w:t>
      </w:r>
    </w:p>
    <w:p w14:paraId="1B93DEF1" w14:textId="77777777" w:rsidR="009C7184" w:rsidRPr="0096434B" w:rsidRDefault="009C7184" w:rsidP="009C7184">
      <w:pPr>
        <w:rPr>
          <w:rFonts w:ascii="Arial" w:eastAsiaTheme="minorEastAsia" w:hAnsi="Arial" w:cs="Arial"/>
          <w:sz w:val="19"/>
          <w:szCs w:val="19"/>
          <w:lang w:val="en-US"/>
        </w:rPr>
      </w:pPr>
    </w:p>
    <w:p w14:paraId="12DC8617"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As Victoria and our economy continues to grow rapidly and shift, our education system, and how we deliver it</w:t>
      </w:r>
      <w:r>
        <w:rPr>
          <w:rFonts w:ascii="Arial" w:eastAsiaTheme="minorEastAsia" w:hAnsi="Arial" w:cs="Arial"/>
          <w:sz w:val="19"/>
          <w:szCs w:val="19"/>
          <w:lang w:val="en-US"/>
        </w:rPr>
        <w:t>,</w:t>
      </w:r>
      <w:r w:rsidRPr="0096434B">
        <w:rPr>
          <w:rFonts w:ascii="Arial" w:eastAsiaTheme="minorEastAsia" w:hAnsi="Arial" w:cs="Arial"/>
          <w:sz w:val="19"/>
          <w:szCs w:val="19"/>
          <w:lang w:val="en-US"/>
        </w:rPr>
        <w:t xml:space="preserve"> becomes even more important.</w:t>
      </w:r>
    </w:p>
    <w:p w14:paraId="3110DF39" w14:textId="77777777" w:rsidR="009C7184" w:rsidRPr="0096434B" w:rsidRDefault="009C7184" w:rsidP="009C7184">
      <w:pPr>
        <w:rPr>
          <w:rFonts w:ascii="Arial" w:eastAsiaTheme="minorEastAsia" w:hAnsi="Arial" w:cs="Arial"/>
          <w:sz w:val="19"/>
          <w:szCs w:val="19"/>
          <w:lang w:val="en-US"/>
        </w:rPr>
      </w:pPr>
    </w:p>
    <w:p w14:paraId="6F505064"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Our system needs to be flexible and adaptable to accommodate changes in technology, industry needs and globalization.</w:t>
      </w:r>
    </w:p>
    <w:p w14:paraId="7728FF7D"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br/>
        <w:t xml:space="preserve">In 2017-18 we’ve continued our work implementing the Victorian Government’s Education State reform agenda to build a world class education system </w:t>
      </w:r>
      <w:r>
        <w:rPr>
          <w:rFonts w:ascii="Arial" w:eastAsiaTheme="minorEastAsia" w:hAnsi="Arial" w:cs="Arial"/>
          <w:sz w:val="19"/>
          <w:szCs w:val="19"/>
          <w:lang w:val="en-US"/>
        </w:rPr>
        <w:t>that is up to the task of meeting these challenges.</w:t>
      </w:r>
    </w:p>
    <w:p w14:paraId="7ADE65A7" w14:textId="77777777" w:rsidR="009C7184" w:rsidRPr="0096434B" w:rsidRDefault="009C7184" w:rsidP="009C7184">
      <w:pPr>
        <w:rPr>
          <w:rFonts w:ascii="Arial" w:eastAsiaTheme="minorEastAsia" w:hAnsi="Arial" w:cs="Arial"/>
          <w:sz w:val="19"/>
          <w:szCs w:val="19"/>
          <w:lang w:val="en-US"/>
        </w:rPr>
      </w:pPr>
    </w:p>
    <w:p w14:paraId="40EEB2A0"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 xml:space="preserve">Throughout the past </w:t>
      </w:r>
      <w:r>
        <w:rPr>
          <w:rFonts w:ascii="Arial" w:eastAsiaTheme="minorEastAsia" w:hAnsi="Arial" w:cs="Arial"/>
          <w:sz w:val="19"/>
          <w:szCs w:val="19"/>
          <w:lang w:val="en-US"/>
        </w:rPr>
        <w:t>twelve</w:t>
      </w:r>
      <w:r w:rsidRPr="0096434B">
        <w:rPr>
          <w:rFonts w:ascii="Arial" w:eastAsiaTheme="minorEastAsia" w:hAnsi="Arial" w:cs="Arial"/>
          <w:sz w:val="19"/>
          <w:szCs w:val="19"/>
          <w:lang w:val="en-US"/>
        </w:rPr>
        <w:t xml:space="preserve"> months our focus has been on</w:t>
      </w:r>
      <w:r>
        <w:rPr>
          <w:rFonts w:ascii="Arial" w:eastAsiaTheme="minorEastAsia" w:hAnsi="Arial" w:cs="Arial"/>
          <w:sz w:val="19"/>
          <w:szCs w:val="19"/>
          <w:lang w:val="en-US"/>
        </w:rPr>
        <w:t xml:space="preserve"> the</w:t>
      </w:r>
      <w:r w:rsidRPr="0096434B">
        <w:rPr>
          <w:rFonts w:ascii="Arial" w:eastAsiaTheme="minorEastAsia" w:hAnsi="Arial" w:cs="Arial"/>
          <w:sz w:val="19"/>
          <w:szCs w:val="19"/>
          <w:lang w:val="en-US"/>
        </w:rPr>
        <w:t xml:space="preserve"> implementation and consolidation of these reforms, as well as evaluating the performance of our </w:t>
      </w:r>
      <w:r>
        <w:rPr>
          <w:rFonts w:ascii="Arial" w:eastAsiaTheme="minorEastAsia" w:hAnsi="Arial" w:cs="Arial"/>
          <w:sz w:val="19"/>
          <w:szCs w:val="19"/>
          <w:lang w:val="en-US"/>
        </w:rPr>
        <w:t xml:space="preserve">programs and </w:t>
      </w:r>
      <w:r w:rsidRPr="0096434B">
        <w:rPr>
          <w:rFonts w:ascii="Arial" w:eastAsiaTheme="minorEastAsia" w:hAnsi="Arial" w:cs="Arial"/>
          <w:sz w:val="19"/>
          <w:szCs w:val="19"/>
          <w:lang w:val="en-US"/>
        </w:rPr>
        <w:t>system.</w:t>
      </w:r>
    </w:p>
    <w:p w14:paraId="204780D0" w14:textId="77777777" w:rsidR="009C7184"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br/>
        <w:t xml:space="preserve">We have </w:t>
      </w:r>
      <w:r>
        <w:rPr>
          <w:rFonts w:ascii="Arial" w:eastAsiaTheme="minorEastAsia" w:hAnsi="Arial" w:cs="Arial"/>
          <w:sz w:val="19"/>
          <w:szCs w:val="19"/>
          <w:lang w:val="en-US"/>
        </w:rPr>
        <w:t>built</w:t>
      </w:r>
      <w:r w:rsidRPr="0096434B">
        <w:rPr>
          <w:rFonts w:ascii="Arial" w:eastAsiaTheme="minorEastAsia" w:hAnsi="Arial" w:cs="Arial"/>
          <w:sz w:val="19"/>
          <w:szCs w:val="19"/>
          <w:lang w:val="en-US"/>
        </w:rPr>
        <w:t xml:space="preserve"> coherence and alignment across the three life stages of learning and continue to strive to connect everything we do in the corporate </w:t>
      </w:r>
      <w:r>
        <w:rPr>
          <w:rFonts w:ascii="Arial" w:eastAsiaTheme="minorEastAsia" w:hAnsi="Arial" w:cs="Arial"/>
          <w:sz w:val="19"/>
          <w:szCs w:val="19"/>
          <w:lang w:val="en-US"/>
        </w:rPr>
        <w:t>areas</w:t>
      </w:r>
      <w:r w:rsidRPr="0096434B">
        <w:rPr>
          <w:rFonts w:ascii="Arial" w:eastAsiaTheme="minorEastAsia" w:hAnsi="Arial" w:cs="Arial"/>
          <w:sz w:val="19"/>
          <w:szCs w:val="19"/>
          <w:lang w:val="en-US"/>
        </w:rPr>
        <w:t xml:space="preserve"> of the Department to what’s happening in every single learning setting.</w:t>
      </w:r>
      <w:r>
        <w:rPr>
          <w:rFonts w:ascii="Arial" w:eastAsiaTheme="minorEastAsia" w:hAnsi="Arial" w:cs="Arial"/>
          <w:sz w:val="19"/>
          <w:szCs w:val="19"/>
          <w:lang w:val="en-US"/>
        </w:rPr>
        <w:br/>
      </w:r>
    </w:p>
    <w:p w14:paraId="7225797C" w14:textId="59120FF9" w:rsidR="009C7184"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This year we began engaging with schools and early learning settings to support the effective roll out of</w:t>
      </w:r>
      <w:r>
        <w:rPr>
          <w:rFonts w:ascii="Arial" w:eastAsiaTheme="minorEastAsia" w:hAnsi="Arial" w:cs="Arial"/>
          <w:sz w:val="19"/>
          <w:szCs w:val="19"/>
          <w:lang w:val="en-US"/>
        </w:rPr>
        <w:t xml:space="preserve"> school readiness funding for kindergartens – an Australian first initia</w:t>
      </w:r>
      <w:r w:rsidR="00BA7D5A">
        <w:rPr>
          <w:rFonts w:ascii="Arial" w:eastAsiaTheme="minorEastAsia" w:hAnsi="Arial" w:cs="Arial"/>
          <w:sz w:val="19"/>
          <w:szCs w:val="19"/>
          <w:lang w:val="en-US"/>
        </w:rPr>
        <w:t>ti</w:t>
      </w:r>
      <w:r>
        <w:rPr>
          <w:rFonts w:ascii="Arial" w:eastAsiaTheme="minorEastAsia" w:hAnsi="Arial" w:cs="Arial"/>
          <w:sz w:val="19"/>
          <w:szCs w:val="19"/>
          <w:lang w:val="en-US"/>
        </w:rPr>
        <w:t xml:space="preserve">ve, </w:t>
      </w:r>
      <w:r w:rsidRPr="0096434B">
        <w:rPr>
          <w:rFonts w:ascii="Arial" w:eastAsiaTheme="minorEastAsia" w:hAnsi="Arial" w:cs="Arial"/>
          <w:sz w:val="19"/>
          <w:szCs w:val="19"/>
          <w:lang w:val="en-US"/>
        </w:rPr>
        <w:t>to reduce disadvantage in the early years.</w:t>
      </w:r>
    </w:p>
    <w:p w14:paraId="22B286A8"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br/>
        <w:t xml:space="preserve">We also increased support for parents to access more maternal and child health services and provided additional assistance for children with disabilities attending kindergarten. </w:t>
      </w:r>
      <w:r w:rsidRPr="0096434B">
        <w:rPr>
          <w:rFonts w:ascii="Arial" w:eastAsiaTheme="minorEastAsia" w:hAnsi="Arial" w:cs="Arial"/>
          <w:sz w:val="19"/>
          <w:szCs w:val="19"/>
          <w:lang w:val="en-US"/>
        </w:rPr>
        <w:br/>
      </w:r>
      <w:r w:rsidRPr="0096434B">
        <w:rPr>
          <w:rFonts w:ascii="Arial" w:eastAsiaTheme="minorEastAsia" w:hAnsi="Arial" w:cs="Arial"/>
          <w:sz w:val="19"/>
          <w:szCs w:val="19"/>
          <w:lang w:val="en-US"/>
        </w:rPr>
        <w:br/>
        <w:t xml:space="preserve">We held an </w:t>
      </w:r>
      <w:r>
        <w:rPr>
          <w:rFonts w:ascii="Arial" w:eastAsiaTheme="minorEastAsia" w:hAnsi="Arial" w:cs="Arial"/>
          <w:sz w:val="19"/>
          <w:szCs w:val="19"/>
          <w:lang w:val="en-US"/>
        </w:rPr>
        <w:t>early childhood forum</w:t>
      </w:r>
      <w:r w:rsidRPr="0096434B">
        <w:rPr>
          <w:rFonts w:ascii="Arial" w:eastAsiaTheme="minorEastAsia" w:hAnsi="Arial" w:cs="Arial"/>
          <w:sz w:val="19"/>
          <w:szCs w:val="19"/>
          <w:lang w:val="en-US"/>
        </w:rPr>
        <w:t xml:space="preserve"> to </w:t>
      </w:r>
      <w:r>
        <w:rPr>
          <w:rFonts w:ascii="Arial" w:eastAsiaTheme="minorEastAsia" w:hAnsi="Arial" w:cs="Arial"/>
          <w:sz w:val="19"/>
          <w:szCs w:val="19"/>
          <w:lang w:val="en-US"/>
        </w:rPr>
        <w:t>bring the sector together</w:t>
      </w:r>
      <w:r w:rsidRPr="0096434B">
        <w:rPr>
          <w:rFonts w:ascii="Arial" w:eastAsiaTheme="minorEastAsia" w:hAnsi="Arial" w:cs="Arial"/>
          <w:sz w:val="19"/>
          <w:szCs w:val="19"/>
          <w:lang w:val="en-US"/>
        </w:rPr>
        <w:t>, provide opportunities for deep learning and hear from leading experts, including international guest speakers.</w:t>
      </w:r>
    </w:p>
    <w:p w14:paraId="35E49135" w14:textId="77777777" w:rsidR="009C7184" w:rsidRPr="0096434B" w:rsidRDefault="009C7184" w:rsidP="009C7184">
      <w:pPr>
        <w:rPr>
          <w:rFonts w:ascii="Arial" w:eastAsiaTheme="minorEastAsia" w:hAnsi="Arial" w:cs="Arial"/>
          <w:b/>
          <w:sz w:val="19"/>
          <w:szCs w:val="19"/>
          <w:lang w:val="en-US"/>
        </w:rPr>
      </w:pPr>
    </w:p>
    <w:p w14:paraId="1CA35E3F"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In schools, one of our key focuses has been on further embedding the Framework for Improving Student Outcomes (FISO). We are already seeing improvements in targeted and evidence-based teaching and learning thanks to the common language FISO provides and the incredible expertise of our teachers and school leaders</w:t>
      </w:r>
      <w:r>
        <w:rPr>
          <w:rFonts w:ascii="Arial" w:eastAsiaTheme="minorEastAsia" w:hAnsi="Arial" w:cs="Arial"/>
          <w:sz w:val="19"/>
          <w:szCs w:val="19"/>
          <w:lang w:val="en-US"/>
        </w:rPr>
        <w:t>,</w:t>
      </w:r>
      <w:r w:rsidRPr="0096434B">
        <w:rPr>
          <w:rFonts w:ascii="Arial" w:eastAsiaTheme="minorEastAsia" w:hAnsi="Arial" w:cs="Arial"/>
          <w:sz w:val="19"/>
          <w:szCs w:val="19"/>
          <w:lang w:val="en-US"/>
        </w:rPr>
        <w:t xml:space="preserve"> which we have continued to </w:t>
      </w:r>
      <w:r>
        <w:rPr>
          <w:rFonts w:ascii="Arial" w:eastAsiaTheme="minorEastAsia" w:hAnsi="Arial" w:cs="Arial"/>
          <w:sz w:val="19"/>
          <w:szCs w:val="19"/>
          <w:lang w:val="en-US"/>
        </w:rPr>
        <w:t>build on.</w:t>
      </w:r>
      <w:r w:rsidRPr="0096434B">
        <w:rPr>
          <w:rFonts w:ascii="Arial" w:eastAsiaTheme="minorEastAsia" w:hAnsi="Arial" w:cs="Arial"/>
          <w:sz w:val="19"/>
          <w:szCs w:val="19"/>
          <w:lang w:val="en-US"/>
        </w:rPr>
        <w:t xml:space="preserve"> </w:t>
      </w:r>
      <w:r w:rsidRPr="0096434B">
        <w:rPr>
          <w:rFonts w:ascii="Arial" w:eastAsiaTheme="minorEastAsia" w:hAnsi="Arial" w:cs="Arial"/>
          <w:sz w:val="19"/>
          <w:szCs w:val="19"/>
          <w:lang w:val="en-US"/>
        </w:rPr>
        <w:br/>
      </w:r>
      <w:r w:rsidRPr="0096434B">
        <w:rPr>
          <w:rFonts w:ascii="Arial" w:eastAsiaTheme="minorEastAsia" w:hAnsi="Arial" w:cs="Arial"/>
          <w:sz w:val="19"/>
          <w:szCs w:val="19"/>
          <w:lang w:val="en-US"/>
        </w:rPr>
        <w:br/>
        <w:t>This focus resulted in more than 8,300 teaching staff developing their skills through Bastow’s professional learning programs, and an expanded Professional Learning Communities program that covers more than 300 new schools.</w:t>
      </w:r>
    </w:p>
    <w:p w14:paraId="42634F02"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br/>
        <w:t xml:space="preserve">We’ve continued to focus on improving the literacy and numeracy capability of Victorian school students by delivering two separate co-designed </w:t>
      </w:r>
      <w:r>
        <w:rPr>
          <w:rFonts w:ascii="Arial" w:eastAsiaTheme="minorEastAsia" w:hAnsi="Arial" w:cs="Arial"/>
          <w:sz w:val="19"/>
          <w:szCs w:val="19"/>
          <w:lang w:val="en-US"/>
        </w:rPr>
        <w:t>phases of a literacy and n</w:t>
      </w:r>
      <w:r w:rsidRPr="0096434B">
        <w:rPr>
          <w:rFonts w:ascii="Arial" w:eastAsiaTheme="minorEastAsia" w:hAnsi="Arial" w:cs="Arial"/>
          <w:sz w:val="19"/>
          <w:szCs w:val="19"/>
          <w:lang w:val="en-US"/>
        </w:rPr>
        <w:t xml:space="preserve">umeracy resource to support </w:t>
      </w:r>
      <w:r>
        <w:rPr>
          <w:rFonts w:ascii="Arial" w:eastAsiaTheme="minorEastAsia" w:hAnsi="Arial" w:cs="Arial"/>
          <w:sz w:val="19"/>
          <w:szCs w:val="19"/>
          <w:lang w:val="en-US"/>
        </w:rPr>
        <w:t>the work underway in schools to improve outcomes.</w:t>
      </w:r>
    </w:p>
    <w:p w14:paraId="76DADB70" w14:textId="77777777" w:rsidR="009C7184" w:rsidRPr="0096434B" w:rsidRDefault="009C7184" w:rsidP="009C7184">
      <w:pPr>
        <w:rPr>
          <w:rFonts w:ascii="Arial" w:eastAsiaTheme="minorEastAsia" w:hAnsi="Arial" w:cs="Arial"/>
          <w:sz w:val="19"/>
          <w:szCs w:val="19"/>
          <w:lang w:val="en-US"/>
        </w:rPr>
      </w:pPr>
    </w:p>
    <w:p w14:paraId="45213E1D"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 xml:space="preserve">We’ve engaged with some of the world’s most renowned education leaders, to learn from the best and </w:t>
      </w:r>
      <w:r>
        <w:rPr>
          <w:rFonts w:ascii="Arial" w:eastAsiaTheme="minorEastAsia" w:hAnsi="Arial" w:cs="Arial"/>
          <w:sz w:val="19"/>
          <w:szCs w:val="19"/>
          <w:lang w:val="en-US"/>
        </w:rPr>
        <w:t xml:space="preserve">guide implementation </w:t>
      </w:r>
      <w:r w:rsidRPr="0096434B">
        <w:rPr>
          <w:rFonts w:ascii="Arial" w:eastAsiaTheme="minorEastAsia" w:hAnsi="Arial" w:cs="Arial"/>
          <w:sz w:val="19"/>
          <w:szCs w:val="19"/>
          <w:lang w:val="en-US"/>
        </w:rPr>
        <w:t>o</w:t>
      </w:r>
      <w:r>
        <w:rPr>
          <w:rFonts w:ascii="Arial" w:eastAsiaTheme="minorEastAsia" w:hAnsi="Arial" w:cs="Arial"/>
          <w:sz w:val="19"/>
          <w:szCs w:val="19"/>
          <w:lang w:val="en-US"/>
        </w:rPr>
        <w:t>f</w:t>
      </w:r>
      <w:r w:rsidRPr="0096434B">
        <w:rPr>
          <w:rFonts w:ascii="Arial" w:eastAsiaTheme="minorEastAsia" w:hAnsi="Arial" w:cs="Arial"/>
          <w:sz w:val="19"/>
          <w:szCs w:val="19"/>
          <w:lang w:val="en-US"/>
        </w:rPr>
        <w:t xml:space="preserve"> our Education State </w:t>
      </w:r>
      <w:r>
        <w:rPr>
          <w:rFonts w:ascii="Arial" w:eastAsiaTheme="minorEastAsia" w:hAnsi="Arial" w:cs="Arial"/>
          <w:sz w:val="19"/>
          <w:szCs w:val="19"/>
          <w:lang w:val="en-US"/>
        </w:rPr>
        <w:t>agenda</w:t>
      </w:r>
      <w:r w:rsidRPr="0096434B">
        <w:rPr>
          <w:rFonts w:ascii="Arial" w:eastAsiaTheme="minorEastAsia" w:hAnsi="Arial" w:cs="Arial"/>
          <w:sz w:val="19"/>
          <w:szCs w:val="19"/>
          <w:lang w:val="en-US"/>
        </w:rPr>
        <w:t>.</w:t>
      </w:r>
    </w:p>
    <w:p w14:paraId="2758C411" w14:textId="77777777" w:rsidR="009C7184" w:rsidRPr="0096434B" w:rsidRDefault="009C7184" w:rsidP="009C7184">
      <w:pPr>
        <w:rPr>
          <w:rFonts w:ascii="Arial" w:eastAsiaTheme="minorEastAsia" w:hAnsi="Arial" w:cs="Arial"/>
          <w:sz w:val="19"/>
          <w:szCs w:val="19"/>
          <w:lang w:val="en-US"/>
        </w:rPr>
      </w:pPr>
    </w:p>
    <w:p w14:paraId="13667860"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 xml:space="preserve">We’ve engaged more deeply than ever before with our stakeholders and have embraced student voice, particularly through the establishment of the Education State Student Advisory Board – a group of 20 diverse students from Grade 6 </w:t>
      </w:r>
      <w:r>
        <w:rPr>
          <w:rFonts w:ascii="Arial" w:eastAsiaTheme="minorEastAsia" w:hAnsi="Arial" w:cs="Arial"/>
          <w:sz w:val="19"/>
          <w:szCs w:val="19"/>
          <w:lang w:val="en-US"/>
        </w:rPr>
        <w:t xml:space="preserve">to </w:t>
      </w:r>
      <w:r w:rsidRPr="0096434B">
        <w:rPr>
          <w:rFonts w:ascii="Arial" w:eastAsiaTheme="minorEastAsia" w:hAnsi="Arial" w:cs="Arial"/>
          <w:sz w:val="19"/>
          <w:szCs w:val="19"/>
          <w:lang w:val="en-US"/>
        </w:rPr>
        <w:t xml:space="preserve">Year 12 who are providing advice to the Department’s </w:t>
      </w:r>
      <w:r>
        <w:rPr>
          <w:rFonts w:ascii="Arial" w:eastAsiaTheme="minorEastAsia" w:hAnsi="Arial" w:cs="Arial"/>
          <w:sz w:val="19"/>
          <w:szCs w:val="19"/>
          <w:lang w:val="en-US"/>
        </w:rPr>
        <w:t>board</w:t>
      </w:r>
      <w:r w:rsidRPr="0096434B">
        <w:rPr>
          <w:rFonts w:ascii="Arial" w:eastAsiaTheme="minorEastAsia" w:hAnsi="Arial" w:cs="Arial"/>
          <w:sz w:val="19"/>
          <w:szCs w:val="19"/>
          <w:lang w:val="en-US"/>
        </w:rPr>
        <w:t xml:space="preserve"> about what’s important to the learners </w:t>
      </w:r>
      <w:r>
        <w:rPr>
          <w:rFonts w:ascii="Arial" w:eastAsiaTheme="minorEastAsia" w:hAnsi="Arial" w:cs="Arial"/>
          <w:sz w:val="19"/>
          <w:szCs w:val="19"/>
          <w:lang w:val="en-US"/>
        </w:rPr>
        <w:t xml:space="preserve">currently </w:t>
      </w:r>
      <w:r w:rsidRPr="0096434B">
        <w:rPr>
          <w:rFonts w:ascii="Arial" w:eastAsiaTheme="minorEastAsia" w:hAnsi="Arial" w:cs="Arial"/>
          <w:sz w:val="19"/>
          <w:szCs w:val="19"/>
          <w:lang w:val="en-US"/>
        </w:rPr>
        <w:t xml:space="preserve">in our system. </w:t>
      </w:r>
    </w:p>
    <w:p w14:paraId="5D24B731" w14:textId="77777777" w:rsidR="009C7184" w:rsidRPr="0096434B" w:rsidRDefault="009C7184" w:rsidP="009C7184">
      <w:pPr>
        <w:rPr>
          <w:rFonts w:ascii="Arial" w:eastAsiaTheme="minorEastAsia" w:hAnsi="Arial" w:cs="Arial"/>
          <w:sz w:val="19"/>
          <w:szCs w:val="19"/>
          <w:lang w:val="en-US"/>
        </w:rPr>
      </w:pPr>
    </w:p>
    <w:p w14:paraId="6494B51B"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lastRenderedPageBreak/>
        <w:t xml:space="preserve">We also continued to respond to our growing population through our extensive infrastructure program, led by the Victorian School Building Authority. In 2018, we opened 11 new schools and six new early learning centres. We also completed the Ballarat, Gippsland, and Wyndham Tech Schools. </w:t>
      </w:r>
      <w:r>
        <w:rPr>
          <w:rFonts w:ascii="Arial" w:eastAsiaTheme="minorEastAsia" w:hAnsi="Arial" w:cs="Arial"/>
          <w:sz w:val="19"/>
          <w:szCs w:val="19"/>
          <w:lang w:val="en-US"/>
        </w:rPr>
        <w:br/>
      </w:r>
      <w:r>
        <w:rPr>
          <w:rFonts w:ascii="Arial" w:eastAsiaTheme="minorEastAsia" w:hAnsi="Arial" w:cs="Arial"/>
          <w:sz w:val="19"/>
          <w:szCs w:val="19"/>
          <w:lang w:val="en-US"/>
        </w:rPr>
        <w:br/>
      </w:r>
      <w:r w:rsidRPr="0096434B">
        <w:rPr>
          <w:rFonts w:ascii="Arial" w:eastAsiaTheme="minorEastAsia" w:hAnsi="Arial" w:cs="Arial"/>
          <w:sz w:val="19"/>
          <w:szCs w:val="19"/>
          <w:lang w:val="en-US"/>
        </w:rPr>
        <w:t xml:space="preserve">These state of the art facilities provide secondary school students with cutting-edge learning and emphasise vital science, technology, engineering and maths skills that match the needs of local industry. </w:t>
      </w:r>
    </w:p>
    <w:p w14:paraId="37F4B2A3" w14:textId="77777777" w:rsidR="009C7184" w:rsidRPr="0096434B" w:rsidRDefault="009C7184" w:rsidP="009C7184">
      <w:pPr>
        <w:rPr>
          <w:rFonts w:ascii="Arial" w:eastAsiaTheme="minorEastAsia" w:hAnsi="Arial" w:cs="Arial"/>
          <w:sz w:val="19"/>
          <w:szCs w:val="19"/>
          <w:lang w:val="en-US"/>
        </w:rPr>
      </w:pPr>
    </w:p>
    <w:p w14:paraId="4175EB49" w14:textId="77777777" w:rsidR="009C7184" w:rsidRPr="0096434B" w:rsidRDefault="009C7184" w:rsidP="009C7184">
      <w:pPr>
        <w:rPr>
          <w:rFonts w:ascii="Arial" w:eastAsiaTheme="minorEastAsia" w:hAnsi="Arial" w:cs="Arial"/>
          <w:sz w:val="19"/>
          <w:szCs w:val="19"/>
          <w:lang w:val="en-US"/>
        </w:rPr>
      </w:pPr>
      <w:r w:rsidRPr="0096434B">
        <w:rPr>
          <w:rFonts w:ascii="Arial" w:eastAsiaTheme="minorEastAsia" w:hAnsi="Arial" w:cs="Arial"/>
          <w:sz w:val="19"/>
          <w:szCs w:val="19"/>
          <w:lang w:val="en-US"/>
        </w:rPr>
        <w:t>We commenced Commonwealth-State negotiations around national education funding and these discussions will continue into 2018-19.</w:t>
      </w:r>
    </w:p>
    <w:p w14:paraId="63D021B7" w14:textId="77777777" w:rsidR="009C7184" w:rsidRPr="0096434B" w:rsidRDefault="009C7184" w:rsidP="009C7184">
      <w:pPr>
        <w:rPr>
          <w:rFonts w:ascii="Arial" w:eastAsiaTheme="minorEastAsia" w:hAnsi="Arial" w:cs="Arial"/>
          <w:sz w:val="19"/>
          <w:szCs w:val="19"/>
          <w:lang w:val="en-US"/>
        </w:rPr>
      </w:pPr>
    </w:p>
    <w:p w14:paraId="42AA4D49" w14:textId="77777777" w:rsidR="009C7184" w:rsidRDefault="009C7184" w:rsidP="009C7184">
      <w:pPr>
        <w:rPr>
          <w:rFonts w:ascii="Arial" w:eastAsiaTheme="minorEastAsia" w:hAnsi="Arial" w:cs="Arial"/>
          <w:sz w:val="19"/>
          <w:szCs w:val="19"/>
        </w:rPr>
      </w:pPr>
      <w:r w:rsidRPr="0096434B">
        <w:rPr>
          <w:rFonts w:ascii="Arial" w:eastAsiaTheme="minorEastAsia" w:hAnsi="Arial" w:cs="Arial"/>
          <w:sz w:val="19"/>
          <w:szCs w:val="19"/>
          <w:lang w:val="en-US"/>
        </w:rPr>
        <w:t xml:space="preserve">In 2017-18 we’ve remained focused on strengthening Victoria’s training and TAFE system through </w:t>
      </w:r>
      <w:r w:rsidRPr="0096434B">
        <w:rPr>
          <w:rFonts w:ascii="Arial" w:eastAsiaTheme="minorEastAsia" w:hAnsi="Arial" w:cs="Arial"/>
          <w:i/>
          <w:sz w:val="19"/>
          <w:szCs w:val="19"/>
          <w:lang w:val="en-US"/>
        </w:rPr>
        <w:t>Skills First</w:t>
      </w:r>
      <w:r w:rsidRPr="0096434B">
        <w:rPr>
          <w:rFonts w:ascii="Arial" w:eastAsiaTheme="minorEastAsia" w:hAnsi="Arial" w:cs="Arial"/>
          <w:sz w:val="19"/>
          <w:szCs w:val="19"/>
          <w:lang w:val="en-US"/>
        </w:rPr>
        <w:t xml:space="preserve"> – a new approach that </w:t>
      </w:r>
      <w:r w:rsidRPr="0096434B">
        <w:rPr>
          <w:rFonts w:ascii="Arial" w:eastAsiaTheme="minorEastAsia" w:hAnsi="Arial" w:cs="Arial"/>
          <w:sz w:val="19"/>
          <w:szCs w:val="19"/>
        </w:rPr>
        <w:t xml:space="preserve">provides high-quality training to meet employment demands. </w:t>
      </w:r>
      <w:r>
        <w:rPr>
          <w:rFonts w:ascii="Arial" w:eastAsiaTheme="minorEastAsia" w:hAnsi="Arial" w:cs="Arial"/>
          <w:sz w:val="19"/>
          <w:szCs w:val="19"/>
        </w:rPr>
        <w:br/>
      </w:r>
    </w:p>
    <w:p w14:paraId="1A63C143" w14:textId="77777777" w:rsidR="009C7184" w:rsidRPr="001D0201" w:rsidRDefault="009C7184" w:rsidP="009C7184">
      <w:pPr>
        <w:rPr>
          <w:rFonts w:ascii="Arial" w:eastAsiaTheme="minorEastAsia" w:hAnsi="Arial" w:cs="Arial"/>
          <w:sz w:val="19"/>
          <w:szCs w:val="19"/>
        </w:rPr>
      </w:pPr>
      <w:r w:rsidRPr="0096434B">
        <w:rPr>
          <w:rFonts w:ascii="Arial" w:eastAsiaTheme="minorEastAsia" w:hAnsi="Arial" w:cs="Arial"/>
          <w:sz w:val="19"/>
          <w:szCs w:val="19"/>
        </w:rPr>
        <w:t xml:space="preserve">This has included a targeted funded course list that provides subsidies to those courses that align with industry needs and workforce demands, and new subsidies to encourage training in priority courses. </w:t>
      </w:r>
      <w:r>
        <w:rPr>
          <w:rFonts w:ascii="Arial" w:eastAsiaTheme="minorEastAsia" w:hAnsi="Arial" w:cs="Arial"/>
          <w:sz w:val="19"/>
          <w:szCs w:val="19"/>
        </w:rPr>
        <w:br/>
      </w:r>
      <w:r>
        <w:rPr>
          <w:rFonts w:ascii="Arial" w:eastAsiaTheme="minorEastAsia" w:hAnsi="Arial" w:cs="Arial"/>
          <w:sz w:val="19"/>
          <w:szCs w:val="19"/>
        </w:rPr>
        <w:br/>
      </w:r>
      <w:r w:rsidRPr="0096434B">
        <w:rPr>
          <w:rFonts w:ascii="Arial" w:eastAsiaTheme="minorEastAsia" w:hAnsi="Arial" w:cs="Arial"/>
          <w:sz w:val="19"/>
          <w:szCs w:val="19"/>
        </w:rPr>
        <w:t xml:space="preserve">Another focus has been on </w:t>
      </w:r>
      <w:r w:rsidRPr="0096434B">
        <w:rPr>
          <w:rFonts w:ascii="Arial" w:eastAsiaTheme="minorEastAsia" w:hAnsi="Arial" w:cs="Arial"/>
          <w:sz w:val="19"/>
          <w:szCs w:val="19"/>
          <w:lang w:val="en-US"/>
        </w:rPr>
        <w:t xml:space="preserve">supporting stability in the training market and TAFE system and ensuring appropriate quality assurance of training providers through a rigorous training provider selection and monitoring process. </w:t>
      </w:r>
    </w:p>
    <w:p w14:paraId="7FF9F5B6" w14:textId="77777777" w:rsidR="009C7184" w:rsidRPr="0096434B" w:rsidRDefault="009C7184" w:rsidP="009C7184">
      <w:pPr>
        <w:rPr>
          <w:rFonts w:ascii="Arial" w:eastAsiaTheme="minorEastAsia" w:hAnsi="Arial" w:cs="Arial"/>
          <w:sz w:val="19"/>
          <w:szCs w:val="19"/>
          <w:lang w:val="en-US"/>
        </w:rPr>
      </w:pPr>
    </w:p>
    <w:p w14:paraId="3354472C" w14:textId="77777777" w:rsidR="009C7184" w:rsidRPr="0096434B" w:rsidRDefault="009C7184" w:rsidP="009C7184">
      <w:pPr>
        <w:rPr>
          <w:rFonts w:ascii="Arial" w:hAnsi="Arial" w:cs="Arial"/>
          <w:sz w:val="19"/>
          <w:szCs w:val="19"/>
        </w:rPr>
      </w:pPr>
      <w:r w:rsidRPr="0096434B">
        <w:rPr>
          <w:rFonts w:ascii="Arial" w:hAnsi="Arial" w:cs="Arial"/>
          <w:sz w:val="19"/>
          <w:szCs w:val="19"/>
        </w:rPr>
        <w:t xml:space="preserve">In 2017, the </w:t>
      </w:r>
      <w:r w:rsidRPr="0096434B">
        <w:rPr>
          <w:rFonts w:ascii="Arial" w:hAnsi="Arial" w:cs="Arial"/>
          <w:i/>
          <w:iCs/>
          <w:sz w:val="19"/>
          <w:szCs w:val="19"/>
        </w:rPr>
        <w:t xml:space="preserve">Working with Integrity: Department of Education and Training’s second report to IBAC </w:t>
      </w:r>
      <w:r w:rsidRPr="0096434B">
        <w:rPr>
          <w:rFonts w:ascii="Arial" w:hAnsi="Arial" w:cs="Arial"/>
          <w:sz w:val="19"/>
          <w:szCs w:val="19"/>
        </w:rPr>
        <w:t>demonstrated why the Department is now regarded as a public sector leader in integrity reforms to culture and systems.</w:t>
      </w:r>
      <w:r>
        <w:rPr>
          <w:rFonts w:ascii="Arial" w:hAnsi="Arial" w:cs="Arial"/>
          <w:sz w:val="19"/>
          <w:szCs w:val="19"/>
        </w:rPr>
        <w:br/>
      </w:r>
    </w:p>
    <w:p w14:paraId="433B26CB" w14:textId="77777777" w:rsidR="009C7184" w:rsidRPr="0096434B" w:rsidRDefault="009C7184" w:rsidP="009C7184">
      <w:pPr>
        <w:rPr>
          <w:rFonts w:ascii="Arial" w:hAnsi="Arial" w:cs="Arial"/>
          <w:sz w:val="19"/>
          <w:szCs w:val="19"/>
        </w:rPr>
      </w:pPr>
      <w:r>
        <w:rPr>
          <w:rFonts w:ascii="Arial" w:eastAsiaTheme="minorEastAsia" w:hAnsi="Arial" w:cs="Arial"/>
          <w:sz w:val="19"/>
          <w:szCs w:val="19"/>
          <w:lang w:val="en-US"/>
        </w:rPr>
        <w:t>We also</w:t>
      </w:r>
      <w:r w:rsidRPr="0096434B">
        <w:rPr>
          <w:rFonts w:ascii="Arial" w:eastAsiaTheme="minorEastAsia" w:hAnsi="Arial" w:cs="Arial"/>
          <w:sz w:val="19"/>
          <w:szCs w:val="19"/>
          <w:lang w:val="en-US"/>
        </w:rPr>
        <w:t xml:space="preserve"> launched the </w:t>
      </w:r>
      <w:r w:rsidRPr="00950A12">
        <w:rPr>
          <w:rFonts w:ascii="Arial" w:eastAsiaTheme="minorEastAsia" w:hAnsi="Arial" w:cs="Arial"/>
          <w:i/>
          <w:sz w:val="19"/>
          <w:szCs w:val="19"/>
          <w:lang w:val="en-US"/>
        </w:rPr>
        <w:t>VPS Workforce Diversity and Inclusion Strategy 2017-2020</w:t>
      </w:r>
      <w:r w:rsidRPr="0096434B">
        <w:rPr>
          <w:rFonts w:ascii="Arial" w:eastAsiaTheme="minorEastAsia" w:hAnsi="Arial" w:cs="Arial"/>
          <w:sz w:val="19"/>
          <w:szCs w:val="19"/>
          <w:lang w:val="en-US"/>
        </w:rPr>
        <w:t xml:space="preserve"> to develop a workforce that acknowledges and values diversity, provides equal opportunities and is inclusive of all differences.</w:t>
      </w:r>
    </w:p>
    <w:p w14:paraId="4F4C2258" w14:textId="77777777" w:rsidR="009C7184" w:rsidRPr="0096434B" w:rsidRDefault="009C7184" w:rsidP="009C7184">
      <w:pPr>
        <w:rPr>
          <w:rFonts w:ascii="Arial" w:eastAsiaTheme="minorEastAsia" w:hAnsi="Arial" w:cs="Arial"/>
          <w:sz w:val="19"/>
          <w:szCs w:val="19"/>
        </w:rPr>
      </w:pPr>
      <w:r w:rsidRPr="0096434B">
        <w:rPr>
          <w:rFonts w:ascii="Arial" w:eastAsiaTheme="minorEastAsia" w:hAnsi="Arial" w:cs="Arial"/>
          <w:sz w:val="19"/>
          <w:szCs w:val="19"/>
          <w:lang w:val="en-US"/>
        </w:rPr>
        <w:br/>
      </w:r>
      <w:r w:rsidRPr="0096434B">
        <w:rPr>
          <w:rFonts w:ascii="Arial" w:hAnsi="Arial" w:cs="Arial"/>
          <w:sz w:val="19"/>
          <w:szCs w:val="19"/>
        </w:rPr>
        <w:t xml:space="preserve">I would like to acknowledge all the staff across the Department: principals, teachers, </w:t>
      </w:r>
      <w:r>
        <w:rPr>
          <w:rFonts w:ascii="Arial" w:hAnsi="Arial" w:cs="Arial"/>
          <w:sz w:val="19"/>
          <w:szCs w:val="19"/>
        </w:rPr>
        <w:t xml:space="preserve">and </w:t>
      </w:r>
      <w:r w:rsidRPr="0096434B">
        <w:rPr>
          <w:rFonts w:ascii="Arial" w:hAnsi="Arial" w:cs="Arial"/>
          <w:sz w:val="19"/>
          <w:szCs w:val="19"/>
        </w:rPr>
        <w:t xml:space="preserve">school support </w:t>
      </w:r>
      <w:r>
        <w:rPr>
          <w:rFonts w:ascii="Arial" w:hAnsi="Arial" w:cs="Arial"/>
          <w:sz w:val="19"/>
          <w:szCs w:val="19"/>
        </w:rPr>
        <w:t>staff, also the TAFE, Learn Local and VET providers, M</w:t>
      </w:r>
      <w:r w:rsidRPr="0096434B">
        <w:rPr>
          <w:rFonts w:ascii="Arial" w:hAnsi="Arial" w:cs="Arial"/>
          <w:sz w:val="19"/>
          <w:szCs w:val="19"/>
        </w:rPr>
        <w:t xml:space="preserve">aternal and </w:t>
      </w:r>
      <w:r>
        <w:rPr>
          <w:rFonts w:ascii="Arial" w:hAnsi="Arial" w:cs="Arial"/>
          <w:sz w:val="19"/>
          <w:szCs w:val="19"/>
        </w:rPr>
        <w:t>C</w:t>
      </w:r>
      <w:r w:rsidRPr="0096434B">
        <w:rPr>
          <w:rFonts w:ascii="Arial" w:hAnsi="Arial" w:cs="Arial"/>
          <w:sz w:val="19"/>
          <w:szCs w:val="19"/>
        </w:rPr>
        <w:t xml:space="preserve">hild </w:t>
      </w:r>
      <w:r>
        <w:rPr>
          <w:rFonts w:ascii="Arial" w:hAnsi="Arial" w:cs="Arial"/>
          <w:sz w:val="19"/>
          <w:szCs w:val="19"/>
        </w:rPr>
        <w:t>H</w:t>
      </w:r>
      <w:r w:rsidRPr="0096434B">
        <w:rPr>
          <w:rFonts w:ascii="Arial" w:hAnsi="Arial" w:cs="Arial"/>
          <w:sz w:val="19"/>
          <w:szCs w:val="19"/>
        </w:rPr>
        <w:t xml:space="preserve">ealth </w:t>
      </w:r>
      <w:r>
        <w:rPr>
          <w:rFonts w:ascii="Arial" w:hAnsi="Arial" w:cs="Arial"/>
          <w:sz w:val="19"/>
          <w:szCs w:val="19"/>
        </w:rPr>
        <w:t>nurses</w:t>
      </w:r>
      <w:r w:rsidRPr="0096434B">
        <w:rPr>
          <w:rFonts w:ascii="Arial" w:hAnsi="Arial" w:cs="Arial"/>
          <w:sz w:val="19"/>
          <w:szCs w:val="19"/>
        </w:rPr>
        <w:t xml:space="preserve"> and early childhood educators. It’s been a</w:t>
      </w:r>
      <w:r>
        <w:rPr>
          <w:rFonts w:ascii="Arial" w:hAnsi="Arial" w:cs="Arial"/>
          <w:sz w:val="19"/>
          <w:szCs w:val="19"/>
        </w:rPr>
        <w:t>nother</w:t>
      </w:r>
      <w:r w:rsidRPr="0096434B">
        <w:rPr>
          <w:rFonts w:ascii="Arial" w:hAnsi="Arial" w:cs="Arial"/>
          <w:sz w:val="19"/>
          <w:szCs w:val="19"/>
        </w:rPr>
        <w:t xml:space="preserve"> big year and it’s </w:t>
      </w:r>
      <w:r>
        <w:rPr>
          <w:rFonts w:ascii="Arial" w:hAnsi="Arial" w:cs="Arial"/>
          <w:sz w:val="19"/>
          <w:szCs w:val="19"/>
        </w:rPr>
        <w:t xml:space="preserve">the </w:t>
      </w:r>
      <w:r w:rsidRPr="0096434B">
        <w:rPr>
          <w:rFonts w:ascii="Arial" w:hAnsi="Arial" w:cs="Arial"/>
          <w:sz w:val="19"/>
          <w:szCs w:val="19"/>
        </w:rPr>
        <w:t>continued dedication, shared commitment and energy</w:t>
      </w:r>
      <w:r>
        <w:rPr>
          <w:rFonts w:ascii="Arial" w:hAnsi="Arial" w:cs="Arial"/>
          <w:sz w:val="19"/>
          <w:szCs w:val="19"/>
        </w:rPr>
        <w:t xml:space="preserve"> from these people</w:t>
      </w:r>
      <w:r w:rsidRPr="0096434B">
        <w:rPr>
          <w:rFonts w:ascii="Arial" w:hAnsi="Arial" w:cs="Arial"/>
          <w:sz w:val="19"/>
          <w:szCs w:val="19"/>
        </w:rPr>
        <w:t xml:space="preserve"> to improving educational outcomes that has allowed us to continue to meet the needs of our learners and strengthen our already outstanding education system.</w:t>
      </w:r>
      <w:r w:rsidRPr="0096434B">
        <w:rPr>
          <w:rFonts w:ascii="Arial" w:hAnsi="Arial" w:cs="Arial"/>
          <w:sz w:val="19"/>
          <w:szCs w:val="19"/>
        </w:rPr>
        <w:br/>
      </w:r>
    </w:p>
    <w:p w14:paraId="36CE79B0" w14:textId="77777777" w:rsidR="009C7184" w:rsidRPr="0096434B" w:rsidRDefault="009C7184" w:rsidP="009C7184">
      <w:pPr>
        <w:pStyle w:val="ESBodyText"/>
        <w:rPr>
          <w:szCs w:val="19"/>
        </w:rPr>
      </w:pPr>
      <w:r w:rsidRPr="0096434B">
        <w:rPr>
          <w:szCs w:val="19"/>
        </w:rPr>
        <w:t>I have never been more proud to be the Secretary of the Department of Education and Training. We are undertaking impor</w:t>
      </w:r>
      <w:r>
        <w:rPr>
          <w:szCs w:val="19"/>
        </w:rPr>
        <w:t>tant, life changing work as one connected</w:t>
      </w:r>
      <w:r w:rsidRPr="0096434B">
        <w:rPr>
          <w:szCs w:val="19"/>
        </w:rPr>
        <w:t xml:space="preserve"> system and we’re beginning to see the green shoots of the hard work and investment. I look </w:t>
      </w:r>
      <w:r>
        <w:rPr>
          <w:szCs w:val="19"/>
        </w:rPr>
        <w:t>forward to continuing to lead the Department on our Education State journey in partnership with our stakeholders and staff.</w:t>
      </w:r>
    </w:p>
    <w:p w14:paraId="2A1F281C" w14:textId="77777777" w:rsidR="009C7184" w:rsidRDefault="009C7184" w:rsidP="009C7184">
      <w:pPr>
        <w:rPr>
          <w:rFonts w:ascii="Arial" w:eastAsiaTheme="minorEastAsia" w:hAnsi="Arial" w:cs="Arial"/>
          <w:b/>
          <w:sz w:val="19"/>
          <w:szCs w:val="18"/>
          <w:highlight w:val="yellow"/>
          <w:lang w:val="en-US"/>
        </w:rPr>
      </w:pPr>
    </w:p>
    <w:p w14:paraId="0852857B" w14:textId="77777777" w:rsidR="009C7184" w:rsidRDefault="009C7184" w:rsidP="009C7184">
      <w:pPr>
        <w:rPr>
          <w:rFonts w:ascii="Arial" w:eastAsiaTheme="minorEastAsia" w:hAnsi="Arial" w:cs="Arial"/>
          <w:b/>
          <w:sz w:val="19"/>
          <w:szCs w:val="18"/>
          <w:highlight w:val="yellow"/>
          <w:lang w:val="en-US"/>
        </w:rPr>
      </w:pPr>
    </w:p>
    <w:p w14:paraId="60D761D9" w14:textId="77777777" w:rsidR="009C7184" w:rsidRDefault="009C7184" w:rsidP="009C7184">
      <w:pPr>
        <w:rPr>
          <w:rFonts w:ascii="Arial" w:eastAsiaTheme="minorEastAsia" w:hAnsi="Arial" w:cs="Arial"/>
          <w:b/>
          <w:sz w:val="19"/>
          <w:szCs w:val="18"/>
          <w:highlight w:val="yellow"/>
          <w:lang w:val="en-US"/>
        </w:rPr>
      </w:pPr>
    </w:p>
    <w:p w14:paraId="41D1BB71" w14:textId="77777777" w:rsidR="009C7184" w:rsidRPr="00D27CF8" w:rsidRDefault="009C7184" w:rsidP="009C7184">
      <w:pPr>
        <w:pStyle w:val="ESBodyText"/>
        <w:rPr>
          <w:lang w:val="en-AU"/>
        </w:rPr>
      </w:pPr>
      <w:r w:rsidRPr="00D27CF8">
        <w:rPr>
          <w:noProof/>
          <w:lang w:val="en-AU" w:eastAsia="en-AU"/>
        </w:rPr>
        <w:drawing>
          <wp:inline distT="0" distB="0" distL="0" distR="0" wp14:anchorId="32813D89" wp14:editId="23226DEA">
            <wp:extent cx="1487805" cy="323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805" cy="323215"/>
                    </a:xfrm>
                    <a:prstGeom prst="rect">
                      <a:avLst/>
                    </a:prstGeom>
                    <a:noFill/>
                  </pic:spPr>
                </pic:pic>
              </a:graphicData>
            </a:graphic>
          </wp:inline>
        </w:drawing>
      </w:r>
    </w:p>
    <w:p w14:paraId="2610B053" w14:textId="77777777" w:rsidR="009C7184" w:rsidRDefault="009C7184" w:rsidP="009C7184">
      <w:pPr>
        <w:pStyle w:val="ESBodyText"/>
        <w:rPr>
          <w:lang w:val="en-AU"/>
        </w:rPr>
      </w:pPr>
    </w:p>
    <w:p w14:paraId="6949248F" w14:textId="77777777" w:rsidR="009C7184" w:rsidRPr="00D27CF8" w:rsidRDefault="009C7184" w:rsidP="009C7184">
      <w:pPr>
        <w:pStyle w:val="ESBodyText"/>
        <w:rPr>
          <w:lang w:val="en-AU"/>
        </w:rPr>
      </w:pPr>
    </w:p>
    <w:p w14:paraId="360C7BEF" w14:textId="77777777" w:rsidR="009C7184" w:rsidRPr="00CD18F9" w:rsidRDefault="009C7184" w:rsidP="009C7184">
      <w:pPr>
        <w:spacing w:before="120" w:after="120"/>
        <w:rPr>
          <w:rFonts w:ascii="Arial" w:eastAsiaTheme="minorEastAsia" w:hAnsi="Arial" w:cs="Arial"/>
          <w:sz w:val="19"/>
          <w:szCs w:val="19"/>
          <w:lang w:val="en-US"/>
        </w:rPr>
      </w:pPr>
      <w:r w:rsidRPr="00CD18F9">
        <w:rPr>
          <w:rFonts w:ascii="Arial" w:eastAsiaTheme="minorEastAsia" w:hAnsi="Arial" w:cs="Arial"/>
          <w:sz w:val="19"/>
          <w:szCs w:val="19"/>
          <w:lang w:val="en-US"/>
        </w:rPr>
        <w:t>Gill Callister</w:t>
      </w:r>
    </w:p>
    <w:p w14:paraId="17FB4E94" w14:textId="77777777" w:rsidR="009C7184" w:rsidRPr="00CD18F9" w:rsidRDefault="009C7184" w:rsidP="009C7184">
      <w:pPr>
        <w:spacing w:before="120" w:after="120"/>
        <w:rPr>
          <w:rFonts w:ascii="Arial" w:eastAsiaTheme="minorEastAsia" w:hAnsi="Arial" w:cs="Arial"/>
          <w:sz w:val="19"/>
          <w:szCs w:val="19"/>
          <w:lang w:val="en-US"/>
        </w:rPr>
      </w:pPr>
      <w:r w:rsidRPr="00CD18F9">
        <w:rPr>
          <w:rFonts w:ascii="Arial" w:eastAsiaTheme="minorEastAsia" w:hAnsi="Arial" w:cs="Arial"/>
          <w:sz w:val="19"/>
          <w:szCs w:val="19"/>
          <w:lang w:val="en-US"/>
        </w:rPr>
        <w:t>Secretary</w:t>
      </w:r>
    </w:p>
    <w:p w14:paraId="1F023392" w14:textId="77777777" w:rsidR="009C7184" w:rsidRDefault="009C7184" w:rsidP="009C7184"/>
    <w:p w14:paraId="4D319F67" w14:textId="77777777" w:rsidR="0072083F" w:rsidRDefault="0072083F">
      <w:pPr>
        <w:rPr>
          <w:highlight w:val="yellow"/>
        </w:rPr>
      </w:pPr>
    </w:p>
    <w:p w14:paraId="03BD05BE" w14:textId="77777777" w:rsidR="0072083F" w:rsidRDefault="0072083F">
      <w:pPr>
        <w:rPr>
          <w:highlight w:val="yellow"/>
        </w:rPr>
      </w:pPr>
      <w:r>
        <w:rPr>
          <w:highlight w:val="yellow"/>
        </w:rPr>
        <w:br w:type="page"/>
      </w:r>
    </w:p>
    <w:p w14:paraId="0591FCE7" w14:textId="77777777" w:rsidR="0072083F" w:rsidRPr="0072083F" w:rsidRDefault="0072083F">
      <w:pPr>
        <w:rPr>
          <w:rFonts w:ascii="Arial" w:eastAsiaTheme="majorEastAsia" w:hAnsi="Arial" w:cstheme="majorBidi"/>
          <w:color w:val="000000" w:themeColor="text1"/>
          <w:spacing w:val="5"/>
          <w:kern w:val="28"/>
          <w:sz w:val="16"/>
          <w:szCs w:val="16"/>
          <w:lang w:val="en-US"/>
        </w:rPr>
      </w:pPr>
      <w:r w:rsidRPr="00573708">
        <w:rPr>
          <w:rFonts w:ascii="Arial" w:eastAsiaTheme="minorEastAsia" w:hAnsi="Arial" w:cs="Arial"/>
          <w:sz w:val="19"/>
          <w:szCs w:val="19"/>
          <w:lang w:val="en-US" w:eastAsia="en-US"/>
        </w:rPr>
        <w:lastRenderedPageBreak/>
        <w:t>This page has been intentionally left blank</w:t>
      </w:r>
      <w:r w:rsidRPr="0066440C">
        <w:rPr>
          <w:sz w:val="16"/>
          <w:szCs w:val="16"/>
        </w:rPr>
        <w:t xml:space="preserve"> </w:t>
      </w:r>
      <w:r>
        <w:rPr>
          <w:highlight w:val="yellow"/>
        </w:rPr>
        <w:br w:type="page"/>
      </w:r>
    </w:p>
    <w:p w14:paraId="4C9FEA35" w14:textId="77777777" w:rsidR="009D3336" w:rsidRPr="00BA1AA9" w:rsidRDefault="00AD20F5" w:rsidP="00D90AAF">
      <w:pPr>
        <w:pStyle w:val="TOCHeading"/>
      </w:pPr>
      <w:r w:rsidRPr="00BA1AA9">
        <w:lastRenderedPageBreak/>
        <w:t>Table of Contents</w:t>
      </w:r>
    </w:p>
    <w:p w14:paraId="7E33ED59" w14:textId="5B8C3297" w:rsidR="00DF693D" w:rsidRPr="00DF693D" w:rsidRDefault="00DF693D" w:rsidP="00DF693D">
      <w:pPr>
        <w:pStyle w:val="TOC1"/>
        <w:spacing w:after="0"/>
        <w:rPr>
          <w:rFonts w:eastAsiaTheme="minorEastAsia" w:cstheme="minorHAnsi"/>
          <w:b w:val="0"/>
          <w:noProof/>
          <w:sz w:val="18"/>
          <w:szCs w:val="18"/>
          <w:lang w:eastAsia="en-AU"/>
        </w:rPr>
      </w:pPr>
      <w:r w:rsidRPr="00DF693D">
        <w:rPr>
          <w:rFonts w:cstheme="minorHAnsi"/>
          <w:b w:val="0"/>
          <w:bCs/>
          <w:noProof/>
          <w:sz w:val="18"/>
          <w:szCs w:val="18"/>
        </w:rPr>
        <w:fldChar w:fldCharType="begin"/>
      </w:r>
      <w:r w:rsidRPr="00DF693D">
        <w:rPr>
          <w:rFonts w:cstheme="minorHAnsi"/>
          <w:b w:val="0"/>
          <w:bCs/>
          <w:noProof/>
          <w:sz w:val="18"/>
          <w:szCs w:val="18"/>
        </w:rPr>
        <w:instrText xml:space="preserve"> TOC \t "ES_Heading 1,1,ES_Heading 2,2" </w:instrText>
      </w:r>
      <w:r w:rsidRPr="00DF693D">
        <w:rPr>
          <w:rFonts w:cstheme="minorHAnsi"/>
          <w:b w:val="0"/>
          <w:bCs/>
          <w:noProof/>
          <w:sz w:val="18"/>
          <w:szCs w:val="18"/>
        </w:rPr>
        <w:fldChar w:fldCharType="separate"/>
      </w:r>
      <w:r w:rsidRPr="00DF693D">
        <w:rPr>
          <w:rFonts w:cstheme="minorHAnsi"/>
          <w:noProof/>
          <w:sz w:val="18"/>
          <w:szCs w:val="18"/>
        </w:rPr>
        <w:t>Year in review</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_Toc521654152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1</w:t>
      </w:r>
      <w:r w:rsidRPr="00DF693D">
        <w:rPr>
          <w:rFonts w:cstheme="minorHAnsi"/>
          <w:noProof/>
          <w:sz w:val="18"/>
          <w:szCs w:val="18"/>
        </w:rPr>
        <w:fldChar w:fldCharType="end"/>
      </w:r>
    </w:p>
    <w:p w14:paraId="29257D3F" w14:textId="6AC256BB"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Statement of Strategic Intent</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_Toc521654153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1</w:t>
      </w:r>
      <w:r w:rsidRPr="00DF693D">
        <w:rPr>
          <w:rFonts w:cstheme="minorHAnsi"/>
          <w:noProof/>
          <w:sz w:val="18"/>
          <w:szCs w:val="18"/>
        </w:rPr>
        <w:fldChar w:fldCharType="end"/>
      </w:r>
    </w:p>
    <w:p w14:paraId="1E42B4ED" w14:textId="03DFDC30"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Purpose and functions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_Toc521654154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3</w:t>
      </w:r>
      <w:r w:rsidRPr="00DF693D">
        <w:rPr>
          <w:rFonts w:cstheme="minorHAnsi"/>
          <w:noProof/>
          <w:sz w:val="18"/>
          <w:szCs w:val="18"/>
        </w:rPr>
        <w:fldChar w:fldCharType="end"/>
      </w:r>
    </w:p>
    <w:p w14:paraId="0023B62D" w14:textId="580742F9"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Changes to the Department during 2017–18</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_Toc521654155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3</w:t>
      </w:r>
      <w:r w:rsidRPr="00DF693D">
        <w:rPr>
          <w:rFonts w:cstheme="minorHAnsi"/>
          <w:noProof/>
          <w:sz w:val="18"/>
          <w:szCs w:val="18"/>
        </w:rPr>
        <w:fldChar w:fldCharType="end"/>
      </w:r>
    </w:p>
    <w:p w14:paraId="75109A29" w14:textId="28FCA6A0"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Achievements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_Toc521654156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w:t>
      </w:r>
      <w:r w:rsidRPr="00DF693D">
        <w:rPr>
          <w:rFonts w:cstheme="minorHAnsi"/>
          <w:noProof/>
          <w:sz w:val="18"/>
          <w:szCs w:val="18"/>
        </w:rPr>
        <w:fldChar w:fldCharType="end"/>
      </w:r>
    </w:p>
    <w:p w14:paraId="18F7117B" w14:textId="7936476C"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Objectives, indicators and outputs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_Toc521654157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14</w:t>
      </w:r>
      <w:r w:rsidRPr="00DF693D">
        <w:rPr>
          <w:rFonts w:cstheme="minorHAnsi"/>
          <w:noProof/>
          <w:sz w:val="18"/>
          <w:szCs w:val="18"/>
        </w:rPr>
        <w:fldChar w:fldCharType="end"/>
      </w:r>
    </w:p>
    <w:p w14:paraId="596663D7" w14:textId="00E86A5F"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Progress towards achieving departmental objectives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_Toc521654158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16</w:t>
      </w:r>
      <w:r w:rsidRPr="00DF693D">
        <w:rPr>
          <w:rFonts w:cstheme="minorHAnsi"/>
          <w:noProof/>
          <w:sz w:val="18"/>
          <w:szCs w:val="18"/>
        </w:rPr>
        <w:fldChar w:fldCharType="end"/>
      </w:r>
    </w:p>
    <w:p w14:paraId="481105DF" w14:textId="530B0CEC"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Performance against output performance measures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_Toc521654159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28</w:t>
      </w:r>
      <w:r w:rsidRPr="00DF693D">
        <w:rPr>
          <w:rFonts w:cstheme="minorHAnsi"/>
          <w:noProof/>
          <w:sz w:val="18"/>
          <w:szCs w:val="18"/>
        </w:rPr>
        <w:fldChar w:fldCharType="end"/>
      </w:r>
    </w:p>
    <w:p w14:paraId="501B22E3" w14:textId="7616A084"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Five-year financial summary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_Toc521654160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43</w:t>
      </w:r>
      <w:r w:rsidRPr="00DF693D">
        <w:rPr>
          <w:rFonts w:cstheme="minorHAnsi"/>
          <w:noProof/>
          <w:sz w:val="18"/>
          <w:szCs w:val="18"/>
        </w:rPr>
        <w:fldChar w:fldCharType="end"/>
      </w:r>
    </w:p>
    <w:p w14:paraId="3C16475D" w14:textId="1E476706"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Current year financial summary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_Toc521654161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44</w:t>
      </w:r>
      <w:r w:rsidRPr="00DF693D">
        <w:rPr>
          <w:rFonts w:cstheme="minorHAnsi"/>
          <w:noProof/>
          <w:sz w:val="18"/>
          <w:szCs w:val="18"/>
        </w:rPr>
        <w:fldChar w:fldCharType="end"/>
      </w:r>
    </w:p>
    <w:p w14:paraId="3DBCA004" w14:textId="4C4BB728" w:rsidR="00DF693D" w:rsidRPr="00DF693D" w:rsidRDefault="00DF693D" w:rsidP="00DF693D">
      <w:pPr>
        <w:pStyle w:val="TOC1"/>
        <w:spacing w:after="0"/>
        <w:rPr>
          <w:rFonts w:eastAsiaTheme="minorEastAsia" w:cstheme="minorHAnsi"/>
          <w:b w:val="0"/>
          <w:noProof/>
          <w:sz w:val="18"/>
          <w:szCs w:val="18"/>
          <w:lang w:eastAsia="en-AU"/>
        </w:rPr>
      </w:pPr>
      <w:r w:rsidRPr="00DF693D">
        <w:rPr>
          <w:rFonts w:cstheme="minorHAnsi"/>
          <w:noProof/>
          <w:sz w:val="18"/>
          <w:szCs w:val="18"/>
        </w:rPr>
        <w:t>Governance and organisational structure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_Toc521654162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47</w:t>
      </w:r>
      <w:r w:rsidRPr="00DF693D">
        <w:rPr>
          <w:rFonts w:cstheme="minorHAnsi"/>
          <w:noProof/>
          <w:sz w:val="18"/>
          <w:szCs w:val="18"/>
        </w:rPr>
        <w:fldChar w:fldCharType="end"/>
      </w:r>
    </w:p>
    <w:p w14:paraId="08537C25" w14:textId="142F4E13"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The Department’s ministers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_Toc521654163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47</w:t>
      </w:r>
      <w:r w:rsidRPr="00DF693D">
        <w:rPr>
          <w:rFonts w:cstheme="minorHAnsi"/>
          <w:noProof/>
          <w:sz w:val="18"/>
          <w:szCs w:val="18"/>
        </w:rPr>
        <w:fldChar w:fldCharType="end"/>
      </w:r>
    </w:p>
    <w:p w14:paraId="05CE3DE2" w14:textId="36B94F9C"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The Department’s senior executives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_Toc521654164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48</w:t>
      </w:r>
      <w:r w:rsidRPr="00DF693D">
        <w:rPr>
          <w:rFonts w:cstheme="minorHAnsi"/>
          <w:noProof/>
          <w:sz w:val="18"/>
          <w:szCs w:val="18"/>
        </w:rPr>
        <w:fldChar w:fldCharType="end"/>
      </w:r>
    </w:p>
    <w:p w14:paraId="5428C18B" w14:textId="0D5627AF"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Organisational structure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_Toc521654165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53</w:t>
      </w:r>
      <w:r w:rsidRPr="00DF693D">
        <w:rPr>
          <w:rFonts w:cstheme="minorHAnsi"/>
          <w:noProof/>
          <w:sz w:val="18"/>
          <w:szCs w:val="18"/>
        </w:rPr>
        <w:fldChar w:fldCharType="end"/>
      </w:r>
    </w:p>
    <w:p w14:paraId="3A95E569" w14:textId="6A778BE9"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Governance structure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_Toc521654166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56</w:t>
      </w:r>
      <w:r w:rsidRPr="00DF693D">
        <w:rPr>
          <w:rFonts w:cstheme="minorHAnsi"/>
          <w:noProof/>
          <w:sz w:val="18"/>
          <w:szCs w:val="18"/>
        </w:rPr>
        <w:fldChar w:fldCharType="end"/>
      </w:r>
    </w:p>
    <w:p w14:paraId="238EC6E9" w14:textId="261A4386"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Committee structure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_Toc521654167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57</w:t>
      </w:r>
      <w:r w:rsidRPr="00DF693D">
        <w:rPr>
          <w:rFonts w:cstheme="minorHAnsi"/>
          <w:noProof/>
          <w:sz w:val="18"/>
          <w:szCs w:val="18"/>
        </w:rPr>
        <w:fldChar w:fldCharType="end"/>
      </w:r>
    </w:p>
    <w:p w14:paraId="3771A359" w14:textId="227B6845"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Statutory authorities and boards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_Toc521654168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62</w:t>
      </w:r>
      <w:r w:rsidRPr="00DF693D">
        <w:rPr>
          <w:rFonts w:cstheme="minorHAnsi"/>
          <w:noProof/>
          <w:sz w:val="18"/>
          <w:szCs w:val="18"/>
        </w:rPr>
        <w:fldChar w:fldCharType="end"/>
      </w:r>
    </w:p>
    <w:p w14:paraId="1D946AD8" w14:textId="26861AB4" w:rsidR="00DF693D" w:rsidRPr="00DF693D" w:rsidRDefault="00DF693D" w:rsidP="00DF693D">
      <w:pPr>
        <w:pStyle w:val="TOC1"/>
        <w:spacing w:after="0"/>
        <w:rPr>
          <w:rFonts w:eastAsiaTheme="minorEastAsia" w:cstheme="minorHAnsi"/>
          <w:b w:val="0"/>
          <w:noProof/>
          <w:sz w:val="18"/>
          <w:szCs w:val="18"/>
          <w:lang w:eastAsia="en-AU"/>
        </w:rPr>
      </w:pPr>
      <w:r w:rsidRPr="00DF693D">
        <w:rPr>
          <w:rFonts w:cstheme="minorHAnsi"/>
          <w:noProof/>
          <w:sz w:val="18"/>
          <w:szCs w:val="18"/>
        </w:rPr>
        <w:t>Workforce data</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_Toc521654169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63</w:t>
      </w:r>
      <w:r w:rsidRPr="00DF693D">
        <w:rPr>
          <w:rFonts w:cstheme="minorHAnsi"/>
          <w:noProof/>
          <w:sz w:val="18"/>
          <w:szCs w:val="18"/>
        </w:rPr>
        <w:fldChar w:fldCharType="end"/>
      </w:r>
    </w:p>
    <w:p w14:paraId="61D3AE51" w14:textId="0381F1FA"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Public sector values and employment principles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_Toc521654170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63</w:t>
      </w:r>
      <w:r w:rsidRPr="00DF693D">
        <w:rPr>
          <w:rFonts w:cstheme="minorHAnsi"/>
          <w:noProof/>
          <w:sz w:val="18"/>
          <w:szCs w:val="18"/>
        </w:rPr>
        <w:fldChar w:fldCharType="end"/>
      </w:r>
    </w:p>
    <w:p w14:paraId="10D34F11" w14:textId="6FC56D26"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Occupational health and safety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_Toc521654171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63</w:t>
      </w:r>
      <w:r w:rsidRPr="00DF693D">
        <w:rPr>
          <w:rFonts w:cstheme="minorHAnsi"/>
          <w:noProof/>
          <w:sz w:val="18"/>
          <w:szCs w:val="18"/>
        </w:rPr>
        <w:fldChar w:fldCharType="end"/>
      </w:r>
    </w:p>
    <w:p w14:paraId="158CF966" w14:textId="0BC40457"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Workers’ compensation</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_Toc521654172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64</w:t>
      </w:r>
      <w:r w:rsidRPr="00DF693D">
        <w:rPr>
          <w:rFonts w:cstheme="minorHAnsi"/>
          <w:noProof/>
          <w:sz w:val="18"/>
          <w:szCs w:val="18"/>
        </w:rPr>
        <w:fldChar w:fldCharType="end"/>
      </w:r>
    </w:p>
    <w:p w14:paraId="5C4876B3" w14:textId="369795B0"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Comparative workforce data</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_Toc521654173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69</w:t>
      </w:r>
      <w:r w:rsidRPr="00DF693D">
        <w:rPr>
          <w:rFonts w:cstheme="minorHAnsi"/>
          <w:noProof/>
          <w:sz w:val="18"/>
          <w:szCs w:val="18"/>
        </w:rPr>
        <w:fldChar w:fldCharType="end"/>
      </w:r>
    </w:p>
    <w:p w14:paraId="62FE9727" w14:textId="3B0ADFCB"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Workforce diversity and inclusion</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_Toc521654174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73</w:t>
      </w:r>
      <w:r w:rsidRPr="00DF693D">
        <w:rPr>
          <w:rFonts w:cstheme="minorHAnsi"/>
          <w:noProof/>
          <w:sz w:val="18"/>
          <w:szCs w:val="18"/>
        </w:rPr>
        <w:fldChar w:fldCharType="end"/>
      </w:r>
    </w:p>
    <w:p w14:paraId="5BF9A31C" w14:textId="2A2B69D2"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Industrial relations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_Toc521654175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73</w:t>
      </w:r>
      <w:r w:rsidRPr="00DF693D">
        <w:rPr>
          <w:rFonts w:cstheme="minorHAnsi"/>
          <w:noProof/>
          <w:sz w:val="18"/>
          <w:szCs w:val="18"/>
        </w:rPr>
        <w:fldChar w:fldCharType="end"/>
      </w:r>
    </w:p>
    <w:p w14:paraId="12F35140" w14:textId="0A76E6C1"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Executive officer data</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_Toc521654176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74</w:t>
      </w:r>
      <w:r w:rsidRPr="00DF693D">
        <w:rPr>
          <w:rFonts w:cstheme="minorHAnsi"/>
          <w:noProof/>
          <w:sz w:val="18"/>
          <w:szCs w:val="18"/>
        </w:rPr>
        <w:fldChar w:fldCharType="end"/>
      </w:r>
    </w:p>
    <w:p w14:paraId="1B80C331" w14:textId="41AE3863"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Pecuniary interests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_Toc521654177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76</w:t>
      </w:r>
      <w:r w:rsidRPr="00DF693D">
        <w:rPr>
          <w:rFonts w:cstheme="minorHAnsi"/>
          <w:noProof/>
          <w:sz w:val="18"/>
          <w:szCs w:val="18"/>
        </w:rPr>
        <w:fldChar w:fldCharType="end"/>
      </w:r>
    </w:p>
    <w:p w14:paraId="35CCF875" w14:textId="09DA7590"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Shares held by senior officers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_Toc521654178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76</w:t>
      </w:r>
      <w:r w:rsidRPr="00DF693D">
        <w:rPr>
          <w:rFonts w:cstheme="minorHAnsi"/>
          <w:noProof/>
          <w:sz w:val="18"/>
          <w:szCs w:val="18"/>
        </w:rPr>
        <w:fldChar w:fldCharType="end"/>
      </w:r>
    </w:p>
    <w:p w14:paraId="13646930" w14:textId="5D54BBF3" w:rsidR="00DF693D" w:rsidRPr="00DF693D" w:rsidRDefault="00DF693D" w:rsidP="00DF693D">
      <w:pPr>
        <w:pStyle w:val="TOC1"/>
        <w:spacing w:after="0"/>
        <w:rPr>
          <w:rFonts w:eastAsiaTheme="minorEastAsia" w:cstheme="minorHAnsi"/>
          <w:b w:val="0"/>
          <w:noProof/>
          <w:sz w:val="18"/>
          <w:szCs w:val="18"/>
          <w:lang w:eastAsia="en-AU"/>
        </w:rPr>
      </w:pPr>
      <w:r w:rsidRPr="00DF693D">
        <w:rPr>
          <w:rFonts w:cstheme="minorHAnsi"/>
          <w:noProof/>
          <w:sz w:val="18"/>
          <w:szCs w:val="18"/>
        </w:rPr>
        <w:t>Other disclosures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_Toc521654179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76</w:t>
      </w:r>
      <w:r w:rsidRPr="00DF693D">
        <w:rPr>
          <w:rFonts w:cstheme="minorHAnsi"/>
          <w:noProof/>
          <w:sz w:val="18"/>
          <w:szCs w:val="18"/>
        </w:rPr>
        <w:fldChar w:fldCharType="end"/>
      </w:r>
    </w:p>
    <w:p w14:paraId="0E241142" w14:textId="29007C6A"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Victorian industry participation policy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_Toc521654180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76</w:t>
      </w:r>
      <w:r w:rsidRPr="00DF693D">
        <w:rPr>
          <w:rFonts w:cstheme="minorHAnsi"/>
          <w:noProof/>
          <w:sz w:val="18"/>
          <w:szCs w:val="18"/>
        </w:rPr>
        <w:fldChar w:fldCharType="end"/>
      </w:r>
    </w:p>
    <w:p w14:paraId="18B6DB02" w14:textId="461875C4"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Consultancy expenditure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_Toc521654181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78</w:t>
      </w:r>
      <w:r w:rsidRPr="00DF693D">
        <w:rPr>
          <w:rFonts w:cstheme="minorHAnsi"/>
          <w:noProof/>
          <w:sz w:val="18"/>
          <w:szCs w:val="18"/>
        </w:rPr>
        <w:fldChar w:fldCharType="end"/>
      </w:r>
    </w:p>
    <w:p w14:paraId="39FCA0E3" w14:textId="227B3222"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Information and Communication Technology (ICT) expenditure</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_Toc521654182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78</w:t>
      </w:r>
      <w:r w:rsidRPr="00DF693D">
        <w:rPr>
          <w:rFonts w:cstheme="minorHAnsi"/>
          <w:noProof/>
          <w:sz w:val="18"/>
          <w:szCs w:val="18"/>
        </w:rPr>
        <w:fldChar w:fldCharType="end"/>
      </w:r>
    </w:p>
    <w:p w14:paraId="2BB4F10B" w14:textId="6BED7AB7"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Disclosure of major contracts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_Toc521654183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78</w:t>
      </w:r>
      <w:r w:rsidRPr="00DF693D">
        <w:rPr>
          <w:rFonts w:cstheme="minorHAnsi"/>
          <w:noProof/>
          <w:sz w:val="18"/>
          <w:szCs w:val="18"/>
        </w:rPr>
        <w:fldChar w:fldCharType="end"/>
      </w:r>
    </w:p>
    <w:p w14:paraId="578FFEE6" w14:textId="0EFD95FB"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Freedom of information</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_Toc521654184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78</w:t>
      </w:r>
      <w:r w:rsidRPr="00DF693D">
        <w:rPr>
          <w:rFonts w:cstheme="minorHAnsi"/>
          <w:noProof/>
          <w:sz w:val="18"/>
          <w:szCs w:val="18"/>
        </w:rPr>
        <w:fldChar w:fldCharType="end"/>
      </w:r>
    </w:p>
    <w:p w14:paraId="4A329778" w14:textId="1B9ECF9D"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Compliance with DataVic Access policy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_Toc521654185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80</w:t>
      </w:r>
      <w:r w:rsidRPr="00DF693D">
        <w:rPr>
          <w:rFonts w:cstheme="minorHAnsi"/>
          <w:noProof/>
          <w:sz w:val="18"/>
          <w:szCs w:val="18"/>
        </w:rPr>
        <w:fldChar w:fldCharType="end"/>
      </w:r>
    </w:p>
    <w:p w14:paraId="11E9AF3D" w14:textId="371B6FC1"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 xml:space="preserve">Compliance with the </w:t>
      </w:r>
      <w:r w:rsidRPr="00DF693D">
        <w:rPr>
          <w:rFonts w:cstheme="minorHAnsi"/>
          <w:i/>
          <w:noProof/>
          <w:sz w:val="18"/>
          <w:szCs w:val="18"/>
        </w:rPr>
        <w:t>Building Act 1993</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_Toc521654186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80</w:t>
      </w:r>
      <w:r w:rsidRPr="00DF693D">
        <w:rPr>
          <w:rFonts w:cstheme="minorHAnsi"/>
          <w:noProof/>
          <w:sz w:val="18"/>
          <w:szCs w:val="18"/>
        </w:rPr>
        <w:fldChar w:fldCharType="end"/>
      </w:r>
    </w:p>
    <w:p w14:paraId="4CF46611" w14:textId="027541B0"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Competitive neutrality policy</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_Toc521654187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82</w:t>
      </w:r>
      <w:r w:rsidRPr="00DF693D">
        <w:rPr>
          <w:rFonts w:cstheme="minorHAnsi"/>
          <w:noProof/>
          <w:sz w:val="18"/>
          <w:szCs w:val="18"/>
        </w:rPr>
        <w:fldChar w:fldCharType="end"/>
      </w:r>
    </w:p>
    <w:p w14:paraId="56FC68C6" w14:textId="43D17CCF"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Compliance with Disability Act 2006</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_Toc521654188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83</w:t>
      </w:r>
      <w:r w:rsidRPr="00DF693D">
        <w:rPr>
          <w:rFonts w:cstheme="minorHAnsi"/>
          <w:noProof/>
          <w:sz w:val="18"/>
          <w:szCs w:val="18"/>
        </w:rPr>
        <w:fldChar w:fldCharType="end"/>
      </w:r>
    </w:p>
    <w:p w14:paraId="2C4C6286" w14:textId="6BCAD186"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Compliance with Carers Recognition Act 2012</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_Toc521654189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83</w:t>
      </w:r>
      <w:r w:rsidRPr="00DF693D">
        <w:rPr>
          <w:rFonts w:cstheme="minorHAnsi"/>
          <w:noProof/>
          <w:sz w:val="18"/>
          <w:szCs w:val="18"/>
        </w:rPr>
        <w:fldChar w:fldCharType="end"/>
      </w:r>
    </w:p>
    <w:p w14:paraId="096C8C6B" w14:textId="29633321"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Office-based environmental impacts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_Toc521654190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84</w:t>
      </w:r>
      <w:r w:rsidRPr="00DF693D">
        <w:rPr>
          <w:rFonts w:cstheme="minorHAnsi"/>
          <w:noProof/>
          <w:sz w:val="18"/>
          <w:szCs w:val="18"/>
        </w:rPr>
        <w:fldChar w:fldCharType="end"/>
      </w:r>
    </w:p>
    <w:p w14:paraId="2453A144" w14:textId="5D1E82E2"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Details of changes in prices, fees, charges, rates and levies</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_Toc521654191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91</w:t>
      </w:r>
      <w:r w:rsidRPr="00DF693D">
        <w:rPr>
          <w:rFonts w:cstheme="minorHAnsi"/>
          <w:noProof/>
          <w:sz w:val="18"/>
          <w:szCs w:val="18"/>
        </w:rPr>
        <w:fldChar w:fldCharType="end"/>
      </w:r>
    </w:p>
    <w:p w14:paraId="375E709D" w14:textId="0FF0264C"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Additional information available on request</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_Toc521654192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91</w:t>
      </w:r>
      <w:r w:rsidRPr="00DF693D">
        <w:rPr>
          <w:rFonts w:cstheme="minorHAnsi"/>
          <w:noProof/>
          <w:sz w:val="18"/>
          <w:szCs w:val="18"/>
        </w:rPr>
        <w:fldChar w:fldCharType="end"/>
      </w:r>
    </w:p>
    <w:p w14:paraId="44FE45FA" w14:textId="77777777" w:rsidR="00DF693D" w:rsidRDefault="00DF693D" w:rsidP="00DF693D">
      <w:pPr>
        <w:pStyle w:val="TOC2"/>
        <w:tabs>
          <w:tab w:val="right" w:leader="dot" w:pos="7354"/>
        </w:tabs>
        <w:spacing w:after="0"/>
        <w:rPr>
          <w:rFonts w:cstheme="minorHAnsi"/>
          <w:noProof/>
          <w:sz w:val="18"/>
          <w:szCs w:val="18"/>
        </w:rPr>
      </w:pPr>
      <w:r w:rsidRPr="00DF693D">
        <w:rPr>
          <w:rFonts w:cstheme="minorHAnsi"/>
          <w:noProof/>
          <w:sz w:val="18"/>
          <w:szCs w:val="18"/>
        </w:rPr>
        <w:t xml:space="preserve">Attestation for financial management compliance with </w:t>
      </w:r>
    </w:p>
    <w:p w14:paraId="3D1318BE" w14:textId="30F5C1BC"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Ministerial Standing Direction 5.1.4</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_Toc521654193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92</w:t>
      </w:r>
      <w:r w:rsidRPr="00DF693D">
        <w:rPr>
          <w:rFonts w:cstheme="minorHAnsi"/>
          <w:noProof/>
          <w:sz w:val="18"/>
          <w:szCs w:val="18"/>
        </w:rPr>
        <w:fldChar w:fldCharType="end"/>
      </w:r>
    </w:p>
    <w:p w14:paraId="20A90578" w14:textId="6AF9394E"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Details of publications about the Department</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_Toc521654194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93</w:t>
      </w:r>
      <w:r w:rsidRPr="00DF693D">
        <w:rPr>
          <w:rFonts w:cstheme="minorHAnsi"/>
          <w:noProof/>
          <w:sz w:val="18"/>
          <w:szCs w:val="18"/>
        </w:rPr>
        <w:fldChar w:fldCharType="end"/>
      </w:r>
    </w:p>
    <w:p w14:paraId="0F439B46" w14:textId="1DD75518" w:rsidR="00DF693D" w:rsidRPr="00DF693D" w:rsidRDefault="00DF693D" w:rsidP="00DF693D">
      <w:pPr>
        <w:pStyle w:val="TOC2"/>
        <w:tabs>
          <w:tab w:val="right" w:leader="dot" w:pos="7354"/>
        </w:tabs>
        <w:spacing w:after="0"/>
        <w:rPr>
          <w:rFonts w:eastAsiaTheme="minorEastAsia" w:cstheme="minorHAnsi"/>
          <w:noProof/>
          <w:sz w:val="18"/>
          <w:szCs w:val="18"/>
          <w:lang w:eastAsia="en-AU"/>
        </w:rPr>
      </w:pPr>
      <w:r w:rsidRPr="00DF693D">
        <w:rPr>
          <w:rFonts w:cstheme="minorHAnsi"/>
          <w:noProof/>
          <w:sz w:val="18"/>
          <w:szCs w:val="18"/>
        </w:rPr>
        <w:t>About this report</w:t>
      </w:r>
      <w:r w:rsidRPr="00DF693D">
        <w:rPr>
          <w:rFonts w:cstheme="minorHAnsi"/>
          <w:noProof/>
          <w:sz w:val="18"/>
          <w:szCs w:val="18"/>
        </w:rPr>
        <w:tab/>
      </w:r>
      <w:r w:rsidRPr="00DF693D">
        <w:rPr>
          <w:rFonts w:cstheme="minorHAnsi"/>
          <w:noProof/>
          <w:sz w:val="18"/>
          <w:szCs w:val="18"/>
        </w:rPr>
        <w:fldChar w:fldCharType="begin"/>
      </w:r>
      <w:r w:rsidRPr="00DF693D">
        <w:rPr>
          <w:rFonts w:cstheme="minorHAnsi"/>
          <w:noProof/>
          <w:sz w:val="18"/>
          <w:szCs w:val="18"/>
        </w:rPr>
        <w:instrText xml:space="preserve"> PAGEREF _Toc521654195 \h </w:instrText>
      </w:r>
      <w:r w:rsidRPr="00DF693D">
        <w:rPr>
          <w:rFonts w:cstheme="minorHAnsi"/>
          <w:noProof/>
          <w:sz w:val="18"/>
          <w:szCs w:val="18"/>
        </w:rPr>
      </w:r>
      <w:r w:rsidRPr="00DF693D">
        <w:rPr>
          <w:rFonts w:cstheme="minorHAnsi"/>
          <w:noProof/>
          <w:sz w:val="18"/>
          <w:szCs w:val="18"/>
        </w:rPr>
        <w:fldChar w:fldCharType="separate"/>
      </w:r>
      <w:r w:rsidR="00DD2C23">
        <w:rPr>
          <w:rFonts w:cstheme="minorHAnsi"/>
          <w:noProof/>
          <w:sz w:val="18"/>
          <w:szCs w:val="18"/>
        </w:rPr>
        <w:t>93</w:t>
      </w:r>
      <w:r w:rsidRPr="00DF693D">
        <w:rPr>
          <w:rFonts w:cstheme="minorHAnsi"/>
          <w:noProof/>
          <w:sz w:val="18"/>
          <w:szCs w:val="18"/>
        </w:rPr>
        <w:fldChar w:fldCharType="end"/>
      </w:r>
    </w:p>
    <w:p w14:paraId="0A159B20" w14:textId="002B2517" w:rsidR="0013148E" w:rsidRPr="00DF693D" w:rsidRDefault="00DF693D" w:rsidP="00DF693D">
      <w:pPr>
        <w:tabs>
          <w:tab w:val="left" w:pos="1134"/>
          <w:tab w:val="right" w:leader="dot" w:pos="7371"/>
        </w:tabs>
        <w:rPr>
          <w:rFonts w:asciiTheme="minorHAnsi" w:hAnsiTheme="minorHAnsi" w:cstheme="minorHAnsi"/>
          <w:b/>
          <w:bCs/>
          <w:noProof/>
          <w:sz w:val="18"/>
          <w:szCs w:val="18"/>
        </w:rPr>
      </w:pPr>
      <w:r w:rsidRPr="00DF693D">
        <w:rPr>
          <w:rFonts w:asciiTheme="minorHAnsi" w:hAnsiTheme="minorHAnsi" w:cstheme="minorHAnsi"/>
          <w:b/>
          <w:bCs/>
          <w:noProof/>
          <w:sz w:val="18"/>
          <w:szCs w:val="18"/>
        </w:rPr>
        <w:fldChar w:fldCharType="end"/>
      </w:r>
      <w:r w:rsidR="00A95034" w:rsidRPr="00DF693D">
        <w:rPr>
          <w:rFonts w:asciiTheme="minorHAnsi" w:hAnsiTheme="minorHAnsi" w:cstheme="minorHAnsi"/>
          <w:bCs/>
          <w:noProof/>
          <w:sz w:val="18"/>
          <w:szCs w:val="18"/>
          <w:lang w:eastAsia="en-US"/>
        </w:rPr>
        <w:fldChar w:fldCharType="begin"/>
      </w:r>
      <w:r w:rsidR="00A95034" w:rsidRPr="00DF693D">
        <w:rPr>
          <w:rFonts w:asciiTheme="minorHAnsi" w:hAnsiTheme="minorHAnsi" w:cstheme="minorHAnsi"/>
          <w:bCs/>
          <w:noProof/>
          <w:sz w:val="18"/>
          <w:szCs w:val="18"/>
        </w:rPr>
        <w:instrText xml:space="preserve"> TOC \t "ES_Heading 1,1,ES_Heading 2,2" </w:instrText>
      </w:r>
      <w:r w:rsidR="00A95034" w:rsidRPr="00DF693D">
        <w:rPr>
          <w:rFonts w:asciiTheme="minorHAnsi" w:hAnsiTheme="minorHAnsi" w:cstheme="minorHAnsi"/>
          <w:bCs/>
          <w:noProof/>
          <w:sz w:val="18"/>
          <w:szCs w:val="18"/>
          <w:lang w:eastAsia="en-US"/>
        </w:rPr>
        <w:fldChar w:fldCharType="end"/>
      </w:r>
      <w:r w:rsidR="0013148E" w:rsidRPr="00DF693D">
        <w:rPr>
          <w:rFonts w:asciiTheme="minorHAnsi" w:hAnsiTheme="minorHAnsi" w:cstheme="minorHAnsi"/>
          <w:b/>
          <w:bCs/>
          <w:noProof/>
          <w:sz w:val="18"/>
          <w:szCs w:val="18"/>
        </w:rPr>
        <w:t>Financial statements</w:t>
      </w:r>
      <w:r w:rsidR="0013148E" w:rsidRPr="00DF693D">
        <w:rPr>
          <w:rFonts w:asciiTheme="minorHAnsi" w:hAnsiTheme="minorHAnsi" w:cstheme="minorHAnsi"/>
          <w:b/>
          <w:bCs/>
          <w:noProof/>
          <w:sz w:val="18"/>
          <w:szCs w:val="18"/>
        </w:rPr>
        <w:tab/>
      </w:r>
      <w:r w:rsidR="00E26661" w:rsidRPr="00DF693D">
        <w:rPr>
          <w:rFonts w:asciiTheme="minorHAnsi" w:hAnsiTheme="minorHAnsi" w:cstheme="minorHAnsi"/>
          <w:b/>
          <w:bCs/>
          <w:noProof/>
          <w:sz w:val="18"/>
          <w:szCs w:val="18"/>
        </w:rPr>
        <w:t>9</w:t>
      </w:r>
      <w:r w:rsidR="00CD228E">
        <w:rPr>
          <w:rFonts w:asciiTheme="minorHAnsi" w:hAnsiTheme="minorHAnsi" w:cstheme="minorHAnsi"/>
          <w:b/>
          <w:bCs/>
          <w:noProof/>
          <w:sz w:val="18"/>
          <w:szCs w:val="18"/>
        </w:rPr>
        <w:t>4</w:t>
      </w:r>
    </w:p>
    <w:p w14:paraId="79ECCCAD" w14:textId="09A10B2B" w:rsidR="0013148E" w:rsidRPr="00DF693D" w:rsidRDefault="0013148E" w:rsidP="00DF693D">
      <w:pPr>
        <w:tabs>
          <w:tab w:val="left" w:pos="1134"/>
          <w:tab w:val="right" w:leader="dot" w:pos="7371"/>
        </w:tabs>
        <w:rPr>
          <w:rFonts w:asciiTheme="minorHAnsi" w:hAnsiTheme="minorHAnsi" w:cstheme="minorHAnsi"/>
          <w:b/>
          <w:bCs/>
          <w:noProof/>
          <w:sz w:val="18"/>
          <w:szCs w:val="18"/>
        </w:rPr>
      </w:pPr>
      <w:r w:rsidRPr="00DF693D">
        <w:rPr>
          <w:rFonts w:asciiTheme="minorHAnsi" w:hAnsiTheme="minorHAnsi" w:cstheme="minorHAnsi"/>
          <w:b/>
          <w:bCs/>
          <w:noProof/>
          <w:sz w:val="18"/>
          <w:szCs w:val="18"/>
        </w:rPr>
        <w:t>Notes to the financial statements</w:t>
      </w:r>
      <w:r w:rsidRPr="00DF693D">
        <w:rPr>
          <w:rFonts w:asciiTheme="minorHAnsi" w:hAnsiTheme="minorHAnsi" w:cstheme="minorHAnsi"/>
          <w:b/>
          <w:bCs/>
          <w:noProof/>
          <w:sz w:val="18"/>
          <w:szCs w:val="18"/>
        </w:rPr>
        <w:tab/>
      </w:r>
      <w:r w:rsidR="002F157A" w:rsidRPr="00DF693D">
        <w:rPr>
          <w:rFonts w:asciiTheme="minorHAnsi" w:hAnsiTheme="minorHAnsi" w:cstheme="minorHAnsi"/>
          <w:b/>
          <w:bCs/>
          <w:noProof/>
          <w:sz w:val="18"/>
          <w:szCs w:val="18"/>
        </w:rPr>
        <w:t>10</w:t>
      </w:r>
      <w:r w:rsidR="00CD228E">
        <w:rPr>
          <w:rFonts w:asciiTheme="minorHAnsi" w:hAnsiTheme="minorHAnsi" w:cstheme="minorHAnsi"/>
          <w:b/>
          <w:bCs/>
          <w:noProof/>
          <w:sz w:val="18"/>
          <w:szCs w:val="18"/>
        </w:rPr>
        <w:t>4</w:t>
      </w:r>
    </w:p>
    <w:p w14:paraId="0C74EF94" w14:textId="2529B0B7" w:rsidR="0013148E" w:rsidRPr="00DF693D" w:rsidRDefault="0013148E" w:rsidP="00DF693D">
      <w:pPr>
        <w:tabs>
          <w:tab w:val="left" w:pos="1134"/>
          <w:tab w:val="right" w:leader="dot" w:pos="7371"/>
        </w:tabs>
        <w:rPr>
          <w:rFonts w:asciiTheme="minorHAnsi" w:hAnsiTheme="minorHAnsi" w:cstheme="minorHAnsi"/>
          <w:b/>
          <w:bCs/>
          <w:noProof/>
          <w:sz w:val="18"/>
          <w:szCs w:val="18"/>
        </w:rPr>
      </w:pPr>
      <w:r w:rsidRPr="00DF693D">
        <w:rPr>
          <w:rFonts w:asciiTheme="minorHAnsi" w:hAnsiTheme="minorHAnsi" w:cstheme="minorHAnsi"/>
          <w:b/>
          <w:bCs/>
          <w:noProof/>
          <w:sz w:val="18"/>
          <w:szCs w:val="18"/>
        </w:rPr>
        <w:t>Appendices</w:t>
      </w:r>
      <w:r w:rsidR="00655B09" w:rsidRPr="00DF693D">
        <w:rPr>
          <w:rFonts w:asciiTheme="minorHAnsi" w:hAnsiTheme="minorHAnsi" w:cstheme="minorHAnsi"/>
          <w:b/>
          <w:bCs/>
          <w:noProof/>
          <w:sz w:val="18"/>
          <w:szCs w:val="18"/>
        </w:rPr>
        <w:tab/>
      </w:r>
      <w:r w:rsidRPr="00DF693D">
        <w:rPr>
          <w:rFonts w:asciiTheme="minorHAnsi" w:hAnsiTheme="minorHAnsi" w:cstheme="minorHAnsi"/>
          <w:b/>
          <w:bCs/>
          <w:noProof/>
          <w:sz w:val="18"/>
          <w:szCs w:val="18"/>
        </w:rPr>
        <w:t xml:space="preserve">   </w:t>
      </w:r>
      <w:r w:rsidRPr="00DF693D">
        <w:rPr>
          <w:rFonts w:asciiTheme="minorHAnsi" w:hAnsiTheme="minorHAnsi" w:cstheme="minorHAnsi"/>
          <w:b/>
          <w:bCs/>
          <w:noProof/>
          <w:sz w:val="18"/>
          <w:szCs w:val="18"/>
        </w:rPr>
        <w:tab/>
      </w:r>
      <w:r w:rsidR="00BA4845">
        <w:rPr>
          <w:rFonts w:asciiTheme="minorHAnsi" w:hAnsiTheme="minorHAnsi" w:cstheme="minorHAnsi"/>
          <w:b/>
          <w:bCs/>
          <w:noProof/>
          <w:sz w:val="18"/>
          <w:szCs w:val="18"/>
        </w:rPr>
        <w:t>17</w:t>
      </w:r>
      <w:r w:rsidR="00CD228E">
        <w:rPr>
          <w:rFonts w:asciiTheme="minorHAnsi" w:hAnsiTheme="minorHAnsi" w:cstheme="minorHAnsi"/>
          <w:b/>
          <w:bCs/>
          <w:noProof/>
          <w:sz w:val="18"/>
          <w:szCs w:val="18"/>
        </w:rPr>
        <w:t>2</w:t>
      </w:r>
    </w:p>
    <w:p w14:paraId="7D17B570" w14:textId="77777777" w:rsidR="0013148E" w:rsidRDefault="0013148E" w:rsidP="00376B57">
      <w:pPr>
        <w:pStyle w:val="TOC1"/>
        <w:rPr>
          <w:highlight w:val="yellow"/>
        </w:rPr>
      </w:pPr>
    </w:p>
    <w:p w14:paraId="11987E21" w14:textId="77777777" w:rsidR="007E6337" w:rsidRDefault="007E6337" w:rsidP="00D90AAF">
      <w:pPr>
        <w:sectPr w:rsidR="007E6337" w:rsidSect="00C25F84">
          <w:footerReference w:type="default" r:id="rId13"/>
          <w:pgSz w:w="11900" w:h="16840"/>
          <w:pgMar w:top="1440" w:right="1701" w:bottom="1440" w:left="2835" w:header="708" w:footer="708" w:gutter="0"/>
          <w:pgNumType w:fmt="lowerRoman" w:start="1"/>
          <w:cols w:space="708"/>
          <w:docGrid w:linePitch="360"/>
        </w:sectPr>
      </w:pPr>
    </w:p>
    <w:p w14:paraId="222B75F5" w14:textId="77777777" w:rsidR="00242390" w:rsidRPr="004B6C01" w:rsidRDefault="00242390" w:rsidP="00242390">
      <w:pPr>
        <w:pStyle w:val="ESHeading1"/>
        <w:rPr>
          <w:lang w:val="en-AU"/>
        </w:rPr>
      </w:pPr>
      <w:bookmarkStart w:id="0" w:name="_Toc488410094"/>
      <w:bookmarkStart w:id="1" w:name="_Toc488767566"/>
      <w:bookmarkStart w:id="2" w:name="_Toc488768978"/>
      <w:bookmarkStart w:id="3" w:name="_Toc489526693"/>
      <w:bookmarkStart w:id="4" w:name="_Toc491070292"/>
      <w:bookmarkStart w:id="5" w:name="_Toc491409518"/>
      <w:bookmarkStart w:id="6" w:name="_Toc491410374"/>
      <w:bookmarkStart w:id="7" w:name="_Toc491410753"/>
      <w:bookmarkStart w:id="8" w:name="_Toc491414647"/>
      <w:bookmarkStart w:id="9" w:name="_Toc519861738"/>
      <w:bookmarkStart w:id="10" w:name="_Toc521587790"/>
      <w:bookmarkStart w:id="11" w:name="_Toc521654152"/>
      <w:bookmarkStart w:id="12" w:name="s_ReportOfOps"/>
      <w:r w:rsidRPr="004B6C01">
        <w:rPr>
          <w:lang w:val="en-AU"/>
        </w:rPr>
        <w:lastRenderedPageBreak/>
        <w:t>Year in review</w:t>
      </w:r>
      <w:bookmarkEnd w:id="0"/>
      <w:bookmarkEnd w:id="1"/>
      <w:bookmarkEnd w:id="2"/>
      <w:bookmarkEnd w:id="3"/>
      <w:bookmarkEnd w:id="4"/>
      <w:bookmarkEnd w:id="5"/>
      <w:bookmarkEnd w:id="6"/>
      <w:bookmarkEnd w:id="7"/>
      <w:bookmarkEnd w:id="8"/>
      <w:bookmarkEnd w:id="9"/>
      <w:bookmarkEnd w:id="10"/>
      <w:bookmarkEnd w:id="11"/>
    </w:p>
    <w:p w14:paraId="7858F3CB" w14:textId="1C9C6555" w:rsidR="00242390" w:rsidRPr="004B6C01" w:rsidRDefault="00242390" w:rsidP="00242390">
      <w:pPr>
        <w:pStyle w:val="ESBodyText"/>
        <w:rPr>
          <w:lang w:val="en-AU"/>
        </w:rPr>
      </w:pPr>
      <w:r w:rsidRPr="004B6C01">
        <w:rPr>
          <w:lang w:val="en-AU"/>
        </w:rPr>
        <w:t xml:space="preserve">The Department of Education and Training </w:t>
      </w:r>
      <w:r w:rsidR="007E7435">
        <w:rPr>
          <w:lang w:val="en-AU"/>
        </w:rPr>
        <w:t>is responsible for delivering</w:t>
      </w:r>
      <w:r w:rsidRPr="004B6C01">
        <w:rPr>
          <w:lang w:val="en-AU"/>
        </w:rPr>
        <w:t xml:space="preserve"> the Victorian Government</w:t>
      </w:r>
      <w:r w:rsidR="004C4EF4">
        <w:rPr>
          <w:lang w:val="en-AU"/>
        </w:rPr>
        <w:t>’s</w:t>
      </w:r>
      <w:r w:rsidRPr="004B6C01">
        <w:rPr>
          <w:lang w:val="en-AU"/>
        </w:rPr>
        <w:t xml:space="preserve"> </w:t>
      </w:r>
      <w:r w:rsidR="004C4EF4" w:rsidRPr="004B6C01">
        <w:rPr>
          <w:lang w:val="en-AU"/>
        </w:rPr>
        <w:t>commitm</w:t>
      </w:r>
      <w:r w:rsidR="004C4EF4">
        <w:rPr>
          <w:lang w:val="en-AU"/>
        </w:rPr>
        <w:t>ent</w:t>
      </w:r>
      <w:r w:rsidR="004C4EF4" w:rsidRPr="004B6C01">
        <w:rPr>
          <w:lang w:val="en-AU"/>
        </w:rPr>
        <w:t xml:space="preserve"> </w:t>
      </w:r>
      <w:r w:rsidRPr="004B6C01">
        <w:rPr>
          <w:lang w:val="en-AU"/>
        </w:rPr>
        <w:t>to mak</w:t>
      </w:r>
      <w:r w:rsidR="004C4EF4">
        <w:rPr>
          <w:lang w:val="en-AU"/>
        </w:rPr>
        <w:t>ing</w:t>
      </w:r>
      <w:r w:rsidRPr="004B6C01">
        <w:rPr>
          <w:lang w:val="en-AU"/>
        </w:rPr>
        <w:t xml:space="preserve"> Victoria the Education State, where all Victorians have the best learning and development experience, regardless of their background, postcode or circumstances. Education remains a cornerstone for ensuring all Victorians have the skills and knowledge they need to actively participate in and contribute to our rapidly</w:t>
      </w:r>
      <w:r w:rsidR="001233EC">
        <w:rPr>
          <w:lang w:val="en-AU"/>
        </w:rPr>
        <w:noBreakHyphen/>
      </w:r>
      <w:r w:rsidRPr="004B6C01">
        <w:rPr>
          <w:lang w:val="en-AU"/>
        </w:rPr>
        <w:t>changing economy and society.</w:t>
      </w:r>
    </w:p>
    <w:p w14:paraId="078DB101" w14:textId="45CD16C1" w:rsidR="00242390" w:rsidRPr="004B6C01" w:rsidRDefault="00242390" w:rsidP="00242390">
      <w:pPr>
        <w:pStyle w:val="ESBodyText"/>
        <w:rPr>
          <w:lang w:val="en-AU"/>
        </w:rPr>
      </w:pPr>
      <w:r w:rsidRPr="004B6C01">
        <w:rPr>
          <w:lang w:val="en-AU"/>
        </w:rPr>
        <w:t xml:space="preserve">The </w:t>
      </w:r>
      <w:r w:rsidRPr="00D11705">
        <w:rPr>
          <w:lang w:val="en-AU"/>
        </w:rPr>
        <w:t xml:space="preserve">Statement of </w:t>
      </w:r>
      <w:r w:rsidR="00D11705" w:rsidRPr="00D11705">
        <w:rPr>
          <w:lang w:val="en-AU"/>
        </w:rPr>
        <w:t>S</w:t>
      </w:r>
      <w:r w:rsidRPr="00D11705">
        <w:rPr>
          <w:lang w:val="en-AU"/>
        </w:rPr>
        <w:t xml:space="preserve">trategic </w:t>
      </w:r>
      <w:r w:rsidR="00D11705" w:rsidRPr="00D11705">
        <w:rPr>
          <w:lang w:val="en-AU"/>
        </w:rPr>
        <w:t>I</w:t>
      </w:r>
      <w:r w:rsidRPr="00D11705">
        <w:rPr>
          <w:lang w:val="en-AU"/>
        </w:rPr>
        <w:t>ntent</w:t>
      </w:r>
      <w:r w:rsidRPr="004B6C01">
        <w:rPr>
          <w:lang w:val="en-AU"/>
        </w:rPr>
        <w:t xml:space="preserve">, as outlined </w:t>
      </w:r>
      <w:r w:rsidRPr="003462C5">
        <w:rPr>
          <w:lang w:val="en-AU"/>
        </w:rPr>
        <w:t xml:space="preserve">in the </w:t>
      </w:r>
      <w:r w:rsidRPr="003626BA">
        <w:rPr>
          <w:i/>
          <w:lang w:val="en-AU"/>
        </w:rPr>
        <w:t>Department’s Strategic Plan 2017–21</w:t>
      </w:r>
      <w:r w:rsidRPr="003462C5">
        <w:rPr>
          <w:lang w:val="en-AU"/>
        </w:rPr>
        <w:t xml:space="preserve">, guides the provision of high-quality education, training, development, </w:t>
      </w:r>
      <w:r w:rsidR="004C4EF4">
        <w:rPr>
          <w:lang w:val="en-AU"/>
        </w:rPr>
        <w:t xml:space="preserve">and </w:t>
      </w:r>
      <w:r w:rsidRPr="003462C5">
        <w:rPr>
          <w:lang w:val="en-AU"/>
        </w:rPr>
        <w:t xml:space="preserve">child health </w:t>
      </w:r>
      <w:r w:rsidR="004C4EF4" w:rsidRPr="003462C5">
        <w:rPr>
          <w:lang w:val="en-AU"/>
        </w:rPr>
        <w:t xml:space="preserve">and wellbeing </w:t>
      </w:r>
      <w:r w:rsidRPr="003462C5">
        <w:rPr>
          <w:lang w:val="en-AU"/>
        </w:rPr>
        <w:t>services. By following this plan, the Department seeks to meet its objectives and the Victorian Government’s Education State</w:t>
      </w:r>
      <w:r w:rsidRPr="004B6C01">
        <w:rPr>
          <w:lang w:val="en-AU"/>
        </w:rPr>
        <w:t xml:space="preserve"> targets.</w:t>
      </w:r>
    </w:p>
    <w:p w14:paraId="61CC2963" w14:textId="4C85CAEC" w:rsidR="00242390" w:rsidRPr="004B6C01" w:rsidRDefault="00242390" w:rsidP="00242390">
      <w:pPr>
        <w:pStyle w:val="ESHeading2"/>
      </w:pPr>
      <w:bookmarkStart w:id="13" w:name="_Toc488410095"/>
      <w:bookmarkStart w:id="14" w:name="_Toc488767567"/>
      <w:bookmarkStart w:id="15" w:name="_Toc488768979"/>
      <w:bookmarkStart w:id="16" w:name="_Toc489526694"/>
      <w:bookmarkStart w:id="17" w:name="_Toc491070293"/>
      <w:bookmarkStart w:id="18" w:name="_Toc491409519"/>
      <w:bookmarkStart w:id="19" w:name="_Toc491414648"/>
      <w:bookmarkStart w:id="20" w:name="_Toc519861739"/>
      <w:bookmarkStart w:id="21" w:name="_Toc521587791"/>
      <w:bookmarkStart w:id="22" w:name="_Toc521654153"/>
      <w:r w:rsidRPr="004B6C01">
        <w:t xml:space="preserve">Statement of </w:t>
      </w:r>
      <w:r w:rsidR="00376B57">
        <w:t>S</w:t>
      </w:r>
      <w:r w:rsidRPr="004B6C01">
        <w:t xml:space="preserve">trategic </w:t>
      </w:r>
      <w:r w:rsidR="00376B57">
        <w:t>I</w:t>
      </w:r>
      <w:r w:rsidRPr="004B6C01">
        <w:t>ntent</w:t>
      </w:r>
      <w:bookmarkEnd w:id="13"/>
      <w:bookmarkEnd w:id="14"/>
      <w:bookmarkEnd w:id="15"/>
      <w:bookmarkEnd w:id="16"/>
      <w:bookmarkEnd w:id="17"/>
      <w:bookmarkEnd w:id="18"/>
      <w:bookmarkEnd w:id="19"/>
      <w:bookmarkEnd w:id="20"/>
      <w:bookmarkEnd w:id="21"/>
      <w:bookmarkEnd w:id="22"/>
    </w:p>
    <w:p w14:paraId="705C9361" w14:textId="078A87A0" w:rsidR="00242390" w:rsidRPr="004B6C01" w:rsidRDefault="00242390" w:rsidP="00242390">
      <w:pPr>
        <w:pStyle w:val="ESBodyText"/>
        <w:rPr>
          <w:lang w:val="en-AU"/>
        </w:rPr>
      </w:pPr>
      <w:r w:rsidRPr="004B6C01">
        <w:rPr>
          <w:lang w:val="en-AU"/>
        </w:rPr>
        <w:t xml:space="preserve">The Department’s </w:t>
      </w:r>
      <w:r w:rsidR="00376B57">
        <w:rPr>
          <w:lang w:val="en-AU"/>
        </w:rPr>
        <w:t>S</w:t>
      </w:r>
      <w:r w:rsidRPr="004B6C01">
        <w:rPr>
          <w:lang w:val="en-AU"/>
        </w:rPr>
        <w:t xml:space="preserve">tatement of </w:t>
      </w:r>
      <w:r w:rsidR="00376B57">
        <w:rPr>
          <w:lang w:val="en-AU"/>
        </w:rPr>
        <w:t>S</w:t>
      </w:r>
      <w:r w:rsidRPr="004B6C01">
        <w:rPr>
          <w:lang w:val="en-AU"/>
        </w:rPr>
        <w:t xml:space="preserve">trategic </w:t>
      </w:r>
      <w:r w:rsidR="00376B57">
        <w:rPr>
          <w:lang w:val="en-AU"/>
        </w:rPr>
        <w:t>I</w:t>
      </w:r>
      <w:r w:rsidRPr="004B6C01">
        <w:rPr>
          <w:lang w:val="en-AU"/>
        </w:rPr>
        <w:t xml:space="preserve">ntent </w:t>
      </w:r>
      <w:r w:rsidR="007E7435">
        <w:rPr>
          <w:lang w:val="en-AU"/>
        </w:rPr>
        <w:t>is</w:t>
      </w:r>
      <w:r w:rsidRPr="004B6C01">
        <w:rPr>
          <w:lang w:val="en-AU"/>
        </w:rPr>
        <w:t>:</w:t>
      </w:r>
    </w:p>
    <w:p w14:paraId="2A8ED6F7" w14:textId="7226D244" w:rsidR="00242390" w:rsidRPr="007E7435" w:rsidRDefault="00242390" w:rsidP="00242390">
      <w:pPr>
        <w:pStyle w:val="ESBodyText"/>
        <w:rPr>
          <w:i/>
          <w:lang w:val="en-AU"/>
        </w:rPr>
      </w:pPr>
      <w:r w:rsidRPr="007E7435">
        <w:rPr>
          <w:i/>
          <w:lang w:val="en-AU"/>
        </w:rPr>
        <w:t>Together we give every Victorian the best learning and development experience, making our state a smarter, fairer and more prosperous place.</w:t>
      </w:r>
    </w:p>
    <w:p w14:paraId="44D99CC5" w14:textId="77777777" w:rsidR="00242390" w:rsidRPr="004B6C01" w:rsidRDefault="00242390" w:rsidP="00242390">
      <w:pPr>
        <w:pStyle w:val="ESBodyText"/>
        <w:rPr>
          <w:lang w:val="en-AU"/>
        </w:rPr>
      </w:pPr>
      <w:r w:rsidRPr="004B6C01">
        <w:rPr>
          <w:lang w:val="en-AU"/>
        </w:rPr>
        <w:t>As part of this vision:</w:t>
      </w:r>
    </w:p>
    <w:p w14:paraId="6B5FFFA4" w14:textId="77777777" w:rsidR="00242390" w:rsidRPr="004B6C01" w:rsidRDefault="00242390" w:rsidP="009273FB">
      <w:pPr>
        <w:pStyle w:val="ESBullet1indent"/>
        <w:numPr>
          <w:ilvl w:val="0"/>
          <w:numId w:val="4"/>
        </w:numPr>
        <w:rPr>
          <w:lang w:val="en-AU"/>
        </w:rPr>
      </w:pPr>
      <w:r w:rsidRPr="004B6C01">
        <w:rPr>
          <w:lang w:val="en-AU"/>
        </w:rPr>
        <w:t>children and young people are confident, optimistic, healthy and resilient</w:t>
      </w:r>
    </w:p>
    <w:p w14:paraId="5CDF1AC1" w14:textId="77777777" w:rsidR="00242390" w:rsidRPr="004B6C01" w:rsidRDefault="00242390" w:rsidP="009273FB">
      <w:pPr>
        <w:pStyle w:val="ESBullet1indent"/>
        <w:numPr>
          <w:ilvl w:val="0"/>
          <w:numId w:val="4"/>
        </w:numPr>
        <w:rPr>
          <w:lang w:val="en-AU"/>
        </w:rPr>
      </w:pPr>
      <w:r w:rsidRPr="004B6C01">
        <w:rPr>
          <w:lang w:val="en-AU"/>
        </w:rPr>
        <w:t>students reach their potential, regardless of background, place, circumstance or abilities</w:t>
      </w:r>
    </w:p>
    <w:p w14:paraId="761258C5" w14:textId="77777777" w:rsidR="00242390" w:rsidRPr="004B6C01" w:rsidRDefault="00242390" w:rsidP="009273FB">
      <w:pPr>
        <w:pStyle w:val="ESBullet1indent"/>
        <w:numPr>
          <w:ilvl w:val="0"/>
          <w:numId w:val="4"/>
        </w:numPr>
        <w:rPr>
          <w:lang w:val="en-AU"/>
        </w:rPr>
      </w:pPr>
      <w:r w:rsidRPr="004B6C01">
        <w:rPr>
          <w:lang w:val="en-AU"/>
        </w:rPr>
        <w:t>Victorians develop knowledge, skills and attributes needed now and for the jobs of the future</w:t>
      </w:r>
    </w:p>
    <w:p w14:paraId="38E464AB" w14:textId="77777777" w:rsidR="00242390" w:rsidRPr="004B6C01" w:rsidRDefault="00242390" w:rsidP="009273FB">
      <w:pPr>
        <w:pStyle w:val="ESBullet1indent"/>
        <w:numPr>
          <w:ilvl w:val="0"/>
          <w:numId w:val="4"/>
        </w:numPr>
        <w:rPr>
          <w:lang w:val="en-AU"/>
        </w:rPr>
      </w:pPr>
      <w:r w:rsidRPr="004B6C01">
        <w:rPr>
          <w:lang w:val="en-AU"/>
        </w:rPr>
        <w:t>the Department’s workforce is high-performing, empowered, valued and supported.</w:t>
      </w:r>
    </w:p>
    <w:p w14:paraId="2CF6CB90" w14:textId="77777777" w:rsidR="00242390" w:rsidRPr="004B6C01" w:rsidRDefault="00242390" w:rsidP="00242390">
      <w:pPr>
        <w:pStyle w:val="ESBodyText"/>
        <w:rPr>
          <w:lang w:val="en-AU"/>
        </w:rPr>
      </w:pPr>
      <w:r w:rsidRPr="004B6C01">
        <w:rPr>
          <w:lang w:val="en-AU"/>
        </w:rPr>
        <w:t>Our objectives in achieving this vision are to:</w:t>
      </w:r>
    </w:p>
    <w:p w14:paraId="12EC2C2E" w14:textId="77777777" w:rsidR="00242390" w:rsidRPr="004B6C01" w:rsidRDefault="00242390" w:rsidP="003A3929">
      <w:pPr>
        <w:pStyle w:val="ESBullet1indent"/>
        <w:numPr>
          <w:ilvl w:val="0"/>
          <w:numId w:val="4"/>
        </w:numPr>
        <w:ind w:left="714" w:hanging="357"/>
        <w:rPr>
          <w:lang w:val="en-AU"/>
        </w:rPr>
      </w:pPr>
      <w:r w:rsidRPr="004B6C01">
        <w:rPr>
          <w:lang w:val="en-AU"/>
        </w:rPr>
        <w:t>ensure Victorians have equitable access to quality education and training</w:t>
      </w:r>
    </w:p>
    <w:p w14:paraId="0967A486" w14:textId="77777777" w:rsidR="00242390" w:rsidRPr="004B6C01" w:rsidRDefault="00242390" w:rsidP="003A3929">
      <w:pPr>
        <w:pStyle w:val="ESBullet1indent"/>
        <w:numPr>
          <w:ilvl w:val="0"/>
          <w:numId w:val="4"/>
        </w:numPr>
        <w:ind w:left="714" w:hanging="357"/>
        <w:rPr>
          <w:lang w:val="en-AU"/>
        </w:rPr>
      </w:pPr>
      <w:r w:rsidRPr="004B6C01">
        <w:rPr>
          <w:lang w:val="en-AU"/>
        </w:rPr>
        <w:t>work with providers and partners to build an integrated birth-to-adulthood education and development system</w:t>
      </w:r>
    </w:p>
    <w:p w14:paraId="681F6AEA" w14:textId="77777777" w:rsidR="00242390" w:rsidRPr="004B6C01" w:rsidRDefault="00242390" w:rsidP="003A3929">
      <w:pPr>
        <w:pStyle w:val="ESBullet1indent"/>
        <w:numPr>
          <w:ilvl w:val="0"/>
          <w:numId w:val="4"/>
        </w:numPr>
        <w:ind w:left="714" w:hanging="357"/>
        <w:rPr>
          <w:lang w:val="en-AU"/>
        </w:rPr>
      </w:pPr>
      <w:r w:rsidRPr="004B6C01">
        <w:rPr>
          <w:lang w:val="en-AU"/>
        </w:rPr>
        <w:t>support children, young people and adults with well-coordinated universal and targeted services close to where they live</w:t>
      </w:r>
    </w:p>
    <w:p w14:paraId="185582BB" w14:textId="77777777" w:rsidR="00242390" w:rsidRPr="004B6C01" w:rsidRDefault="00242390" w:rsidP="003A3929">
      <w:pPr>
        <w:pStyle w:val="ESBullet1indent"/>
        <w:numPr>
          <w:ilvl w:val="0"/>
          <w:numId w:val="4"/>
        </w:numPr>
        <w:ind w:left="714" w:hanging="357"/>
        <w:rPr>
          <w:lang w:val="en-AU"/>
        </w:rPr>
      </w:pPr>
      <w:r w:rsidRPr="004B6C01">
        <w:rPr>
          <w:lang w:val="en-AU"/>
        </w:rPr>
        <w:t>activate excellence, innovation and economic growth.</w:t>
      </w:r>
    </w:p>
    <w:p w14:paraId="2384ECBE" w14:textId="77777777" w:rsidR="00242390" w:rsidRPr="004B6C01" w:rsidRDefault="00242390" w:rsidP="00242390">
      <w:pPr>
        <w:pStyle w:val="ESBodyText"/>
        <w:rPr>
          <w:lang w:val="en-AU"/>
        </w:rPr>
      </w:pPr>
      <w:r w:rsidRPr="004B6C01">
        <w:rPr>
          <w:lang w:val="en-AU"/>
        </w:rPr>
        <w:t>In pursuing these objectives, the Department is committed to the Victorian public sector values of:</w:t>
      </w:r>
    </w:p>
    <w:p w14:paraId="3D7B0054" w14:textId="77777777" w:rsidR="00242390" w:rsidRPr="004B6C01" w:rsidRDefault="00242390" w:rsidP="009273FB">
      <w:pPr>
        <w:pStyle w:val="ESBullet1indent"/>
        <w:numPr>
          <w:ilvl w:val="0"/>
          <w:numId w:val="4"/>
        </w:numPr>
        <w:rPr>
          <w:lang w:val="en-AU"/>
        </w:rPr>
      </w:pPr>
      <w:r w:rsidRPr="004B6C01">
        <w:rPr>
          <w:lang w:val="en-AU"/>
        </w:rPr>
        <w:t>responsiveness</w:t>
      </w:r>
    </w:p>
    <w:p w14:paraId="32C85F0C" w14:textId="77777777" w:rsidR="00242390" w:rsidRPr="004B6C01" w:rsidRDefault="00242390" w:rsidP="009273FB">
      <w:pPr>
        <w:pStyle w:val="ESBullet1indent"/>
        <w:numPr>
          <w:ilvl w:val="0"/>
          <w:numId w:val="4"/>
        </w:numPr>
        <w:rPr>
          <w:lang w:val="en-AU"/>
        </w:rPr>
      </w:pPr>
      <w:r w:rsidRPr="004B6C01">
        <w:rPr>
          <w:lang w:val="en-AU"/>
        </w:rPr>
        <w:t>integrity</w:t>
      </w:r>
    </w:p>
    <w:p w14:paraId="4BF3229B" w14:textId="77777777" w:rsidR="00242390" w:rsidRPr="004B6C01" w:rsidRDefault="00242390" w:rsidP="009273FB">
      <w:pPr>
        <w:pStyle w:val="ESBullet1indent"/>
        <w:numPr>
          <w:ilvl w:val="0"/>
          <w:numId w:val="4"/>
        </w:numPr>
        <w:rPr>
          <w:lang w:val="en-AU"/>
        </w:rPr>
      </w:pPr>
      <w:r w:rsidRPr="004B6C01">
        <w:rPr>
          <w:lang w:val="en-AU"/>
        </w:rPr>
        <w:t>impartiality</w:t>
      </w:r>
    </w:p>
    <w:p w14:paraId="49836694" w14:textId="77777777" w:rsidR="00242390" w:rsidRPr="004B6C01" w:rsidRDefault="00242390" w:rsidP="009273FB">
      <w:pPr>
        <w:pStyle w:val="ESBullet1indent"/>
        <w:numPr>
          <w:ilvl w:val="0"/>
          <w:numId w:val="4"/>
        </w:numPr>
        <w:rPr>
          <w:lang w:val="en-AU"/>
        </w:rPr>
      </w:pPr>
      <w:r w:rsidRPr="004B6C01">
        <w:rPr>
          <w:lang w:val="en-AU"/>
        </w:rPr>
        <w:t>accountability</w:t>
      </w:r>
    </w:p>
    <w:p w14:paraId="5103268A" w14:textId="77777777" w:rsidR="00242390" w:rsidRPr="004B6C01" w:rsidRDefault="00242390" w:rsidP="009273FB">
      <w:pPr>
        <w:pStyle w:val="ESBullet1indent"/>
        <w:numPr>
          <w:ilvl w:val="0"/>
          <w:numId w:val="4"/>
        </w:numPr>
        <w:rPr>
          <w:lang w:val="en-AU"/>
        </w:rPr>
      </w:pPr>
      <w:r w:rsidRPr="004B6C01">
        <w:rPr>
          <w:lang w:val="en-AU"/>
        </w:rPr>
        <w:t>respect</w:t>
      </w:r>
    </w:p>
    <w:p w14:paraId="00EA4FC2" w14:textId="77777777" w:rsidR="00242390" w:rsidRPr="004B6C01" w:rsidRDefault="00242390" w:rsidP="009273FB">
      <w:pPr>
        <w:pStyle w:val="ESBullet1indent"/>
        <w:numPr>
          <w:ilvl w:val="0"/>
          <w:numId w:val="4"/>
        </w:numPr>
        <w:rPr>
          <w:lang w:val="en-AU"/>
        </w:rPr>
      </w:pPr>
      <w:r w:rsidRPr="004B6C01">
        <w:rPr>
          <w:lang w:val="en-AU"/>
        </w:rPr>
        <w:t>leadership</w:t>
      </w:r>
    </w:p>
    <w:p w14:paraId="38026DDD" w14:textId="77777777" w:rsidR="00242390" w:rsidRPr="004B6C01" w:rsidRDefault="00242390" w:rsidP="009273FB">
      <w:pPr>
        <w:pStyle w:val="ESBullet1indent"/>
        <w:numPr>
          <w:ilvl w:val="0"/>
          <w:numId w:val="4"/>
        </w:numPr>
        <w:rPr>
          <w:lang w:val="en-AU"/>
        </w:rPr>
      </w:pPr>
      <w:r w:rsidRPr="004B6C01">
        <w:rPr>
          <w:lang w:val="en-AU"/>
        </w:rPr>
        <w:t>human rights.</w:t>
      </w:r>
    </w:p>
    <w:p w14:paraId="503D8D74" w14:textId="77777777" w:rsidR="00242390" w:rsidRPr="004B6C01" w:rsidRDefault="00242390" w:rsidP="00242390">
      <w:pPr>
        <w:pStyle w:val="ESBodyText"/>
        <w:rPr>
          <w:lang w:val="en-AU"/>
        </w:rPr>
      </w:pPr>
      <w:r w:rsidRPr="004B6C01">
        <w:rPr>
          <w:lang w:val="en-AU"/>
        </w:rPr>
        <w:t>The public sector values underpin the behaviours that the government and community rightly expect of all public sector employees. Acting consistently with the public sector values also strengthens the capacity of our organisation to operate effectively and achieve its objectives.</w:t>
      </w:r>
    </w:p>
    <w:p w14:paraId="64687C19" w14:textId="77777777" w:rsidR="00242390" w:rsidRPr="004B6C01" w:rsidRDefault="00242390" w:rsidP="00242390">
      <w:pPr>
        <w:pStyle w:val="ESBodyText"/>
        <w:rPr>
          <w:lang w:val="en-AU"/>
        </w:rPr>
        <w:sectPr w:rsidR="00242390" w:rsidRPr="004B6C01" w:rsidSect="002F157A">
          <w:footerReference w:type="even" r:id="rId14"/>
          <w:footerReference w:type="default" r:id="rId15"/>
          <w:footnotePr>
            <w:numRestart w:val="eachSect"/>
          </w:footnotePr>
          <w:pgSz w:w="11906" w:h="16838" w:code="9"/>
          <w:pgMar w:top="1440" w:right="1701" w:bottom="1440" w:left="2835" w:header="851" w:footer="567" w:gutter="0"/>
          <w:pgNumType w:start="1"/>
          <w:cols w:space="567"/>
          <w:docGrid w:linePitch="360"/>
        </w:sectPr>
      </w:pPr>
    </w:p>
    <w:p w14:paraId="176DA693" w14:textId="77777777" w:rsidR="00242390" w:rsidRPr="004B6C01" w:rsidRDefault="00242390" w:rsidP="00242390">
      <w:pPr>
        <w:pStyle w:val="ESTableBody0"/>
        <w:rPr>
          <w:lang w:val="en-AU"/>
        </w:rPr>
        <w:sectPr w:rsidR="00242390" w:rsidRPr="004B6C01" w:rsidSect="009D3336">
          <w:footnotePr>
            <w:numRestart w:val="eachSect"/>
          </w:footnotePr>
          <w:pgSz w:w="16838" w:h="11906" w:orient="landscape" w:code="9"/>
          <w:pgMar w:top="2835" w:right="1440" w:bottom="1701" w:left="1440" w:header="851" w:footer="567" w:gutter="0"/>
          <w:cols w:space="567"/>
          <w:docGrid w:linePitch="360"/>
        </w:sectPr>
      </w:pPr>
      <w:r w:rsidRPr="00D16877">
        <w:rPr>
          <w:noProof/>
          <w:lang w:val="en-AU" w:eastAsia="en-AU"/>
        </w:rPr>
        <w:lastRenderedPageBreak/>
        <w:drawing>
          <wp:anchor distT="0" distB="0" distL="114300" distR="114300" simplePos="0" relativeHeight="251658241" behindDoc="0" locked="0" layoutInCell="1" allowOverlap="1" wp14:anchorId="0946CA30" wp14:editId="3239B3F4">
            <wp:simplePos x="0" y="0"/>
            <wp:positionH relativeFrom="page">
              <wp:posOffset>1247775</wp:posOffset>
            </wp:positionH>
            <wp:positionV relativeFrom="margin">
              <wp:posOffset>-714375</wp:posOffset>
            </wp:positionV>
            <wp:extent cx="7839075" cy="5715000"/>
            <wp:effectExtent l="0" t="0" r="9525"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39075" cy="5715000"/>
                    </a:xfrm>
                    <a:prstGeom prst="rect">
                      <a:avLst/>
                    </a:prstGeom>
                  </pic:spPr>
                </pic:pic>
              </a:graphicData>
            </a:graphic>
            <wp14:sizeRelH relativeFrom="margin">
              <wp14:pctWidth>0</wp14:pctWidth>
            </wp14:sizeRelH>
            <wp14:sizeRelV relativeFrom="margin">
              <wp14:pctHeight>0</wp14:pctHeight>
            </wp14:sizeRelV>
          </wp:anchor>
        </w:drawing>
      </w:r>
      <w:r w:rsidRPr="004B6C01">
        <w:rPr>
          <w:lang w:val="en-AU"/>
        </w:rPr>
        <w:br w:type="page"/>
      </w:r>
    </w:p>
    <w:p w14:paraId="649C008F" w14:textId="77777777" w:rsidR="00242390" w:rsidRPr="004B6C01" w:rsidRDefault="00242390" w:rsidP="00242390">
      <w:pPr>
        <w:pStyle w:val="ESHeading2"/>
      </w:pPr>
      <w:bookmarkStart w:id="23" w:name="_Toc488410096"/>
      <w:bookmarkStart w:id="24" w:name="_Toc488767568"/>
      <w:bookmarkStart w:id="25" w:name="_Toc488768980"/>
      <w:bookmarkStart w:id="26" w:name="_Toc489526695"/>
      <w:bookmarkStart w:id="27" w:name="_Toc491070294"/>
      <w:bookmarkStart w:id="28" w:name="_Toc491409520"/>
      <w:bookmarkStart w:id="29" w:name="_Toc491414649"/>
      <w:bookmarkStart w:id="30" w:name="_Toc519861740"/>
      <w:bookmarkStart w:id="31" w:name="_Toc521587792"/>
      <w:bookmarkStart w:id="32" w:name="_Toc521654154"/>
      <w:r w:rsidRPr="006D556A">
        <w:lastRenderedPageBreak/>
        <w:t>Purpose and functions</w:t>
      </w:r>
      <w:bookmarkEnd w:id="23"/>
      <w:bookmarkEnd w:id="24"/>
      <w:bookmarkEnd w:id="25"/>
      <w:bookmarkEnd w:id="26"/>
      <w:bookmarkEnd w:id="27"/>
      <w:bookmarkEnd w:id="28"/>
      <w:bookmarkEnd w:id="29"/>
      <w:bookmarkEnd w:id="30"/>
      <w:bookmarkEnd w:id="31"/>
      <w:bookmarkEnd w:id="32"/>
    </w:p>
    <w:p w14:paraId="4FCE5FC4" w14:textId="77777777" w:rsidR="00242390" w:rsidRPr="004B6C01" w:rsidRDefault="00242390" w:rsidP="00242390">
      <w:pPr>
        <w:pStyle w:val="ESBodyText"/>
        <w:rPr>
          <w:lang w:val="en-AU"/>
        </w:rPr>
      </w:pPr>
      <w:r w:rsidRPr="004B6C01">
        <w:rPr>
          <w:lang w:val="en-AU"/>
        </w:rPr>
        <w:t>The Department is responsible for delivering and regulating statewide learning and development services to at least one-third of all Victorians every year</w:t>
      </w:r>
      <w:r w:rsidR="00807C2D">
        <w:rPr>
          <w:lang w:val="en-AU"/>
        </w:rPr>
        <w:t>,</w:t>
      </w:r>
      <w:r w:rsidRPr="004B6C01">
        <w:rPr>
          <w:lang w:val="en-AU"/>
        </w:rPr>
        <w:t xml:space="preserve"> across the early childhood, school education and training and skills sectors.</w:t>
      </w:r>
    </w:p>
    <w:p w14:paraId="3B3CB8AC" w14:textId="77777777" w:rsidR="00B834BE" w:rsidRDefault="00E5455B" w:rsidP="0072083F">
      <w:pPr>
        <w:pStyle w:val="ESBodyText"/>
        <w:rPr>
          <w:lang w:val="en-AU"/>
        </w:rPr>
      </w:pPr>
      <w:r>
        <w:rPr>
          <w:lang w:val="en-AU"/>
        </w:rPr>
        <w:t>Table 1 outlines t</w:t>
      </w:r>
      <w:r w:rsidR="00242390" w:rsidRPr="004B6C01">
        <w:rPr>
          <w:lang w:val="en-AU"/>
        </w:rPr>
        <w:t>he Depart</w:t>
      </w:r>
      <w:r w:rsidR="0058677E">
        <w:rPr>
          <w:lang w:val="en-AU"/>
        </w:rPr>
        <w:t>ment’s services for 2017–</w:t>
      </w:r>
      <w:r w:rsidR="00242390">
        <w:rPr>
          <w:lang w:val="en-AU"/>
        </w:rPr>
        <w:t>18</w:t>
      </w:r>
      <w:r>
        <w:rPr>
          <w:lang w:val="en-AU"/>
        </w:rPr>
        <w:t>.</w:t>
      </w:r>
    </w:p>
    <w:p w14:paraId="2385697D" w14:textId="5FF2175C" w:rsidR="00242390" w:rsidRPr="003626BA" w:rsidRDefault="00242390" w:rsidP="00242390">
      <w:pPr>
        <w:pStyle w:val="ESTableintroheading"/>
        <w:rPr>
          <w:lang w:val="en-AU"/>
        </w:rPr>
      </w:pPr>
      <w:r w:rsidRPr="003626BA">
        <w:rPr>
          <w:lang w:val="en-AU"/>
        </w:rPr>
        <w:t>Table</w:t>
      </w:r>
      <w:r w:rsidR="009B3DAA" w:rsidRPr="003626BA">
        <w:rPr>
          <w:lang w:val="en-AU"/>
        </w:rPr>
        <w:t xml:space="preserve"> </w:t>
      </w:r>
      <w:r w:rsidRPr="003626BA">
        <w:rPr>
          <w:lang w:val="en-AU"/>
        </w:rPr>
        <w:fldChar w:fldCharType="begin"/>
      </w:r>
      <w:r w:rsidRPr="003626BA">
        <w:rPr>
          <w:lang w:val="en-AU"/>
        </w:rPr>
        <w:instrText xml:space="preserve"> SEQ Table </w:instrText>
      </w:r>
      <w:r w:rsidRPr="003626BA">
        <w:rPr>
          <w:lang w:val="en-AU"/>
        </w:rPr>
        <w:fldChar w:fldCharType="separate"/>
      </w:r>
      <w:r w:rsidR="00DD2C23">
        <w:rPr>
          <w:noProof/>
          <w:lang w:val="en-AU"/>
        </w:rPr>
        <w:t>1</w:t>
      </w:r>
      <w:r w:rsidRPr="003626BA">
        <w:rPr>
          <w:lang w:val="en-AU"/>
        </w:rPr>
        <w:fldChar w:fldCharType="end"/>
      </w:r>
      <w:r w:rsidRPr="003626BA">
        <w:rPr>
          <w:lang w:val="en-AU"/>
        </w:rPr>
        <w:t xml:space="preserve"> – The Department’s services </w:t>
      </w:r>
      <w:r w:rsidR="0058677E" w:rsidRPr="003626BA">
        <w:rPr>
          <w:lang w:val="en-AU"/>
        </w:rPr>
        <w:t>in 2017–</w:t>
      </w:r>
      <w:r w:rsidRPr="003626BA">
        <w:rPr>
          <w:lang w:val="en-AU"/>
        </w:rPr>
        <w:t>18</w:t>
      </w:r>
    </w:p>
    <w:tbl>
      <w:tblPr>
        <w:tblW w:w="0" w:type="auto"/>
        <w:tblLook w:val="04A0" w:firstRow="1" w:lastRow="0" w:firstColumn="1" w:lastColumn="0" w:noHBand="0" w:noVBand="1"/>
      </w:tblPr>
      <w:tblGrid>
        <w:gridCol w:w="2515"/>
        <w:gridCol w:w="2479"/>
        <w:gridCol w:w="2485"/>
      </w:tblGrid>
      <w:tr w:rsidR="00242390" w:rsidRPr="006D556A" w14:paraId="2F2E5C66" w14:textId="77777777" w:rsidTr="003A3929">
        <w:trPr>
          <w:tblHeader/>
        </w:trPr>
        <w:tc>
          <w:tcPr>
            <w:tcW w:w="2515" w:type="dxa"/>
            <w:tcBorders>
              <w:top w:val="nil"/>
              <w:left w:val="nil"/>
              <w:bottom w:val="nil"/>
              <w:right w:val="nil"/>
            </w:tcBorders>
            <w:shd w:val="clear" w:color="auto" w:fill="969696" w:themeFill="accent3"/>
          </w:tcPr>
          <w:p w14:paraId="502CB36E" w14:textId="77777777" w:rsidR="00242390" w:rsidRPr="006D556A" w:rsidRDefault="00242390" w:rsidP="009D3336">
            <w:pPr>
              <w:pStyle w:val="ESTableheadingwhite"/>
              <w:rPr>
                <w:lang w:val="en-AU"/>
              </w:rPr>
            </w:pPr>
            <w:r w:rsidRPr="006D556A">
              <w:rPr>
                <w:lang w:val="en-AU"/>
              </w:rPr>
              <w:t>Early childhood</w:t>
            </w:r>
          </w:p>
        </w:tc>
        <w:tc>
          <w:tcPr>
            <w:tcW w:w="2479" w:type="dxa"/>
            <w:tcBorders>
              <w:top w:val="nil"/>
              <w:left w:val="nil"/>
              <w:bottom w:val="nil"/>
              <w:right w:val="nil"/>
            </w:tcBorders>
            <w:shd w:val="clear" w:color="auto" w:fill="969696" w:themeFill="accent3"/>
          </w:tcPr>
          <w:p w14:paraId="5DEC66B0" w14:textId="77777777" w:rsidR="00242390" w:rsidRPr="006D556A" w:rsidRDefault="00242390" w:rsidP="009D3336">
            <w:pPr>
              <w:pStyle w:val="ESTableheadingwhite"/>
              <w:rPr>
                <w:lang w:val="en-AU"/>
              </w:rPr>
            </w:pPr>
            <w:r w:rsidRPr="006D556A">
              <w:rPr>
                <w:lang w:val="en-AU"/>
              </w:rPr>
              <w:t>School education</w:t>
            </w:r>
          </w:p>
        </w:tc>
        <w:tc>
          <w:tcPr>
            <w:tcW w:w="2485" w:type="dxa"/>
            <w:tcBorders>
              <w:top w:val="nil"/>
              <w:left w:val="nil"/>
              <w:bottom w:val="nil"/>
              <w:right w:val="nil"/>
            </w:tcBorders>
            <w:shd w:val="clear" w:color="auto" w:fill="969696" w:themeFill="accent3"/>
          </w:tcPr>
          <w:p w14:paraId="512C6513" w14:textId="77777777" w:rsidR="00242390" w:rsidRPr="006D556A" w:rsidRDefault="00242390" w:rsidP="009D3336">
            <w:pPr>
              <w:pStyle w:val="ESTableheadingwhite"/>
              <w:rPr>
                <w:lang w:val="en-AU"/>
              </w:rPr>
            </w:pPr>
            <w:r w:rsidRPr="006D556A">
              <w:rPr>
                <w:lang w:val="en-AU"/>
              </w:rPr>
              <w:t>Training and skills</w:t>
            </w:r>
          </w:p>
        </w:tc>
      </w:tr>
      <w:tr w:rsidR="00242390" w:rsidRPr="006D556A" w14:paraId="1A85CB9B" w14:textId="77777777" w:rsidTr="009D3336">
        <w:tc>
          <w:tcPr>
            <w:tcW w:w="2515" w:type="dxa"/>
            <w:tcBorders>
              <w:top w:val="nil"/>
              <w:left w:val="nil"/>
              <w:bottom w:val="single" w:sz="4" w:space="0" w:color="auto"/>
              <w:right w:val="nil"/>
            </w:tcBorders>
            <w:shd w:val="clear" w:color="auto" w:fill="auto"/>
            <w:tcMar>
              <w:top w:w="57" w:type="dxa"/>
            </w:tcMar>
          </w:tcPr>
          <w:p w14:paraId="209B8E5F" w14:textId="77777777" w:rsidR="00242390" w:rsidRPr="003626BA" w:rsidRDefault="00242390" w:rsidP="009D3336">
            <w:pPr>
              <w:pStyle w:val="ESTableBody0"/>
              <w:rPr>
                <w:i/>
                <w:lang w:val="en-AU"/>
              </w:rPr>
            </w:pPr>
            <w:r w:rsidRPr="003626BA">
              <w:rPr>
                <w:i/>
                <w:lang w:val="en-AU"/>
              </w:rPr>
              <w:t>Birth to 8</w:t>
            </w:r>
          </w:p>
          <w:p w14:paraId="0AB199C6" w14:textId="73E76058" w:rsidR="00242390" w:rsidRPr="003626BA" w:rsidRDefault="00242390" w:rsidP="009D3336">
            <w:pPr>
              <w:pStyle w:val="ESTableBody0"/>
              <w:rPr>
                <w:i/>
                <w:lang w:val="en-AU"/>
              </w:rPr>
            </w:pPr>
            <w:r w:rsidRPr="003626BA">
              <w:rPr>
                <w:i/>
                <w:lang w:val="en-AU"/>
              </w:rPr>
              <w:t>More than 400,000 children and families</w:t>
            </w:r>
          </w:p>
        </w:tc>
        <w:tc>
          <w:tcPr>
            <w:tcW w:w="2479" w:type="dxa"/>
            <w:tcBorders>
              <w:top w:val="nil"/>
              <w:left w:val="nil"/>
              <w:bottom w:val="single" w:sz="4" w:space="0" w:color="auto"/>
              <w:right w:val="nil"/>
            </w:tcBorders>
            <w:shd w:val="clear" w:color="auto" w:fill="auto"/>
            <w:tcMar>
              <w:top w:w="57" w:type="dxa"/>
            </w:tcMar>
          </w:tcPr>
          <w:p w14:paraId="5A64EA70" w14:textId="77777777" w:rsidR="00242390" w:rsidRPr="003626BA" w:rsidRDefault="00242390" w:rsidP="009D3336">
            <w:pPr>
              <w:pStyle w:val="ESTableBody0"/>
              <w:rPr>
                <w:i/>
                <w:lang w:val="en-AU"/>
              </w:rPr>
            </w:pPr>
            <w:r w:rsidRPr="003626BA">
              <w:rPr>
                <w:i/>
                <w:lang w:val="en-AU"/>
              </w:rPr>
              <w:t>5 to 18</w:t>
            </w:r>
          </w:p>
          <w:p w14:paraId="6C82BCA7" w14:textId="3937F4F0" w:rsidR="00242390" w:rsidRPr="003626BA" w:rsidRDefault="00242390" w:rsidP="009D3336">
            <w:pPr>
              <w:pStyle w:val="ESTableBody0"/>
              <w:rPr>
                <w:i/>
                <w:lang w:val="en-AU"/>
              </w:rPr>
            </w:pPr>
            <w:r w:rsidRPr="003626BA">
              <w:rPr>
                <w:i/>
                <w:lang w:val="en-AU"/>
              </w:rPr>
              <w:t>More than 970,000 students</w:t>
            </w:r>
          </w:p>
        </w:tc>
        <w:tc>
          <w:tcPr>
            <w:tcW w:w="2485" w:type="dxa"/>
            <w:tcBorders>
              <w:top w:val="nil"/>
              <w:left w:val="nil"/>
              <w:bottom w:val="single" w:sz="4" w:space="0" w:color="auto"/>
              <w:right w:val="nil"/>
            </w:tcBorders>
            <w:shd w:val="clear" w:color="auto" w:fill="auto"/>
            <w:tcMar>
              <w:top w:w="57" w:type="dxa"/>
            </w:tcMar>
          </w:tcPr>
          <w:p w14:paraId="6E8C3712" w14:textId="77777777" w:rsidR="00242390" w:rsidRPr="003626BA" w:rsidRDefault="00242390" w:rsidP="009D3336">
            <w:pPr>
              <w:pStyle w:val="ESTableBody0"/>
              <w:rPr>
                <w:i/>
                <w:lang w:val="en-AU"/>
              </w:rPr>
            </w:pPr>
            <w:r w:rsidRPr="003626BA">
              <w:rPr>
                <w:i/>
                <w:lang w:val="en-AU"/>
              </w:rPr>
              <w:t>15 to 65+</w:t>
            </w:r>
          </w:p>
          <w:p w14:paraId="142996AB" w14:textId="2537A3EA" w:rsidR="00242390" w:rsidRPr="003626BA" w:rsidRDefault="00242390" w:rsidP="009D3336">
            <w:pPr>
              <w:pStyle w:val="ESTableBody0"/>
              <w:rPr>
                <w:i/>
                <w:lang w:val="en-AU"/>
              </w:rPr>
            </w:pPr>
            <w:r w:rsidRPr="003626BA">
              <w:rPr>
                <w:i/>
                <w:lang w:val="en-AU"/>
              </w:rPr>
              <w:t>More than 346,000 participants in government-subsidised vocational education and training</w:t>
            </w:r>
          </w:p>
        </w:tc>
      </w:tr>
      <w:tr w:rsidR="00242390" w:rsidRPr="006D556A" w14:paraId="6D5C6881" w14:textId="77777777" w:rsidTr="009D3336">
        <w:tc>
          <w:tcPr>
            <w:tcW w:w="2515" w:type="dxa"/>
            <w:tcBorders>
              <w:top w:val="single" w:sz="4" w:space="0" w:color="auto"/>
              <w:left w:val="nil"/>
              <w:right w:val="nil"/>
            </w:tcBorders>
            <w:shd w:val="clear" w:color="auto" w:fill="auto"/>
          </w:tcPr>
          <w:p w14:paraId="19E0B69A" w14:textId="570C3112" w:rsidR="00242390" w:rsidRPr="006D556A" w:rsidRDefault="000E2A4D" w:rsidP="00242390">
            <w:pPr>
              <w:pStyle w:val="ESTablebullet1"/>
              <w:spacing w:before="60" w:after="60"/>
              <w:rPr>
                <w:lang w:val="en-AU"/>
              </w:rPr>
            </w:pPr>
            <w:r>
              <w:rPr>
                <w:lang w:val="en-AU"/>
              </w:rPr>
              <w:t>Maternal and C</w:t>
            </w:r>
            <w:r w:rsidR="00242390" w:rsidRPr="006D556A">
              <w:rPr>
                <w:lang w:val="en-AU"/>
              </w:rPr>
              <w:t xml:space="preserve">hild </w:t>
            </w:r>
            <w:r>
              <w:rPr>
                <w:lang w:val="en-AU"/>
              </w:rPr>
              <w:t>H</w:t>
            </w:r>
            <w:r w:rsidR="00242390" w:rsidRPr="006D556A">
              <w:rPr>
                <w:lang w:val="en-AU"/>
              </w:rPr>
              <w:t>ealth services</w:t>
            </w:r>
          </w:p>
          <w:p w14:paraId="5CC9FBC0" w14:textId="77777777" w:rsidR="00242390" w:rsidRPr="006D556A" w:rsidRDefault="00242390" w:rsidP="00242390">
            <w:pPr>
              <w:pStyle w:val="ESTablebullet1"/>
              <w:spacing w:before="60" w:after="60"/>
              <w:rPr>
                <w:lang w:val="en-AU"/>
              </w:rPr>
            </w:pPr>
            <w:r w:rsidRPr="006D556A">
              <w:rPr>
                <w:lang w:val="en-AU"/>
              </w:rPr>
              <w:t>Early years learning and development including early childhood education and care services</w:t>
            </w:r>
          </w:p>
          <w:p w14:paraId="4BCBCB5E" w14:textId="312385D8" w:rsidR="00242390" w:rsidRPr="006D556A" w:rsidRDefault="00242390" w:rsidP="00242390">
            <w:pPr>
              <w:pStyle w:val="ESTablebullet1"/>
              <w:spacing w:before="60" w:after="60"/>
              <w:rPr>
                <w:lang w:val="en-AU"/>
              </w:rPr>
            </w:pPr>
            <w:r w:rsidRPr="006D556A">
              <w:rPr>
                <w:lang w:val="en-AU"/>
              </w:rPr>
              <w:t xml:space="preserve">Early </w:t>
            </w:r>
            <w:r w:rsidR="00700883">
              <w:rPr>
                <w:lang w:val="en-AU"/>
              </w:rPr>
              <w:t>c</w:t>
            </w:r>
            <w:r w:rsidRPr="006D556A">
              <w:rPr>
                <w:lang w:val="en-AU"/>
              </w:rPr>
              <w:t xml:space="preserve">hildhood </w:t>
            </w:r>
            <w:r w:rsidR="00700883">
              <w:rPr>
                <w:lang w:val="en-AU"/>
              </w:rPr>
              <w:t>i</w:t>
            </w:r>
            <w:r w:rsidRPr="006D556A">
              <w:rPr>
                <w:lang w:val="en-AU"/>
              </w:rPr>
              <w:t xml:space="preserve">ntervention </w:t>
            </w:r>
            <w:r w:rsidR="00700883">
              <w:rPr>
                <w:lang w:val="en-AU"/>
              </w:rPr>
              <w:t>s</w:t>
            </w:r>
            <w:r w:rsidRPr="006D556A">
              <w:rPr>
                <w:lang w:val="en-AU"/>
              </w:rPr>
              <w:t>ervices (ECIS)</w:t>
            </w:r>
          </w:p>
          <w:p w14:paraId="6445AE16" w14:textId="77777777" w:rsidR="00242390" w:rsidRPr="006D556A" w:rsidRDefault="00242390" w:rsidP="00242390">
            <w:pPr>
              <w:pStyle w:val="ESTablebullet1"/>
              <w:spacing w:before="60" w:after="60"/>
              <w:rPr>
                <w:lang w:val="en-AU"/>
              </w:rPr>
            </w:pPr>
            <w:r w:rsidRPr="006D556A">
              <w:rPr>
                <w:lang w:val="en-AU"/>
              </w:rPr>
              <w:t>Supported playgroups and parenting supports</w:t>
            </w:r>
          </w:p>
        </w:tc>
        <w:tc>
          <w:tcPr>
            <w:tcW w:w="2479" w:type="dxa"/>
            <w:tcBorders>
              <w:top w:val="single" w:sz="4" w:space="0" w:color="auto"/>
              <w:left w:val="nil"/>
              <w:right w:val="nil"/>
            </w:tcBorders>
            <w:shd w:val="clear" w:color="auto" w:fill="auto"/>
          </w:tcPr>
          <w:p w14:paraId="60347322" w14:textId="77777777" w:rsidR="00242390" w:rsidRPr="006D556A" w:rsidRDefault="00242390" w:rsidP="00242390">
            <w:pPr>
              <w:pStyle w:val="ESTablebullet1"/>
              <w:spacing w:before="60" w:after="60"/>
              <w:rPr>
                <w:lang w:val="en-AU"/>
              </w:rPr>
            </w:pPr>
            <w:r w:rsidRPr="006D556A">
              <w:rPr>
                <w:lang w:val="en-AU"/>
              </w:rPr>
              <w:t>Primary education</w:t>
            </w:r>
          </w:p>
          <w:p w14:paraId="5731C3D4" w14:textId="77777777" w:rsidR="00242390" w:rsidRPr="006D556A" w:rsidRDefault="00242390" w:rsidP="00242390">
            <w:pPr>
              <w:pStyle w:val="ESTablebullet1"/>
              <w:spacing w:before="60" w:after="60"/>
              <w:rPr>
                <w:lang w:val="en-AU"/>
              </w:rPr>
            </w:pPr>
            <w:r w:rsidRPr="006D556A">
              <w:rPr>
                <w:lang w:val="en-AU"/>
              </w:rPr>
              <w:t>Secondary education</w:t>
            </w:r>
          </w:p>
          <w:p w14:paraId="2B328C1C" w14:textId="77777777" w:rsidR="00242390" w:rsidRPr="006D556A" w:rsidRDefault="00242390" w:rsidP="00242390">
            <w:pPr>
              <w:pStyle w:val="ESTablebullet1"/>
              <w:spacing w:before="60" w:after="60"/>
              <w:rPr>
                <w:lang w:val="en-AU"/>
              </w:rPr>
            </w:pPr>
            <w:r w:rsidRPr="006D556A">
              <w:rPr>
                <w:lang w:val="en-AU"/>
              </w:rPr>
              <w:t>Special education</w:t>
            </w:r>
          </w:p>
          <w:p w14:paraId="4D35DDD2" w14:textId="77777777" w:rsidR="00242390" w:rsidRPr="006D556A" w:rsidRDefault="00242390" w:rsidP="00242390">
            <w:pPr>
              <w:pStyle w:val="ESTablebullet1"/>
              <w:spacing w:before="60" w:after="60"/>
              <w:rPr>
                <w:lang w:val="en-AU"/>
              </w:rPr>
            </w:pPr>
            <w:r w:rsidRPr="006D556A">
              <w:rPr>
                <w:lang w:val="en-AU"/>
              </w:rPr>
              <w:t>Health and wellbeing</w:t>
            </w:r>
          </w:p>
        </w:tc>
        <w:tc>
          <w:tcPr>
            <w:tcW w:w="2485" w:type="dxa"/>
            <w:tcBorders>
              <w:top w:val="single" w:sz="4" w:space="0" w:color="auto"/>
              <w:left w:val="nil"/>
              <w:right w:val="nil"/>
            </w:tcBorders>
            <w:shd w:val="clear" w:color="auto" w:fill="auto"/>
          </w:tcPr>
          <w:p w14:paraId="268B9E5A" w14:textId="16BDF676" w:rsidR="00242390" w:rsidRPr="006D556A" w:rsidRDefault="00242390" w:rsidP="00242390">
            <w:pPr>
              <w:pStyle w:val="ESTablebullet1"/>
              <w:spacing w:before="60" w:after="60"/>
              <w:rPr>
                <w:lang w:val="en-AU"/>
              </w:rPr>
            </w:pPr>
            <w:r w:rsidRPr="006D556A">
              <w:rPr>
                <w:lang w:val="en-AU"/>
              </w:rPr>
              <w:t>Technical and Further Education (TAFE)</w:t>
            </w:r>
          </w:p>
          <w:p w14:paraId="5546AD19" w14:textId="77777777" w:rsidR="00242390" w:rsidRPr="006D556A" w:rsidRDefault="00242390" w:rsidP="00242390">
            <w:pPr>
              <w:pStyle w:val="ESTablebullet1"/>
              <w:spacing w:before="60" w:after="60"/>
              <w:rPr>
                <w:lang w:val="en-AU"/>
              </w:rPr>
            </w:pPr>
            <w:r w:rsidRPr="006D556A">
              <w:rPr>
                <w:lang w:val="en-AU"/>
              </w:rPr>
              <w:t>Universities</w:t>
            </w:r>
          </w:p>
          <w:p w14:paraId="136B8016" w14:textId="77777777" w:rsidR="00242390" w:rsidRPr="006D556A" w:rsidRDefault="00242390" w:rsidP="00242390">
            <w:pPr>
              <w:pStyle w:val="ESTablebullet1"/>
              <w:spacing w:before="60" w:after="60"/>
              <w:rPr>
                <w:lang w:val="en-AU"/>
              </w:rPr>
            </w:pPr>
            <w:r w:rsidRPr="006D556A">
              <w:rPr>
                <w:lang w:val="en-AU"/>
              </w:rPr>
              <w:t>Private registered training providers</w:t>
            </w:r>
          </w:p>
          <w:p w14:paraId="1E1D83F7" w14:textId="6554F71C" w:rsidR="00242390" w:rsidRPr="006D556A" w:rsidRDefault="00242390" w:rsidP="00242390">
            <w:pPr>
              <w:pStyle w:val="ESTablebullet1"/>
              <w:spacing w:before="60" w:after="60"/>
              <w:rPr>
                <w:lang w:val="en-AU"/>
              </w:rPr>
            </w:pPr>
            <w:r w:rsidRPr="006D556A">
              <w:rPr>
                <w:lang w:val="en-AU"/>
              </w:rPr>
              <w:t xml:space="preserve">Learn </w:t>
            </w:r>
            <w:r w:rsidR="00F76A51">
              <w:rPr>
                <w:lang w:val="en-AU"/>
              </w:rPr>
              <w:t>L</w:t>
            </w:r>
            <w:r w:rsidRPr="006D556A">
              <w:rPr>
                <w:lang w:val="en-AU"/>
              </w:rPr>
              <w:t>ocals</w:t>
            </w:r>
          </w:p>
        </w:tc>
      </w:tr>
      <w:tr w:rsidR="00242390" w:rsidRPr="00FE2934" w14:paraId="6E21452F" w14:textId="77777777" w:rsidTr="009D3336">
        <w:tc>
          <w:tcPr>
            <w:tcW w:w="7479" w:type="dxa"/>
            <w:gridSpan w:val="3"/>
            <w:tcBorders>
              <w:left w:val="nil"/>
              <w:right w:val="nil"/>
            </w:tcBorders>
            <w:shd w:val="clear" w:color="auto" w:fill="auto"/>
            <w:tcMar>
              <w:top w:w="57" w:type="dxa"/>
            </w:tcMar>
            <w:vAlign w:val="center"/>
          </w:tcPr>
          <w:p w14:paraId="0D220B89" w14:textId="77777777" w:rsidR="00242390" w:rsidRPr="005A0FD5" w:rsidRDefault="00242390" w:rsidP="009D3336">
            <w:pPr>
              <w:pStyle w:val="ESTableBody0"/>
              <w:rPr>
                <w:lang w:val="en-AU"/>
              </w:rPr>
            </w:pPr>
            <w:r w:rsidRPr="005A0FD5">
              <w:rPr>
                <w:lang w:val="en-AU"/>
              </w:rPr>
              <w:t>We have a diverse range of public, private and not-for-profit providers serving Victorians of all ages:</w:t>
            </w:r>
          </w:p>
        </w:tc>
      </w:tr>
      <w:tr w:rsidR="00242390" w:rsidRPr="00932A90" w14:paraId="0C3EBE94" w14:textId="77777777" w:rsidTr="009D3336">
        <w:tc>
          <w:tcPr>
            <w:tcW w:w="2515" w:type="dxa"/>
            <w:tcBorders>
              <w:left w:val="nil"/>
              <w:bottom w:val="single" w:sz="4" w:space="0" w:color="auto"/>
              <w:right w:val="nil"/>
            </w:tcBorders>
            <w:shd w:val="clear" w:color="auto" w:fill="auto"/>
          </w:tcPr>
          <w:p w14:paraId="0D6801AE" w14:textId="4DC80362" w:rsidR="00242390" w:rsidRPr="006D556A" w:rsidRDefault="00242390" w:rsidP="00242390">
            <w:pPr>
              <w:pStyle w:val="ESTablebullet1"/>
              <w:spacing w:before="60" w:after="60"/>
              <w:rPr>
                <w:lang w:val="en-AU"/>
              </w:rPr>
            </w:pPr>
            <w:r w:rsidRPr="006D556A">
              <w:rPr>
                <w:lang w:val="en-AU"/>
              </w:rPr>
              <w:t>More than 4,200 approved education and care services providing long day care, kindergarten, outside-school-hours care, and family day care</w:t>
            </w:r>
          </w:p>
          <w:p w14:paraId="6A152F60" w14:textId="32EF4EFE" w:rsidR="00242390" w:rsidRPr="006D556A" w:rsidRDefault="00242390" w:rsidP="00242390">
            <w:pPr>
              <w:pStyle w:val="ESTablebullet1"/>
              <w:spacing w:before="60" w:after="60"/>
              <w:rPr>
                <w:lang w:val="en-AU"/>
              </w:rPr>
            </w:pPr>
            <w:r w:rsidRPr="006D556A">
              <w:rPr>
                <w:lang w:val="en-AU"/>
              </w:rPr>
              <w:t>Approximately 380 licensed children’s services providing limited-hour services such as occasional care</w:t>
            </w:r>
          </w:p>
          <w:p w14:paraId="49C7546F" w14:textId="3ABA66E4" w:rsidR="00242390" w:rsidRPr="006D556A" w:rsidRDefault="000E2A4D" w:rsidP="000E2A4D">
            <w:pPr>
              <w:pStyle w:val="ESTablebullet1"/>
              <w:spacing w:before="60" w:after="60"/>
              <w:rPr>
                <w:lang w:val="en-AU"/>
              </w:rPr>
            </w:pPr>
            <w:r>
              <w:rPr>
                <w:lang w:val="en-AU"/>
              </w:rPr>
              <w:t>657 M</w:t>
            </w:r>
            <w:r w:rsidR="00242390" w:rsidRPr="006D556A">
              <w:rPr>
                <w:lang w:val="en-AU"/>
              </w:rPr>
              <w:t xml:space="preserve">aternal and </w:t>
            </w:r>
            <w:r>
              <w:rPr>
                <w:lang w:val="en-AU"/>
              </w:rPr>
              <w:t>Child H</w:t>
            </w:r>
            <w:r w:rsidR="00242390" w:rsidRPr="006D556A">
              <w:rPr>
                <w:lang w:val="en-AU"/>
              </w:rPr>
              <w:t>ealth service locations</w:t>
            </w:r>
          </w:p>
        </w:tc>
        <w:tc>
          <w:tcPr>
            <w:tcW w:w="2479" w:type="dxa"/>
            <w:tcBorders>
              <w:left w:val="nil"/>
              <w:bottom w:val="single" w:sz="4" w:space="0" w:color="auto"/>
              <w:right w:val="nil"/>
            </w:tcBorders>
            <w:shd w:val="clear" w:color="auto" w:fill="auto"/>
          </w:tcPr>
          <w:p w14:paraId="7EFF0900" w14:textId="7AC91F23" w:rsidR="00242390" w:rsidRPr="006D556A" w:rsidRDefault="00242390" w:rsidP="00242390">
            <w:pPr>
              <w:pStyle w:val="ESTablebullet1"/>
              <w:spacing w:before="60" w:after="60"/>
              <w:rPr>
                <w:lang w:val="en-AU"/>
              </w:rPr>
            </w:pPr>
            <w:r w:rsidRPr="006D556A">
              <w:rPr>
                <w:lang w:val="en-AU"/>
              </w:rPr>
              <w:t>1,531 government schools</w:t>
            </w:r>
          </w:p>
          <w:p w14:paraId="19094DAC" w14:textId="77777777" w:rsidR="00242390" w:rsidRPr="006D556A" w:rsidRDefault="00242390" w:rsidP="00242390">
            <w:pPr>
              <w:pStyle w:val="ESTablebullet1"/>
              <w:spacing w:before="60" w:after="60"/>
              <w:rPr>
                <w:lang w:val="en-AU"/>
              </w:rPr>
            </w:pPr>
            <w:r w:rsidRPr="006D556A">
              <w:rPr>
                <w:lang w:val="en-AU"/>
              </w:rPr>
              <w:t>713 non-government schools (494 Catholic schools and 219 independent schools)</w:t>
            </w:r>
          </w:p>
        </w:tc>
        <w:tc>
          <w:tcPr>
            <w:tcW w:w="2485" w:type="dxa"/>
            <w:tcBorders>
              <w:left w:val="nil"/>
              <w:bottom w:val="single" w:sz="4" w:space="0" w:color="auto"/>
              <w:right w:val="nil"/>
            </w:tcBorders>
            <w:shd w:val="clear" w:color="auto" w:fill="auto"/>
          </w:tcPr>
          <w:p w14:paraId="14F57EF4" w14:textId="77777777" w:rsidR="00242390" w:rsidRPr="006D556A" w:rsidRDefault="00242390" w:rsidP="00242390">
            <w:pPr>
              <w:pStyle w:val="ESTablebullet1"/>
              <w:spacing w:before="60" w:after="60"/>
              <w:rPr>
                <w:lang w:val="en-AU"/>
              </w:rPr>
            </w:pPr>
            <w:r w:rsidRPr="006D556A">
              <w:rPr>
                <w:lang w:val="en-AU"/>
              </w:rPr>
              <w:t>12 TAFE institutes</w:t>
            </w:r>
          </w:p>
          <w:p w14:paraId="29140459" w14:textId="77777777" w:rsidR="00242390" w:rsidRPr="006D556A" w:rsidRDefault="00242390" w:rsidP="00242390">
            <w:pPr>
              <w:pStyle w:val="ESTablebullet1"/>
              <w:spacing w:before="60" w:after="60"/>
              <w:rPr>
                <w:lang w:val="en-AU"/>
              </w:rPr>
            </w:pPr>
            <w:r w:rsidRPr="006D556A">
              <w:rPr>
                <w:lang w:val="en-AU"/>
              </w:rPr>
              <w:t>8 public universities (four of which also provide vocational training), one specialised university, and campuses of the multi-state Australian Catholic University</w:t>
            </w:r>
          </w:p>
          <w:p w14:paraId="7FF79C86" w14:textId="652D35CD" w:rsidR="00242390" w:rsidRPr="006D556A" w:rsidRDefault="00242390" w:rsidP="00242390">
            <w:pPr>
              <w:pStyle w:val="ESTablebullet1"/>
              <w:spacing w:before="60" w:after="60"/>
              <w:rPr>
                <w:lang w:val="en-AU"/>
              </w:rPr>
            </w:pPr>
            <w:r w:rsidRPr="006D556A">
              <w:rPr>
                <w:lang w:val="en-AU"/>
              </w:rPr>
              <w:t>266 community-owned and managed not-for-profit organisations registered with the Adult Community and Further Education Board as Learn Local organisations eligible to deliver pre-accredited training</w:t>
            </w:r>
          </w:p>
          <w:p w14:paraId="593CCAD9" w14:textId="77777777" w:rsidR="00242390" w:rsidRPr="006D556A" w:rsidRDefault="00242390" w:rsidP="00242390">
            <w:pPr>
              <w:pStyle w:val="ESTablebullet1"/>
              <w:spacing w:before="60" w:after="60"/>
              <w:rPr>
                <w:lang w:val="en-AU"/>
              </w:rPr>
            </w:pPr>
            <w:r w:rsidRPr="006D556A">
              <w:rPr>
                <w:lang w:val="en-AU"/>
              </w:rPr>
              <w:t>321 government-contracted private registered training organisations</w:t>
            </w:r>
          </w:p>
        </w:tc>
      </w:tr>
    </w:tbl>
    <w:p w14:paraId="5E21DBC7" w14:textId="77777777" w:rsidR="00242390" w:rsidRPr="004B6C01" w:rsidRDefault="00242390" w:rsidP="00242390">
      <w:pPr>
        <w:pStyle w:val="ESHeading2"/>
      </w:pPr>
      <w:bookmarkStart w:id="33" w:name="_Toc488410097"/>
      <w:bookmarkStart w:id="34" w:name="_Toc488767569"/>
      <w:bookmarkStart w:id="35" w:name="_Toc488768981"/>
      <w:bookmarkStart w:id="36" w:name="_Toc489526696"/>
      <w:bookmarkStart w:id="37" w:name="_Toc491070295"/>
      <w:bookmarkStart w:id="38" w:name="_Toc491409521"/>
      <w:bookmarkStart w:id="39" w:name="_Toc491414650"/>
      <w:bookmarkStart w:id="40" w:name="_Toc519861741"/>
      <w:bookmarkStart w:id="41" w:name="_Toc521587793"/>
      <w:bookmarkStart w:id="42" w:name="_Toc521654155"/>
      <w:r w:rsidRPr="004B6C01">
        <w:t>Chang</w:t>
      </w:r>
      <w:r>
        <w:t>es to the Department during 2017</w:t>
      </w:r>
      <w:r w:rsidRPr="004B6C01">
        <w:t>–1</w:t>
      </w:r>
      <w:bookmarkEnd w:id="33"/>
      <w:bookmarkEnd w:id="34"/>
      <w:bookmarkEnd w:id="35"/>
      <w:bookmarkEnd w:id="36"/>
      <w:bookmarkEnd w:id="37"/>
      <w:bookmarkEnd w:id="38"/>
      <w:bookmarkEnd w:id="39"/>
      <w:r>
        <w:t>8</w:t>
      </w:r>
      <w:bookmarkEnd w:id="40"/>
      <w:bookmarkEnd w:id="41"/>
      <w:bookmarkEnd w:id="42"/>
    </w:p>
    <w:p w14:paraId="53F93AFB" w14:textId="77777777" w:rsidR="00242390" w:rsidRPr="006D556A" w:rsidRDefault="00242390" w:rsidP="00242390">
      <w:pPr>
        <w:pStyle w:val="ESBodyText"/>
        <w:rPr>
          <w:lang w:val="en-AU"/>
        </w:rPr>
      </w:pPr>
      <w:r w:rsidRPr="006D556A">
        <w:rPr>
          <w:lang w:val="en-AU"/>
        </w:rPr>
        <w:t>During 2017–18, there were no changes to the Department’s objectives and output structure as a result of internal reviews or machinery-of-government changes.</w:t>
      </w:r>
    </w:p>
    <w:p w14:paraId="1B589949" w14:textId="77777777" w:rsidR="00242390" w:rsidRPr="005A0FD5" w:rsidRDefault="00242390" w:rsidP="0058677E">
      <w:pPr>
        <w:pStyle w:val="ESHeading3"/>
        <w:rPr>
          <w:lang w:val="en-AU"/>
        </w:rPr>
      </w:pPr>
      <w:bookmarkStart w:id="43" w:name="_Toc519861742"/>
      <w:r w:rsidRPr="005A0FD5">
        <w:rPr>
          <w:lang w:val="en-AU"/>
        </w:rPr>
        <w:t>Discontinued operations</w:t>
      </w:r>
      <w:bookmarkEnd w:id="43"/>
    </w:p>
    <w:p w14:paraId="30FD40CA" w14:textId="77777777" w:rsidR="00242390" w:rsidRPr="006D556A" w:rsidRDefault="00242390" w:rsidP="00242390">
      <w:pPr>
        <w:pStyle w:val="ESBodyText"/>
        <w:rPr>
          <w:lang w:val="en-AU"/>
        </w:rPr>
      </w:pPr>
      <w:r w:rsidRPr="006D556A">
        <w:rPr>
          <w:lang w:val="en-AU"/>
        </w:rPr>
        <w:t>There were no discontinued operations under the Department’s output structure.</w:t>
      </w:r>
    </w:p>
    <w:p w14:paraId="7EAB52DB" w14:textId="77777777" w:rsidR="00242390" w:rsidRPr="006D556A" w:rsidRDefault="00242390" w:rsidP="0058677E">
      <w:pPr>
        <w:pStyle w:val="ESHeading3"/>
        <w:rPr>
          <w:lang w:val="en-AU"/>
        </w:rPr>
      </w:pPr>
      <w:bookmarkStart w:id="44" w:name="_Toc519861743"/>
      <w:r w:rsidRPr="006D556A">
        <w:rPr>
          <w:lang w:val="en-AU"/>
        </w:rPr>
        <w:t>Direct costs attributable to machinery-of-government changes</w:t>
      </w:r>
      <w:bookmarkEnd w:id="44"/>
    </w:p>
    <w:p w14:paraId="0D9694B9" w14:textId="77777777" w:rsidR="00242390" w:rsidRDefault="00242390" w:rsidP="00242390">
      <w:pPr>
        <w:pStyle w:val="ESBodyText"/>
        <w:rPr>
          <w:lang w:val="en-AU"/>
        </w:rPr>
      </w:pPr>
      <w:r w:rsidRPr="006D556A">
        <w:rPr>
          <w:lang w:val="en-AU"/>
        </w:rPr>
        <w:t>During 2017–18, neither</w:t>
      </w:r>
      <w:r w:rsidR="00A035FB">
        <w:rPr>
          <w:lang w:val="en-AU"/>
        </w:rPr>
        <w:t xml:space="preserve"> </w:t>
      </w:r>
      <w:r w:rsidRPr="006D556A">
        <w:rPr>
          <w:lang w:val="en-AU"/>
        </w:rPr>
        <w:t xml:space="preserve">the Department nor its entities consolidated into the Department’s annual report pursuant to section 53(1)(b) of the </w:t>
      </w:r>
      <w:r w:rsidRPr="006D556A">
        <w:rPr>
          <w:i/>
          <w:lang w:val="en-AU"/>
        </w:rPr>
        <w:t>Financial Management Act 1994</w:t>
      </w:r>
      <w:r w:rsidR="00F11227">
        <w:rPr>
          <w:i/>
          <w:lang w:val="en-AU"/>
        </w:rPr>
        <w:t xml:space="preserve"> </w:t>
      </w:r>
      <w:r w:rsidR="00F11227">
        <w:rPr>
          <w:lang w:val="en-AU"/>
        </w:rPr>
        <w:t>(FM Act)</w:t>
      </w:r>
      <w:r w:rsidRPr="006D556A">
        <w:rPr>
          <w:i/>
          <w:lang w:val="en-AU"/>
        </w:rPr>
        <w:t xml:space="preserve"> </w:t>
      </w:r>
      <w:r w:rsidRPr="006D556A">
        <w:rPr>
          <w:lang w:val="en-AU"/>
        </w:rPr>
        <w:t>incurred direct costs attributable to machinery-of-government changes.</w:t>
      </w:r>
      <w:bookmarkEnd w:id="12"/>
    </w:p>
    <w:p w14:paraId="64D425BE" w14:textId="77777777" w:rsidR="0058677E" w:rsidRDefault="0058677E" w:rsidP="0058677E">
      <w:pPr>
        <w:pStyle w:val="ESHeading2"/>
      </w:pPr>
      <w:bookmarkStart w:id="45" w:name="_Toc488410098"/>
      <w:bookmarkStart w:id="46" w:name="_Toc488767570"/>
      <w:bookmarkStart w:id="47" w:name="_Toc488768982"/>
      <w:bookmarkStart w:id="48" w:name="_Toc491070296"/>
      <w:bookmarkStart w:id="49" w:name="_Toc491409522"/>
      <w:bookmarkStart w:id="50" w:name="_Toc491414651"/>
      <w:bookmarkStart w:id="51" w:name="_Toc519861744"/>
      <w:bookmarkStart w:id="52" w:name="_Toc521587794"/>
      <w:bookmarkStart w:id="53" w:name="_Toc521654156"/>
      <w:bookmarkStart w:id="54" w:name="_Toc488410099"/>
      <w:bookmarkStart w:id="55" w:name="_Toc488767571"/>
      <w:bookmarkStart w:id="56" w:name="_Toc488768983"/>
      <w:bookmarkStart w:id="57" w:name="_Toc489526698"/>
      <w:bookmarkStart w:id="58" w:name="_Toc491070297"/>
      <w:bookmarkStart w:id="59" w:name="_Toc491409523"/>
      <w:bookmarkStart w:id="60" w:name="_Toc491414652"/>
      <w:r>
        <w:lastRenderedPageBreak/>
        <w:t>Achievements</w:t>
      </w:r>
      <w:bookmarkEnd w:id="45"/>
      <w:bookmarkEnd w:id="46"/>
      <w:bookmarkEnd w:id="47"/>
      <w:bookmarkEnd w:id="48"/>
      <w:bookmarkEnd w:id="49"/>
      <w:bookmarkEnd w:id="50"/>
      <w:bookmarkEnd w:id="51"/>
      <w:bookmarkEnd w:id="52"/>
      <w:bookmarkEnd w:id="53"/>
    </w:p>
    <w:p w14:paraId="39B8CE21" w14:textId="202F61FD" w:rsidR="00C155FD" w:rsidRPr="004B6C01" w:rsidRDefault="00C155FD" w:rsidP="00D3772E">
      <w:pPr>
        <w:pStyle w:val="ESBodyText"/>
        <w:rPr>
          <w:lang w:val="en-AU"/>
        </w:rPr>
      </w:pPr>
      <w:r w:rsidRPr="004B6C01">
        <w:rPr>
          <w:lang w:val="en-AU"/>
        </w:rPr>
        <w:t xml:space="preserve">The Education State is building a system that provides every student with the knowledge, capabilities and attributes that </w:t>
      </w:r>
      <w:r w:rsidR="00E5455B">
        <w:rPr>
          <w:lang w:val="en-AU"/>
        </w:rPr>
        <w:t xml:space="preserve">ensures they </w:t>
      </w:r>
      <w:r w:rsidRPr="004B6C01">
        <w:rPr>
          <w:lang w:val="en-AU"/>
        </w:rPr>
        <w:t xml:space="preserve">thrive throughout their lives, </w:t>
      </w:r>
      <w:r w:rsidR="00397264">
        <w:rPr>
          <w:lang w:val="en-AU"/>
        </w:rPr>
        <w:t xml:space="preserve">and </w:t>
      </w:r>
      <w:r w:rsidRPr="004B6C01">
        <w:rPr>
          <w:lang w:val="en-AU"/>
        </w:rPr>
        <w:t xml:space="preserve">have the skills industry needs and </w:t>
      </w:r>
      <w:r w:rsidR="00390815">
        <w:rPr>
          <w:lang w:val="en-AU"/>
        </w:rPr>
        <w:t xml:space="preserve">employers expect. During </w:t>
      </w:r>
      <w:r w:rsidR="00390815" w:rsidRPr="006D556A">
        <w:rPr>
          <w:lang w:val="en-AU"/>
        </w:rPr>
        <w:t>2017–18</w:t>
      </w:r>
      <w:r w:rsidRPr="004B6C01">
        <w:rPr>
          <w:lang w:val="en-AU"/>
        </w:rPr>
        <w:t xml:space="preserve">, the Department continued </w:t>
      </w:r>
      <w:r w:rsidR="00CC7988">
        <w:rPr>
          <w:lang w:val="en-AU"/>
        </w:rPr>
        <w:t>i</w:t>
      </w:r>
      <w:r w:rsidR="00E5455B">
        <w:rPr>
          <w:lang w:val="en-AU"/>
        </w:rPr>
        <w:t>mplementing</w:t>
      </w:r>
      <w:r w:rsidR="00CC7988">
        <w:rPr>
          <w:lang w:val="en-AU"/>
        </w:rPr>
        <w:t xml:space="preserve"> </w:t>
      </w:r>
      <w:r w:rsidR="001D3B40">
        <w:rPr>
          <w:lang w:val="en-AU"/>
        </w:rPr>
        <w:t>the G</w:t>
      </w:r>
      <w:r w:rsidRPr="004B6C01">
        <w:rPr>
          <w:lang w:val="en-AU"/>
        </w:rPr>
        <w:t xml:space="preserve">overnment’s statewide Education State </w:t>
      </w:r>
      <w:r w:rsidR="00CC7988">
        <w:rPr>
          <w:lang w:val="en-AU"/>
        </w:rPr>
        <w:t>reforms</w:t>
      </w:r>
      <w:r w:rsidRPr="004B6C01">
        <w:rPr>
          <w:lang w:val="en-AU"/>
        </w:rPr>
        <w:t xml:space="preserve"> across three </w:t>
      </w:r>
      <w:r w:rsidR="007E7435">
        <w:rPr>
          <w:lang w:val="en-AU"/>
        </w:rPr>
        <w:t>portfolios</w:t>
      </w:r>
      <w:r w:rsidRPr="004B6C01">
        <w:rPr>
          <w:lang w:val="en-AU"/>
        </w:rPr>
        <w:t>: early childhood development, schools development</w:t>
      </w:r>
      <w:r w:rsidR="004728D0">
        <w:rPr>
          <w:lang w:val="en-AU"/>
        </w:rPr>
        <w:t>,</w:t>
      </w:r>
      <w:r w:rsidRPr="004B6C01">
        <w:rPr>
          <w:lang w:val="en-AU"/>
        </w:rPr>
        <w:t xml:space="preserve"> and training and skills.</w:t>
      </w:r>
    </w:p>
    <w:p w14:paraId="01C8953E" w14:textId="77777777" w:rsidR="00C155FD" w:rsidRPr="003A3929" w:rsidRDefault="00C155FD" w:rsidP="0028234A">
      <w:pPr>
        <w:pStyle w:val="ESHeading3"/>
        <w:jc w:val="both"/>
        <w:rPr>
          <w:lang w:val="en-AU"/>
        </w:rPr>
      </w:pPr>
      <w:bookmarkStart w:id="61" w:name="_Toc519861745"/>
      <w:r w:rsidRPr="003A3929">
        <w:rPr>
          <w:lang w:val="en-AU"/>
        </w:rPr>
        <w:t xml:space="preserve">Early childhood </w:t>
      </w:r>
      <w:r w:rsidR="0028234A" w:rsidRPr="003A3929">
        <w:rPr>
          <w:lang w:val="en-AU"/>
        </w:rPr>
        <w:t>education</w:t>
      </w:r>
      <w:bookmarkEnd w:id="61"/>
    </w:p>
    <w:p w14:paraId="3025DA81" w14:textId="77777777" w:rsidR="00B14DAA" w:rsidRPr="00A3534B" w:rsidRDefault="00B14DAA" w:rsidP="00B14DAA">
      <w:pPr>
        <w:pStyle w:val="ESBodyText"/>
        <w:rPr>
          <w:szCs w:val="19"/>
        </w:rPr>
      </w:pPr>
      <w:r>
        <w:rPr>
          <w:szCs w:val="19"/>
        </w:rPr>
        <w:t xml:space="preserve">The first years of life are crucial to lifelong learning, wellbeing and success. That is why early childhood is at the heart of the Victorian Government’s Education State vision. </w:t>
      </w:r>
      <w:r w:rsidRPr="00A3534B">
        <w:rPr>
          <w:szCs w:val="19"/>
        </w:rPr>
        <w:t xml:space="preserve">In May 2017, the </w:t>
      </w:r>
      <w:r>
        <w:rPr>
          <w:szCs w:val="19"/>
        </w:rPr>
        <w:t xml:space="preserve">Government released the </w:t>
      </w:r>
      <w:r w:rsidRPr="003C35BE">
        <w:rPr>
          <w:i/>
          <w:szCs w:val="19"/>
        </w:rPr>
        <w:t>Education State Early Childhood Reform Plan</w:t>
      </w:r>
      <w:r>
        <w:rPr>
          <w:szCs w:val="19"/>
        </w:rPr>
        <w:t xml:space="preserve">, which </w:t>
      </w:r>
      <w:r w:rsidRPr="00A3534B">
        <w:rPr>
          <w:szCs w:val="19"/>
        </w:rPr>
        <w:t>represents a landmark reform agenda for the early childhood sector</w:t>
      </w:r>
      <w:r>
        <w:rPr>
          <w:szCs w:val="19"/>
        </w:rPr>
        <w:t xml:space="preserve">. It includes $202.1m of investment in early childhood, and </w:t>
      </w:r>
      <w:r w:rsidRPr="00A3534B">
        <w:rPr>
          <w:szCs w:val="19"/>
        </w:rPr>
        <w:t xml:space="preserve">outlines </w:t>
      </w:r>
      <w:r>
        <w:rPr>
          <w:szCs w:val="19"/>
        </w:rPr>
        <w:t>a</w:t>
      </w:r>
      <w:r w:rsidRPr="00A3534B">
        <w:rPr>
          <w:szCs w:val="19"/>
        </w:rPr>
        <w:t xml:space="preserve"> long-term vision </w:t>
      </w:r>
      <w:r>
        <w:rPr>
          <w:szCs w:val="19"/>
        </w:rPr>
        <w:t>whereby we</w:t>
      </w:r>
      <w:r w:rsidRPr="00A3534B">
        <w:rPr>
          <w:szCs w:val="19"/>
        </w:rPr>
        <w:t>:</w:t>
      </w:r>
    </w:p>
    <w:p w14:paraId="19003F31" w14:textId="77777777" w:rsidR="00B14DAA" w:rsidRPr="00A3534B" w:rsidRDefault="00B14DAA" w:rsidP="00B14DAA">
      <w:pPr>
        <w:pStyle w:val="ESbullet1"/>
      </w:pPr>
      <w:r>
        <w:t>support higher-</w:t>
      </w:r>
      <w:r w:rsidRPr="00A3534B">
        <w:t>quality services and reduce disadvantage in early education</w:t>
      </w:r>
      <w:r>
        <w:t xml:space="preserve">, including by investing $58.1m to introduce </w:t>
      </w:r>
      <w:r w:rsidRPr="00A3534B">
        <w:t>an Australian</w:t>
      </w:r>
      <w:r>
        <w:t>-</w:t>
      </w:r>
      <w:r w:rsidRPr="00A3534B">
        <w:t>first school readiness funding for kindergarten services</w:t>
      </w:r>
      <w:r>
        <w:t>,</w:t>
      </w:r>
      <w:r w:rsidRPr="00A3534B">
        <w:t xml:space="preserve"> and </w:t>
      </w:r>
      <w:r>
        <w:t xml:space="preserve">$22.8m to </w:t>
      </w:r>
      <w:r w:rsidRPr="00A3534B">
        <w:t>significantly increas</w:t>
      </w:r>
      <w:r>
        <w:t>e</w:t>
      </w:r>
      <w:r w:rsidRPr="00A3534B">
        <w:t xml:space="preserve"> the amount of support we provide to kindergartens to continue improv</w:t>
      </w:r>
      <w:r>
        <w:t>ing</w:t>
      </w:r>
      <w:r w:rsidRPr="00A3534B">
        <w:t xml:space="preserve"> their quality</w:t>
      </w:r>
    </w:p>
    <w:p w14:paraId="3984F89E" w14:textId="77777777" w:rsidR="00B14DAA" w:rsidRPr="00A3534B" w:rsidRDefault="00B14DAA" w:rsidP="00B14DAA">
      <w:pPr>
        <w:pStyle w:val="ESbullet1"/>
        <w:rPr>
          <w:szCs w:val="19"/>
          <w:lang w:val="en-AU"/>
        </w:rPr>
      </w:pPr>
      <w:r>
        <w:rPr>
          <w:szCs w:val="19"/>
          <w:lang w:val="en-AU"/>
        </w:rPr>
        <w:t xml:space="preserve">invest $81.1m to </w:t>
      </w:r>
      <w:r w:rsidRPr="00A3534B">
        <w:rPr>
          <w:szCs w:val="19"/>
          <w:lang w:val="en-AU"/>
        </w:rPr>
        <w:t>provide more support for parenting</w:t>
      </w:r>
      <w:r>
        <w:rPr>
          <w:szCs w:val="19"/>
          <w:lang w:val="en-AU"/>
        </w:rPr>
        <w:t xml:space="preserve"> by e</w:t>
      </w:r>
      <w:r w:rsidRPr="00A3534B">
        <w:rPr>
          <w:szCs w:val="19"/>
          <w:lang w:val="en-AU"/>
        </w:rPr>
        <w:t>xpand</w:t>
      </w:r>
      <w:r>
        <w:rPr>
          <w:szCs w:val="19"/>
          <w:lang w:val="en-AU"/>
        </w:rPr>
        <w:t>ing</w:t>
      </w:r>
      <w:r w:rsidRPr="00A3534B">
        <w:rPr>
          <w:szCs w:val="19"/>
          <w:lang w:val="en-AU"/>
        </w:rPr>
        <w:t xml:space="preserve"> the </w:t>
      </w:r>
      <w:r>
        <w:rPr>
          <w:szCs w:val="19"/>
          <w:lang w:val="en-AU"/>
        </w:rPr>
        <w:t>e</w:t>
      </w:r>
      <w:r w:rsidRPr="00A3534B">
        <w:rPr>
          <w:szCs w:val="19"/>
          <w:lang w:val="en-AU"/>
        </w:rPr>
        <w:t xml:space="preserve">nhanced Maternal and </w:t>
      </w:r>
      <w:r>
        <w:rPr>
          <w:szCs w:val="19"/>
          <w:lang w:val="en-AU"/>
        </w:rPr>
        <w:t>Child Health (MCH) service and supported p</w:t>
      </w:r>
      <w:r w:rsidRPr="00A3534B">
        <w:rPr>
          <w:szCs w:val="19"/>
          <w:lang w:val="en-AU"/>
        </w:rPr>
        <w:t>laygroups and, for the first time in Australia, provid</w:t>
      </w:r>
      <w:r>
        <w:rPr>
          <w:szCs w:val="19"/>
          <w:lang w:val="en-AU"/>
        </w:rPr>
        <w:t>e</w:t>
      </w:r>
      <w:r w:rsidRPr="00A3534B">
        <w:rPr>
          <w:szCs w:val="19"/>
          <w:lang w:val="en-AU"/>
        </w:rPr>
        <w:t xml:space="preserve"> an additional family violence visit for women and children at risk of, or experiencing, family violence</w:t>
      </w:r>
    </w:p>
    <w:p w14:paraId="3D42999E" w14:textId="77777777" w:rsidR="00B14DAA" w:rsidRPr="00A3534B" w:rsidRDefault="00B14DAA" w:rsidP="00B14DAA">
      <w:pPr>
        <w:pStyle w:val="ESbullet1"/>
        <w:rPr>
          <w:szCs w:val="19"/>
          <w:lang w:val="en-AU"/>
        </w:rPr>
      </w:pPr>
      <w:r w:rsidRPr="00A3534B">
        <w:rPr>
          <w:szCs w:val="19"/>
          <w:lang w:val="en-AU"/>
        </w:rPr>
        <w:t>make early childhood services more accessible and inclusive</w:t>
      </w:r>
      <w:r>
        <w:rPr>
          <w:szCs w:val="19"/>
          <w:lang w:val="en-AU"/>
        </w:rPr>
        <w:t xml:space="preserve"> by </w:t>
      </w:r>
      <w:r w:rsidRPr="00A3534B">
        <w:rPr>
          <w:szCs w:val="19"/>
          <w:lang w:val="en-AU"/>
        </w:rPr>
        <w:t>impro</w:t>
      </w:r>
      <w:r>
        <w:rPr>
          <w:szCs w:val="19"/>
          <w:lang w:val="en-AU"/>
        </w:rPr>
        <w:t xml:space="preserve">ving </w:t>
      </w:r>
      <w:r w:rsidRPr="00A3534B">
        <w:rPr>
          <w:szCs w:val="19"/>
          <w:lang w:val="en-AU"/>
        </w:rPr>
        <w:t>kindergarten participation among children experiencing disadvantage or vulnerability, provid</w:t>
      </w:r>
      <w:r>
        <w:rPr>
          <w:szCs w:val="19"/>
          <w:lang w:val="en-AU"/>
        </w:rPr>
        <w:t>ing</w:t>
      </w:r>
      <w:r w:rsidRPr="00A3534B">
        <w:rPr>
          <w:szCs w:val="19"/>
          <w:lang w:val="en-AU"/>
        </w:rPr>
        <w:t xml:space="preserve"> more support for children with a disability</w:t>
      </w:r>
      <w:r>
        <w:rPr>
          <w:szCs w:val="19"/>
          <w:lang w:val="en-AU"/>
        </w:rPr>
        <w:t>, and supporting Koorie families and children</w:t>
      </w:r>
    </w:p>
    <w:p w14:paraId="3F0C2288" w14:textId="77777777" w:rsidR="00B14DAA" w:rsidRDefault="00B14DAA" w:rsidP="00B14DAA">
      <w:pPr>
        <w:pStyle w:val="ESbullet1"/>
        <w:rPr>
          <w:szCs w:val="19"/>
          <w:lang w:val="en-AU"/>
        </w:rPr>
      </w:pPr>
      <w:r w:rsidRPr="00A3534B">
        <w:rPr>
          <w:szCs w:val="19"/>
          <w:lang w:val="en-AU"/>
        </w:rPr>
        <w:t>build a better system</w:t>
      </w:r>
      <w:r>
        <w:rPr>
          <w:szCs w:val="19"/>
          <w:lang w:val="en-AU"/>
        </w:rPr>
        <w:t xml:space="preserve"> by taking </w:t>
      </w:r>
      <w:r w:rsidRPr="00A3534B">
        <w:rPr>
          <w:szCs w:val="19"/>
          <w:lang w:val="en-AU"/>
        </w:rPr>
        <w:t>a greater system leadership role</w:t>
      </w:r>
      <w:r>
        <w:rPr>
          <w:szCs w:val="19"/>
          <w:lang w:val="en-AU"/>
        </w:rPr>
        <w:t xml:space="preserve">, including through </w:t>
      </w:r>
      <w:r w:rsidRPr="00A3534B">
        <w:rPr>
          <w:szCs w:val="19"/>
          <w:lang w:val="en-AU"/>
        </w:rPr>
        <w:t>strengthen</w:t>
      </w:r>
      <w:r>
        <w:rPr>
          <w:szCs w:val="19"/>
          <w:lang w:val="en-AU"/>
        </w:rPr>
        <w:t>ing</w:t>
      </w:r>
      <w:r w:rsidRPr="00A3534B">
        <w:rPr>
          <w:szCs w:val="19"/>
          <w:lang w:val="en-AU"/>
        </w:rPr>
        <w:t xml:space="preserve"> our relationship with local government and work</w:t>
      </w:r>
      <w:r>
        <w:rPr>
          <w:szCs w:val="19"/>
          <w:lang w:val="en-AU"/>
        </w:rPr>
        <w:t>ing</w:t>
      </w:r>
      <w:r w:rsidRPr="00A3534B">
        <w:rPr>
          <w:szCs w:val="19"/>
          <w:lang w:val="en-AU"/>
        </w:rPr>
        <w:t xml:space="preserve"> with the </w:t>
      </w:r>
      <w:r>
        <w:rPr>
          <w:szCs w:val="19"/>
          <w:lang w:val="en-AU"/>
        </w:rPr>
        <w:t>c</w:t>
      </w:r>
      <w:r w:rsidRPr="00A3534B">
        <w:rPr>
          <w:szCs w:val="19"/>
          <w:lang w:val="en-AU"/>
        </w:rPr>
        <w:t>ommonwealth to secure longer</w:t>
      </w:r>
      <w:r>
        <w:rPr>
          <w:szCs w:val="19"/>
          <w:lang w:val="en-AU"/>
        </w:rPr>
        <w:t>-</w:t>
      </w:r>
      <w:r w:rsidRPr="00A3534B">
        <w:rPr>
          <w:szCs w:val="19"/>
          <w:lang w:val="en-AU"/>
        </w:rPr>
        <w:t>term early childhood funding arrangements.</w:t>
      </w:r>
    </w:p>
    <w:p w14:paraId="25E0D1DF" w14:textId="77777777" w:rsidR="00C155FD" w:rsidRDefault="00C155FD" w:rsidP="00F65A9D">
      <w:pPr>
        <w:pStyle w:val="ESbullet1"/>
        <w:numPr>
          <w:ilvl w:val="0"/>
          <w:numId w:val="0"/>
        </w:numPr>
        <w:rPr>
          <w:szCs w:val="19"/>
          <w:lang w:val="en-AU"/>
        </w:rPr>
      </w:pPr>
      <w:r w:rsidRPr="00D34801">
        <w:rPr>
          <w:szCs w:val="19"/>
          <w:lang w:val="en-AU"/>
        </w:rPr>
        <w:t>Progress to date includes:</w:t>
      </w:r>
    </w:p>
    <w:p w14:paraId="3CE029C2" w14:textId="21246F2B" w:rsidR="00C63FE4" w:rsidRPr="004728D0" w:rsidRDefault="0077752A" w:rsidP="004728D0">
      <w:pPr>
        <w:pStyle w:val="ESbullet1"/>
      </w:pPr>
      <w:r w:rsidRPr="004728D0">
        <w:t>s</w:t>
      </w:r>
      <w:r w:rsidR="00C63FE4" w:rsidRPr="004728D0">
        <w:t>chool readiness funding</w:t>
      </w:r>
      <w:r w:rsidR="0048162D" w:rsidRPr="004728D0">
        <w:t>:</w:t>
      </w:r>
    </w:p>
    <w:p w14:paraId="5D07997B" w14:textId="71859694" w:rsidR="00B14DAA" w:rsidRDefault="00354D7E" w:rsidP="00343561">
      <w:pPr>
        <w:pStyle w:val="ESbullet1"/>
        <w:numPr>
          <w:ilvl w:val="1"/>
          <w:numId w:val="4"/>
        </w:numPr>
        <w:rPr>
          <w:szCs w:val="19"/>
        </w:rPr>
      </w:pPr>
      <w:r>
        <w:rPr>
          <w:szCs w:val="19"/>
        </w:rPr>
        <w:t xml:space="preserve">We provided over $55 million in school readiness funding. </w:t>
      </w:r>
      <w:r w:rsidR="00B14DAA">
        <w:rPr>
          <w:szCs w:val="19"/>
        </w:rPr>
        <w:t xml:space="preserve">In April 2018, </w:t>
      </w:r>
      <w:r w:rsidR="00B14DAA" w:rsidRPr="00A3534B">
        <w:rPr>
          <w:szCs w:val="19"/>
        </w:rPr>
        <w:t>the Minister for Early Childhood Education</w:t>
      </w:r>
      <w:r w:rsidR="00B14DAA">
        <w:rPr>
          <w:szCs w:val="19"/>
        </w:rPr>
        <w:t xml:space="preserve"> </w:t>
      </w:r>
      <w:r w:rsidR="00B14DAA" w:rsidRPr="00A3534B">
        <w:rPr>
          <w:szCs w:val="19"/>
        </w:rPr>
        <w:t>announced</w:t>
      </w:r>
      <w:r w:rsidR="00B14DAA">
        <w:rPr>
          <w:szCs w:val="19"/>
        </w:rPr>
        <w:t xml:space="preserve"> </w:t>
      </w:r>
      <w:r w:rsidR="00B14DAA">
        <w:rPr>
          <w:rFonts w:eastAsia="Times New Roman"/>
        </w:rPr>
        <w:t>t</w:t>
      </w:r>
      <w:r w:rsidR="00B14DAA" w:rsidRPr="00A3534B">
        <w:rPr>
          <w:szCs w:val="19"/>
        </w:rPr>
        <w:t xml:space="preserve">he first </w:t>
      </w:r>
      <w:r w:rsidR="00B14DAA">
        <w:rPr>
          <w:szCs w:val="19"/>
        </w:rPr>
        <w:t xml:space="preserve">25 local government areas </w:t>
      </w:r>
      <w:r w:rsidR="00B14DAA" w:rsidRPr="00A3534B">
        <w:rPr>
          <w:szCs w:val="19"/>
        </w:rPr>
        <w:t xml:space="preserve">to receive </w:t>
      </w:r>
      <w:r w:rsidR="00B14DAA">
        <w:rPr>
          <w:szCs w:val="19"/>
        </w:rPr>
        <w:t xml:space="preserve">the first tranche of </w:t>
      </w:r>
      <w:r w:rsidR="00B14DAA" w:rsidRPr="00A3534B">
        <w:rPr>
          <w:szCs w:val="19"/>
        </w:rPr>
        <w:t>school readiness funding in 2019</w:t>
      </w:r>
      <w:r w:rsidR="00B14DAA">
        <w:rPr>
          <w:szCs w:val="19"/>
        </w:rPr>
        <w:t xml:space="preserve">, which will include seven </w:t>
      </w:r>
      <w:r w:rsidR="00B14DAA" w:rsidRPr="00A3534B">
        <w:rPr>
          <w:szCs w:val="19"/>
        </w:rPr>
        <w:t xml:space="preserve">services run by Aboriginal </w:t>
      </w:r>
      <w:r w:rsidR="00B14DAA">
        <w:rPr>
          <w:szCs w:val="19"/>
        </w:rPr>
        <w:t>C</w:t>
      </w:r>
      <w:r w:rsidR="00B14DAA" w:rsidRPr="00A3534B">
        <w:rPr>
          <w:szCs w:val="19"/>
        </w:rPr>
        <w:t>ommunity</w:t>
      </w:r>
      <w:r w:rsidR="00B14DAA">
        <w:rPr>
          <w:szCs w:val="19"/>
        </w:rPr>
        <w:t xml:space="preserve"> C</w:t>
      </w:r>
      <w:r w:rsidR="00B14DAA" w:rsidRPr="00A3534B">
        <w:rPr>
          <w:szCs w:val="19"/>
        </w:rPr>
        <w:t xml:space="preserve">ontrolled </w:t>
      </w:r>
      <w:r w:rsidR="00B14DAA">
        <w:rPr>
          <w:szCs w:val="19"/>
        </w:rPr>
        <w:t>O</w:t>
      </w:r>
      <w:r w:rsidR="00B14DAA" w:rsidRPr="00A3534B">
        <w:rPr>
          <w:szCs w:val="19"/>
        </w:rPr>
        <w:t>rganisations</w:t>
      </w:r>
      <w:r w:rsidR="00B14DAA">
        <w:rPr>
          <w:szCs w:val="19"/>
        </w:rPr>
        <w:t>.</w:t>
      </w:r>
    </w:p>
    <w:p w14:paraId="149AF6D9" w14:textId="77133317" w:rsidR="00C63FE4" w:rsidRPr="00A3534B" w:rsidRDefault="00590EF0" w:rsidP="00343561">
      <w:pPr>
        <w:pStyle w:val="ESbullet1"/>
        <w:numPr>
          <w:ilvl w:val="1"/>
          <w:numId w:val="4"/>
        </w:numPr>
        <w:rPr>
          <w:szCs w:val="19"/>
        </w:rPr>
      </w:pPr>
      <w:r>
        <w:rPr>
          <w:szCs w:val="19"/>
        </w:rPr>
        <w:t xml:space="preserve">These reforms </w:t>
      </w:r>
      <w:r w:rsidR="00E5455B">
        <w:rPr>
          <w:szCs w:val="19"/>
        </w:rPr>
        <w:t>were</w:t>
      </w:r>
      <w:r>
        <w:rPr>
          <w:szCs w:val="19"/>
        </w:rPr>
        <w:t xml:space="preserve"> co-designed </w:t>
      </w:r>
      <w:r w:rsidR="00E5455B">
        <w:rPr>
          <w:szCs w:val="19"/>
        </w:rPr>
        <w:t>following</w:t>
      </w:r>
      <w:r>
        <w:rPr>
          <w:szCs w:val="19"/>
        </w:rPr>
        <w:t xml:space="preserve"> </w:t>
      </w:r>
      <w:r w:rsidR="00354D7E">
        <w:rPr>
          <w:szCs w:val="19"/>
        </w:rPr>
        <w:t>extensive information and engagement sessions held with multiple stakeholders, including a practitioner’s reference group</w:t>
      </w:r>
      <w:r w:rsidR="00C63FE4">
        <w:rPr>
          <w:szCs w:val="19"/>
        </w:rPr>
        <w:t>.</w:t>
      </w:r>
      <w:r w:rsidR="00C63FE4" w:rsidRPr="00A3534B">
        <w:rPr>
          <w:szCs w:val="19"/>
        </w:rPr>
        <w:t xml:space="preserve"> </w:t>
      </w:r>
    </w:p>
    <w:p w14:paraId="17FCAF09" w14:textId="2C4B8C2A" w:rsidR="00C63FE4" w:rsidRPr="0056437D" w:rsidRDefault="00F56CFC" w:rsidP="00343561">
      <w:pPr>
        <w:pStyle w:val="ESbullet1"/>
        <w:numPr>
          <w:ilvl w:val="1"/>
          <w:numId w:val="4"/>
        </w:numPr>
        <w:rPr>
          <w:rFonts w:eastAsia="Times New Roman"/>
        </w:rPr>
      </w:pPr>
      <w:r>
        <w:rPr>
          <w:rFonts w:eastAsia="Times New Roman"/>
        </w:rPr>
        <w:t>We r</w:t>
      </w:r>
      <w:r w:rsidR="000A2CD3" w:rsidRPr="0056437D">
        <w:rPr>
          <w:rFonts w:eastAsia="Times New Roman"/>
        </w:rPr>
        <w:t xml:space="preserve">ecruited </w:t>
      </w:r>
      <w:r w:rsidR="000A2CD3">
        <w:rPr>
          <w:rFonts w:eastAsia="Times New Roman"/>
        </w:rPr>
        <w:t>n</w:t>
      </w:r>
      <w:r w:rsidR="00C63FE4" w:rsidRPr="0056437D">
        <w:rPr>
          <w:rFonts w:eastAsia="Times New Roman"/>
        </w:rPr>
        <w:t xml:space="preserve">ew regional staff </w:t>
      </w:r>
      <w:r w:rsidR="007C36BD">
        <w:rPr>
          <w:rFonts w:eastAsia="Times New Roman"/>
        </w:rPr>
        <w:t xml:space="preserve">for July 2018 </w:t>
      </w:r>
      <w:r w:rsidR="00C63FE4" w:rsidRPr="0056437D">
        <w:rPr>
          <w:rFonts w:eastAsia="Times New Roman"/>
        </w:rPr>
        <w:t>commence</w:t>
      </w:r>
      <w:r w:rsidR="007C36BD">
        <w:rPr>
          <w:rFonts w:eastAsia="Times New Roman"/>
        </w:rPr>
        <w:t>ment</w:t>
      </w:r>
      <w:r w:rsidR="00C63FE4" w:rsidRPr="0056437D">
        <w:rPr>
          <w:rFonts w:eastAsia="Times New Roman"/>
        </w:rPr>
        <w:t xml:space="preserve"> to support kindergartens </w:t>
      </w:r>
      <w:r w:rsidR="000A2CD3">
        <w:rPr>
          <w:rFonts w:eastAsia="Times New Roman"/>
        </w:rPr>
        <w:t xml:space="preserve">as they </w:t>
      </w:r>
      <w:r w:rsidR="00C63FE4" w:rsidRPr="0056437D">
        <w:rPr>
          <w:rFonts w:eastAsia="Times New Roman"/>
        </w:rPr>
        <w:t>prepar</w:t>
      </w:r>
      <w:r w:rsidR="007C36BD">
        <w:rPr>
          <w:rFonts w:eastAsia="Times New Roman"/>
        </w:rPr>
        <w:t>e</w:t>
      </w:r>
      <w:r w:rsidR="00C63FE4" w:rsidRPr="0056437D">
        <w:rPr>
          <w:rFonts w:eastAsia="Times New Roman"/>
        </w:rPr>
        <w:t xml:space="preserve"> for </w:t>
      </w:r>
      <w:r w:rsidR="000A2CD3">
        <w:rPr>
          <w:rFonts w:eastAsia="Times New Roman"/>
        </w:rPr>
        <w:t xml:space="preserve">the </w:t>
      </w:r>
      <w:r w:rsidR="00C40639">
        <w:rPr>
          <w:rFonts w:eastAsia="Times New Roman"/>
        </w:rPr>
        <w:t>rollout</w:t>
      </w:r>
      <w:r w:rsidR="00A3221B">
        <w:rPr>
          <w:rFonts w:eastAsia="Times New Roman"/>
        </w:rPr>
        <w:t xml:space="preserve"> of </w:t>
      </w:r>
      <w:r w:rsidR="000A2CD3" w:rsidRPr="0056437D">
        <w:rPr>
          <w:rFonts w:eastAsia="Times New Roman"/>
        </w:rPr>
        <w:t>2019</w:t>
      </w:r>
      <w:r w:rsidR="000A2CD3">
        <w:rPr>
          <w:rFonts w:eastAsia="Times New Roman"/>
        </w:rPr>
        <w:t xml:space="preserve"> </w:t>
      </w:r>
      <w:r w:rsidR="007C36BD" w:rsidRPr="0056437D">
        <w:rPr>
          <w:rFonts w:eastAsia="Times New Roman"/>
        </w:rPr>
        <w:t>school readiness funding</w:t>
      </w:r>
      <w:r w:rsidR="0056437D">
        <w:rPr>
          <w:rFonts w:eastAsia="Times New Roman"/>
        </w:rPr>
        <w:t>.</w:t>
      </w:r>
    </w:p>
    <w:p w14:paraId="53D3BBB1" w14:textId="596DFB4E" w:rsidR="00C63FE4" w:rsidRPr="0048162D" w:rsidRDefault="0077752A" w:rsidP="004728D0">
      <w:pPr>
        <w:pStyle w:val="ESbullet1"/>
      </w:pPr>
      <w:r>
        <w:t>early c</w:t>
      </w:r>
      <w:r w:rsidR="00C63FE4" w:rsidRPr="0048162D">
        <w:t>hil</w:t>
      </w:r>
      <w:r w:rsidR="001233EC">
        <w:t>dhood facilities co-located at g</w:t>
      </w:r>
      <w:r w:rsidR="00C63FE4" w:rsidRPr="0048162D">
        <w:t>overnment primary schools</w:t>
      </w:r>
      <w:r w:rsidR="0048162D">
        <w:t>:</w:t>
      </w:r>
    </w:p>
    <w:p w14:paraId="7CD463D1" w14:textId="03F20973" w:rsidR="00C63FE4" w:rsidRPr="00343561" w:rsidRDefault="00F56CFC" w:rsidP="00343561">
      <w:pPr>
        <w:pStyle w:val="ESbullet1"/>
        <w:numPr>
          <w:ilvl w:val="1"/>
          <w:numId w:val="4"/>
        </w:numPr>
        <w:rPr>
          <w:rFonts w:eastAsia="Times New Roman"/>
        </w:rPr>
      </w:pPr>
      <w:r>
        <w:rPr>
          <w:szCs w:val="19"/>
        </w:rPr>
        <w:t xml:space="preserve">We </w:t>
      </w:r>
      <w:r w:rsidR="00A3221B">
        <w:rPr>
          <w:szCs w:val="19"/>
        </w:rPr>
        <w:t>identified</w:t>
      </w:r>
      <w:r w:rsidR="007C36BD">
        <w:rPr>
          <w:szCs w:val="19"/>
        </w:rPr>
        <w:t xml:space="preserve"> </w:t>
      </w:r>
      <w:r w:rsidR="000A2CD3">
        <w:rPr>
          <w:szCs w:val="19"/>
        </w:rPr>
        <w:t xml:space="preserve">three sites </w:t>
      </w:r>
      <w:r w:rsidR="00590EF0">
        <w:rPr>
          <w:szCs w:val="19"/>
        </w:rPr>
        <w:t xml:space="preserve">for this initiative </w:t>
      </w:r>
      <w:r w:rsidR="001233EC">
        <w:rPr>
          <w:szCs w:val="19"/>
        </w:rPr>
        <w:t>—</w:t>
      </w:r>
      <w:r w:rsidR="000A2CD3">
        <w:rPr>
          <w:szCs w:val="19"/>
        </w:rPr>
        <w:t xml:space="preserve"> </w:t>
      </w:r>
      <w:r w:rsidR="00C63FE4" w:rsidRPr="00A3534B">
        <w:rPr>
          <w:szCs w:val="19"/>
        </w:rPr>
        <w:t>Morwell Central Primary School, Footscray City Primary School</w:t>
      </w:r>
      <w:r w:rsidR="00A3221B">
        <w:rPr>
          <w:szCs w:val="19"/>
        </w:rPr>
        <w:t>,</w:t>
      </w:r>
      <w:r w:rsidR="00C63FE4" w:rsidRPr="00A3534B">
        <w:rPr>
          <w:szCs w:val="19"/>
        </w:rPr>
        <w:t xml:space="preserve"> and Sunbury Heights Primary School</w:t>
      </w:r>
      <w:r w:rsidR="00590EF0">
        <w:rPr>
          <w:szCs w:val="19"/>
        </w:rPr>
        <w:t>. D</w:t>
      </w:r>
      <w:r w:rsidR="00C63FE4" w:rsidRPr="00A3534B">
        <w:rPr>
          <w:szCs w:val="19"/>
        </w:rPr>
        <w:t>evelop</w:t>
      </w:r>
      <w:r w:rsidR="007C36BD">
        <w:rPr>
          <w:szCs w:val="19"/>
        </w:rPr>
        <w:t xml:space="preserve">ing </w:t>
      </w:r>
      <w:r w:rsidR="00C63FE4" w:rsidRPr="00A3534B">
        <w:rPr>
          <w:szCs w:val="19"/>
        </w:rPr>
        <w:t xml:space="preserve">early childhood facilities </w:t>
      </w:r>
      <w:r w:rsidR="00590EF0">
        <w:rPr>
          <w:szCs w:val="19"/>
        </w:rPr>
        <w:t xml:space="preserve">at these </w:t>
      </w:r>
      <w:r w:rsidR="00A3221B">
        <w:rPr>
          <w:szCs w:val="19"/>
        </w:rPr>
        <w:t>schools</w:t>
      </w:r>
      <w:r w:rsidR="00C63FE4" w:rsidRPr="00A3534B">
        <w:rPr>
          <w:szCs w:val="19"/>
        </w:rPr>
        <w:t xml:space="preserve"> will provide </w:t>
      </w:r>
      <w:r w:rsidR="007C36BD" w:rsidRPr="00A3534B">
        <w:rPr>
          <w:szCs w:val="19"/>
        </w:rPr>
        <w:t xml:space="preserve">families and children </w:t>
      </w:r>
      <w:r w:rsidR="007C36BD">
        <w:rPr>
          <w:szCs w:val="19"/>
        </w:rPr>
        <w:t xml:space="preserve">with </w:t>
      </w:r>
      <w:r w:rsidR="00C63FE4" w:rsidRPr="00A3534B">
        <w:rPr>
          <w:szCs w:val="19"/>
        </w:rPr>
        <w:t xml:space="preserve">greater </w:t>
      </w:r>
      <w:r w:rsidR="007C36BD">
        <w:rPr>
          <w:szCs w:val="19"/>
        </w:rPr>
        <w:t>kindergarten-</w:t>
      </w:r>
      <w:r w:rsidR="007C36BD" w:rsidRPr="00A3534B">
        <w:rPr>
          <w:szCs w:val="19"/>
        </w:rPr>
        <w:t>to</w:t>
      </w:r>
      <w:r w:rsidR="007C36BD">
        <w:rPr>
          <w:szCs w:val="19"/>
        </w:rPr>
        <w:t>-</w:t>
      </w:r>
      <w:r w:rsidR="007C36BD" w:rsidRPr="00A3534B">
        <w:rPr>
          <w:szCs w:val="19"/>
        </w:rPr>
        <w:t xml:space="preserve">school transition </w:t>
      </w:r>
      <w:r w:rsidR="00C63FE4" w:rsidRPr="00A3534B">
        <w:rPr>
          <w:szCs w:val="19"/>
        </w:rPr>
        <w:t>support.</w:t>
      </w:r>
    </w:p>
    <w:p w14:paraId="7B06460E" w14:textId="1DADA5CE" w:rsidR="00C63FE4" w:rsidRPr="0048162D" w:rsidRDefault="00B14DAA" w:rsidP="00343561">
      <w:pPr>
        <w:pStyle w:val="ESbullet1"/>
      </w:pPr>
      <w:r>
        <w:t xml:space="preserve">Delivering high </w:t>
      </w:r>
      <w:r w:rsidR="0077752A">
        <w:t>q</w:t>
      </w:r>
      <w:r w:rsidR="00C63FE4" w:rsidRPr="0048162D">
        <w:t>uality</w:t>
      </w:r>
      <w:r>
        <w:t xml:space="preserve"> early education</w:t>
      </w:r>
      <w:r w:rsidR="0048162D">
        <w:t>:</w:t>
      </w:r>
    </w:p>
    <w:p w14:paraId="3ABA6E1D" w14:textId="3186CE37" w:rsidR="00C63FE4" w:rsidRPr="00343561" w:rsidRDefault="00F56CFC" w:rsidP="00343561">
      <w:pPr>
        <w:pStyle w:val="ESbullet1"/>
        <w:numPr>
          <w:ilvl w:val="1"/>
          <w:numId w:val="4"/>
        </w:numPr>
        <w:rPr>
          <w:rFonts w:eastAsia="Times New Roman"/>
        </w:rPr>
      </w:pPr>
      <w:r>
        <w:rPr>
          <w:szCs w:val="19"/>
        </w:rPr>
        <w:lastRenderedPageBreak/>
        <w:t>We i</w:t>
      </w:r>
      <w:r w:rsidR="000A2CD3" w:rsidRPr="00A3534B">
        <w:rPr>
          <w:szCs w:val="19"/>
        </w:rPr>
        <w:t xml:space="preserve">nvited </w:t>
      </w:r>
      <w:r w:rsidR="000A2CD3">
        <w:rPr>
          <w:szCs w:val="19"/>
        </w:rPr>
        <w:t>s</w:t>
      </w:r>
      <w:r w:rsidR="00C63FE4" w:rsidRPr="00A3534B">
        <w:rPr>
          <w:szCs w:val="19"/>
        </w:rPr>
        <w:t xml:space="preserve">elected services to participate in </w:t>
      </w:r>
      <w:r w:rsidR="001233EC">
        <w:rPr>
          <w:szCs w:val="19"/>
        </w:rPr>
        <w:t>p</w:t>
      </w:r>
      <w:r w:rsidR="00C63FE4" w:rsidRPr="00A3534B">
        <w:rPr>
          <w:szCs w:val="19"/>
        </w:rPr>
        <w:t xml:space="preserve">hase </w:t>
      </w:r>
      <w:r w:rsidR="00A3221B">
        <w:rPr>
          <w:szCs w:val="19"/>
        </w:rPr>
        <w:t>one</w:t>
      </w:r>
      <w:r w:rsidR="00C63FE4" w:rsidRPr="00A3534B">
        <w:rPr>
          <w:szCs w:val="19"/>
        </w:rPr>
        <w:t xml:space="preserve"> </w:t>
      </w:r>
      <w:r w:rsidR="000A2CD3">
        <w:rPr>
          <w:szCs w:val="19"/>
        </w:rPr>
        <w:t xml:space="preserve">that </w:t>
      </w:r>
      <w:r w:rsidR="00C63FE4" w:rsidRPr="00A3534B">
        <w:rPr>
          <w:szCs w:val="19"/>
        </w:rPr>
        <w:t>improv</w:t>
      </w:r>
      <w:r w:rsidR="000A2CD3">
        <w:rPr>
          <w:szCs w:val="19"/>
        </w:rPr>
        <w:t>e</w:t>
      </w:r>
      <w:r>
        <w:rPr>
          <w:szCs w:val="19"/>
        </w:rPr>
        <w:t>s</w:t>
      </w:r>
      <w:r w:rsidR="00C63FE4">
        <w:rPr>
          <w:szCs w:val="19"/>
        </w:rPr>
        <w:t xml:space="preserve"> quality through leadership. </w:t>
      </w:r>
      <w:r w:rsidR="00A3221B">
        <w:rPr>
          <w:szCs w:val="19"/>
        </w:rPr>
        <w:t>A</w:t>
      </w:r>
      <w:r w:rsidR="00B14DAA">
        <w:rPr>
          <w:szCs w:val="19"/>
        </w:rPr>
        <w:t>pproximately</w:t>
      </w:r>
      <w:r w:rsidR="00C63FE4" w:rsidRPr="00A3534B">
        <w:rPr>
          <w:szCs w:val="19"/>
        </w:rPr>
        <w:t xml:space="preserve"> 120 services have </w:t>
      </w:r>
      <w:r>
        <w:rPr>
          <w:szCs w:val="19"/>
        </w:rPr>
        <w:t xml:space="preserve">already </w:t>
      </w:r>
      <w:r w:rsidR="00C63FE4" w:rsidRPr="00A3534B">
        <w:rPr>
          <w:szCs w:val="19"/>
        </w:rPr>
        <w:t>confirmed their participation</w:t>
      </w:r>
      <w:r w:rsidR="007C36BD">
        <w:rPr>
          <w:szCs w:val="19"/>
        </w:rPr>
        <w:t xml:space="preserve"> and mentors </w:t>
      </w:r>
      <w:r w:rsidR="00B14DAA">
        <w:rPr>
          <w:szCs w:val="19"/>
        </w:rPr>
        <w:t>have been</w:t>
      </w:r>
      <w:r w:rsidR="00C63FE4" w:rsidRPr="00A3534B">
        <w:rPr>
          <w:szCs w:val="19"/>
        </w:rPr>
        <w:t xml:space="preserve"> allocat</w:t>
      </w:r>
      <w:r w:rsidR="007C36BD">
        <w:rPr>
          <w:szCs w:val="19"/>
        </w:rPr>
        <w:t>ed</w:t>
      </w:r>
      <w:r w:rsidR="00C63FE4">
        <w:rPr>
          <w:szCs w:val="19"/>
        </w:rPr>
        <w:t xml:space="preserve"> to participating services.</w:t>
      </w:r>
    </w:p>
    <w:p w14:paraId="1D1F1F16" w14:textId="78F31D74" w:rsidR="00C63FE4" w:rsidRPr="0048162D" w:rsidRDefault="00C63FE4" w:rsidP="00343561">
      <w:pPr>
        <w:pStyle w:val="ESbullet1"/>
      </w:pPr>
      <w:r w:rsidRPr="0048162D">
        <w:t>Maternal and Child Health (MCH)</w:t>
      </w:r>
      <w:r w:rsidR="00B14DAA">
        <w:t xml:space="preserve"> Service</w:t>
      </w:r>
      <w:r w:rsidR="0048162D">
        <w:t>:</w:t>
      </w:r>
    </w:p>
    <w:p w14:paraId="28D8D4A5" w14:textId="77777777" w:rsidR="00B14DAA" w:rsidRPr="00A3534B" w:rsidRDefault="00B14DAA" w:rsidP="00B14DAA">
      <w:pPr>
        <w:pStyle w:val="ESbullet1"/>
        <w:numPr>
          <w:ilvl w:val="1"/>
          <w:numId w:val="4"/>
        </w:numPr>
        <w:rPr>
          <w:szCs w:val="19"/>
        </w:rPr>
      </w:pPr>
      <w:r>
        <w:rPr>
          <w:szCs w:val="19"/>
        </w:rPr>
        <w:t>I</w:t>
      </w:r>
      <w:r w:rsidRPr="00A3534B">
        <w:rPr>
          <w:szCs w:val="19"/>
        </w:rPr>
        <w:t>n 2018</w:t>
      </w:r>
      <w:r>
        <w:rPr>
          <w:szCs w:val="19"/>
        </w:rPr>
        <w:t>, we a</w:t>
      </w:r>
      <w:r>
        <w:rPr>
          <w:rFonts w:eastAsia="Times New Roman"/>
        </w:rPr>
        <w:t>warded</w:t>
      </w:r>
      <w:r>
        <w:rPr>
          <w:szCs w:val="19"/>
        </w:rPr>
        <w:t xml:space="preserve"> </w:t>
      </w:r>
      <w:r>
        <w:rPr>
          <w:rFonts w:eastAsia="Times New Roman"/>
        </w:rPr>
        <w:t>77</w:t>
      </w:r>
      <w:r>
        <w:rPr>
          <w:szCs w:val="19"/>
        </w:rPr>
        <w:t xml:space="preserve"> MCH scholarships of up to $10,</w:t>
      </w:r>
      <w:r w:rsidRPr="00A3534B">
        <w:rPr>
          <w:szCs w:val="19"/>
        </w:rPr>
        <w:t xml:space="preserve">000 </w:t>
      </w:r>
      <w:r>
        <w:rPr>
          <w:szCs w:val="19"/>
        </w:rPr>
        <w:t xml:space="preserve">each </w:t>
      </w:r>
      <w:r w:rsidRPr="00A3534B">
        <w:rPr>
          <w:szCs w:val="19"/>
        </w:rPr>
        <w:t>to nurses across Victoria, with almost 40 per</w:t>
      </w:r>
      <w:r>
        <w:rPr>
          <w:szCs w:val="19"/>
        </w:rPr>
        <w:t xml:space="preserve"> </w:t>
      </w:r>
      <w:r w:rsidRPr="00A3534B">
        <w:rPr>
          <w:szCs w:val="19"/>
        </w:rPr>
        <w:t xml:space="preserve">cent </w:t>
      </w:r>
      <w:r>
        <w:rPr>
          <w:szCs w:val="19"/>
        </w:rPr>
        <w:t>granted</w:t>
      </w:r>
      <w:r w:rsidRPr="00A3534B">
        <w:rPr>
          <w:szCs w:val="19"/>
        </w:rPr>
        <w:t xml:space="preserve"> to nurses from regional areas</w:t>
      </w:r>
      <w:r>
        <w:rPr>
          <w:szCs w:val="19"/>
        </w:rPr>
        <w:t>.</w:t>
      </w:r>
      <w:r w:rsidRPr="00A3534B">
        <w:rPr>
          <w:szCs w:val="19"/>
        </w:rPr>
        <w:t xml:space="preserve"> </w:t>
      </w:r>
      <w:r>
        <w:rPr>
          <w:szCs w:val="19"/>
        </w:rPr>
        <w:t xml:space="preserve">This will help attract additional nurses to the Service, including to support the future expansion of Enhanced MCH </w:t>
      </w:r>
    </w:p>
    <w:p w14:paraId="21627A1C" w14:textId="77777777" w:rsidR="00B14DAA" w:rsidRPr="00A3534B" w:rsidRDefault="00B14DAA" w:rsidP="00B14DAA">
      <w:pPr>
        <w:pStyle w:val="ESbullet1"/>
        <w:numPr>
          <w:ilvl w:val="1"/>
          <w:numId w:val="4"/>
        </w:numPr>
        <w:rPr>
          <w:szCs w:val="19"/>
        </w:rPr>
      </w:pPr>
      <w:r>
        <w:rPr>
          <w:szCs w:val="19"/>
        </w:rPr>
        <w:t>We r</w:t>
      </w:r>
      <w:r w:rsidRPr="00A3534B">
        <w:rPr>
          <w:szCs w:val="19"/>
        </w:rPr>
        <w:t xml:space="preserve">eleased </w:t>
      </w:r>
      <w:r>
        <w:rPr>
          <w:rFonts w:eastAsia="Times New Roman"/>
        </w:rPr>
        <w:t>n</w:t>
      </w:r>
      <w:r w:rsidRPr="00A3534B">
        <w:rPr>
          <w:szCs w:val="19"/>
        </w:rPr>
        <w:t xml:space="preserve">ew clinical supervision guidelines for the </w:t>
      </w:r>
      <w:r>
        <w:rPr>
          <w:szCs w:val="19"/>
        </w:rPr>
        <w:t>e</w:t>
      </w:r>
      <w:r w:rsidRPr="00A3534B">
        <w:rPr>
          <w:szCs w:val="19"/>
        </w:rPr>
        <w:t xml:space="preserve">nhanced MCH </w:t>
      </w:r>
      <w:r>
        <w:rPr>
          <w:szCs w:val="19"/>
        </w:rPr>
        <w:t>p</w:t>
      </w:r>
      <w:r w:rsidRPr="00A3534B">
        <w:rPr>
          <w:szCs w:val="19"/>
        </w:rPr>
        <w:t>rogram to build MCH nurses</w:t>
      </w:r>
      <w:r>
        <w:rPr>
          <w:szCs w:val="19"/>
        </w:rPr>
        <w:t>’</w:t>
      </w:r>
      <w:r w:rsidRPr="00A3534B">
        <w:rPr>
          <w:szCs w:val="19"/>
        </w:rPr>
        <w:t xml:space="preserve"> capacity to care for families with complex needs</w:t>
      </w:r>
      <w:r>
        <w:rPr>
          <w:szCs w:val="19"/>
        </w:rPr>
        <w:t>.</w:t>
      </w:r>
      <w:r w:rsidRPr="00A3534B">
        <w:rPr>
          <w:szCs w:val="19"/>
        </w:rPr>
        <w:t xml:space="preserve"> </w:t>
      </w:r>
    </w:p>
    <w:p w14:paraId="2284052B" w14:textId="77777777" w:rsidR="00354D7E" w:rsidRPr="00354D7E" w:rsidRDefault="00354D7E" w:rsidP="00354D7E">
      <w:pPr>
        <w:pStyle w:val="ESbullet1"/>
        <w:numPr>
          <w:ilvl w:val="1"/>
          <w:numId w:val="4"/>
        </w:numPr>
        <w:rPr>
          <w:rFonts w:eastAsia="Times New Roman"/>
        </w:rPr>
      </w:pPr>
      <w:r w:rsidRPr="00354D7E">
        <w:rPr>
          <w:szCs w:val="19"/>
        </w:rPr>
        <w:t>We invested $11 million for an additional MCH consultation for women and children experiencing, or at risk of, family violence.</w:t>
      </w:r>
    </w:p>
    <w:p w14:paraId="3DC7192A" w14:textId="77777777" w:rsidR="00354D7E" w:rsidRPr="00354D7E" w:rsidRDefault="00354D7E" w:rsidP="00354D7E">
      <w:pPr>
        <w:pStyle w:val="ESbullet1"/>
        <w:numPr>
          <w:ilvl w:val="1"/>
          <w:numId w:val="4"/>
        </w:numPr>
        <w:rPr>
          <w:rFonts w:eastAsia="Times New Roman"/>
        </w:rPr>
      </w:pPr>
      <w:r w:rsidRPr="00354D7E">
        <w:rPr>
          <w:rFonts w:eastAsia="Times New Roman"/>
        </w:rPr>
        <w:t>We have invested $37.7 million to expand the Enhanced MCH service from July 2018 to support more families who experience vulnerabilities.</w:t>
      </w:r>
    </w:p>
    <w:p w14:paraId="1A1D323B" w14:textId="77777777" w:rsidR="00354D7E" w:rsidRPr="00354D7E" w:rsidRDefault="00354D7E" w:rsidP="00354D7E">
      <w:pPr>
        <w:pStyle w:val="ESbullet1"/>
        <w:numPr>
          <w:ilvl w:val="1"/>
          <w:numId w:val="4"/>
        </w:numPr>
        <w:rPr>
          <w:rFonts w:eastAsia="Times New Roman"/>
        </w:rPr>
      </w:pPr>
      <w:r w:rsidRPr="00354D7E">
        <w:rPr>
          <w:szCs w:val="19"/>
        </w:rPr>
        <w:t xml:space="preserve">We invested $4.9 million to add more staff to the MCH Line, to help answer more calls </w:t>
      </w:r>
      <w:r w:rsidRPr="00354D7E">
        <w:rPr>
          <w:rFonts w:eastAsia="Times New Roman"/>
        </w:rPr>
        <w:t>sooner.</w:t>
      </w:r>
    </w:p>
    <w:p w14:paraId="6D1CD055" w14:textId="77777777" w:rsidR="00354D7E" w:rsidRPr="00354D7E" w:rsidRDefault="00354D7E" w:rsidP="00354D7E">
      <w:pPr>
        <w:pStyle w:val="ESbullet1"/>
        <w:numPr>
          <w:ilvl w:val="1"/>
          <w:numId w:val="4"/>
        </w:numPr>
        <w:rPr>
          <w:rFonts w:eastAsia="Times New Roman"/>
        </w:rPr>
      </w:pPr>
      <w:r w:rsidRPr="00354D7E">
        <w:rPr>
          <w:rFonts w:eastAsia="Times New Roman"/>
        </w:rPr>
        <w:t>$5.2 million will attract new MCH nurses to service and support the professional development of all MCH nurses.</w:t>
      </w:r>
    </w:p>
    <w:p w14:paraId="74926D8E" w14:textId="3F1D7F29" w:rsidR="00C63FE4" w:rsidRPr="0048162D" w:rsidRDefault="0077752A" w:rsidP="00343561">
      <w:pPr>
        <w:pStyle w:val="ESbullet1"/>
        <w:rPr>
          <w:szCs w:val="19"/>
          <w:lang w:val="en-AU"/>
        </w:rPr>
      </w:pPr>
      <w:r>
        <w:rPr>
          <w:szCs w:val="19"/>
        </w:rPr>
        <w:t>p</w:t>
      </w:r>
      <w:r w:rsidR="00C63FE4" w:rsidRPr="0048162D">
        <w:rPr>
          <w:szCs w:val="19"/>
        </w:rPr>
        <w:t>arenting skills and confidence</w:t>
      </w:r>
      <w:r w:rsidR="0048162D">
        <w:rPr>
          <w:szCs w:val="19"/>
        </w:rPr>
        <w:t>:</w:t>
      </w:r>
    </w:p>
    <w:p w14:paraId="3081C66A" w14:textId="258D9D8A" w:rsidR="00C63FE4" w:rsidRPr="00A3534B" w:rsidRDefault="00F56CFC" w:rsidP="00343561">
      <w:pPr>
        <w:pStyle w:val="ESbullet1"/>
        <w:numPr>
          <w:ilvl w:val="1"/>
          <w:numId w:val="4"/>
        </w:numPr>
        <w:rPr>
          <w:szCs w:val="19"/>
        </w:rPr>
      </w:pPr>
      <w:r>
        <w:rPr>
          <w:rFonts w:eastAsia="Times New Roman"/>
        </w:rPr>
        <w:t>We s</w:t>
      </w:r>
      <w:r w:rsidR="00E9027E">
        <w:rPr>
          <w:rFonts w:eastAsia="Times New Roman"/>
        </w:rPr>
        <w:t xml:space="preserve">tarted </w:t>
      </w:r>
      <w:r w:rsidR="00E9027E" w:rsidRPr="0056437D">
        <w:rPr>
          <w:rFonts w:eastAsia="Times New Roman"/>
        </w:rPr>
        <w:t>roll</w:t>
      </w:r>
      <w:r w:rsidR="00E9027E">
        <w:rPr>
          <w:rFonts w:eastAsia="Times New Roman"/>
        </w:rPr>
        <w:t>ing</w:t>
      </w:r>
      <w:r w:rsidR="00E9027E" w:rsidRPr="0056437D">
        <w:rPr>
          <w:rFonts w:eastAsia="Times New Roman"/>
        </w:rPr>
        <w:t xml:space="preserve"> out </w:t>
      </w:r>
      <w:r w:rsidR="00E9027E">
        <w:rPr>
          <w:rFonts w:eastAsia="Times New Roman"/>
        </w:rPr>
        <w:t>4</w:t>
      </w:r>
      <w:r w:rsidR="00B14DAA">
        <w:rPr>
          <w:rFonts w:eastAsia="Times New Roman"/>
        </w:rPr>
        <w:t>5</w:t>
      </w:r>
      <w:r w:rsidR="00C63FE4" w:rsidRPr="0056437D">
        <w:rPr>
          <w:rFonts w:eastAsia="Times New Roman"/>
        </w:rPr>
        <w:t xml:space="preserve"> new </w:t>
      </w:r>
      <w:r w:rsidR="008C71BD">
        <w:rPr>
          <w:rFonts w:eastAsia="Times New Roman"/>
        </w:rPr>
        <w:t>s</w:t>
      </w:r>
      <w:r w:rsidR="00C63FE4" w:rsidRPr="0056437D">
        <w:rPr>
          <w:rFonts w:eastAsia="Times New Roman"/>
        </w:rPr>
        <w:t xml:space="preserve">upported </w:t>
      </w:r>
      <w:r w:rsidR="008C71BD">
        <w:rPr>
          <w:rFonts w:eastAsia="Times New Roman"/>
        </w:rPr>
        <w:t>p</w:t>
      </w:r>
      <w:r w:rsidR="00C63FE4" w:rsidRPr="0056437D">
        <w:rPr>
          <w:rFonts w:eastAsia="Times New Roman"/>
        </w:rPr>
        <w:t xml:space="preserve">laygroups across </w:t>
      </w:r>
      <w:r w:rsidR="00484D44">
        <w:rPr>
          <w:rFonts w:eastAsia="Times New Roman"/>
        </w:rPr>
        <w:t>Victoria</w:t>
      </w:r>
      <w:r w:rsidR="00C63FE4" w:rsidRPr="0056437D">
        <w:rPr>
          <w:rFonts w:eastAsia="Times New Roman"/>
        </w:rPr>
        <w:t xml:space="preserve"> so that families </w:t>
      </w:r>
      <w:r w:rsidR="00C7629F" w:rsidRPr="0056437D">
        <w:rPr>
          <w:rFonts w:eastAsia="Times New Roman"/>
        </w:rPr>
        <w:t xml:space="preserve">in all local government areas </w:t>
      </w:r>
      <w:r w:rsidR="00C63FE4" w:rsidRPr="0056437D">
        <w:rPr>
          <w:rFonts w:eastAsia="Times New Roman"/>
        </w:rPr>
        <w:t>can access a group</w:t>
      </w:r>
      <w:r w:rsidR="00CA2EB5">
        <w:rPr>
          <w:rFonts w:eastAsia="Times New Roman"/>
        </w:rPr>
        <w:t xml:space="preserve">. The </w:t>
      </w:r>
      <w:r w:rsidR="00354D7E">
        <w:rPr>
          <w:rFonts w:eastAsia="Times New Roman"/>
        </w:rPr>
        <w:t xml:space="preserve">$22.1 million </w:t>
      </w:r>
      <w:r w:rsidR="00CA2EB5">
        <w:rPr>
          <w:rFonts w:eastAsia="Times New Roman"/>
        </w:rPr>
        <w:t>state</w:t>
      </w:r>
      <w:r w:rsidR="00C63FE4" w:rsidRPr="0056437D">
        <w:rPr>
          <w:rFonts w:eastAsia="Times New Roman"/>
        </w:rPr>
        <w:t>wide expan</w:t>
      </w:r>
      <w:r w:rsidR="003344C0">
        <w:rPr>
          <w:szCs w:val="19"/>
        </w:rPr>
        <w:t xml:space="preserve">sion will </w:t>
      </w:r>
      <w:r w:rsidR="00C7629F">
        <w:rPr>
          <w:szCs w:val="19"/>
        </w:rPr>
        <w:t>enable</w:t>
      </w:r>
      <w:r w:rsidR="003344C0">
        <w:rPr>
          <w:szCs w:val="19"/>
        </w:rPr>
        <w:t xml:space="preserve"> more than 6,</w:t>
      </w:r>
      <w:r w:rsidR="00C63FE4" w:rsidRPr="00A3534B">
        <w:rPr>
          <w:szCs w:val="19"/>
        </w:rPr>
        <w:t xml:space="preserve">000 </w:t>
      </w:r>
      <w:r w:rsidR="00C7629F">
        <w:rPr>
          <w:szCs w:val="19"/>
        </w:rPr>
        <w:t>extra</w:t>
      </w:r>
      <w:r w:rsidR="00C7629F" w:rsidRPr="00A3534B">
        <w:rPr>
          <w:szCs w:val="19"/>
        </w:rPr>
        <w:t xml:space="preserve"> </w:t>
      </w:r>
      <w:r w:rsidR="00C63FE4" w:rsidRPr="00A3534B">
        <w:rPr>
          <w:szCs w:val="19"/>
        </w:rPr>
        <w:t>families to benefit from extra support</w:t>
      </w:r>
      <w:r w:rsidR="00C63FE4">
        <w:rPr>
          <w:szCs w:val="19"/>
        </w:rPr>
        <w:t>.</w:t>
      </w:r>
      <w:r w:rsidR="00C63FE4" w:rsidRPr="00A3534B">
        <w:rPr>
          <w:szCs w:val="19"/>
        </w:rPr>
        <w:t xml:space="preserve"> </w:t>
      </w:r>
      <w:r w:rsidR="00C7629F">
        <w:rPr>
          <w:szCs w:val="19"/>
        </w:rPr>
        <w:t xml:space="preserve"> </w:t>
      </w:r>
    </w:p>
    <w:p w14:paraId="7DA5A4A6" w14:textId="580562F8" w:rsidR="00C63FE4" w:rsidRPr="0056437D" w:rsidRDefault="00F56CFC" w:rsidP="00343561">
      <w:pPr>
        <w:pStyle w:val="ESbullet1"/>
        <w:numPr>
          <w:ilvl w:val="1"/>
          <w:numId w:val="4"/>
        </w:numPr>
        <w:rPr>
          <w:rFonts w:eastAsia="Times New Roman"/>
        </w:rPr>
      </w:pPr>
      <w:r>
        <w:rPr>
          <w:szCs w:val="19"/>
        </w:rPr>
        <w:t>We p</w:t>
      </w:r>
      <w:r w:rsidR="00C7629F" w:rsidRPr="00A3534B">
        <w:rPr>
          <w:szCs w:val="19"/>
        </w:rPr>
        <w:t xml:space="preserve">rovided </w:t>
      </w:r>
      <w:r w:rsidR="00C7629F">
        <w:rPr>
          <w:szCs w:val="19"/>
        </w:rPr>
        <w:t>f</w:t>
      </w:r>
      <w:r w:rsidR="00C63FE4" w:rsidRPr="00A3534B">
        <w:rPr>
          <w:szCs w:val="19"/>
        </w:rPr>
        <w:t xml:space="preserve">unding to Playgroups Victoria to strengthen the connections between MCH nurse-run first-time parent groups and community playgroups in </w:t>
      </w:r>
      <w:r w:rsidR="003344C0">
        <w:rPr>
          <w:szCs w:val="19"/>
        </w:rPr>
        <w:t>eight</w:t>
      </w:r>
      <w:r w:rsidR="00C63FE4" w:rsidRPr="00A3534B">
        <w:rPr>
          <w:szCs w:val="19"/>
        </w:rPr>
        <w:t xml:space="preserve"> local government areas</w:t>
      </w:r>
      <w:r w:rsidR="00C63FE4">
        <w:rPr>
          <w:szCs w:val="19"/>
        </w:rPr>
        <w:t>.</w:t>
      </w:r>
    </w:p>
    <w:p w14:paraId="503807AB" w14:textId="0643CDA9" w:rsidR="00C63FE4" w:rsidRPr="0048162D" w:rsidRDefault="00B14DAA" w:rsidP="00343561">
      <w:pPr>
        <w:pStyle w:val="ESbullet1"/>
        <w:rPr>
          <w:szCs w:val="19"/>
          <w:lang w:val="en-AU"/>
        </w:rPr>
      </w:pPr>
      <w:r>
        <w:rPr>
          <w:szCs w:val="19"/>
        </w:rPr>
        <w:t>support for Koorie families and children</w:t>
      </w:r>
      <w:r w:rsidR="00354D7E">
        <w:rPr>
          <w:szCs w:val="19"/>
        </w:rPr>
        <w:t xml:space="preserve"> with funding of $5.4 million</w:t>
      </w:r>
      <w:r w:rsidR="0048162D">
        <w:rPr>
          <w:szCs w:val="19"/>
        </w:rPr>
        <w:t>:</w:t>
      </w:r>
    </w:p>
    <w:p w14:paraId="108B1419" w14:textId="525FB786" w:rsidR="00C63FE4" w:rsidRPr="00A3534B" w:rsidRDefault="000A723B" w:rsidP="00343561">
      <w:pPr>
        <w:pStyle w:val="ESbullet1"/>
        <w:numPr>
          <w:ilvl w:val="1"/>
          <w:numId w:val="4"/>
        </w:numPr>
        <w:rPr>
          <w:szCs w:val="19"/>
        </w:rPr>
      </w:pPr>
      <w:r>
        <w:rPr>
          <w:szCs w:val="19"/>
        </w:rPr>
        <w:t xml:space="preserve">We </w:t>
      </w:r>
      <w:r w:rsidR="00C7629F" w:rsidRPr="00A3534B">
        <w:rPr>
          <w:szCs w:val="19"/>
        </w:rPr>
        <w:t xml:space="preserve">announced </w:t>
      </w:r>
      <w:r w:rsidR="00484D44">
        <w:rPr>
          <w:szCs w:val="19"/>
        </w:rPr>
        <w:t>i</w:t>
      </w:r>
      <w:r w:rsidR="00C63FE4" w:rsidRPr="00A3534B">
        <w:rPr>
          <w:szCs w:val="19"/>
        </w:rPr>
        <w:t xml:space="preserve">n February 2018 that Ballarat, Bendigo, Latrobe Valley, Wodonga and Melbourne’s north will run the new </w:t>
      </w:r>
      <w:r w:rsidRPr="00A3534B">
        <w:rPr>
          <w:szCs w:val="19"/>
        </w:rPr>
        <w:t>initiative</w:t>
      </w:r>
      <w:r>
        <w:rPr>
          <w:szCs w:val="19"/>
        </w:rPr>
        <w:t>,</w:t>
      </w:r>
      <w:r w:rsidRPr="00A3534B">
        <w:rPr>
          <w:szCs w:val="19"/>
        </w:rPr>
        <w:t xml:space="preserve"> </w:t>
      </w:r>
      <w:r w:rsidR="00C63FE4" w:rsidRPr="00A3534B">
        <w:rPr>
          <w:szCs w:val="19"/>
        </w:rPr>
        <w:t xml:space="preserve">Koorie Families as First Educators. Two Koorie educators at the five sites will work with Aboriginal families on parenting programs that support their children’s learning and development from pre-birth to school age. </w:t>
      </w:r>
    </w:p>
    <w:p w14:paraId="428EC8EA" w14:textId="31F6D6E8" w:rsidR="00C63FE4" w:rsidRPr="00B14DAA" w:rsidRDefault="000A723B" w:rsidP="00343561">
      <w:pPr>
        <w:pStyle w:val="ESbullet1"/>
        <w:numPr>
          <w:ilvl w:val="1"/>
          <w:numId w:val="4"/>
        </w:numPr>
        <w:rPr>
          <w:rFonts w:eastAsia="Times New Roman"/>
        </w:rPr>
      </w:pPr>
      <w:r>
        <w:rPr>
          <w:szCs w:val="19"/>
        </w:rPr>
        <w:t>We a</w:t>
      </w:r>
      <w:r w:rsidR="00C7629F">
        <w:rPr>
          <w:szCs w:val="19"/>
        </w:rPr>
        <w:t>lso</w:t>
      </w:r>
      <w:r w:rsidR="00C63FE4" w:rsidRPr="00A3534B">
        <w:rPr>
          <w:szCs w:val="19"/>
        </w:rPr>
        <w:t xml:space="preserve"> announced that Koorie </w:t>
      </w:r>
      <w:r w:rsidR="005762F1">
        <w:rPr>
          <w:szCs w:val="19"/>
        </w:rPr>
        <w:t>s</w:t>
      </w:r>
      <w:r w:rsidR="00C63FE4" w:rsidRPr="00A3534B">
        <w:rPr>
          <w:szCs w:val="19"/>
        </w:rPr>
        <w:t xml:space="preserve">upported </w:t>
      </w:r>
      <w:r w:rsidR="005762F1">
        <w:rPr>
          <w:szCs w:val="19"/>
        </w:rPr>
        <w:t>p</w:t>
      </w:r>
      <w:r w:rsidR="00C63FE4" w:rsidRPr="00A3534B">
        <w:rPr>
          <w:szCs w:val="19"/>
        </w:rPr>
        <w:t>laygroups will be delivered in Shepparton, Mildura, Swan Hill, and west and south-east Melbourne.</w:t>
      </w:r>
    </w:p>
    <w:p w14:paraId="3A3F59FC" w14:textId="4CD72CA4" w:rsidR="00354D7E" w:rsidRDefault="00354D7E" w:rsidP="00B14DAA">
      <w:pPr>
        <w:pStyle w:val="ESbullet1"/>
        <w:rPr>
          <w:rFonts w:eastAsia="Times New Roman"/>
        </w:rPr>
      </w:pPr>
      <w:r>
        <w:rPr>
          <w:rFonts w:eastAsia="Times New Roman"/>
        </w:rPr>
        <w:t>support for children with disabilities:</w:t>
      </w:r>
    </w:p>
    <w:p w14:paraId="75D88044" w14:textId="3CCAA64C" w:rsidR="00354D7E" w:rsidRPr="00354D7E" w:rsidRDefault="00354D7E" w:rsidP="00354D7E">
      <w:pPr>
        <w:pStyle w:val="ESbullet1"/>
        <w:numPr>
          <w:ilvl w:val="1"/>
          <w:numId w:val="4"/>
        </w:numPr>
        <w:rPr>
          <w:szCs w:val="19"/>
        </w:rPr>
      </w:pPr>
      <w:r w:rsidRPr="00354D7E">
        <w:rPr>
          <w:szCs w:val="19"/>
        </w:rPr>
        <w:t xml:space="preserve">We </w:t>
      </w:r>
      <w:r>
        <w:rPr>
          <w:szCs w:val="19"/>
        </w:rPr>
        <w:t xml:space="preserve">provided an additional $5 million over two years to expand the Kindergarten Inclusion Support program to ensure more children with disabilities can enjoy a quality kindergarten experience. </w:t>
      </w:r>
    </w:p>
    <w:p w14:paraId="659F58AC" w14:textId="5B572BFC" w:rsidR="00B14DAA" w:rsidRDefault="00B14DAA" w:rsidP="00B14DAA">
      <w:pPr>
        <w:pStyle w:val="ESbullet1"/>
        <w:rPr>
          <w:rFonts w:eastAsia="Times New Roman"/>
        </w:rPr>
      </w:pPr>
      <w:r>
        <w:rPr>
          <w:rFonts w:eastAsia="Times New Roman"/>
        </w:rPr>
        <w:t>partnership with local government</w:t>
      </w:r>
      <w:r w:rsidR="00866D40">
        <w:rPr>
          <w:rFonts w:eastAsia="Times New Roman"/>
        </w:rPr>
        <w:t>:</w:t>
      </w:r>
    </w:p>
    <w:p w14:paraId="1901E654" w14:textId="4E03FB7A" w:rsidR="00B14DAA" w:rsidRDefault="00B14DAA" w:rsidP="00B14DAA">
      <w:pPr>
        <w:pStyle w:val="ESbullet1"/>
        <w:numPr>
          <w:ilvl w:val="1"/>
          <w:numId w:val="4"/>
        </w:numPr>
        <w:rPr>
          <w:rFonts w:eastAsia="Times New Roman"/>
        </w:rPr>
      </w:pPr>
      <w:r>
        <w:rPr>
          <w:rFonts w:eastAsia="Times New Roman"/>
        </w:rPr>
        <w:t xml:space="preserve">As part of the </w:t>
      </w:r>
      <w:r>
        <w:rPr>
          <w:rFonts w:eastAsia="Times New Roman"/>
          <w:i/>
        </w:rPr>
        <w:t xml:space="preserve">Supporting Children and Families in the Early Years: A Comact between the </w:t>
      </w:r>
      <w:r w:rsidR="00866D40">
        <w:rPr>
          <w:rFonts w:eastAsia="Times New Roman"/>
          <w:i/>
        </w:rPr>
        <w:t xml:space="preserve">Department of Education and Training, </w:t>
      </w:r>
      <w:r>
        <w:rPr>
          <w:rFonts w:eastAsia="Times New Roman"/>
          <w:i/>
        </w:rPr>
        <w:t>Department of Health and Human Services</w:t>
      </w:r>
      <w:r w:rsidR="00866D40">
        <w:rPr>
          <w:rFonts w:eastAsia="Times New Roman"/>
          <w:i/>
        </w:rPr>
        <w:t xml:space="preserve"> (DHHS) and Local Government (represented by the Municipal Association of Victoria), </w:t>
      </w:r>
      <w:r w:rsidR="00866D40">
        <w:rPr>
          <w:rFonts w:eastAsia="Times New Roman"/>
        </w:rPr>
        <w:t xml:space="preserve">since December 2017, the </w:t>
      </w:r>
      <w:r w:rsidR="00DB675F">
        <w:rPr>
          <w:rFonts w:eastAsia="Times New Roman"/>
        </w:rPr>
        <w:t>D</w:t>
      </w:r>
      <w:r w:rsidR="00866D40">
        <w:rPr>
          <w:rFonts w:eastAsia="Times New Roman"/>
        </w:rPr>
        <w:t xml:space="preserve">epartment, DHHS and local government </w:t>
      </w:r>
      <w:r w:rsidR="00866D40">
        <w:rPr>
          <w:rFonts w:eastAsia="Times New Roman"/>
        </w:rPr>
        <w:lastRenderedPageBreak/>
        <w:t xml:space="preserve">have met twice in each DET-DHHS area across Victoria to focus on local priorities.  </w:t>
      </w:r>
    </w:p>
    <w:p w14:paraId="1E50BA5D" w14:textId="3B62AF1D" w:rsidR="00354D7E" w:rsidRPr="0056437D" w:rsidRDefault="00354D7E" w:rsidP="00B14DAA">
      <w:pPr>
        <w:pStyle w:val="ESbullet1"/>
        <w:numPr>
          <w:ilvl w:val="1"/>
          <w:numId w:val="4"/>
        </w:numPr>
        <w:rPr>
          <w:rFonts w:eastAsia="Times New Roman"/>
        </w:rPr>
      </w:pPr>
      <w:r>
        <w:rPr>
          <w:rFonts w:eastAsia="Times New Roman"/>
        </w:rPr>
        <w:t>$5.5 million has been invested to expand and enhance kindergarten central enrolment schemes across Victoria.</w:t>
      </w:r>
    </w:p>
    <w:p w14:paraId="7ABE9DEF" w14:textId="1815C9F4" w:rsidR="00C155FD" w:rsidRPr="00A3534B" w:rsidRDefault="005A3443" w:rsidP="00590EF0">
      <w:pPr>
        <w:pStyle w:val="ESBodyText"/>
        <w:rPr>
          <w:szCs w:val="19"/>
        </w:rPr>
      </w:pPr>
      <w:r>
        <w:rPr>
          <w:szCs w:val="19"/>
        </w:rPr>
        <w:t>T</w:t>
      </w:r>
      <w:r w:rsidR="00C155FD" w:rsidRPr="00A3534B">
        <w:rPr>
          <w:szCs w:val="19"/>
        </w:rPr>
        <w:t>he Department also continued implement</w:t>
      </w:r>
      <w:r w:rsidR="001219ED">
        <w:rPr>
          <w:szCs w:val="19"/>
        </w:rPr>
        <w:t>ing</w:t>
      </w:r>
      <w:r w:rsidR="00C155FD" w:rsidRPr="00A3534B">
        <w:rPr>
          <w:szCs w:val="19"/>
        </w:rPr>
        <w:t xml:space="preserve"> and deliver</w:t>
      </w:r>
      <w:r w:rsidR="001219ED">
        <w:rPr>
          <w:szCs w:val="19"/>
        </w:rPr>
        <w:t>ing</w:t>
      </w:r>
      <w:r w:rsidR="00C155FD" w:rsidRPr="00A3534B">
        <w:rPr>
          <w:szCs w:val="19"/>
        </w:rPr>
        <w:t xml:space="preserve"> a range of early childhood </w:t>
      </w:r>
      <w:r w:rsidR="007D37A6">
        <w:rPr>
          <w:szCs w:val="19"/>
        </w:rPr>
        <w:t>education</w:t>
      </w:r>
      <w:r w:rsidR="00C155FD" w:rsidRPr="00A3534B">
        <w:rPr>
          <w:szCs w:val="19"/>
        </w:rPr>
        <w:t xml:space="preserve"> reforms and programs. </w:t>
      </w:r>
      <w:r>
        <w:rPr>
          <w:szCs w:val="19"/>
        </w:rPr>
        <w:t>Throughout the year the Department</w:t>
      </w:r>
      <w:r w:rsidR="00C155FD" w:rsidRPr="00A3534B">
        <w:rPr>
          <w:szCs w:val="19"/>
        </w:rPr>
        <w:t>:</w:t>
      </w:r>
    </w:p>
    <w:p w14:paraId="642F5AF1" w14:textId="77777777" w:rsidR="00866D40" w:rsidRPr="008C71BD" w:rsidRDefault="00866D40" w:rsidP="00866D40">
      <w:pPr>
        <w:pStyle w:val="ESbullet1"/>
      </w:pPr>
      <w:r w:rsidRPr="003C35BE">
        <w:t>released a</w:t>
      </w:r>
      <w:r w:rsidRPr="00A3534B">
        <w:t xml:space="preserve">n MCH app </w:t>
      </w:r>
      <w:r>
        <w:t xml:space="preserve">that </w:t>
      </w:r>
      <w:r w:rsidRPr="00A3534B">
        <w:t>provid</w:t>
      </w:r>
      <w:r>
        <w:t>es</w:t>
      </w:r>
      <w:r w:rsidRPr="00A3534B">
        <w:t xml:space="preserve"> handy advice and tips for families with children </w:t>
      </w:r>
      <w:r>
        <w:t>from</w:t>
      </w:r>
      <w:r w:rsidRPr="00A3534B">
        <w:t xml:space="preserve"> birth to pre-school</w:t>
      </w:r>
      <w:r>
        <w:t>,</w:t>
      </w:r>
      <w:r w:rsidRPr="00A3534B">
        <w:t xml:space="preserve"> </w:t>
      </w:r>
      <w:r>
        <w:t xml:space="preserve">that was </w:t>
      </w:r>
      <w:r w:rsidRPr="00A3534B">
        <w:t>download</w:t>
      </w:r>
      <w:r>
        <w:t>ed</w:t>
      </w:r>
      <w:r w:rsidRPr="00A3534B">
        <w:t xml:space="preserve"> </w:t>
      </w:r>
      <w:r w:rsidRPr="008C71BD">
        <w:t xml:space="preserve">20,000 times on its first release </w:t>
      </w:r>
    </w:p>
    <w:p w14:paraId="7DBDCD5C" w14:textId="4F5D708A" w:rsidR="00590EF0" w:rsidRPr="003D2E76" w:rsidRDefault="00590EF0" w:rsidP="004728D0">
      <w:pPr>
        <w:pStyle w:val="ESbullet1"/>
      </w:pPr>
      <w:r>
        <w:t>achieved</w:t>
      </w:r>
      <w:r w:rsidRPr="003D2E76">
        <w:t xml:space="preserve"> strong kindergarten participation with</w:t>
      </w:r>
      <w:r w:rsidR="0038324E">
        <w:t xml:space="preserve">, in 2017, an estimated 93.4 per cent of children attending kindergarten in </w:t>
      </w:r>
      <w:r w:rsidR="005D188C">
        <w:t>the year before starting school</w:t>
      </w:r>
    </w:p>
    <w:p w14:paraId="75428823" w14:textId="77777777" w:rsidR="00354D7E" w:rsidRPr="003D2E76" w:rsidRDefault="00354D7E" w:rsidP="00354D7E">
      <w:pPr>
        <w:pStyle w:val="ESbullet1"/>
      </w:pPr>
      <w:r w:rsidRPr="003D2E76">
        <w:t xml:space="preserve">increased </w:t>
      </w:r>
      <w:r>
        <w:t>the</w:t>
      </w:r>
      <w:r w:rsidRPr="003D2E76">
        <w:t xml:space="preserve"> numbe</w:t>
      </w:r>
      <w:r>
        <w:t xml:space="preserve">r of children receiving a free, </w:t>
      </w:r>
      <w:r w:rsidRPr="003D2E76">
        <w:t>15</w:t>
      </w:r>
      <w:r>
        <w:t xml:space="preserve"> </w:t>
      </w:r>
      <w:r w:rsidRPr="003D2E76">
        <w:t>-</w:t>
      </w:r>
      <w:r>
        <w:t xml:space="preserve"> </w:t>
      </w:r>
      <w:r w:rsidRPr="003D2E76">
        <w:t>hour ki</w:t>
      </w:r>
      <w:r>
        <w:t xml:space="preserve">ndergarten program </w:t>
      </w:r>
      <w:r w:rsidRPr="00354D7E">
        <w:t>through Access to Early Learning and Early Start Kindergarten initiatives, with additional funding of $6.3 million over two years to meet increased demand. In 2017, nearly 1,670 three-year-old children experiencing vulnerability accessed early learning and early start</w:t>
      </w:r>
      <w:r>
        <w:t xml:space="preserve"> kindergarten, a 26 per cent </w:t>
      </w:r>
      <w:r w:rsidRPr="003D2E76">
        <w:t xml:space="preserve">increase in enrolments since </w:t>
      </w:r>
      <w:r>
        <w:t>2016, and a 47 percent increase since 2015</w:t>
      </w:r>
    </w:p>
    <w:p w14:paraId="3B9EBFAA" w14:textId="1CF17136" w:rsidR="00590EF0" w:rsidRPr="003D2E76" w:rsidRDefault="00590EF0" w:rsidP="004728D0">
      <w:pPr>
        <w:pStyle w:val="ESbullet1"/>
      </w:pPr>
      <w:r w:rsidRPr="003D2E76">
        <w:t xml:space="preserve">reserved </w:t>
      </w:r>
      <w:r w:rsidR="007E7435">
        <w:t>468</w:t>
      </w:r>
      <w:r w:rsidRPr="003D2E76">
        <w:t xml:space="preserve"> kindergarten places across the </w:t>
      </w:r>
      <w:r w:rsidR="00D47FAD">
        <w:t>s</w:t>
      </w:r>
      <w:r w:rsidRPr="003D2E76">
        <w:t>tate through the 2017 pre</w:t>
      </w:r>
      <w:r w:rsidR="005A0FD5">
        <w:noBreakHyphen/>
      </w:r>
      <w:r w:rsidRPr="003D2E76">
        <w:t>purchased places program aimed at vulnerable and disadvantaged children who may present at services outside normal enrolment periods. Following a successful pilot in 2016, an investment of $2.3 million by the</w:t>
      </w:r>
      <w:r w:rsidR="001233EC">
        <w:t xml:space="preserve"> Victorian Government has made pre-p</w:t>
      </w:r>
      <w:r w:rsidRPr="003D2E76">
        <w:t xml:space="preserve">urchased </w:t>
      </w:r>
      <w:r w:rsidR="001233EC">
        <w:t>p</w:t>
      </w:r>
      <w:r w:rsidRPr="003D2E76">
        <w:t xml:space="preserve">laces a permanent </w:t>
      </w:r>
      <w:r>
        <w:t>part of the kindergarten system</w:t>
      </w:r>
    </w:p>
    <w:p w14:paraId="542BB732" w14:textId="612CD453" w:rsidR="00C155FD" w:rsidRPr="00A3534B" w:rsidRDefault="00C155FD" w:rsidP="004728D0">
      <w:pPr>
        <w:pStyle w:val="ESbullet1"/>
      </w:pPr>
      <w:r w:rsidRPr="00A3534B">
        <w:t xml:space="preserve">provided $13.7 million through the </w:t>
      </w:r>
      <w:r w:rsidR="00A70E8B">
        <w:t>c</w:t>
      </w:r>
      <w:r w:rsidRPr="00A3534B">
        <w:t xml:space="preserve">hildren’s </w:t>
      </w:r>
      <w:r w:rsidR="00A70E8B">
        <w:t>f</w:t>
      </w:r>
      <w:r w:rsidRPr="00A3534B">
        <w:t xml:space="preserve">acilities </w:t>
      </w:r>
      <w:r w:rsidR="00125541">
        <w:t>c</w:t>
      </w:r>
      <w:r w:rsidRPr="00A3534B">
        <w:t xml:space="preserve">apital </w:t>
      </w:r>
      <w:r w:rsidR="00125541">
        <w:t>p</w:t>
      </w:r>
      <w:r w:rsidRPr="00A3534B">
        <w:t xml:space="preserve">rogram to upgrade existing, and build new, integrated children’s centres and early learning facilities. An additional $1.2 million was provided to </w:t>
      </w:r>
      <w:r w:rsidR="001219ED">
        <w:t>more than</w:t>
      </w:r>
      <w:r w:rsidRPr="00A3534B">
        <w:t xml:space="preserve"> </w:t>
      </w:r>
      <w:r>
        <w:t>300</w:t>
      </w:r>
      <w:r w:rsidRPr="00A3534B">
        <w:t xml:space="preserve"> successful applicants for minor expansions, refurbishments and information technology purchases</w:t>
      </w:r>
    </w:p>
    <w:p w14:paraId="2C1FDC39" w14:textId="4791529C" w:rsidR="00C155FD" w:rsidRPr="00A461A9" w:rsidRDefault="00C155FD" w:rsidP="004728D0">
      <w:pPr>
        <w:pStyle w:val="ESbullet1"/>
      </w:pPr>
      <w:r w:rsidRPr="00A461A9">
        <w:t xml:space="preserve">improved the coherence, sustainability and quality of kindergarten program delivery through the Early Years Management </w:t>
      </w:r>
      <w:r w:rsidR="00125541">
        <w:t>p</w:t>
      </w:r>
      <w:r w:rsidRPr="00A461A9">
        <w:t xml:space="preserve">olicy </w:t>
      </w:r>
      <w:r w:rsidR="00125541">
        <w:t>f</w:t>
      </w:r>
      <w:r w:rsidRPr="00A461A9">
        <w:t xml:space="preserve">ramework </w:t>
      </w:r>
    </w:p>
    <w:p w14:paraId="5D502F20" w14:textId="2D9CAE82" w:rsidR="00590EF0" w:rsidRPr="00A3534B" w:rsidRDefault="001219ED" w:rsidP="004728D0">
      <w:pPr>
        <w:pStyle w:val="ESbullet1"/>
      </w:pPr>
      <w:r>
        <w:t>p</w:t>
      </w:r>
      <w:r w:rsidR="00590EF0" w:rsidRPr="00A3534B">
        <w:t xml:space="preserve">rovided information and </w:t>
      </w:r>
      <w:r>
        <w:t xml:space="preserve">collaboration </w:t>
      </w:r>
      <w:r w:rsidR="00590EF0" w:rsidRPr="00A3534B">
        <w:t xml:space="preserve">opportunities on the early childhood reform directions and initiatives to </w:t>
      </w:r>
      <w:r w:rsidR="00673FC0">
        <w:t>more than</w:t>
      </w:r>
      <w:r w:rsidR="00590EF0" w:rsidRPr="00A3534B">
        <w:t xml:space="preserve"> 1</w:t>
      </w:r>
      <w:r>
        <w:t>,</w:t>
      </w:r>
      <w:r w:rsidR="00590EF0" w:rsidRPr="00A3534B">
        <w:t xml:space="preserve">200 early childhood sector representatives in 19 </w:t>
      </w:r>
      <w:r w:rsidR="00125541">
        <w:t>r</w:t>
      </w:r>
      <w:r w:rsidR="00590EF0" w:rsidRPr="00A3534B">
        <w:t xml:space="preserve">egional forums. </w:t>
      </w:r>
      <w:r>
        <w:t>More than</w:t>
      </w:r>
      <w:r w:rsidR="00590EF0" w:rsidRPr="00A3534B">
        <w:t xml:space="preserve"> 86</w:t>
      </w:r>
      <w:r>
        <w:t xml:space="preserve"> per cent</w:t>
      </w:r>
      <w:r w:rsidR="00590EF0" w:rsidRPr="00A3534B">
        <w:t xml:space="preserve"> of attendees r</w:t>
      </w:r>
      <w:r>
        <w:t>eported that</w:t>
      </w:r>
      <w:r w:rsidR="00590EF0">
        <w:t xml:space="preserve"> it was useful to them</w:t>
      </w:r>
    </w:p>
    <w:p w14:paraId="682CD635" w14:textId="791BB0F5" w:rsidR="00C155FD" w:rsidRPr="00A3534B" w:rsidRDefault="001219ED" w:rsidP="004728D0">
      <w:pPr>
        <w:pStyle w:val="ESbullet1"/>
      </w:pPr>
      <w:r>
        <w:t>e</w:t>
      </w:r>
      <w:r w:rsidR="00590EF0" w:rsidRPr="00A3534B">
        <w:t>stablished</w:t>
      </w:r>
      <w:r w:rsidR="00C155FD" w:rsidRPr="00A3534B">
        <w:t xml:space="preserve"> 17 </w:t>
      </w:r>
      <w:r w:rsidR="00547C92">
        <w:t>area</w:t>
      </w:r>
      <w:r w:rsidR="00547C92" w:rsidRPr="00A3534B">
        <w:t>-based</w:t>
      </w:r>
      <w:r w:rsidR="00C155FD" w:rsidRPr="00A3534B">
        <w:t xml:space="preserve"> </w:t>
      </w:r>
      <w:r w:rsidR="00590EF0" w:rsidRPr="00A3534B">
        <w:t>partnership</w:t>
      </w:r>
      <w:r>
        <w:t>s</w:t>
      </w:r>
      <w:r w:rsidR="00C155FD" w:rsidRPr="00A3534B">
        <w:t xml:space="preserve"> between state and local governments to improve coordination, collaboration, information sharing and accountability across the early years system, </w:t>
      </w:r>
      <w:r w:rsidR="00590EF0" w:rsidRPr="00A3534B">
        <w:t>including setting</w:t>
      </w:r>
      <w:r w:rsidR="00C155FD" w:rsidRPr="00A3534B">
        <w:t xml:space="preserve"> strategic priorities for joint effort </w:t>
      </w:r>
    </w:p>
    <w:p w14:paraId="1B22AB90" w14:textId="77777777" w:rsidR="00C155FD" w:rsidRPr="00A3534B" w:rsidRDefault="00817C04" w:rsidP="004728D0">
      <w:pPr>
        <w:pStyle w:val="ESbullet1"/>
      </w:pPr>
      <w:r>
        <w:t>r</w:t>
      </w:r>
      <w:r w:rsidR="00C155FD" w:rsidRPr="00A3534B">
        <w:t xml:space="preserve">aised the profile of the Early ABLES online tool </w:t>
      </w:r>
      <w:r w:rsidR="00590EF0" w:rsidRPr="00A3534B">
        <w:t xml:space="preserve">to </w:t>
      </w:r>
      <w:r w:rsidR="001219ED">
        <w:t>help</w:t>
      </w:r>
      <w:r w:rsidR="00C155FD" w:rsidRPr="00A3534B">
        <w:t xml:space="preserve"> educators</w:t>
      </w:r>
      <w:r w:rsidR="00590EF0" w:rsidRPr="00A3534B">
        <w:t xml:space="preserve"> </w:t>
      </w:r>
      <w:r w:rsidR="00C155FD" w:rsidRPr="00A3534B">
        <w:t xml:space="preserve">develop a personalised learning experience for children aged </w:t>
      </w:r>
      <w:r w:rsidR="00673FC0">
        <w:t>two to</w:t>
      </w:r>
      <w:r w:rsidR="00484D44">
        <w:t xml:space="preserve"> five</w:t>
      </w:r>
      <w:r w:rsidR="00C155FD" w:rsidRPr="00A3534B">
        <w:t xml:space="preserve"> years with disabilities or developmental delays  </w:t>
      </w:r>
    </w:p>
    <w:p w14:paraId="60685756" w14:textId="77777777" w:rsidR="00354D7E" w:rsidRPr="00354D7E" w:rsidRDefault="00354D7E" w:rsidP="00354D7E">
      <w:pPr>
        <w:pStyle w:val="ESbullet1"/>
      </w:pPr>
      <w:r w:rsidRPr="00354D7E">
        <w:t xml:space="preserve">provided $7.2 million in funding for 591 new Early Childhood Intervention Services places in 2017-18 to support young children with a disabitliy or developmental delay to receive support while they are waiting to enter the National Disabitliy Insurance Scheme (NDIS) </w:t>
      </w:r>
    </w:p>
    <w:p w14:paraId="1C1C73E7" w14:textId="565E2C1A" w:rsidR="00590EF0" w:rsidRDefault="00590EF0" w:rsidP="004728D0">
      <w:pPr>
        <w:pStyle w:val="ESbullet1"/>
      </w:pPr>
      <w:r w:rsidRPr="00A3534B">
        <w:t xml:space="preserve">progressed early childhood actions in </w:t>
      </w:r>
      <w:r w:rsidRPr="005A0FD5">
        <w:rPr>
          <w:i/>
        </w:rPr>
        <w:t xml:space="preserve">Marrung: Aboriginal </w:t>
      </w:r>
      <w:r w:rsidR="007C64F0" w:rsidRPr="005A0FD5">
        <w:rPr>
          <w:i/>
        </w:rPr>
        <w:t>E</w:t>
      </w:r>
      <w:r w:rsidRPr="005A0FD5">
        <w:rPr>
          <w:i/>
        </w:rPr>
        <w:t xml:space="preserve">ducation </w:t>
      </w:r>
      <w:r w:rsidR="007C64F0" w:rsidRPr="005A0FD5">
        <w:rPr>
          <w:i/>
        </w:rPr>
        <w:t>P</w:t>
      </w:r>
      <w:r w:rsidRPr="005A0FD5">
        <w:rPr>
          <w:i/>
        </w:rPr>
        <w:t>lan 2016–</w:t>
      </w:r>
      <w:r w:rsidR="00673FC0" w:rsidRPr="005A0FD5">
        <w:rPr>
          <w:i/>
        </w:rPr>
        <w:t>20</w:t>
      </w:r>
      <w:r w:rsidRPr="005A0FD5">
        <w:rPr>
          <w:i/>
        </w:rPr>
        <w:t>26</w:t>
      </w:r>
      <w:r w:rsidRPr="00A3534B">
        <w:t xml:space="preserve">, including </w:t>
      </w:r>
      <w:r w:rsidR="001219ED">
        <w:t>developing</w:t>
      </w:r>
      <w:r w:rsidRPr="00A3534B">
        <w:t xml:space="preserve"> targeted initiatives in the </w:t>
      </w:r>
      <w:r w:rsidR="00A70E8B">
        <w:t>e</w:t>
      </w:r>
      <w:r w:rsidRPr="00A3534B">
        <w:t xml:space="preserve">arly </w:t>
      </w:r>
      <w:r w:rsidR="00A70E8B">
        <w:t>c</w:t>
      </w:r>
      <w:r w:rsidRPr="00A3534B">
        <w:t xml:space="preserve">hildhood </w:t>
      </w:r>
      <w:r w:rsidR="00A70E8B">
        <w:t>r</w:t>
      </w:r>
      <w:r w:rsidRPr="00A3534B">
        <w:t xml:space="preserve">eform </w:t>
      </w:r>
      <w:r w:rsidR="00A70E8B">
        <w:t>p</w:t>
      </w:r>
      <w:r w:rsidRPr="00A3534B">
        <w:t xml:space="preserve">lan (Koorie </w:t>
      </w:r>
      <w:r w:rsidR="00A70E8B">
        <w:t>f</w:t>
      </w:r>
      <w:r w:rsidRPr="00A3534B">
        <w:t xml:space="preserve">amilies as </w:t>
      </w:r>
      <w:r w:rsidR="00A70E8B">
        <w:t>f</w:t>
      </w:r>
      <w:r w:rsidRPr="00A3534B">
        <w:t xml:space="preserve">irst </w:t>
      </w:r>
      <w:r w:rsidR="00A70E8B">
        <w:t>e</w:t>
      </w:r>
      <w:r w:rsidRPr="00A3534B">
        <w:t xml:space="preserve">ducators; Koorie </w:t>
      </w:r>
      <w:r w:rsidR="00A70E8B">
        <w:t>s</w:t>
      </w:r>
      <w:r w:rsidRPr="00A3534B">
        <w:t xml:space="preserve">upported </w:t>
      </w:r>
      <w:r w:rsidR="00A70E8B">
        <w:t>p</w:t>
      </w:r>
      <w:r w:rsidRPr="00A3534B">
        <w:t>laygroups). We worked with Aboriginal organisations, the M</w:t>
      </w:r>
      <w:r w:rsidR="00484D44">
        <w:t>CH sector, and local government</w:t>
      </w:r>
      <w:r w:rsidRPr="00A3534B">
        <w:t xml:space="preserve"> to co-design strategies that ensure we provide a high</w:t>
      </w:r>
      <w:r w:rsidRPr="00A3534B">
        <w:noBreakHyphen/>
        <w:t>quality, culturally</w:t>
      </w:r>
      <w:r w:rsidRPr="00A3534B">
        <w:noBreakHyphen/>
        <w:t>safe and responsive universal MCH for all Aboriginal families across Victoria</w:t>
      </w:r>
    </w:p>
    <w:p w14:paraId="3F74B8CE" w14:textId="09C8B7C8" w:rsidR="00866D40" w:rsidRDefault="00A54DF5" w:rsidP="00866D40">
      <w:pPr>
        <w:pStyle w:val="ESbullet1"/>
      </w:pPr>
      <w:r>
        <w:lastRenderedPageBreak/>
        <w:t>d</w:t>
      </w:r>
      <w:r w:rsidR="00866D40">
        <w:t xml:space="preserve">elivered the </w:t>
      </w:r>
      <w:r w:rsidR="00866D40">
        <w:rPr>
          <w:i/>
        </w:rPr>
        <w:t>Realising the Potential Early Childhood Forum 2018</w:t>
      </w:r>
      <w:r w:rsidR="00866D40">
        <w:t xml:space="preserve">. The Forum provided an opportunity to bring together professionals from across the early childhood sector to continue the conversation about early childhood reform in Victoria. Over 1000 delegates heard from international and Australian early childhood experts including Professor Sharon Lynn Kagan, Co-Director, National Centre for Children and Families, Columbia University and Tove Mogstad Slinde, Senior Adviser in the Norwegian Ministry of Education and Research and Chair of the Network on Early Childhood </w:t>
      </w:r>
      <w:r w:rsidR="00866D40" w:rsidRPr="008F7C78">
        <w:t>E</w:t>
      </w:r>
      <w:r w:rsidR="00DB675F">
        <w:t>ducation and Care, OECD</w:t>
      </w:r>
    </w:p>
    <w:p w14:paraId="2BF8351C" w14:textId="77777777" w:rsidR="00866D40" w:rsidRPr="008F7C78" w:rsidRDefault="00866D40" w:rsidP="00866D40">
      <w:pPr>
        <w:pStyle w:val="ESBodyText"/>
        <w:rPr>
          <w:szCs w:val="19"/>
        </w:rPr>
      </w:pPr>
      <w:r w:rsidRPr="008F7C78">
        <w:t>The Dep</w:t>
      </w:r>
      <w:r w:rsidRPr="008F7C78">
        <w:rPr>
          <w:szCs w:val="19"/>
        </w:rPr>
        <w:t xml:space="preserve">artment progressed a $19 million suite of initiatives to </w:t>
      </w:r>
      <w:r w:rsidRPr="008F7C78">
        <w:t>provide additional supports to children with disabilities and additional needs, and to support inclusive education in early childhood</w:t>
      </w:r>
      <w:r w:rsidRPr="008F7C78">
        <w:rPr>
          <w:szCs w:val="19"/>
        </w:rPr>
        <w:t>. Throughout the year the Department progressed the following initiatives to be delivered in full by June 2019:</w:t>
      </w:r>
    </w:p>
    <w:p w14:paraId="6C1A4AE9" w14:textId="438087F3" w:rsidR="00866D40" w:rsidRPr="008F7C78" w:rsidRDefault="00A54DF5" w:rsidP="00A54DF5">
      <w:pPr>
        <w:pStyle w:val="ESBodyText"/>
        <w:numPr>
          <w:ilvl w:val="0"/>
          <w:numId w:val="92"/>
        </w:numPr>
        <w:rPr>
          <w:szCs w:val="19"/>
        </w:rPr>
      </w:pPr>
      <w:r>
        <w:rPr>
          <w:szCs w:val="19"/>
        </w:rPr>
        <w:t>d</w:t>
      </w:r>
      <w:r w:rsidR="00866D40" w:rsidRPr="008F7C78">
        <w:rPr>
          <w:szCs w:val="19"/>
        </w:rPr>
        <w:t xml:space="preserve">edicated $6.4 million to upgrade early childhood infrastructure and equipment. This included providing more than $1.2 million in </w:t>
      </w:r>
      <w:r>
        <w:rPr>
          <w:szCs w:val="19"/>
        </w:rPr>
        <w:t>i</w:t>
      </w:r>
      <w:r w:rsidR="00866D40" w:rsidRPr="008F7C78">
        <w:rPr>
          <w:szCs w:val="19"/>
        </w:rPr>
        <w:t>nclusive education equipment for kindergartens grants, which will allow over 200 kindergartens to purchase equipment that provides a welcoming and inclusive environment for all children. The remaining funding will be directed towards providing upgrades to early childhood facilities, including playgro</w:t>
      </w:r>
      <w:r>
        <w:rPr>
          <w:szCs w:val="19"/>
        </w:rPr>
        <w:t>unds, across Victoria</w:t>
      </w:r>
      <w:r w:rsidR="00DB675F">
        <w:rPr>
          <w:szCs w:val="19"/>
        </w:rPr>
        <w:t>.</w:t>
      </w:r>
    </w:p>
    <w:p w14:paraId="47B8C162" w14:textId="41648649" w:rsidR="00866D40" w:rsidRPr="008F7C78" w:rsidRDefault="00A54DF5" w:rsidP="00A54DF5">
      <w:pPr>
        <w:pStyle w:val="ESBodyText"/>
        <w:numPr>
          <w:ilvl w:val="0"/>
          <w:numId w:val="92"/>
        </w:numPr>
        <w:rPr>
          <w:szCs w:val="19"/>
        </w:rPr>
      </w:pPr>
      <w:r>
        <w:rPr>
          <w:szCs w:val="19"/>
        </w:rPr>
        <w:t>p</w:t>
      </w:r>
      <w:r w:rsidR="00866D40" w:rsidRPr="008F7C78">
        <w:rPr>
          <w:szCs w:val="19"/>
        </w:rPr>
        <w:t>rovided $3 million to support early childhood educators to develop their knowledge and skills in using Early ABLES</w:t>
      </w:r>
      <w:r w:rsidR="00DB675F">
        <w:rPr>
          <w:szCs w:val="19"/>
        </w:rPr>
        <w:t>.</w:t>
      </w:r>
    </w:p>
    <w:p w14:paraId="15DFA672" w14:textId="4F4282FC" w:rsidR="00866D40" w:rsidRPr="008F7C78" w:rsidRDefault="00A54DF5" w:rsidP="00A54DF5">
      <w:pPr>
        <w:pStyle w:val="ESBodyText"/>
        <w:numPr>
          <w:ilvl w:val="0"/>
          <w:numId w:val="92"/>
        </w:numPr>
        <w:rPr>
          <w:szCs w:val="19"/>
        </w:rPr>
      </w:pPr>
      <w:r>
        <w:rPr>
          <w:szCs w:val="19"/>
        </w:rPr>
        <w:t>c</w:t>
      </w:r>
      <w:r w:rsidR="00866D40" w:rsidRPr="008F7C78">
        <w:rPr>
          <w:szCs w:val="19"/>
        </w:rPr>
        <w:t>ommitted $1 million to the development of an on-line inclusion training tool for early childhood professionals to increase their knowledge and confidence teaching young children with disabilities or developmental delay.</w:t>
      </w:r>
    </w:p>
    <w:p w14:paraId="40010EB9" w14:textId="60449D1A" w:rsidR="00866D40" w:rsidRPr="008F7C78" w:rsidRDefault="00A54DF5" w:rsidP="00A54DF5">
      <w:pPr>
        <w:pStyle w:val="ESBodyText"/>
        <w:numPr>
          <w:ilvl w:val="0"/>
          <w:numId w:val="92"/>
        </w:numPr>
        <w:rPr>
          <w:szCs w:val="19"/>
        </w:rPr>
      </w:pPr>
      <w:r>
        <w:rPr>
          <w:szCs w:val="19"/>
        </w:rPr>
        <w:t>a</w:t>
      </w:r>
      <w:r w:rsidR="00866D40" w:rsidRPr="008F7C78">
        <w:rPr>
          <w:szCs w:val="19"/>
        </w:rPr>
        <w:t>llocated $1.1 million to train all current and future Maternal and child Health (MCH) nurses to identify the early signs of Autism Spectrum Disorder (ASD), to provide appropriate referrals, and to support families identified as ‘at risk’.</w:t>
      </w:r>
    </w:p>
    <w:p w14:paraId="601BB9B0" w14:textId="77777777" w:rsidR="00354D7E" w:rsidRPr="00354D7E" w:rsidRDefault="00354D7E" w:rsidP="00354D7E">
      <w:pPr>
        <w:pStyle w:val="ESBodyText"/>
        <w:numPr>
          <w:ilvl w:val="0"/>
          <w:numId w:val="92"/>
        </w:numPr>
        <w:rPr>
          <w:szCs w:val="19"/>
        </w:rPr>
      </w:pPr>
      <w:r w:rsidRPr="00354D7E">
        <w:rPr>
          <w:szCs w:val="19"/>
        </w:rPr>
        <w:t xml:space="preserve">provided $3.3 million for NDIS transition support which will ensure continuity of service through the transition to the full implementation of the NDIS in Victoria.  </w:t>
      </w:r>
    </w:p>
    <w:p w14:paraId="78B6C3CE" w14:textId="464A502D" w:rsidR="00866D40" w:rsidRPr="008F7C78" w:rsidRDefault="00A54DF5" w:rsidP="00A54DF5">
      <w:pPr>
        <w:pStyle w:val="ESBodyText"/>
        <w:numPr>
          <w:ilvl w:val="0"/>
          <w:numId w:val="92"/>
        </w:numPr>
        <w:rPr>
          <w:szCs w:val="19"/>
        </w:rPr>
      </w:pPr>
      <w:r>
        <w:rPr>
          <w:szCs w:val="19"/>
        </w:rPr>
        <w:t>p</w:t>
      </w:r>
      <w:r w:rsidR="00866D40" w:rsidRPr="008F7C78">
        <w:rPr>
          <w:szCs w:val="19"/>
        </w:rPr>
        <w:t xml:space="preserve">artnered with Deakin University through a $1 million grant to develop AllPlay Learn, an online resource providing advice and promotional materials for parents and early childhood educators to generate awareness of inclusive education. </w:t>
      </w:r>
    </w:p>
    <w:p w14:paraId="1682A7F4" w14:textId="3A401010" w:rsidR="00866D40" w:rsidRPr="008F7C78" w:rsidRDefault="00A54DF5" w:rsidP="00A54DF5">
      <w:pPr>
        <w:pStyle w:val="ESBodyText"/>
        <w:numPr>
          <w:ilvl w:val="0"/>
          <w:numId w:val="92"/>
        </w:numPr>
        <w:rPr>
          <w:szCs w:val="19"/>
        </w:rPr>
      </w:pPr>
      <w:r>
        <w:rPr>
          <w:szCs w:val="19"/>
        </w:rPr>
        <w:t>c</w:t>
      </w:r>
      <w:r w:rsidR="00866D40" w:rsidRPr="008F7C78">
        <w:rPr>
          <w:szCs w:val="19"/>
        </w:rPr>
        <w:t>ommenced trial of the Kindergarten Inclusion Support Short Term Assistance program</w:t>
      </w:r>
      <w:r>
        <w:rPr>
          <w:szCs w:val="19"/>
        </w:rPr>
        <w:t>,</w:t>
      </w:r>
      <w:r w:rsidR="00866D40" w:rsidRPr="008F7C78">
        <w:rPr>
          <w:szCs w:val="19"/>
        </w:rPr>
        <w:t xml:space="preserve"> providing $3.2 million to support children with a disability or developmental delay to participate in kindergarten. </w:t>
      </w:r>
    </w:p>
    <w:p w14:paraId="2D7207B2" w14:textId="77777777" w:rsidR="00866D40" w:rsidRPr="00847E3F" w:rsidRDefault="00866D40" w:rsidP="00866D40">
      <w:pPr>
        <w:pStyle w:val="ESBodyText"/>
        <w:rPr>
          <w:szCs w:val="19"/>
        </w:rPr>
      </w:pPr>
      <w:r w:rsidRPr="00847E3F">
        <w:rPr>
          <w:szCs w:val="19"/>
        </w:rPr>
        <w:t>The Department has also been leading whole</w:t>
      </w:r>
      <w:r>
        <w:rPr>
          <w:szCs w:val="19"/>
        </w:rPr>
        <w:t>-</w:t>
      </w:r>
      <w:r w:rsidRPr="00847E3F">
        <w:rPr>
          <w:szCs w:val="19"/>
        </w:rPr>
        <w:t>of</w:t>
      </w:r>
      <w:r>
        <w:rPr>
          <w:szCs w:val="19"/>
        </w:rPr>
        <w:t>-</w:t>
      </w:r>
      <w:r w:rsidRPr="00847E3F">
        <w:rPr>
          <w:szCs w:val="19"/>
        </w:rPr>
        <w:t>Victorian</w:t>
      </w:r>
      <w:r>
        <w:rPr>
          <w:szCs w:val="19"/>
        </w:rPr>
        <w:t>-</w:t>
      </w:r>
      <w:r w:rsidRPr="00847E3F">
        <w:rPr>
          <w:szCs w:val="19"/>
        </w:rPr>
        <w:t>Government reform</w:t>
      </w:r>
      <w:r>
        <w:rPr>
          <w:szCs w:val="19"/>
        </w:rPr>
        <w:t>s</w:t>
      </w:r>
      <w:r w:rsidRPr="00847E3F">
        <w:rPr>
          <w:szCs w:val="19"/>
        </w:rPr>
        <w:t xml:space="preserve"> on improved Child Information Sharing. The </w:t>
      </w:r>
      <w:r w:rsidRPr="00484D44">
        <w:rPr>
          <w:i/>
          <w:szCs w:val="19"/>
        </w:rPr>
        <w:t>Children Legislation Amendment (Information Sharing) Act 2018</w:t>
      </w:r>
      <w:r w:rsidRPr="00847E3F">
        <w:rPr>
          <w:szCs w:val="19"/>
        </w:rPr>
        <w:t xml:space="preserve"> received Royal Assent on 10 April 2018</w:t>
      </w:r>
      <w:r>
        <w:rPr>
          <w:szCs w:val="19"/>
        </w:rPr>
        <w:t>. It</w:t>
      </w:r>
      <w:r w:rsidRPr="00847E3F">
        <w:rPr>
          <w:szCs w:val="19"/>
        </w:rPr>
        <w:t xml:space="preserve"> create</w:t>
      </w:r>
      <w:r>
        <w:rPr>
          <w:szCs w:val="19"/>
        </w:rPr>
        <w:t>s</w:t>
      </w:r>
      <w:r w:rsidRPr="00847E3F">
        <w:rPr>
          <w:szCs w:val="19"/>
        </w:rPr>
        <w:t xml:space="preserve"> the Child Information Sharing (CIS) </w:t>
      </w:r>
      <w:r>
        <w:rPr>
          <w:szCs w:val="19"/>
        </w:rPr>
        <w:t>s</w:t>
      </w:r>
      <w:r w:rsidRPr="00847E3F">
        <w:rPr>
          <w:szCs w:val="19"/>
        </w:rPr>
        <w:t xml:space="preserve">cheme, enabling information sharing between prescribed entities to promote </w:t>
      </w:r>
      <w:r>
        <w:rPr>
          <w:szCs w:val="19"/>
        </w:rPr>
        <w:t xml:space="preserve">children’s </w:t>
      </w:r>
      <w:r w:rsidRPr="00847E3F">
        <w:rPr>
          <w:szCs w:val="19"/>
        </w:rPr>
        <w:t>wellbeing and safety. The legislation also authorises development of a platform (Child Link)</w:t>
      </w:r>
      <w:r>
        <w:rPr>
          <w:szCs w:val="19"/>
        </w:rPr>
        <w:t xml:space="preserve"> </w:t>
      </w:r>
      <w:r w:rsidRPr="00847E3F">
        <w:rPr>
          <w:szCs w:val="19"/>
        </w:rPr>
        <w:t>for systematic sharing of information about children’s participation in services.</w:t>
      </w:r>
      <w:r>
        <w:rPr>
          <w:szCs w:val="19"/>
        </w:rPr>
        <w:t xml:space="preserve"> T</w:t>
      </w:r>
      <w:r w:rsidRPr="00847E3F">
        <w:rPr>
          <w:szCs w:val="19"/>
        </w:rPr>
        <w:t>he Victoria</w:t>
      </w:r>
      <w:r>
        <w:rPr>
          <w:szCs w:val="19"/>
        </w:rPr>
        <w:t>n Government has invested $43.4 </w:t>
      </w:r>
      <w:r w:rsidRPr="00847E3F">
        <w:rPr>
          <w:szCs w:val="19"/>
        </w:rPr>
        <w:t xml:space="preserve">million over four years to </w:t>
      </w:r>
      <w:r>
        <w:rPr>
          <w:szCs w:val="19"/>
        </w:rPr>
        <w:t xml:space="preserve">implement </w:t>
      </w:r>
      <w:r w:rsidRPr="00847E3F">
        <w:rPr>
          <w:szCs w:val="19"/>
        </w:rPr>
        <w:t xml:space="preserve">the CIS </w:t>
      </w:r>
      <w:r>
        <w:rPr>
          <w:szCs w:val="19"/>
        </w:rPr>
        <w:t>s</w:t>
      </w:r>
      <w:r w:rsidRPr="00847E3F">
        <w:rPr>
          <w:szCs w:val="19"/>
        </w:rPr>
        <w:t xml:space="preserve">cheme and </w:t>
      </w:r>
      <w:r>
        <w:rPr>
          <w:szCs w:val="19"/>
        </w:rPr>
        <w:t>develop</w:t>
      </w:r>
      <w:r w:rsidRPr="00847E3F">
        <w:rPr>
          <w:szCs w:val="19"/>
        </w:rPr>
        <w:t xml:space="preserve"> a detailed business case for Child Link.</w:t>
      </w:r>
    </w:p>
    <w:p w14:paraId="0A9DF928" w14:textId="77777777" w:rsidR="00866D40" w:rsidRPr="00847E3F" w:rsidRDefault="00866D40" w:rsidP="00866D40">
      <w:pPr>
        <w:pStyle w:val="ESBodyText"/>
        <w:rPr>
          <w:szCs w:val="19"/>
        </w:rPr>
      </w:pPr>
      <w:r w:rsidRPr="00847E3F">
        <w:rPr>
          <w:szCs w:val="19"/>
        </w:rPr>
        <w:t xml:space="preserve">The CIS </w:t>
      </w:r>
      <w:r>
        <w:rPr>
          <w:szCs w:val="19"/>
        </w:rPr>
        <w:t>s</w:t>
      </w:r>
      <w:r w:rsidRPr="00847E3F">
        <w:rPr>
          <w:szCs w:val="19"/>
        </w:rPr>
        <w:t>cheme will improve early identification of issues and risks to enable early support for children and families, promote a more permissive culture in relation to information</w:t>
      </w:r>
      <w:r>
        <w:rPr>
          <w:szCs w:val="19"/>
        </w:rPr>
        <w:t>-</w:t>
      </w:r>
      <w:r w:rsidRPr="00847E3F">
        <w:rPr>
          <w:szCs w:val="19"/>
        </w:rPr>
        <w:t xml:space="preserve">sharing between services, increase collaboration and integration between services involved in supporting children and families, and support children’s and their </w:t>
      </w:r>
      <w:r>
        <w:rPr>
          <w:szCs w:val="19"/>
        </w:rPr>
        <w:t>family’s,</w:t>
      </w:r>
      <w:r w:rsidRPr="00847E3F">
        <w:rPr>
          <w:szCs w:val="19"/>
        </w:rPr>
        <w:t xml:space="preserve"> participation in services. Child Link will provide a more complete picture of a child’s circumstances to allow </w:t>
      </w:r>
      <w:r w:rsidRPr="007924EB">
        <w:rPr>
          <w:szCs w:val="19"/>
        </w:rPr>
        <w:t xml:space="preserve">professional conversations and encourage collaboration between services to promote child wellbeing and safety. These reforms, aligned with the Victorian Government’s Roadmap for Reform, are modelled on recommendations </w:t>
      </w:r>
      <w:r w:rsidRPr="007924EB">
        <w:rPr>
          <w:szCs w:val="19"/>
        </w:rPr>
        <w:lastRenderedPageBreak/>
        <w:t>made by the Royal Commission into Institutional Responses to Child Sexual Abuse</w:t>
      </w:r>
      <w:r>
        <w:rPr>
          <w:szCs w:val="19"/>
        </w:rPr>
        <w:t>.</w:t>
      </w:r>
      <w:r w:rsidRPr="007924EB">
        <w:rPr>
          <w:szCs w:val="19"/>
        </w:rPr>
        <w:t xml:space="preserve"> </w:t>
      </w:r>
      <w:r>
        <w:rPr>
          <w:szCs w:val="19"/>
        </w:rPr>
        <w:t xml:space="preserve">They </w:t>
      </w:r>
      <w:r w:rsidRPr="007924EB">
        <w:rPr>
          <w:szCs w:val="19"/>
        </w:rPr>
        <w:t>are supported by a decade of independent reviews and inquiries calling for improved information</w:t>
      </w:r>
      <w:r>
        <w:rPr>
          <w:szCs w:val="19"/>
        </w:rPr>
        <w:t>-</w:t>
      </w:r>
      <w:r w:rsidRPr="007924EB">
        <w:rPr>
          <w:szCs w:val="19"/>
        </w:rPr>
        <w:t>sharing and service collaboration around children and families to enable early support and prevention of harm to children.</w:t>
      </w:r>
    </w:p>
    <w:p w14:paraId="04B1E109" w14:textId="77777777" w:rsidR="0058677E" w:rsidRPr="003A3929" w:rsidRDefault="0058677E" w:rsidP="0077752A">
      <w:pPr>
        <w:pStyle w:val="ESHeading3"/>
        <w:rPr>
          <w:lang w:val="en-AU"/>
        </w:rPr>
      </w:pPr>
      <w:bookmarkStart w:id="62" w:name="_Toc519861746"/>
      <w:r w:rsidRPr="003A3929">
        <w:rPr>
          <w:lang w:val="en-AU"/>
        </w:rPr>
        <w:t>School education</w:t>
      </w:r>
      <w:bookmarkEnd w:id="62"/>
    </w:p>
    <w:p w14:paraId="3712B930" w14:textId="63EE6F02" w:rsidR="00C155FD" w:rsidRPr="005840B6" w:rsidRDefault="00C155FD" w:rsidP="0077752A">
      <w:pPr>
        <w:pStyle w:val="ESBodyText"/>
        <w:rPr>
          <w:lang w:val="en-AU"/>
        </w:rPr>
      </w:pPr>
      <w:r w:rsidRPr="005840B6">
        <w:rPr>
          <w:lang w:val="en-AU"/>
        </w:rPr>
        <w:t xml:space="preserve">The Education State: </w:t>
      </w:r>
      <w:r w:rsidR="005F0542">
        <w:rPr>
          <w:lang w:val="en-AU"/>
        </w:rPr>
        <w:t>S</w:t>
      </w:r>
      <w:r w:rsidRPr="005840B6">
        <w:rPr>
          <w:lang w:val="en-AU"/>
        </w:rPr>
        <w:t xml:space="preserve">chools </w:t>
      </w:r>
      <w:r w:rsidR="005F0542">
        <w:rPr>
          <w:lang w:val="en-AU"/>
        </w:rPr>
        <w:t>A</w:t>
      </w:r>
      <w:r w:rsidRPr="005840B6">
        <w:rPr>
          <w:lang w:val="en-AU"/>
        </w:rPr>
        <w:t xml:space="preserve">genda supports and builds on the outcomes for every student, in every classroom, and for every community. To progress </w:t>
      </w:r>
      <w:r w:rsidR="00817C04" w:rsidRPr="005840B6">
        <w:rPr>
          <w:lang w:val="en-AU"/>
        </w:rPr>
        <w:t xml:space="preserve">reform </w:t>
      </w:r>
      <w:r w:rsidRPr="005840B6">
        <w:rPr>
          <w:lang w:val="en-AU"/>
        </w:rPr>
        <w:t>implementation and delivery, the Department:</w:t>
      </w:r>
    </w:p>
    <w:p w14:paraId="645732A3" w14:textId="6F310E3F" w:rsidR="003A39BE" w:rsidRPr="003A39BE" w:rsidRDefault="003A39BE" w:rsidP="003A39BE">
      <w:pPr>
        <w:pStyle w:val="ESbullet1"/>
      </w:pPr>
      <w:r w:rsidRPr="00E209AA">
        <w:t xml:space="preserve">embedded </w:t>
      </w:r>
      <w:r w:rsidR="00E209AA" w:rsidRPr="00E209AA">
        <w:t xml:space="preserve">the </w:t>
      </w:r>
      <w:r w:rsidR="00E209AA" w:rsidRPr="00DF693D">
        <w:rPr>
          <w:rFonts w:eastAsia="Times New Roman"/>
          <w:color w:val="0B0C1D"/>
          <w:szCs w:val="27"/>
          <w:shd w:val="clear" w:color="auto" w:fill="FFFFFF"/>
        </w:rPr>
        <w:t>Framework for Improving Student Outcomes</w:t>
      </w:r>
      <w:r w:rsidR="00E209AA" w:rsidRPr="00E209AA">
        <w:t xml:space="preserve"> (FISO) </w:t>
      </w:r>
      <w:r w:rsidRPr="00E209AA">
        <w:t xml:space="preserve">to guide schools in ways to use school funding to get the best results and lift student achievement across the </w:t>
      </w:r>
      <w:r w:rsidR="00484D44" w:rsidRPr="00E209AA">
        <w:t>S</w:t>
      </w:r>
      <w:r w:rsidRPr="00E209AA">
        <w:t xml:space="preserve">tate. FISO </w:t>
      </w:r>
      <w:r w:rsidR="005A3443" w:rsidRPr="00E209AA">
        <w:t>helps</w:t>
      </w:r>
      <w:r w:rsidRPr="00E209AA">
        <w:t xml:space="preserve"> schools work</w:t>
      </w:r>
      <w:r w:rsidRPr="003A39BE">
        <w:t xml:space="preserve"> through an improvement cycle </w:t>
      </w:r>
      <w:r w:rsidR="005A3443">
        <w:t>whereby they undertake</w:t>
      </w:r>
      <w:r w:rsidRPr="003A39BE">
        <w:t xml:space="preserve"> a </w:t>
      </w:r>
      <w:r w:rsidR="00530923">
        <w:t>s</w:t>
      </w:r>
      <w:r w:rsidRPr="003A39BE">
        <w:t xml:space="preserve">chool </w:t>
      </w:r>
      <w:r w:rsidR="00530923">
        <w:t>r</w:t>
      </w:r>
      <w:r w:rsidRPr="003A39BE">
        <w:t>eview every four years, complete quality strategic and annual planning, select evidence-based interventions</w:t>
      </w:r>
      <w:r w:rsidR="005A3443">
        <w:t>,</w:t>
      </w:r>
      <w:r w:rsidRPr="003A39BE">
        <w:t xml:space="preserve"> and monitor these interventions to understand their impact on improving student outcomes. The </w:t>
      </w:r>
      <w:r w:rsidR="003D7C38">
        <w:t>s</w:t>
      </w:r>
      <w:r w:rsidRPr="003A39BE">
        <w:t xml:space="preserve">trategic </w:t>
      </w:r>
      <w:r w:rsidR="003D7C38">
        <w:t>p</w:t>
      </w:r>
      <w:r w:rsidRPr="003A39BE">
        <w:t xml:space="preserve">lanning </w:t>
      </w:r>
      <w:r w:rsidR="003D7C38">
        <w:t>o</w:t>
      </w:r>
      <w:r w:rsidRPr="003A39BE">
        <w:t xml:space="preserve">nline </w:t>
      </w:r>
      <w:r w:rsidR="003D7C38">
        <w:t>t</w:t>
      </w:r>
      <w:r w:rsidRPr="003A39BE">
        <w:t>ool was introduced to support schools as they progress through the improvement cycle</w:t>
      </w:r>
    </w:p>
    <w:p w14:paraId="003E8D02" w14:textId="27EB98B8" w:rsidR="00C155FD" w:rsidRPr="005840B6" w:rsidRDefault="006E0495" w:rsidP="00A53806">
      <w:pPr>
        <w:pStyle w:val="ESbullet1"/>
      </w:pPr>
      <w:r>
        <w:rPr>
          <w:lang w:val="en-AU"/>
        </w:rPr>
        <w:t>i</w:t>
      </w:r>
      <w:r w:rsidR="00C155FD" w:rsidRPr="005840B6">
        <w:rPr>
          <w:lang w:val="en-AU"/>
        </w:rPr>
        <w:t>mplemented</w:t>
      </w:r>
      <w:r w:rsidR="00C155FD" w:rsidRPr="005840B6">
        <w:rPr>
          <w:rFonts w:eastAsia="Times New Roman"/>
        </w:rPr>
        <w:t xml:space="preserve"> the first year of the</w:t>
      </w:r>
      <w:r w:rsidR="006D15E9">
        <w:rPr>
          <w:rFonts w:eastAsia="Times New Roman"/>
        </w:rPr>
        <w:t xml:space="preserve"> </w:t>
      </w:r>
      <w:r w:rsidR="006D15E9">
        <w:rPr>
          <w:rStyle w:val="s9"/>
          <w:bCs/>
        </w:rPr>
        <w:t>four-</w:t>
      </w:r>
      <w:r w:rsidR="006D15E9" w:rsidRPr="005840B6">
        <w:rPr>
          <w:rStyle w:val="s9"/>
          <w:bCs/>
        </w:rPr>
        <w:t>year</w:t>
      </w:r>
      <w:r w:rsidR="006D15E9">
        <w:rPr>
          <w:rStyle w:val="s9"/>
          <w:bCs/>
        </w:rPr>
        <w:t xml:space="preserve"> </w:t>
      </w:r>
      <w:r w:rsidR="006D15E9" w:rsidRPr="005840B6">
        <w:rPr>
          <w:rStyle w:val="s9"/>
          <w:bCs/>
        </w:rPr>
        <w:t>$50.7 million</w:t>
      </w:r>
      <w:r w:rsidR="00C155FD" w:rsidRPr="005840B6">
        <w:rPr>
          <w:rFonts w:eastAsia="Times New Roman"/>
        </w:rPr>
        <w:t xml:space="preserve"> </w:t>
      </w:r>
      <w:r w:rsidR="00484D44">
        <w:rPr>
          <w:rFonts w:eastAsia="Times New Roman"/>
        </w:rPr>
        <w:t>‘</w:t>
      </w:r>
      <w:r w:rsidR="00C155FD" w:rsidRPr="00484D44">
        <w:rPr>
          <w:rStyle w:val="s8"/>
          <w:iCs/>
        </w:rPr>
        <w:t>Addressing underperformance in schools</w:t>
      </w:r>
      <w:r w:rsidR="00484D44">
        <w:rPr>
          <w:rStyle w:val="s8"/>
          <w:iCs/>
        </w:rPr>
        <w:t>’</w:t>
      </w:r>
      <w:r w:rsidR="00C155FD" w:rsidRPr="005840B6">
        <w:rPr>
          <w:rStyle w:val="s8"/>
          <w:i/>
          <w:iCs/>
        </w:rPr>
        <w:t xml:space="preserve"> </w:t>
      </w:r>
      <w:r w:rsidR="00C155FD" w:rsidRPr="005840B6">
        <w:rPr>
          <w:rStyle w:val="s7"/>
        </w:rPr>
        <w:t xml:space="preserve">commitment </w:t>
      </w:r>
      <w:r w:rsidR="006D15E9">
        <w:rPr>
          <w:rStyle w:val="s7"/>
        </w:rPr>
        <w:t xml:space="preserve">to </w:t>
      </w:r>
      <w:r w:rsidR="00C155FD" w:rsidRPr="005840B6">
        <w:rPr>
          <w:rStyle w:val="s7"/>
        </w:rPr>
        <w:t>support </w:t>
      </w:r>
      <w:r w:rsidR="00C155FD" w:rsidRPr="005840B6">
        <w:rPr>
          <w:rStyle w:val="s9"/>
          <w:bCs/>
        </w:rPr>
        <w:t>up to</w:t>
      </w:r>
      <w:r w:rsidR="00C155FD" w:rsidRPr="005840B6">
        <w:rPr>
          <w:rStyle w:val="s7"/>
        </w:rPr>
        <w:t> </w:t>
      </w:r>
      <w:r w:rsidR="00C155FD" w:rsidRPr="005840B6">
        <w:rPr>
          <w:rStyle w:val="s9"/>
          <w:bCs/>
        </w:rPr>
        <w:t>346</w:t>
      </w:r>
      <w:r w:rsidR="00C155FD" w:rsidRPr="005840B6">
        <w:rPr>
          <w:rStyle w:val="s7"/>
        </w:rPr>
        <w:t xml:space="preserve"> Victorian </w:t>
      </w:r>
      <w:r w:rsidR="00DE36B6">
        <w:rPr>
          <w:rStyle w:val="s7"/>
        </w:rPr>
        <w:t>g</w:t>
      </w:r>
      <w:r w:rsidR="00C155FD" w:rsidRPr="005840B6">
        <w:rPr>
          <w:rStyle w:val="s7"/>
        </w:rPr>
        <w:t>overnment schools with the greatest need and most complex challenges. </w:t>
      </w:r>
      <w:r w:rsidR="00C155FD" w:rsidRPr="005840B6">
        <w:rPr>
          <w:rStyle w:val="s12"/>
        </w:rPr>
        <w:t>The initiative </w:t>
      </w:r>
      <w:r w:rsidR="00C155FD" w:rsidRPr="005840B6">
        <w:rPr>
          <w:rStyle w:val="s7"/>
        </w:rPr>
        <w:t>builds and shares effective teaching and leadership practice</w:t>
      </w:r>
      <w:r w:rsidR="006D15E9">
        <w:rPr>
          <w:rStyle w:val="s7"/>
        </w:rPr>
        <w:t>s</w:t>
      </w:r>
      <w:r w:rsidR="00C155FD" w:rsidRPr="005840B6">
        <w:rPr>
          <w:rStyle w:val="s7"/>
        </w:rPr>
        <w:t xml:space="preserve"> </w:t>
      </w:r>
      <w:r w:rsidR="006D15E9">
        <w:rPr>
          <w:rStyle w:val="s7"/>
        </w:rPr>
        <w:t>by</w:t>
      </w:r>
      <w:r w:rsidR="00C155FD" w:rsidRPr="005840B6">
        <w:rPr>
          <w:rStyle w:val="s7"/>
        </w:rPr>
        <w:t xml:space="preserve"> </w:t>
      </w:r>
      <w:r w:rsidR="006D15E9" w:rsidRPr="005840B6">
        <w:rPr>
          <w:rStyle w:val="s12"/>
        </w:rPr>
        <w:t>tailor</w:t>
      </w:r>
      <w:r w:rsidR="006D15E9">
        <w:rPr>
          <w:rStyle w:val="s12"/>
        </w:rPr>
        <w:t>ing</w:t>
      </w:r>
      <w:r w:rsidR="006D15E9" w:rsidRPr="005840B6">
        <w:rPr>
          <w:rStyle w:val="s12"/>
        </w:rPr>
        <w:t xml:space="preserve"> </w:t>
      </w:r>
      <w:r w:rsidR="00C155FD" w:rsidRPr="005840B6">
        <w:rPr>
          <w:rStyle w:val="s7"/>
        </w:rPr>
        <w:t>support to schools</w:t>
      </w:r>
      <w:r w:rsidR="006D15E9">
        <w:rPr>
          <w:rStyle w:val="s7"/>
        </w:rPr>
        <w:t>’</w:t>
      </w:r>
      <w:r w:rsidR="00C155FD" w:rsidRPr="005840B6">
        <w:rPr>
          <w:rStyle w:val="s12"/>
        </w:rPr>
        <w:t> individual needs</w:t>
      </w:r>
      <w:r w:rsidR="006D15E9">
        <w:rPr>
          <w:rStyle w:val="s12"/>
        </w:rPr>
        <w:t xml:space="preserve"> and enabling </w:t>
      </w:r>
      <w:r w:rsidR="00C155FD" w:rsidRPr="005840B6">
        <w:rPr>
          <w:rStyle w:val="s12"/>
        </w:rPr>
        <w:t>every school </w:t>
      </w:r>
      <w:r w:rsidR="006D15E9">
        <w:rPr>
          <w:rStyle w:val="s12"/>
        </w:rPr>
        <w:t>to</w:t>
      </w:r>
      <w:r w:rsidR="006D15E9" w:rsidRPr="005840B6">
        <w:rPr>
          <w:rStyle w:val="s12"/>
        </w:rPr>
        <w:t xml:space="preserve"> </w:t>
      </w:r>
      <w:r w:rsidR="00C155FD" w:rsidRPr="005840B6">
        <w:rPr>
          <w:rStyle w:val="s12"/>
        </w:rPr>
        <w:t xml:space="preserve">provide </w:t>
      </w:r>
      <w:r w:rsidR="006D15E9" w:rsidRPr="005840B6">
        <w:rPr>
          <w:rStyle w:val="s12"/>
        </w:rPr>
        <w:t xml:space="preserve">an effective learning environment </w:t>
      </w:r>
      <w:r w:rsidR="006D15E9">
        <w:rPr>
          <w:rStyle w:val="s12"/>
        </w:rPr>
        <w:t xml:space="preserve">for </w:t>
      </w:r>
      <w:r w:rsidR="006D15E9" w:rsidRPr="005840B6">
        <w:rPr>
          <w:rStyle w:val="s12"/>
        </w:rPr>
        <w:t>their students</w:t>
      </w:r>
      <w:r w:rsidR="00C155FD" w:rsidRPr="005840B6">
        <w:rPr>
          <w:rStyle w:val="s12"/>
        </w:rPr>
        <w:t>. </w:t>
      </w:r>
      <w:r w:rsidR="006D15E9">
        <w:rPr>
          <w:rStyle w:val="s15"/>
        </w:rPr>
        <w:t xml:space="preserve">Participation in </w:t>
      </w:r>
      <w:r w:rsidR="006D15E9" w:rsidRPr="005840B6">
        <w:rPr>
          <w:rStyle w:val="s16"/>
          <w:bCs/>
        </w:rPr>
        <w:t>2018</w:t>
      </w:r>
      <w:r w:rsidR="006D15E9">
        <w:rPr>
          <w:rStyle w:val="s16"/>
          <w:bCs/>
        </w:rPr>
        <w:t xml:space="preserve"> </w:t>
      </w:r>
      <w:r w:rsidR="00C155FD" w:rsidRPr="005840B6">
        <w:rPr>
          <w:rStyle w:val="s15"/>
        </w:rPr>
        <w:t>initiatives</w:t>
      </w:r>
      <w:r w:rsidR="006D15E9">
        <w:rPr>
          <w:rStyle w:val="s15"/>
        </w:rPr>
        <w:t xml:space="preserve"> included</w:t>
      </w:r>
      <w:r w:rsidR="00C155FD" w:rsidRPr="005840B6">
        <w:rPr>
          <w:rStyle w:val="s15"/>
        </w:rPr>
        <w:t>:</w:t>
      </w:r>
    </w:p>
    <w:p w14:paraId="7AB42784" w14:textId="77777777" w:rsidR="00C155FD" w:rsidRPr="005840B6" w:rsidRDefault="00DE36B6" w:rsidP="00A53806">
      <w:pPr>
        <w:pStyle w:val="ESbullet1"/>
        <w:numPr>
          <w:ilvl w:val="1"/>
          <w:numId w:val="4"/>
        </w:numPr>
        <w:rPr>
          <w:lang w:val="en-AU"/>
        </w:rPr>
      </w:pPr>
      <w:r>
        <w:rPr>
          <w:lang w:val="en-AU"/>
        </w:rPr>
        <w:t>s</w:t>
      </w:r>
      <w:r w:rsidR="006D15E9" w:rsidRPr="005840B6">
        <w:rPr>
          <w:lang w:val="en-AU"/>
        </w:rPr>
        <w:t xml:space="preserve">pecialist </w:t>
      </w:r>
      <w:r>
        <w:rPr>
          <w:lang w:val="en-AU"/>
        </w:rPr>
        <w:t>t</w:t>
      </w:r>
      <w:r w:rsidR="006D15E9" w:rsidRPr="005840B6">
        <w:rPr>
          <w:lang w:val="en-AU"/>
        </w:rPr>
        <w:t xml:space="preserve">eaching </w:t>
      </w:r>
      <w:r>
        <w:rPr>
          <w:lang w:val="en-AU"/>
        </w:rPr>
        <w:t>t</w:t>
      </w:r>
      <w:r w:rsidR="006D15E9" w:rsidRPr="005840B6">
        <w:rPr>
          <w:lang w:val="en-AU"/>
        </w:rPr>
        <w:t>eam</w:t>
      </w:r>
      <w:r w:rsidR="006D15E9">
        <w:rPr>
          <w:lang w:val="en-AU"/>
        </w:rPr>
        <w:t>s at 51</w:t>
      </w:r>
      <w:r w:rsidR="00C155FD" w:rsidRPr="007226E6">
        <w:rPr>
          <w:lang w:val="en-AU"/>
        </w:rPr>
        <w:t> </w:t>
      </w:r>
      <w:r w:rsidR="00673FC0">
        <w:rPr>
          <w:lang w:val="en-AU"/>
        </w:rPr>
        <w:t>schools</w:t>
      </w:r>
    </w:p>
    <w:p w14:paraId="6C5CF015" w14:textId="77777777" w:rsidR="00C155FD" w:rsidRPr="005840B6" w:rsidRDefault="00DE36B6" w:rsidP="00A53806">
      <w:pPr>
        <w:pStyle w:val="ESbullet1"/>
        <w:numPr>
          <w:ilvl w:val="1"/>
          <w:numId w:val="4"/>
        </w:numPr>
        <w:rPr>
          <w:lang w:val="en-AU"/>
        </w:rPr>
      </w:pPr>
      <w:r>
        <w:rPr>
          <w:lang w:val="en-AU"/>
        </w:rPr>
        <w:t>t</w:t>
      </w:r>
      <w:r w:rsidR="006D15E9" w:rsidRPr="005840B6">
        <w:rPr>
          <w:lang w:val="en-AU"/>
        </w:rPr>
        <w:t xml:space="preserve">urnaround </w:t>
      </w:r>
      <w:r>
        <w:rPr>
          <w:lang w:val="en-AU"/>
        </w:rPr>
        <w:t>t</w:t>
      </w:r>
      <w:r w:rsidR="006D15E9" w:rsidRPr="005840B6">
        <w:rPr>
          <w:lang w:val="en-AU"/>
        </w:rPr>
        <w:t>eam</w:t>
      </w:r>
      <w:r w:rsidR="006D15E9">
        <w:rPr>
          <w:lang w:val="en-AU"/>
        </w:rPr>
        <w:t>s at 25</w:t>
      </w:r>
      <w:r w:rsidR="00673FC0">
        <w:rPr>
          <w:lang w:val="en-AU"/>
        </w:rPr>
        <w:t> schools</w:t>
      </w:r>
    </w:p>
    <w:p w14:paraId="44734AE4" w14:textId="6A9F4775" w:rsidR="00C155FD" w:rsidRPr="005840B6" w:rsidRDefault="00DE36B6" w:rsidP="00A53806">
      <w:pPr>
        <w:pStyle w:val="ESbullet1"/>
        <w:numPr>
          <w:ilvl w:val="1"/>
          <w:numId w:val="4"/>
        </w:numPr>
        <w:rPr>
          <w:lang w:val="en-AU"/>
        </w:rPr>
      </w:pPr>
      <w:r>
        <w:rPr>
          <w:lang w:val="en-AU"/>
        </w:rPr>
        <w:t>executive p</w:t>
      </w:r>
      <w:r w:rsidR="006D15E9" w:rsidRPr="005840B6">
        <w:rPr>
          <w:lang w:val="en-AU"/>
        </w:rPr>
        <w:t>rincipal</w:t>
      </w:r>
      <w:r w:rsidR="006D15E9">
        <w:rPr>
          <w:lang w:val="en-AU"/>
        </w:rPr>
        <w:t xml:space="preserve">s </w:t>
      </w:r>
      <w:r w:rsidR="005A3443">
        <w:rPr>
          <w:lang w:val="en-AU"/>
        </w:rPr>
        <w:t>filling</w:t>
      </w:r>
      <w:r w:rsidR="006D15E9">
        <w:rPr>
          <w:lang w:val="en-AU"/>
        </w:rPr>
        <w:t xml:space="preserve"> </w:t>
      </w:r>
      <w:r w:rsidR="006D15E9" w:rsidRPr="005840B6">
        <w:rPr>
          <w:lang w:val="en-AU"/>
        </w:rPr>
        <w:t>principal vacanc</w:t>
      </w:r>
      <w:r w:rsidR="006D15E9">
        <w:rPr>
          <w:lang w:val="en-AU"/>
        </w:rPr>
        <w:t>ies</w:t>
      </w:r>
      <w:r w:rsidR="006D15E9" w:rsidRPr="005840B6">
        <w:rPr>
          <w:lang w:val="en-AU"/>
        </w:rPr>
        <w:t xml:space="preserve"> </w:t>
      </w:r>
      <w:r w:rsidR="006D15E9">
        <w:rPr>
          <w:lang w:val="en-AU"/>
        </w:rPr>
        <w:t xml:space="preserve">at </w:t>
      </w:r>
      <w:r w:rsidR="008E15CB">
        <w:rPr>
          <w:lang w:val="en-AU"/>
        </w:rPr>
        <w:t>t</w:t>
      </w:r>
      <w:r w:rsidR="00C155FD" w:rsidRPr="005840B6">
        <w:rPr>
          <w:lang w:val="en-AU"/>
        </w:rPr>
        <w:t>hree schools</w:t>
      </w:r>
      <w:r w:rsidR="006D15E9">
        <w:rPr>
          <w:lang w:val="en-AU"/>
        </w:rPr>
        <w:t xml:space="preserve">, </w:t>
      </w:r>
      <w:r w:rsidR="007E7435">
        <w:rPr>
          <w:lang w:val="en-AU"/>
        </w:rPr>
        <w:t>with a further</w:t>
      </w:r>
      <w:r w:rsidR="006D15E9">
        <w:rPr>
          <w:lang w:val="en-AU"/>
        </w:rPr>
        <w:t xml:space="preserve"> </w:t>
      </w:r>
      <w:r w:rsidR="00C155FD" w:rsidRPr="005840B6">
        <w:rPr>
          <w:lang w:val="en-AU"/>
        </w:rPr>
        <w:t>three</w:t>
      </w:r>
      <w:r w:rsidR="007E7435">
        <w:rPr>
          <w:lang w:val="en-AU"/>
        </w:rPr>
        <w:t xml:space="preserve"> to be recruited</w:t>
      </w:r>
      <w:r w:rsidR="005A3443">
        <w:rPr>
          <w:lang w:val="en-AU"/>
        </w:rPr>
        <w:t xml:space="preserve"> </w:t>
      </w:r>
    </w:p>
    <w:p w14:paraId="160CF103" w14:textId="77777777" w:rsidR="00C155FD" w:rsidRPr="007226E6" w:rsidRDefault="00DE36B6" w:rsidP="00A53806">
      <w:pPr>
        <w:pStyle w:val="ESbullet1"/>
        <w:numPr>
          <w:ilvl w:val="1"/>
          <w:numId w:val="4"/>
        </w:numPr>
        <w:rPr>
          <w:lang w:val="en-AU"/>
        </w:rPr>
      </w:pPr>
      <w:r>
        <w:rPr>
          <w:lang w:val="en-AU"/>
        </w:rPr>
        <w:t>school improvement p</w:t>
      </w:r>
      <w:r w:rsidR="006D15E9" w:rsidRPr="007226E6">
        <w:rPr>
          <w:lang w:val="en-AU"/>
        </w:rPr>
        <w:t>artnership</w:t>
      </w:r>
      <w:r w:rsidR="006D15E9">
        <w:rPr>
          <w:lang w:val="en-AU"/>
        </w:rPr>
        <w:t>s in 81</w:t>
      </w:r>
      <w:r w:rsidR="00C155FD" w:rsidRPr="005840B6">
        <w:rPr>
          <w:lang w:val="en-AU"/>
        </w:rPr>
        <w:t> schools</w:t>
      </w:r>
    </w:p>
    <w:p w14:paraId="0986ADF3" w14:textId="42683820" w:rsidR="00C155FD" w:rsidRPr="005840B6" w:rsidRDefault="006E0495" w:rsidP="007226E6">
      <w:pPr>
        <w:pStyle w:val="ESbullet1"/>
      </w:pPr>
      <w:r>
        <w:rPr>
          <w:rStyle w:val="s7"/>
        </w:rPr>
        <w:t>i</w:t>
      </w:r>
      <w:r w:rsidR="00C155FD" w:rsidRPr="005840B6">
        <w:rPr>
          <w:rStyle w:val="s7"/>
        </w:rPr>
        <w:t>mplemented</w:t>
      </w:r>
      <w:r w:rsidR="00C155FD" w:rsidRPr="005840B6">
        <w:t xml:space="preserve"> the </w:t>
      </w:r>
      <w:r w:rsidR="006D7ABD">
        <w:t>l</w:t>
      </w:r>
      <w:r w:rsidR="00C155FD" w:rsidRPr="005840B6">
        <w:t xml:space="preserve">iteracy and </w:t>
      </w:r>
      <w:r w:rsidR="006D7ABD">
        <w:t>n</w:t>
      </w:r>
      <w:r w:rsidR="00C155FD" w:rsidRPr="005840B6">
        <w:t xml:space="preserve">umeracy </w:t>
      </w:r>
      <w:r w:rsidR="005E61BF">
        <w:t>s</w:t>
      </w:r>
      <w:r w:rsidR="00C155FD" w:rsidRPr="005840B6">
        <w:t>trategy</w:t>
      </w:r>
      <w:r w:rsidR="006D7ABD">
        <w:t xml:space="preserve"> </w:t>
      </w:r>
      <w:r w:rsidR="006D7ABD">
        <w:sym w:font="Symbol" w:char="F02D"/>
      </w:r>
      <w:r w:rsidR="006D7ABD">
        <w:t xml:space="preserve"> p</w:t>
      </w:r>
      <w:r w:rsidR="00484D44">
        <w:t>hase</w:t>
      </w:r>
      <w:r w:rsidR="00C155FD" w:rsidRPr="005840B6">
        <w:t xml:space="preserve"> </w:t>
      </w:r>
      <w:r w:rsidR="005E1739">
        <w:t xml:space="preserve">1 </w:t>
      </w:r>
      <w:r w:rsidR="006D7ABD">
        <w:t xml:space="preserve">was </w:t>
      </w:r>
      <w:r w:rsidR="00C155FD" w:rsidRPr="005840B6">
        <w:t xml:space="preserve">released at the June 2017 </w:t>
      </w:r>
      <w:r w:rsidR="006D7ABD">
        <w:t>r</w:t>
      </w:r>
      <w:r w:rsidR="00C155FD" w:rsidRPr="005840B6">
        <w:t xml:space="preserve">egional </w:t>
      </w:r>
      <w:r w:rsidR="006D7ABD">
        <w:t>p</w:t>
      </w:r>
      <w:r w:rsidR="00C155FD" w:rsidRPr="005840B6">
        <w:t xml:space="preserve">rincipal </w:t>
      </w:r>
      <w:r w:rsidR="006D7ABD">
        <w:t>f</w:t>
      </w:r>
      <w:r w:rsidR="00C155FD" w:rsidRPr="005840B6">
        <w:t>orums</w:t>
      </w:r>
      <w:r w:rsidR="006D7ABD">
        <w:t xml:space="preserve"> and</w:t>
      </w:r>
      <w:r w:rsidR="005E1739">
        <w:t xml:space="preserve"> </w:t>
      </w:r>
      <w:r w:rsidR="002C3E21">
        <w:t>p</w:t>
      </w:r>
      <w:r w:rsidR="00C155FD" w:rsidRPr="005840B6">
        <w:t xml:space="preserve">hase 2 at the June 2018 </w:t>
      </w:r>
      <w:r w:rsidR="006D7ABD">
        <w:t>r</w:t>
      </w:r>
      <w:r w:rsidR="00210054">
        <w:t xml:space="preserve">egional </w:t>
      </w:r>
      <w:r w:rsidR="006D7ABD">
        <w:t>l</w:t>
      </w:r>
      <w:r w:rsidR="00210054">
        <w:t xml:space="preserve">eadership </w:t>
      </w:r>
      <w:r w:rsidR="006D7ABD">
        <w:t>c</w:t>
      </w:r>
      <w:r w:rsidR="00210054">
        <w:t>onferences</w:t>
      </w:r>
    </w:p>
    <w:p w14:paraId="0ECBFD0D" w14:textId="0D220386" w:rsidR="003A39BE" w:rsidRDefault="003A39BE" w:rsidP="003A39BE">
      <w:pPr>
        <w:pStyle w:val="ESbullet1"/>
        <w:rPr>
          <w:rStyle w:val="s7"/>
        </w:rPr>
      </w:pPr>
      <w:r w:rsidRPr="003A39BE">
        <w:rPr>
          <w:rStyle w:val="s7"/>
        </w:rPr>
        <w:t xml:space="preserve">delivered all nine initiatives of the </w:t>
      </w:r>
      <w:r w:rsidR="002C3E21">
        <w:rPr>
          <w:rStyle w:val="s7"/>
        </w:rPr>
        <w:t>s</w:t>
      </w:r>
      <w:r w:rsidRPr="003A39BE">
        <w:rPr>
          <w:rStyle w:val="s7"/>
        </w:rPr>
        <w:t xml:space="preserve">pecial </w:t>
      </w:r>
      <w:r w:rsidR="002C3E21">
        <w:rPr>
          <w:rStyle w:val="s7"/>
        </w:rPr>
        <w:t>n</w:t>
      </w:r>
      <w:r w:rsidRPr="003A39BE">
        <w:rPr>
          <w:rStyle w:val="s7"/>
        </w:rPr>
        <w:t xml:space="preserve">eeds </w:t>
      </w:r>
      <w:r w:rsidR="006D7ABD">
        <w:rPr>
          <w:rStyle w:val="s7"/>
        </w:rPr>
        <w:t>p</w:t>
      </w:r>
      <w:r w:rsidRPr="003A39BE">
        <w:rPr>
          <w:rStyle w:val="s7"/>
        </w:rPr>
        <w:t>lan for Victorian Government schools</w:t>
      </w:r>
      <w:r w:rsidR="00A42083">
        <w:rPr>
          <w:rStyle w:val="s7"/>
        </w:rPr>
        <w:t>,</w:t>
      </w:r>
      <w:r w:rsidRPr="003A39BE">
        <w:rPr>
          <w:rStyle w:val="s7"/>
        </w:rPr>
        <w:t xml:space="preserve"> including building teachers’ capability for inclusive education, establishing a new Independent Office for School Dispute Resolution, and reviewing the </w:t>
      </w:r>
      <w:r w:rsidR="00BB467A">
        <w:rPr>
          <w:rStyle w:val="s7"/>
        </w:rPr>
        <w:t>p</w:t>
      </w:r>
      <w:r w:rsidRPr="003A39BE">
        <w:rPr>
          <w:rStyle w:val="s7"/>
        </w:rPr>
        <w:t xml:space="preserve">rogram for </w:t>
      </w:r>
      <w:r w:rsidR="00BB467A">
        <w:rPr>
          <w:rStyle w:val="s7"/>
        </w:rPr>
        <w:t>s</w:t>
      </w:r>
      <w:r w:rsidRPr="003A39BE">
        <w:rPr>
          <w:rStyle w:val="s7"/>
        </w:rPr>
        <w:t xml:space="preserve">tudents with </w:t>
      </w:r>
      <w:r w:rsidR="00BB467A">
        <w:rPr>
          <w:rStyle w:val="s7"/>
        </w:rPr>
        <w:t>d</w:t>
      </w:r>
      <w:r w:rsidRPr="003A39BE">
        <w:rPr>
          <w:rStyle w:val="s7"/>
        </w:rPr>
        <w:t>isabilities (PSD)</w:t>
      </w:r>
    </w:p>
    <w:p w14:paraId="42B790EC" w14:textId="6B511A6D" w:rsidR="00014FFA" w:rsidRPr="00014FFA" w:rsidRDefault="00014FFA" w:rsidP="00014FFA">
      <w:pPr>
        <w:pStyle w:val="ESbullet1"/>
        <w:rPr>
          <w:lang w:val="en-AU"/>
        </w:rPr>
      </w:pPr>
      <w:r w:rsidRPr="00014FFA">
        <w:rPr>
          <w:lang w:val="en-AU"/>
        </w:rPr>
        <w:t>implemented 11 of the 21 accepted recommendations under the Government’s inclusive education agenda</w:t>
      </w:r>
      <w:r w:rsidR="00703E32">
        <w:rPr>
          <w:lang w:val="en-AU"/>
        </w:rPr>
        <w:t xml:space="preserve">. </w:t>
      </w:r>
      <w:r w:rsidR="00C40639" w:rsidRPr="00014FFA">
        <w:rPr>
          <w:lang w:val="en-AU"/>
        </w:rPr>
        <w:t xml:space="preserve">PSD </w:t>
      </w:r>
      <w:r w:rsidR="004728D0">
        <w:rPr>
          <w:lang w:val="en-AU"/>
        </w:rPr>
        <w:t>r</w:t>
      </w:r>
      <w:r w:rsidRPr="00014FFA">
        <w:rPr>
          <w:lang w:val="en-AU"/>
        </w:rPr>
        <w:t>eforms delivered since the April 2016 review</w:t>
      </w:r>
      <w:r w:rsidR="00484D44">
        <w:rPr>
          <w:lang w:val="en-AU"/>
        </w:rPr>
        <w:t xml:space="preserve"> includ</w:t>
      </w:r>
      <w:r w:rsidR="00BB467A">
        <w:rPr>
          <w:lang w:val="en-AU"/>
        </w:rPr>
        <w:t>e</w:t>
      </w:r>
      <w:r w:rsidRPr="00014FFA">
        <w:rPr>
          <w:lang w:val="en-AU"/>
        </w:rPr>
        <w:t xml:space="preserve"> interim funding for students transitioning from Year 6 to Year 7 who are no longer eligible for targeted PSD funding</w:t>
      </w:r>
      <w:r w:rsidR="00A42083">
        <w:rPr>
          <w:lang w:val="en-AU"/>
        </w:rPr>
        <w:t>,</w:t>
      </w:r>
      <w:r w:rsidRPr="00014FFA">
        <w:rPr>
          <w:lang w:val="en-AU"/>
        </w:rPr>
        <w:t xml:space="preserve"> a funding boost to support students with autism, dyslexia and learning difficulties who are not eligible for PSD funding</w:t>
      </w:r>
      <w:r w:rsidR="00C40639">
        <w:rPr>
          <w:lang w:val="en-AU"/>
        </w:rPr>
        <w:t>,</w:t>
      </w:r>
      <w:r w:rsidRPr="00014FFA">
        <w:rPr>
          <w:lang w:val="en-AU"/>
        </w:rPr>
        <w:t xml:space="preserve"> and rollout of the </w:t>
      </w:r>
      <w:r w:rsidR="002C3E21">
        <w:rPr>
          <w:lang w:val="en-AU"/>
        </w:rPr>
        <w:t>i</w:t>
      </w:r>
      <w:r w:rsidRPr="00014FFA">
        <w:rPr>
          <w:lang w:val="en-AU"/>
        </w:rPr>
        <w:t xml:space="preserve">nclusive </w:t>
      </w:r>
      <w:r w:rsidR="002C3E21">
        <w:rPr>
          <w:lang w:val="en-AU"/>
        </w:rPr>
        <w:t>s</w:t>
      </w:r>
      <w:r w:rsidRPr="00014FFA">
        <w:rPr>
          <w:lang w:val="en-AU"/>
        </w:rPr>
        <w:t xml:space="preserve">chools </w:t>
      </w:r>
      <w:r w:rsidR="00BB467A">
        <w:rPr>
          <w:lang w:val="en-AU"/>
        </w:rPr>
        <w:t>f</w:t>
      </w:r>
      <w:r w:rsidRPr="00014FFA">
        <w:rPr>
          <w:lang w:val="en-AU"/>
        </w:rPr>
        <w:t>und</w:t>
      </w:r>
    </w:p>
    <w:p w14:paraId="173F863A" w14:textId="52B7DAFF" w:rsidR="00014FFA" w:rsidRPr="00014FFA" w:rsidRDefault="00014FFA" w:rsidP="00014FFA">
      <w:pPr>
        <w:pStyle w:val="ESbullet1"/>
        <w:rPr>
          <w:lang w:val="en-AU"/>
        </w:rPr>
      </w:pPr>
      <w:r w:rsidRPr="00014FFA">
        <w:rPr>
          <w:lang w:val="en-AU"/>
        </w:rPr>
        <w:t>opened more state-of-the-ar</w:t>
      </w:r>
      <w:r w:rsidR="00484D44">
        <w:rPr>
          <w:lang w:val="en-AU"/>
        </w:rPr>
        <w:t>t Tech Schools, as part of the G</w:t>
      </w:r>
      <w:r w:rsidR="00673FC0">
        <w:rPr>
          <w:lang w:val="en-AU"/>
        </w:rPr>
        <w:t>overnment’s $128 </w:t>
      </w:r>
      <w:r w:rsidRPr="00014FFA">
        <w:rPr>
          <w:lang w:val="en-AU"/>
        </w:rPr>
        <w:t xml:space="preserve">million commitment to build 10 Tech Schools across Victoria. Each Tech School is an innovative </w:t>
      </w:r>
      <w:r w:rsidR="002C3E21">
        <w:rPr>
          <w:lang w:val="en-AU"/>
        </w:rPr>
        <w:t>s</w:t>
      </w:r>
      <w:r w:rsidRPr="00014FFA">
        <w:rPr>
          <w:lang w:val="en-AU"/>
        </w:rPr>
        <w:t>cience</w:t>
      </w:r>
      <w:r w:rsidR="00CC72E5">
        <w:rPr>
          <w:lang w:val="en-AU"/>
        </w:rPr>
        <w:t>,</w:t>
      </w:r>
      <w:r w:rsidRPr="00014FFA">
        <w:rPr>
          <w:lang w:val="en-AU"/>
        </w:rPr>
        <w:t xml:space="preserve"> </w:t>
      </w:r>
      <w:r w:rsidR="002C3E21">
        <w:rPr>
          <w:lang w:val="en-AU"/>
        </w:rPr>
        <w:t>t</w:t>
      </w:r>
      <w:r w:rsidRPr="00014FFA">
        <w:rPr>
          <w:lang w:val="en-AU"/>
        </w:rPr>
        <w:t>echnology</w:t>
      </w:r>
      <w:r w:rsidR="00CC72E5">
        <w:rPr>
          <w:lang w:val="en-AU"/>
        </w:rPr>
        <w:t>,</w:t>
      </w:r>
      <w:r w:rsidRPr="00014FFA">
        <w:rPr>
          <w:lang w:val="en-AU"/>
        </w:rPr>
        <w:t xml:space="preserve"> </w:t>
      </w:r>
      <w:r w:rsidR="002C3E21">
        <w:rPr>
          <w:lang w:val="en-AU"/>
        </w:rPr>
        <w:t>e</w:t>
      </w:r>
      <w:r w:rsidRPr="00014FFA">
        <w:rPr>
          <w:lang w:val="en-AU"/>
        </w:rPr>
        <w:t xml:space="preserve">ngineering and </w:t>
      </w:r>
      <w:r w:rsidR="002C3E21">
        <w:rPr>
          <w:lang w:val="en-AU"/>
        </w:rPr>
        <w:t>m</w:t>
      </w:r>
      <w:r w:rsidRPr="00014FFA">
        <w:rPr>
          <w:lang w:val="en-AU"/>
        </w:rPr>
        <w:t xml:space="preserve">athematics (STEM) community hub, owned and operated by a Victorian tertiary provider and governed in partnership by local schools, industry and other stakeholders. Five Tech Schools are now open and delivering innovative STEM learning programs to students from partner schools, while the remaining </w:t>
      </w:r>
      <w:r w:rsidR="00C40639">
        <w:rPr>
          <w:lang w:val="en-AU"/>
        </w:rPr>
        <w:t>five</w:t>
      </w:r>
      <w:r w:rsidRPr="00014FFA">
        <w:rPr>
          <w:lang w:val="en-AU"/>
        </w:rPr>
        <w:t xml:space="preserve"> will open </w:t>
      </w:r>
      <w:r w:rsidR="00C40639">
        <w:rPr>
          <w:lang w:val="en-AU"/>
        </w:rPr>
        <w:t>by</w:t>
      </w:r>
      <w:r w:rsidRPr="00014FFA">
        <w:rPr>
          <w:lang w:val="en-AU"/>
        </w:rPr>
        <w:t xml:space="preserve"> the </w:t>
      </w:r>
      <w:r w:rsidR="00C40639">
        <w:rPr>
          <w:lang w:val="en-AU"/>
        </w:rPr>
        <w:t>end</w:t>
      </w:r>
      <w:r w:rsidRPr="00014FFA">
        <w:rPr>
          <w:lang w:val="en-AU"/>
        </w:rPr>
        <w:t xml:space="preserve"> of 2018. </w:t>
      </w:r>
    </w:p>
    <w:p w14:paraId="7B0D2666" w14:textId="65AE1A99" w:rsidR="00014FFA" w:rsidRPr="00014FFA" w:rsidRDefault="00014FFA" w:rsidP="00014FFA">
      <w:pPr>
        <w:pStyle w:val="ESbullet1"/>
        <w:rPr>
          <w:lang w:val="en-AU"/>
        </w:rPr>
      </w:pPr>
      <w:r w:rsidRPr="00014FFA">
        <w:rPr>
          <w:lang w:val="en-AU"/>
        </w:rPr>
        <w:t>continued to implement equity funding reforms to provide targeted funding support for students in greatest need</w:t>
      </w:r>
      <w:r w:rsidR="00C40639">
        <w:rPr>
          <w:lang w:val="en-AU"/>
        </w:rPr>
        <w:t>.</w:t>
      </w:r>
      <w:r w:rsidRPr="00014FFA">
        <w:rPr>
          <w:lang w:val="en-AU"/>
        </w:rPr>
        <w:t xml:space="preserve"> </w:t>
      </w:r>
      <w:r w:rsidR="00C40639">
        <w:rPr>
          <w:lang w:val="en-AU"/>
        </w:rPr>
        <w:t>The Department</w:t>
      </w:r>
      <w:r w:rsidRPr="00014FFA">
        <w:rPr>
          <w:lang w:val="en-AU"/>
        </w:rPr>
        <w:t xml:space="preserve"> use</w:t>
      </w:r>
      <w:r w:rsidR="00C40639">
        <w:rPr>
          <w:lang w:val="en-AU"/>
        </w:rPr>
        <w:t>d</w:t>
      </w:r>
      <w:r w:rsidRPr="00014FFA">
        <w:rPr>
          <w:lang w:val="en-AU"/>
        </w:rPr>
        <w:t xml:space="preserve"> the </w:t>
      </w:r>
      <w:r w:rsidR="009F5D3C">
        <w:rPr>
          <w:lang w:val="en-AU"/>
        </w:rPr>
        <w:t>S</w:t>
      </w:r>
      <w:r w:rsidRPr="00014FFA">
        <w:rPr>
          <w:lang w:val="en-AU"/>
        </w:rPr>
        <w:t xml:space="preserve">tudent </w:t>
      </w:r>
      <w:r w:rsidR="009F5D3C">
        <w:rPr>
          <w:lang w:val="en-AU"/>
        </w:rPr>
        <w:lastRenderedPageBreak/>
        <w:t>F</w:t>
      </w:r>
      <w:r w:rsidRPr="00014FFA">
        <w:rPr>
          <w:lang w:val="en-AU"/>
        </w:rPr>
        <w:t xml:space="preserve">amily </w:t>
      </w:r>
      <w:r w:rsidR="009F5D3C">
        <w:rPr>
          <w:lang w:val="en-AU"/>
        </w:rPr>
        <w:t>O</w:t>
      </w:r>
      <w:r w:rsidRPr="00014FFA">
        <w:rPr>
          <w:lang w:val="en-AU"/>
        </w:rPr>
        <w:t xml:space="preserve">ccupation and </w:t>
      </w:r>
      <w:r w:rsidR="009F5D3C">
        <w:rPr>
          <w:lang w:val="en-AU"/>
        </w:rPr>
        <w:t>E</w:t>
      </w:r>
      <w:r w:rsidRPr="00014FFA">
        <w:rPr>
          <w:lang w:val="en-AU"/>
        </w:rPr>
        <w:t xml:space="preserve">ducation </w:t>
      </w:r>
      <w:r w:rsidR="009F5D3C">
        <w:rPr>
          <w:lang w:val="en-AU"/>
        </w:rPr>
        <w:t>I</w:t>
      </w:r>
      <w:r w:rsidRPr="00014FFA">
        <w:rPr>
          <w:lang w:val="en-AU"/>
        </w:rPr>
        <w:t>ndex to determine the amount of equity funding schools receive</w:t>
      </w:r>
    </w:p>
    <w:p w14:paraId="42871443" w14:textId="2FF16923" w:rsidR="00014FFA" w:rsidRPr="00014FFA" w:rsidRDefault="00014FFA" w:rsidP="00014FFA">
      <w:pPr>
        <w:pStyle w:val="ESbullet1"/>
        <w:rPr>
          <w:lang w:val="en-AU"/>
        </w:rPr>
      </w:pPr>
      <w:r w:rsidRPr="00014FFA">
        <w:rPr>
          <w:lang w:val="en-AU"/>
        </w:rPr>
        <w:t>delivered the new Victorian Curriculum F–10, which specifies the skills children and young people need for success in work and life</w:t>
      </w:r>
      <w:r w:rsidR="00102E32">
        <w:rPr>
          <w:lang w:val="en-AU"/>
        </w:rPr>
        <w:t>;</w:t>
      </w:r>
      <w:r w:rsidRPr="00014FFA">
        <w:rPr>
          <w:lang w:val="en-AU"/>
        </w:rPr>
        <w:t xml:space="preserve"> literacy, numeracy, scientific knowledge and skills, resilience, respectful relationships, the use of digital technologies, and the capacity for critical and creative thinking and expression</w:t>
      </w:r>
    </w:p>
    <w:p w14:paraId="2586F2B7" w14:textId="77777777" w:rsidR="007E7435" w:rsidRPr="00014FFA" w:rsidRDefault="007E7435" w:rsidP="007E7435">
      <w:pPr>
        <w:pStyle w:val="ESbullet1"/>
        <w:rPr>
          <w:lang w:val="en-AU"/>
        </w:rPr>
      </w:pPr>
      <w:r w:rsidRPr="00014FFA">
        <w:rPr>
          <w:lang w:val="en-AU"/>
        </w:rPr>
        <w:t>continued to deliver the Bastow Institute of Educational Leadership’s suite of professional learning.</w:t>
      </w:r>
      <w:r>
        <w:rPr>
          <w:lang w:val="en-AU"/>
        </w:rPr>
        <w:t xml:space="preserve"> Five funded programs were delivered through Bastow: The WISE</w:t>
      </w:r>
      <w:r w:rsidRPr="00014FFA">
        <w:rPr>
          <w:lang w:val="en-AU"/>
        </w:rPr>
        <w:t>:</w:t>
      </w:r>
      <w:r>
        <w:rPr>
          <w:lang w:val="en-AU"/>
        </w:rPr>
        <w:t xml:space="preserve"> </w:t>
      </w:r>
      <w:r w:rsidRPr="00014FFA">
        <w:rPr>
          <w:lang w:val="en-AU"/>
        </w:rPr>
        <w:t>System Leaders program for network chairs; the Inspire: Local Leaders facilitator and training program for emerging leaders; Communities of Practice approach for 57 networks; the Unlocking Potential program for aspirant principals; and the Growing High Potential Leaders Framework for school teachers and leadership</w:t>
      </w:r>
      <w:r>
        <w:rPr>
          <w:lang w:val="en-AU"/>
        </w:rPr>
        <w:t>.</w:t>
      </w:r>
      <w:r w:rsidRPr="00014FFA">
        <w:rPr>
          <w:lang w:val="en-AU"/>
        </w:rPr>
        <w:t xml:space="preserve"> In 2017–18, there was a 36.5 per cent increase in the number of schools engaged in Bastow’s professional learning suite, with 8</w:t>
      </w:r>
      <w:r>
        <w:rPr>
          <w:lang w:val="en-AU"/>
        </w:rPr>
        <w:t>,</w:t>
      </w:r>
      <w:r w:rsidRPr="00014FFA">
        <w:rPr>
          <w:lang w:val="en-AU"/>
        </w:rPr>
        <w:t>347 participants from 1</w:t>
      </w:r>
      <w:r>
        <w:rPr>
          <w:lang w:val="en-AU"/>
        </w:rPr>
        <w:t>,</w:t>
      </w:r>
      <w:r w:rsidRPr="00014FFA">
        <w:rPr>
          <w:lang w:val="en-AU"/>
        </w:rPr>
        <w:t>406 schools attending learning events</w:t>
      </w:r>
      <w:r>
        <w:rPr>
          <w:lang w:val="en-AU"/>
        </w:rPr>
        <w:t>.</w:t>
      </w:r>
      <w:r w:rsidRPr="00014FFA">
        <w:rPr>
          <w:lang w:val="en-AU"/>
        </w:rPr>
        <w:t xml:space="preserve"> </w:t>
      </w:r>
      <w:r>
        <w:rPr>
          <w:lang w:val="en-AU"/>
        </w:rPr>
        <w:t>O</w:t>
      </w:r>
      <w:r w:rsidRPr="00014FFA">
        <w:rPr>
          <w:lang w:val="en-AU"/>
        </w:rPr>
        <w:t xml:space="preserve">f </w:t>
      </w:r>
      <w:r>
        <w:rPr>
          <w:lang w:val="en-AU"/>
        </w:rPr>
        <w:t>these total</w:t>
      </w:r>
      <w:r w:rsidRPr="00014FFA">
        <w:rPr>
          <w:lang w:val="en-AU"/>
        </w:rPr>
        <w:t xml:space="preserve"> participants</w:t>
      </w:r>
      <w:r>
        <w:rPr>
          <w:lang w:val="en-AU"/>
        </w:rPr>
        <w:t>,</w:t>
      </w:r>
      <w:r w:rsidRPr="00014FFA">
        <w:rPr>
          <w:lang w:val="en-AU"/>
        </w:rPr>
        <w:t xml:space="preserve"> 3</w:t>
      </w:r>
      <w:r>
        <w:rPr>
          <w:lang w:val="en-AU"/>
        </w:rPr>
        <w:t>,</w:t>
      </w:r>
      <w:r w:rsidRPr="00014FFA">
        <w:rPr>
          <w:lang w:val="en-AU"/>
        </w:rPr>
        <w:t xml:space="preserve">074 were in </w:t>
      </w:r>
      <w:r>
        <w:rPr>
          <w:lang w:val="en-AU"/>
        </w:rPr>
        <w:t xml:space="preserve">courses delivered </w:t>
      </w:r>
      <w:r w:rsidRPr="00014FFA">
        <w:rPr>
          <w:lang w:val="en-AU"/>
        </w:rPr>
        <w:t>regionally</w:t>
      </w:r>
    </w:p>
    <w:p w14:paraId="5ABC21AB" w14:textId="173A1175" w:rsidR="00014FFA" w:rsidRPr="00014FFA" w:rsidRDefault="009261D4" w:rsidP="00014FFA">
      <w:pPr>
        <w:pStyle w:val="ESbullet1"/>
        <w:rPr>
          <w:lang w:val="en-AU"/>
        </w:rPr>
      </w:pPr>
      <w:r>
        <w:rPr>
          <w:lang w:val="en-AU"/>
        </w:rPr>
        <w:t>i</w:t>
      </w:r>
      <w:r w:rsidR="00014FFA" w:rsidRPr="00014FFA">
        <w:rPr>
          <w:lang w:val="en-AU"/>
        </w:rPr>
        <w:t xml:space="preserve">mproved the functionality of the Insight Assessment </w:t>
      </w:r>
      <w:r w:rsidR="007C64F0">
        <w:rPr>
          <w:lang w:val="en-AU"/>
        </w:rPr>
        <w:t>p</w:t>
      </w:r>
      <w:r w:rsidR="00014FFA" w:rsidRPr="00014FFA">
        <w:rPr>
          <w:lang w:val="en-AU"/>
        </w:rPr>
        <w:t>latform, an initiative aimed at helping teachers assess the progress of all learners and support more targeted teaching practices</w:t>
      </w:r>
    </w:p>
    <w:p w14:paraId="7E648305" w14:textId="2BC81AFD" w:rsidR="00014FFA" w:rsidRPr="00014FFA" w:rsidRDefault="00014FFA" w:rsidP="00014FFA">
      <w:pPr>
        <w:pStyle w:val="ESbullet1"/>
        <w:rPr>
          <w:lang w:val="en-AU"/>
        </w:rPr>
      </w:pPr>
      <w:r w:rsidRPr="00014FFA">
        <w:rPr>
          <w:lang w:val="en-AU"/>
        </w:rPr>
        <w:t>continued implement</w:t>
      </w:r>
      <w:r w:rsidR="00C40639">
        <w:rPr>
          <w:lang w:val="en-AU"/>
        </w:rPr>
        <w:t>ing</w:t>
      </w:r>
      <w:r w:rsidRPr="00014FFA">
        <w:rPr>
          <w:lang w:val="en-AU"/>
        </w:rPr>
        <w:t xml:space="preserve"> the place-based approach to regional operations (</w:t>
      </w:r>
      <w:r w:rsidR="0095313D">
        <w:rPr>
          <w:lang w:val="en-AU"/>
        </w:rPr>
        <w:t>L</w:t>
      </w:r>
      <w:r w:rsidRPr="00014FFA">
        <w:rPr>
          <w:lang w:val="en-AU"/>
        </w:rPr>
        <w:t xml:space="preserve">earning </w:t>
      </w:r>
      <w:r w:rsidR="0095313D">
        <w:rPr>
          <w:lang w:val="en-AU"/>
        </w:rPr>
        <w:t>P</w:t>
      </w:r>
      <w:r w:rsidRPr="00014FFA">
        <w:rPr>
          <w:lang w:val="en-AU"/>
        </w:rPr>
        <w:t>laces) with 17 area teams providing multi-disciplinary support to schools, students and local communities</w:t>
      </w:r>
    </w:p>
    <w:p w14:paraId="71035837" w14:textId="4A21F751" w:rsidR="00014FFA" w:rsidRPr="00014FFA" w:rsidRDefault="00014FFA" w:rsidP="00014FFA">
      <w:pPr>
        <w:pStyle w:val="ESbullet1"/>
        <w:rPr>
          <w:lang w:val="en-AU"/>
        </w:rPr>
      </w:pPr>
      <w:r w:rsidRPr="00014FFA">
        <w:rPr>
          <w:lang w:val="en-AU"/>
        </w:rPr>
        <w:t xml:space="preserve">developed </w:t>
      </w:r>
      <w:r w:rsidR="007C64F0">
        <w:rPr>
          <w:lang w:val="en-AU"/>
        </w:rPr>
        <w:t>p</w:t>
      </w:r>
      <w:r w:rsidRPr="00014FFA">
        <w:rPr>
          <w:lang w:val="en-AU"/>
        </w:rPr>
        <w:t>lace-</w:t>
      </w:r>
      <w:r w:rsidR="007C64F0">
        <w:rPr>
          <w:lang w:val="en-AU"/>
        </w:rPr>
        <w:t>b</w:t>
      </w:r>
      <w:r w:rsidRPr="00014FFA">
        <w:rPr>
          <w:lang w:val="en-AU"/>
        </w:rPr>
        <w:t xml:space="preserve">ased </w:t>
      </w:r>
      <w:r w:rsidR="007C64F0">
        <w:rPr>
          <w:lang w:val="en-AU"/>
        </w:rPr>
        <w:t>e</w:t>
      </w:r>
      <w:r w:rsidRPr="00014FFA">
        <w:rPr>
          <w:lang w:val="en-AU"/>
        </w:rPr>
        <w:t xml:space="preserve">ducation </w:t>
      </w:r>
      <w:r w:rsidR="007C64F0">
        <w:rPr>
          <w:lang w:val="en-AU"/>
        </w:rPr>
        <w:t>p</w:t>
      </w:r>
      <w:r w:rsidRPr="00014FFA">
        <w:rPr>
          <w:lang w:val="en-AU"/>
        </w:rPr>
        <w:t xml:space="preserve">lans in four communities facing distinct </w:t>
      </w:r>
      <w:r w:rsidR="00484D44">
        <w:rPr>
          <w:lang w:val="en-AU"/>
        </w:rPr>
        <w:t xml:space="preserve">and </w:t>
      </w:r>
      <w:r w:rsidRPr="00014FFA">
        <w:rPr>
          <w:lang w:val="en-AU"/>
        </w:rPr>
        <w:t>complex challenges</w:t>
      </w:r>
      <w:r w:rsidR="009261D4">
        <w:rPr>
          <w:lang w:val="en-AU"/>
        </w:rPr>
        <w:t xml:space="preserve"> </w:t>
      </w:r>
      <w:r w:rsidR="009261D4" w:rsidRPr="00014FFA">
        <w:rPr>
          <w:lang w:val="en-AU"/>
        </w:rPr>
        <w:t>(Shepparton, Lilydale/Upper Yarr</w:t>
      </w:r>
      <w:r w:rsidR="009261D4">
        <w:rPr>
          <w:lang w:val="en-AU"/>
        </w:rPr>
        <w:t xml:space="preserve">a, Bendigo and Frankston North) </w:t>
      </w:r>
      <w:r w:rsidRPr="00014FFA">
        <w:rPr>
          <w:lang w:val="en-AU"/>
        </w:rPr>
        <w:t xml:space="preserve">in order to transform education and lift achievement, engagement and wellbeing outcomes for children and young people </w:t>
      </w:r>
    </w:p>
    <w:p w14:paraId="285C2A7F" w14:textId="25037B7E" w:rsidR="00014FFA" w:rsidRPr="00014FFA" w:rsidRDefault="00014FFA" w:rsidP="00014FFA">
      <w:pPr>
        <w:pStyle w:val="ESbullet1"/>
        <w:rPr>
          <w:lang w:val="en-AU"/>
        </w:rPr>
      </w:pPr>
      <w:r w:rsidRPr="00014FFA">
        <w:rPr>
          <w:lang w:val="en-AU"/>
        </w:rPr>
        <w:t xml:space="preserve">continued to deliver </w:t>
      </w:r>
      <w:r w:rsidRPr="009261D4">
        <w:rPr>
          <w:i/>
          <w:lang w:val="en-AU"/>
        </w:rPr>
        <w:t>Marrung: Aboriginal Education Plan 2016–2026</w:t>
      </w:r>
      <w:r w:rsidRPr="00014FFA">
        <w:rPr>
          <w:lang w:val="en-AU"/>
        </w:rPr>
        <w:t xml:space="preserve"> to support improved outcomes for Koorie learners. Significant achievements in 2017</w:t>
      </w:r>
      <w:r w:rsidR="00C40639" w:rsidRPr="00C40639">
        <w:rPr>
          <w:lang w:val="en-AU"/>
        </w:rPr>
        <w:t>–</w:t>
      </w:r>
      <w:r w:rsidRPr="00014FFA">
        <w:rPr>
          <w:lang w:val="en-AU"/>
        </w:rPr>
        <w:t>18 include implement</w:t>
      </w:r>
      <w:r w:rsidR="00C40639">
        <w:rPr>
          <w:lang w:val="en-AU"/>
        </w:rPr>
        <w:t>ing</w:t>
      </w:r>
      <w:r w:rsidRPr="00014FFA">
        <w:rPr>
          <w:lang w:val="en-AU"/>
        </w:rPr>
        <w:t xml:space="preserve"> the Marrung: Early </w:t>
      </w:r>
      <w:r w:rsidR="007C64F0">
        <w:rPr>
          <w:lang w:val="en-AU"/>
        </w:rPr>
        <w:t>y</w:t>
      </w:r>
      <w:r w:rsidRPr="00014FFA">
        <w:rPr>
          <w:lang w:val="en-AU"/>
        </w:rPr>
        <w:t xml:space="preserve">ears Koorie </w:t>
      </w:r>
      <w:r w:rsidR="007C64F0">
        <w:rPr>
          <w:lang w:val="en-AU"/>
        </w:rPr>
        <w:t>l</w:t>
      </w:r>
      <w:r w:rsidRPr="00014FFA">
        <w:rPr>
          <w:lang w:val="en-AU"/>
        </w:rPr>
        <w:t xml:space="preserve">iteracy and </w:t>
      </w:r>
      <w:r w:rsidR="007C64F0">
        <w:rPr>
          <w:lang w:val="en-AU"/>
        </w:rPr>
        <w:t>n</w:t>
      </w:r>
      <w:r w:rsidRPr="00014FFA">
        <w:rPr>
          <w:lang w:val="en-AU"/>
        </w:rPr>
        <w:t xml:space="preserve">umeracy </w:t>
      </w:r>
      <w:r w:rsidR="007C64F0">
        <w:rPr>
          <w:lang w:val="en-AU"/>
        </w:rPr>
        <w:t>p</w:t>
      </w:r>
      <w:r w:rsidRPr="00014FFA">
        <w:rPr>
          <w:lang w:val="en-AU"/>
        </w:rPr>
        <w:t xml:space="preserve">rogram and the operating framework design and implementation of </w:t>
      </w:r>
      <w:r w:rsidR="007C64F0">
        <w:rPr>
          <w:lang w:val="en-AU"/>
        </w:rPr>
        <w:t xml:space="preserve">the </w:t>
      </w:r>
      <w:r w:rsidRPr="00014FFA">
        <w:rPr>
          <w:lang w:val="en-AU"/>
        </w:rPr>
        <w:t xml:space="preserve">Children’s Koori Court </w:t>
      </w:r>
      <w:r w:rsidR="007C64F0">
        <w:rPr>
          <w:lang w:val="en-AU"/>
        </w:rPr>
        <w:t>l</w:t>
      </w:r>
      <w:r w:rsidRPr="00014FFA">
        <w:rPr>
          <w:lang w:val="en-AU"/>
        </w:rPr>
        <w:t xml:space="preserve">iaison </w:t>
      </w:r>
      <w:r w:rsidR="007C64F0">
        <w:rPr>
          <w:lang w:val="en-AU"/>
        </w:rPr>
        <w:t>o</w:t>
      </w:r>
      <w:r w:rsidRPr="00014FFA">
        <w:rPr>
          <w:lang w:val="en-AU"/>
        </w:rPr>
        <w:t>fficers (CKCLO) program</w:t>
      </w:r>
      <w:r w:rsidR="00C40639">
        <w:rPr>
          <w:lang w:val="en-AU"/>
        </w:rPr>
        <w:t>,</w:t>
      </w:r>
      <w:r w:rsidRPr="00014FFA">
        <w:rPr>
          <w:lang w:val="en-AU"/>
        </w:rPr>
        <w:t xml:space="preserve"> with four CKCLO</w:t>
      </w:r>
      <w:r w:rsidR="00C40639">
        <w:rPr>
          <w:lang w:val="en-AU"/>
        </w:rPr>
        <w:t>s</w:t>
      </w:r>
      <w:r w:rsidRPr="00014FFA">
        <w:rPr>
          <w:lang w:val="en-AU"/>
        </w:rPr>
        <w:t xml:space="preserve"> appointed</w:t>
      </w:r>
    </w:p>
    <w:p w14:paraId="72D70EFE" w14:textId="672BF756" w:rsidR="00014FFA" w:rsidRPr="005A43D1" w:rsidRDefault="00993108" w:rsidP="00014FFA">
      <w:pPr>
        <w:pStyle w:val="ESbullet1"/>
        <w:rPr>
          <w:lang w:val="en-AU"/>
        </w:rPr>
      </w:pPr>
      <w:r w:rsidRPr="005A43D1">
        <w:rPr>
          <w:lang w:val="en-AU"/>
        </w:rPr>
        <w:t>opened 11</w:t>
      </w:r>
      <w:r w:rsidR="00014FFA" w:rsidRPr="005A43D1">
        <w:rPr>
          <w:lang w:val="en-AU"/>
        </w:rPr>
        <w:t xml:space="preserve"> new schools </w:t>
      </w:r>
      <w:r w:rsidR="005A43D1" w:rsidRPr="005A43D1">
        <w:rPr>
          <w:lang w:val="en-AU"/>
        </w:rPr>
        <w:t xml:space="preserve">on the first </w:t>
      </w:r>
      <w:r w:rsidR="005A43D1">
        <w:rPr>
          <w:lang w:val="en-AU"/>
        </w:rPr>
        <w:t>d</w:t>
      </w:r>
      <w:r w:rsidR="005A43D1" w:rsidRPr="005A43D1">
        <w:rPr>
          <w:lang w:val="en-AU"/>
        </w:rPr>
        <w:t xml:space="preserve">ay of Term 1, 2018, </w:t>
      </w:r>
      <w:r w:rsidR="00014FFA" w:rsidRPr="005A43D1">
        <w:rPr>
          <w:lang w:val="en-AU"/>
        </w:rPr>
        <w:t xml:space="preserve">completed a further </w:t>
      </w:r>
      <w:r w:rsidRPr="005A43D1">
        <w:rPr>
          <w:lang w:val="en-AU"/>
        </w:rPr>
        <w:t>88</w:t>
      </w:r>
      <w:r w:rsidR="00014FFA" w:rsidRPr="005A43D1">
        <w:rPr>
          <w:lang w:val="en-AU"/>
        </w:rPr>
        <w:t xml:space="preserve"> modernisation and upgrade projects </w:t>
      </w:r>
      <w:r w:rsidR="005A43D1" w:rsidRPr="005A43D1">
        <w:rPr>
          <w:lang w:val="en-AU"/>
        </w:rPr>
        <w:t>for existing schools</w:t>
      </w:r>
      <w:r w:rsidR="00014FFA" w:rsidRPr="005A43D1">
        <w:rPr>
          <w:lang w:val="en-AU"/>
        </w:rPr>
        <w:t xml:space="preserve">, and acquired </w:t>
      </w:r>
      <w:r w:rsidR="005A43D1" w:rsidRPr="005A43D1">
        <w:rPr>
          <w:lang w:val="en-AU"/>
        </w:rPr>
        <w:t>13</w:t>
      </w:r>
      <w:r w:rsidR="00014FFA" w:rsidRPr="005A43D1">
        <w:rPr>
          <w:lang w:val="en-AU"/>
        </w:rPr>
        <w:t xml:space="preserve"> sites for new schools</w:t>
      </w:r>
    </w:p>
    <w:p w14:paraId="3F6723B4" w14:textId="5159B5B6" w:rsidR="00014FFA" w:rsidRPr="00014FFA" w:rsidRDefault="00014FFA" w:rsidP="00014FFA">
      <w:pPr>
        <w:pStyle w:val="ESbullet1"/>
        <w:rPr>
          <w:lang w:val="en-AU"/>
        </w:rPr>
      </w:pPr>
      <w:r w:rsidRPr="00014FFA">
        <w:rPr>
          <w:lang w:val="en-AU"/>
        </w:rPr>
        <w:t xml:space="preserve">continued LOOKOUT </w:t>
      </w:r>
      <w:r w:rsidR="00800F59">
        <w:rPr>
          <w:lang w:val="en-AU"/>
        </w:rPr>
        <w:t>e</w:t>
      </w:r>
      <w:r w:rsidRPr="00014FFA">
        <w:rPr>
          <w:lang w:val="en-AU"/>
        </w:rPr>
        <w:t xml:space="preserve">ducation </w:t>
      </w:r>
      <w:r w:rsidR="00800F59">
        <w:rPr>
          <w:lang w:val="en-AU"/>
        </w:rPr>
        <w:t>s</w:t>
      </w:r>
      <w:r w:rsidRPr="00014FFA">
        <w:rPr>
          <w:lang w:val="en-AU"/>
        </w:rPr>
        <w:t xml:space="preserve">upport </w:t>
      </w:r>
      <w:r w:rsidR="00800F59">
        <w:rPr>
          <w:lang w:val="en-AU"/>
        </w:rPr>
        <w:t>c</w:t>
      </w:r>
      <w:r w:rsidRPr="00014FFA">
        <w:rPr>
          <w:lang w:val="en-AU"/>
        </w:rPr>
        <w:t>entres across Victoria to support the educational achievements of children and young people in out-of-home care. LOOKOUT centres trained more than 800 staff from government and Catholic schools to help them advocate for, and support, students in out-of-home care so they can achieve educational success</w:t>
      </w:r>
    </w:p>
    <w:p w14:paraId="72D18CED" w14:textId="77777777" w:rsidR="00014FFA" w:rsidRPr="00014FFA" w:rsidRDefault="00014FFA" w:rsidP="00014FFA">
      <w:pPr>
        <w:pStyle w:val="ESbullet1"/>
        <w:rPr>
          <w:lang w:val="en-AU"/>
        </w:rPr>
      </w:pPr>
      <w:r w:rsidRPr="00014FFA">
        <w:rPr>
          <w:lang w:val="en-AU"/>
        </w:rPr>
        <w:t>continued the Navigator pilot program that funds community sector organisations to provide intensive support for disengaged young people aged 12–17 to re-engage in education</w:t>
      </w:r>
    </w:p>
    <w:p w14:paraId="6C184673" w14:textId="09AEC11B" w:rsidR="00014FFA" w:rsidRPr="00014FFA" w:rsidRDefault="00014FFA" w:rsidP="00014FFA">
      <w:pPr>
        <w:pStyle w:val="ESbullet1"/>
        <w:rPr>
          <w:lang w:val="en-AU"/>
        </w:rPr>
      </w:pPr>
      <w:r w:rsidRPr="00014FFA">
        <w:rPr>
          <w:lang w:val="en-AU"/>
        </w:rPr>
        <w:t xml:space="preserve">supported delivery of the Glasses for Kids program which is targeting </w:t>
      </w:r>
      <w:r w:rsidR="00DA5BA7">
        <w:rPr>
          <w:lang w:val="en-AU"/>
        </w:rPr>
        <w:t>more than</w:t>
      </w:r>
      <w:r w:rsidR="00673FC0">
        <w:rPr>
          <w:lang w:val="en-AU"/>
        </w:rPr>
        <w:t xml:space="preserve"> 30,000 Prep to </w:t>
      </w:r>
      <w:r w:rsidRPr="00014FFA">
        <w:rPr>
          <w:lang w:val="en-AU"/>
        </w:rPr>
        <w:t xml:space="preserve">Year 3 students in 250 schools in disadvantaged areas across the </w:t>
      </w:r>
      <w:r w:rsidR="00800F59">
        <w:rPr>
          <w:lang w:val="en-AU"/>
        </w:rPr>
        <w:t>s</w:t>
      </w:r>
      <w:r w:rsidRPr="00014FFA">
        <w:rPr>
          <w:lang w:val="en-AU"/>
        </w:rPr>
        <w:t>tate for free preliminary vision screening and, if necessary, further testing and glasses</w:t>
      </w:r>
    </w:p>
    <w:p w14:paraId="7A538869" w14:textId="77777777" w:rsidR="00014FFA" w:rsidRPr="00014FFA" w:rsidRDefault="00014FFA" w:rsidP="00014FFA">
      <w:pPr>
        <w:pStyle w:val="ESbullet1"/>
        <w:rPr>
          <w:lang w:val="en-AU"/>
        </w:rPr>
      </w:pPr>
      <w:r w:rsidRPr="00014FFA">
        <w:rPr>
          <w:lang w:val="en-AU"/>
        </w:rPr>
        <w:t>review</w:t>
      </w:r>
      <w:r w:rsidR="00DA5BA7">
        <w:rPr>
          <w:lang w:val="en-AU"/>
        </w:rPr>
        <w:t>ed</w:t>
      </w:r>
      <w:r w:rsidRPr="00014FFA">
        <w:rPr>
          <w:lang w:val="en-AU"/>
        </w:rPr>
        <w:t xml:space="preserve"> career education</w:t>
      </w:r>
      <w:r w:rsidR="00DA5BA7">
        <w:rPr>
          <w:lang w:val="en-AU"/>
        </w:rPr>
        <w:t>, which led</w:t>
      </w:r>
      <w:r w:rsidRPr="00014FFA">
        <w:rPr>
          <w:lang w:val="en-AU"/>
        </w:rPr>
        <w:t xml:space="preserve"> to significant new investment and a major new program of work to transform career education in </w:t>
      </w:r>
      <w:r w:rsidR="00484D44">
        <w:rPr>
          <w:lang w:val="en-AU"/>
        </w:rPr>
        <w:t>g</w:t>
      </w:r>
      <w:r w:rsidRPr="00014FFA">
        <w:rPr>
          <w:lang w:val="en-AU"/>
        </w:rPr>
        <w:t>overnment schools</w:t>
      </w:r>
    </w:p>
    <w:p w14:paraId="71A50DDE" w14:textId="71EB1650" w:rsidR="00014FFA" w:rsidRPr="00014FFA" w:rsidRDefault="00014FFA" w:rsidP="00014FFA">
      <w:pPr>
        <w:pStyle w:val="ESbullet1"/>
        <w:rPr>
          <w:lang w:val="en-AU"/>
        </w:rPr>
      </w:pPr>
      <w:r w:rsidRPr="00014FFA">
        <w:rPr>
          <w:lang w:val="en-AU"/>
        </w:rPr>
        <w:t>undertook two reviews to improve vocational pathways in schools. The first review</w:t>
      </w:r>
      <w:r w:rsidR="00DA5BA7">
        <w:rPr>
          <w:lang w:val="en-AU"/>
        </w:rPr>
        <w:t>ed</w:t>
      </w:r>
      <w:r w:rsidRPr="00014FFA">
        <w:rPr>
          <w:lang w:val="en-AU"/>
        </w:rPr>
        <w:t xml:space="preserve"> the delivery of school-based apprenticeships and traineeships, </w:t>
      </w:r>
      <w:r w:rsidR="00DA5BA7">
        <w:rPr>
          <w:lang w:val="en-AU"/>
        </w:rPr>
        <w:t>which led</w:t>
      </w:r>
      <w:r w:rsidRPr="00014FFA">
        <w:rPr>
          <w:lang w:val="en-AU"/>
        </w:rPr>
        <w:t xml:space="preserve"> to the development of the Head Start initiative, a new approach to improve </w:t>
      </w:r>
      <w:r w:rsidRPr="00014FFA">
        <w:rPr>
          <w:lang w:val="en-AU"/>
        </w:rPr>
        <w:lastRenderedPageBreak/>
        <w:t xml:space="preserve">the quality and increase the number of apprenticeships and traineeships in schools. The second </w:t>
      </w:r>
      <w:r w:rsidR="00DA5BA7">
        <w:rPr>
          <w:lang w:val="en-AU"/>
        </w:rPr>
        <w:t>r</w:t>
      </w:r>
      <w:r w:rsidRPr="00014FFA">
        <w:rPr>
          <w:lang w:val="en-AU"/>
        </w:rPr>
        <w:t>eview</w:t>
      </w:r>
      <w:r w:rsidR="00DA5BA7">
        <w:rPr>
          <w:lang w:val="en-AU"/>
        </w:rPr>
        <w:t>ed</w:t>
      </w:r>
      <w:r w:rsidRPr="00014FFA">
        <w:rPr>
          <w:lang w:val="en-AU"/>
        </w:rPr>
        <w:t xml:space="preserve"> </w:t>
      </w:r>
      <w:r w:rsidR="00800F59">
        <w:rPr>
          <w:lang w:val="en-AU"/>
        </w:rPr>
        <w:t>v</w:t>
      </w:r>
      <w:r w:rsidRPr="00014FFA">
        <w:rPr>
          <w:lang w:val="en-AU"/>
        </w:rPr>
        <w:t xml:space="preserve">ocational </w:t>
      </w:r>
      <w:r w:rsidR="00800F59">
        <w:rPr>
          <w:lang w:val="en-AU"/>
        </w:rPr>
        <w:t>e</w:t>
      </w:r>
      <w:r w:rsidRPr="00014FFA">
        <w:rPr>
          <w:lang w:val="en-AU"/>
        </w:rPr>
        <w:t xml:space="preserve">ducation and </w:t>
      </w:r>
      <w:r w:rsidR="00800F59">
        <w:rPr>
          <w:lang w:val="en-AU"/>
        </w:rPr>
        <w:t>t</w:t>
      </w:r>
      <w:r w:rsidRPr="00014FFA">
        <w:rPr>
          <w:lang w:val="en-AU"/>
        </w:rPr>
        <w:t xml:space="preserve">raining in </w:t>
      </w:r>
      <w:r w:rsidR="00800F59">
        <w:rPr>
          <w:lang w:val="en-AU"/>
        </w:rPr>
        <w:t>s</w:t>
      </w:r>
      <w:r w:rsidRPr="00014FFA">
        <w:rPr>
          <w:lang w:val="en-AU"/>
        </w:rPr>
        <w:t xml:space="preserve">chools and </w:t>
      </w:r>
      <w:r w:rsidR="00DA5BA7">
        <w:rPr>
          <w:lang w:val="en-AU"/>
        </w:rPr>
        <w:t>resulted</w:t>
      </w:r>
      <w:r w:rsidRPr="00014FFA">
        <w:rPr>
          <w:lang w:val="en-AU"/>
        </w:rPr>
        <w:t xml:space="preserve"> in new investments to </w:t>
      </w:r>
      <w:r w:rsidR="00DA5BA7">
        <w:rPr>
          <w:lang w:val="en-AU"/>
        </w:rPr>
        <w:t>improve</w:t>
      </w:r>
      <w:r w:rsidRPr="00014FFA">
        <w:rPr>
          <w:lang w:val="en-AU"/>
        </w:rPr>
        <w:t xml:space="preserve"> the quality of vocational education for school students</w:t>
      </w:r>
    </w:p>
    <w:p w14:paraId="6411E2E0" w14:textId="7F0F6500" w:rsidR="00014FFA" w:rsidRPr="00014FFA" w:rsidRDefault="00014FFA" w:rsidP="00014FFA">
      <w:pPr>
        <w:pStyle w:val="ESbullet1"/>
        <w:rPr>
          <w:lang w:val="en-AU"/>
        </w:rPr>
      </w:pPr>
      <w:r w:rsidRPr="00014FFA">
        <w:rPr>
          <w:lang w:val="en-AU"/>
        </w:rPr>
        <w:t xml:space="preserve">completed training of 100 </w:t>
      </w:r>
      <w:r w:rsidR="00800F59">
        <w:rPr>
          <w:lang w:val="en-AU"/>
        </w:rPr>
        <w:t>p</w:t>
      </w:r>
      <w:r w:rsidRPr="00014FFA">
        <w:rPr>
          <w:lang w:val="en-AU"/>
        </w:rPr>
        <w:t xml:space="preserve">rimary </w:t>
      </w:r>
      <w:r w:rsidR="00800F59">
        <w:rPr>
          <w:lang w:val="en-AU"/>
        </w:rPr>
        <w:t>m</w:t>
      </w:r>
      <w:r w:rsidRPr="00014FFA">
        <w:rPr>
          <w:lang w:val="en-AU"/>
        </w:rPr>
        <w:t xml:space="preserve">aths and </w:t>
      </w:r>
      <w:r w:rsidR="00800F59">
        <w:rPr>
          <w:lang w:val="en-AU"/>
        </w:rPr>
        <w:t>s</w:t>
      </w:r>
      <w:r w:rsidRPr="00014FFA">
        <w:rPr>
          <w:lang w:val="en-AU"/>
        </w:rPr>
        <w:t xml:space="preserve">cience </w:t>
      </w:r>
      <w:r w:rsidR="00800F59">
        <w:rPr>
          <w:lang w:val="en-AU"/>
        </w:rPr>
        <w:t>s</w:t>
      </w:r>
      <w:r w:rsidRPr="00014FFA">
        <w:rPr>
          <w:lang w:val="en-AU"/>
        </w:rPr>
        <w:t xml:space="preserve">pecialists. This program is </w:t>
      </w:r>
      <w:r w:rsidR="00330649">
        <w:rPr>
          <w:lang w:val="en-AU"/>
        </w:rPr>
        <w:t>producing</w:t>
      </w:r>
      <w:r w:rsidRPr="00014FFA">
        <w:rPr>
          <w:lang w:val="en-AU"/>
        </w:rPr>
        <w:t xml:space="preserve"> significant above-average improvements in science and maths achievement for students in the </w:t>
      </w:r>
      <w:r w:rsidR="00330649">
        <w:rPr>
          <w:lang w:val="en-AU"/>
        </w:rPr>
        <w:t>associated</w:t>
      </w:r>
      <w:r w:rsidRPr="00014FFA">
        <w:rPr>
          <w:lang w:val="en-AU"/>
        </w:rPr>
        <w:t xml:space="preserve"> schools</w:t>
      </w:r>
    </w:p>
    <w:p w14:paraId="1D399480" w14:textId="67CD2CCE" w:rsidR="00014FFA" w:rsidRPr="00014FFA" w:rsidRDefault="00014FFA" w:rsidP="00014FFA">
      <w:pPr>
        <w:pStyle w:val="ESbullet1"/>
        <w:rPr>
          <w:lang w:val="en-AU"/>
        </w:rPr>
      </w:pPr>
      <w:r w:rsidRPr="00014FFA">
        <w:rPr>
          <w:lang w:val="en-AU"/>
        </w:rPr>
        <w:t xml:space="preserve">continued </w:t>
      </w:r>
      <w:r w:rsidR="00330649">
        <w:rPr>
          <w:lang w:val="en-AU"/>
        </w:rPr>
        <w:t>delivering</w:t>
      </w:r>
      <w:r w:rsidRPr="00014FFA">
        <w:rPr>
          <w:lang w:val="en-AU"/>
        </w:rPr>
        <w:t xml:space="preserve"> the $1.6 million four-year Musical Futures Australia professional learning program which supports teachers to deliver quality music education</w:t>
      </w:r>
      <w:r w:rsidR="00330649">
        <w:rPr>
          <w:lang w:val="en-AU"/>
        </w:rPr>
        <w:t>.</w:t>
      </w:r>
      <w:r w:rsidRPr="00014FFA">
        <w:rPr>
          <w:lang w:val="en-AU"/>
        </w:rPr>
        <w:t xml:space="preserve"> </w:t>
      </w:r>
      <w:r w:rsidR="00330649">
        <w:rPr>
          <w:lang w:val="en-AU"/>
        </w:rPr>
        <w:t>More than</w:t>
      </w:r>
      <w:r w:rsidRPr="00014FFA">
        <w:rPr>
          <w:lang w:val="en-AU"/>
        </w:rPr>
        <w:t xml:space="preserve"> 1,000 teachers at </w:t>
      </w:r>
      <w:r w:rsidR="00673FC0">
        <w:rPr>
          <w:lang w:val="en-AU"/>
        </w:rPr>
        <w:t>more than</w:t>
      </w:r>
      <w:r w:rsidRPr="00014FFA">
        <w:rPr>
          <w:lang w:val="en-AU"/>
        </w:rPr>
        <w:t xml:space="preserve"> 700 schools and </w:t>
      </w:r>
      <w:r w:rsidR="00330649">
        <w:rPr>
          <w:lang w:val="en-AU"/>
        </w:rPr>
        <w:t>more than</w:t>
      </w:r>
      <w:r w:rsidRPr="00014FFA">
        <w:rPr>
          <w:lang w:val="en-AU"/>
        </w:rPr>
        <w:t xml:space="preserve"> 800 pre-service teachers </w:t>
      </w:r>
      <w:r w:rsidR="00330649">
        <w:rPr>
          <w:lang w:val="en-AU"/>
        </w:rPr>
        <w:t xml:space="preserve">have </w:t>
      </w:r>
      <w:r w:rsidRPr="00014FFA">
        <w:rPr>
          <w:lang w:val="en-AU"/>
        </w:rPr>
        <w:t>participat</w:t>
      </w:r>
      <w:r w:rsidR="00330649">
        <w:rPr>
          <w:lang w:val="en-AU"/>
        </w:rPr>
        <w:t>ed</w:t>
      </w:r>
      <w:r w:rsidRPr="00014FFA">
        <w:rPr>
          <w:lang w:val="en-AU"/>
        </w:rPr>
        <w:t xml:space="preserve"> in the program</w:t>
      </w:r>
    </w:p>
    <w:p w14:paraId="4502C645" w14:textId="5CE850B9" w:rsidR="00014FFA" w:rsidRPr="00014FFA" w:rsidRDefault="00014FFA" w:rsidP="00014FFA">
      <w:pPr>
        <w:pStyle w:val="ESbullet1"/>
        <w:rPr>
          <w:lang w:val="en-AU"/>
        </w:rPr>
      </w:pPr>
      <w:r w:rsidRPr="00014FFA">
        <w:rPr>
          <w:lang w:val="en-AU"/>
        </w:rPr>
        <w:t xml:space="preserve">established </w:t>
      </w:r>
      <w:r w:rsidR="00D5244A">
        <w:rPr>
          <w:lang w:val="en-AU"/>
        </w:rPr>
        <w:t>s</w:t>
      </w:r>
      <w:r w:rsidRPr="00014FFA">
        <w:rPr>
          <w:lang w:val="en-AU"/>
        </w:rPr>
        <w:t xml:space="preserve">trategic </w:t>
      </w:r>
      <w:r w:rsidR="00D5244A">
        <w:rPr>
          <w:lang w:val="en-AU"/>
        </w:rPr>
        <w:t>p</w:t>
      </w:r>
      <w:r w:rsidRPr="00014FFA">
        <w:rPr>
          <w:lang w:val="en-AU"/>
        </w:rPr>
        <w:t xml:space="preserve">artnerships </w:t>
      </w:r>
      <w:r w:rsidR="00800F59">
        <w:rPr>
          <w:lang w:val="en-AU"/>
        </w:rPr>
        <w:t>p</w:t>
      </w:r>
      <w:r w:rsidRPr="00014FFA">
        <w:rPr>
          <w:lang w:val="en-AU"/>
        </w:rPr>
        <w:t>rogram triennium funding agreements totalling $18.9 million (2018</w:t>
      </w:r>
      <w:r w:rsidR="00330649">
        <w:rPr>
          <w:lang w:val="en-AU"/>
        </w:rPr>
        <w:t>–</w:t>
      </w:r>
      <w:r w:rsidRPr="00014FFA">
        <w:rPr>
          <w:lang w:val="en-AU"/>
        </w:rPr>
        <w:t xml:space="preserve">20) with 97 not-for-profit organisations to deliver programs </w:t>
      </w:r>
      <w:r w:rsidR="00330649">
        <w:rPr>
          <w:lang w:val="en-AU"/>
        </w:rPr>
        <w:t>that</w:t>
      </w:r>
      <w:r w:rsidRPr="00014FFA">
        <w:rPr>
          <w:lang w:val="en-AU"/>
        </w:rPr>
        <w:t xml:space="preserve"> improve student achievement, engagement, health and wellbeing and/or teacher capability</w:t>
      </w:r>
    </w:p>
    <w:p w14:paraId="167D21C1" w14:textId="77777777" w:rsidR="00014FFA" w:rsidRPr="00014FFA" w:rsidRDefault="00014FFA" w:rsidP="00014FFA">
      <w:pPr>
        <w:pStyle w:val="ESbullet1"/>
        <w:rPr>
          <w:lang w:val="en-AU"/>
        </w:rPr>
      </w:pPr>
      <w:r w:rsidRPr="00014FFA">
        <w:rPr>
          <w:lang w:val="en-AU"/>
        </w:rPr>
        <w:t>celebrated outstanding government school education and innovation through the prestigious Victorian Education Excellence Awards</w:t>
      </w:r>
    </w:p>
    <w:p w14:paraId="5984B70A" w14:textId="4E15D69D" w:rsidR="00014FFA" w:rsidRPr="00014FFA" w:rsidRDefault="00014FFA" w:rsidP="00014FFA">
      <w:pPr>
        <w:pStyle w:val="ESbullet1"/>
        <w:rPr>
          <w:lang w:val="en-AU"/>
        </w:rPr>
      </w:pPr>
      <w:r w:rsidRPr="00014FFA">
        <w:rPr>
          <w:lang w:val="en-AU"/>
        </w:rPr>
        <w:t xml:space="preserve">launched the Victorian </w:t>
      </w:r>
      <w:r w:rsidR="00BB50E0">
        <w:rPr>
          <w:lang w:val="en-AU"/>
        </w:rPr>
        <w:t>T</w:t>
      </w:r>
      <w:r w:rsidRPr="00014FFA">
        <w:rPr>
          <w:lang w:val="en-AU"/>
        </w:rPr>
        <w:t xml:space="preserve">eaching and </w:t>
      </w:r>
      <w:r w:rsidR="00BB50E0">
        <w:rPr>
          <w:lang w:val="en-AU"/>
        </w:rPr>
        <w:t>L</w:t>
      </w:r>
      <w:r w:rsidRPr="00014FFA">
        <w:rPr>
          <w:lang w:val="en-AU"/>
        </w:rPr>
        <w:t>e</w:t>
      </w:r>
      <w:r w:rsidR="001C7ACC">
        <w:rPr>
          <w:lang w:val="en-AU"/>
        </w:rPr>
        <w:t xml:space="preserve">arning </w:t>
      </w:r>
      <w:r w:rsidR="005F0542">
        <w:rPr>
          <w:lang w:val="en-AU"/>
        </w:rPr>
        <w:t>m</w:t>
      </w:r>
      <w:r w:rsidR="001C7ACC">
        <w:rPr>
          <w:lang w:val="en-AU"/>
        </w:rPr>
        <w:t>odel</w:t>
      </w:r>
      <w:r w:rsidRPr="00014FFA">
        <w:rPr>
          <w:lang w:val="en-AU"/>
        </w:rPr>
        <w:t xml:space="preserve">, bringing </w:t>
      </w:r>
      <w:r w:rsidR="00673FC0">
        <w:rPr>
          <w:lang w:val="en-AU"/>
        </w:rPr>
        <w:t>FISO</w:t>
      </w:r>
      <w:r w:rsidRPr="00014FFA">
        <w:rPr>
          <w:lang w:val="en-AU"/>
        </w:rPr>
        <w:t xml:space="preserve"> into the classroom, and creating a line of sight between the whole-school improvement approach and classroom practice. </w:t>
      </w:r>
      <w:r w:rsidR="001C7ACC">
        <w:rPr>
          <w:lang w:val="en-AU"/>
        </w:rPr>
        <w:t xml:space="preserve">The Victorian </w:t>
      </w:r>
      <w:r w:rsidR="00BB50E0">
        <w:rPr>
          <w:lang w:val="en-AU"/>
        </w:rPr>
        <w:t>T</w:t>
      </w:r>
      <w:r w:rsidR="001C7ACC">
        <w:rPr>
          <w:lang w:val="en-AU"/>
        </w:rPr>
        <w:t xml:space="preserve">eaching and </w:t>
      </w:r>
      <w:r w:rsidR="00BB50E0">
        <w:rPr>
          <w:lang w:val="en-AU"/>
        </w:rPr>
        <w:t>L</w:t>
      </w:r>
      <w:r w:rsidR="001C7ACC">
        <w:rPr>
          <w:lang w:val="en-AU"/>
        </w:rPr>
        <w:t xml:space="preserve">earning </w:t>
      </w:r>
      <w:r w:rsidR="005F0542">
        <w:rPr>
          <w:lang w:val="en-AU"/>
        </w:rPr>
        <w:t>m</w:t>
      </w:r>
      <w:r w:rsidR="001C7ACC">
        <w:rPr>
          <w:lang w:val="en-AU"/>
        </w:rPr>
        <w:t>odel</w:t>
      </w:r>
      <w:r w:rsidRPr="00014FFA">
        <w:rPr>
          <w:lang w:val="en-AU"/>
        </w:rPr>
        <w:t xml:space="preserve"> consists of four components: </w:t>
      </w:r>
      <w:r w:rsidR="005F0542">
        <w:rPr>
          <w:lang w:val="en-AU"/>
        </w:rPr>
        <w:t>v</w:t>
      </w:r>
      <w:r w:rsidRPr="00014FFA">
        <w:rPr>
          <w:lang w:val="en-AU"/>
        </w:rPr>
        <w:t xml:space="preserve">ision for </w:t>
      </w:r>
      <w:r w:rsidR="005F0542">
        <w:rPr>
          <w:lang w:val="en-AU"/>
        </w:rPr>
        <w:t>l</w:t>
      </w:r>
      <w:r w:rsidRPr="00014FFA">
        <w:rPr>
          <w:lang w:val="en-AU"/>
        </w:rPr>
        <w:t xml:space="preserve">earning, </w:t>
      </w:r>
      <w:r w:rsidR="005F0542">
        <w:rPr>
          <w:lang w:val="en-AU"/>
        </w:rPr>
        <w:t>p</w:t>
      </w:r>
      <w:r w:rsidRPr="00014FFA">
        <w:rPr>
          <w:lang w:val="en-AU"/>
        </w:rPr>
        <w:t xml:space="preserve">ractice </w:t>
      </w:r>
      <w:r w:rsidR="005F0542">
        <w:rPr>
          <w:lang w:val="en-AU"/>
        </w:rPr>
        <w:t>p</w:t>
      </w:r>
      <w:r w:rsidRPr="00014FFA">
        <w:rPr>
          <w:lang w:val="en-AU"/>
        </w:rPr>
        <w:t xml:space="preserve">rinciples, </w:t>
      </w:r>
      <w:r w:rsidR="005F0542">
        <w:rPr>
          <w:lang w:val="en-AU"/>
        </w:rPr>
        <w:t>p</w:t>
      </w:r>
      <w:r w:rsidRPr="00014FFA">
        <w:rPr>
          <w:lang w:val="en-AU"/>
        </w:rPr>
        <w:t xml:space="preserve">edagogical </w:t>
      </w:r>
      <w:r w:rsidR="005F0542">
        <w:rPr>
          <w:lang w:val="en-AU"/>
        </w:rPr>
        <w:t>m</w:t>
      </w:r>
      <w:r w:rsidRPr="00014FFA">
        <w:rPr>
          <w:lang w:val="en-AU"/>
        </w:rPr>
        <w:t xml:space="preserve">odel, and </w:t>
      </w:r>
      <w:r w:rsidR="005F0542">
        <w:rPr>
          <w:lang w:val="en-AU"/>
        </w:rPr>
        <w:t>h</w:t>
      </w:r>
      <w:r w:rsidRPr="00014FFA">
        <w:rPr>
          <w:lang w:val="en-AU"/>
        </w:rPr>
        <w:t xml:space="preserve">igh </w:t>
      </w:r>
      <w:r w:rsidR="005F0542">
        <w:rPr>
          <w:lang w:val="en-AU"/>
        </w:rPr>
        <w:t>i</w:t>
      </w:r>
      <w:r w:rsidRPr="00014FFA">
        <w:rPr>
          <w:lang w:val="en-AU"/>
        </w:rPr>
        <w:t xml:space="preserve">mpact </w:t>
      </w:r>
      <w:r w:rsidR="005F0542">
        <w:rPr>
          <w:lang w:val="en-AU"/>
        </w:rPr>
        <w:t>t</w:t>
      </w:r>
      <w:r w:rsidRPr="00014FFA">
        <w:rPr>
          <w:lang w:val="en-AU"/>
        </w:rPr>
        <w:t xml:space="preserve">eaching </w:t>
      </w:r>
      <w:r w:rsidR="005F0542">
        <w:rPr>
          <w:lang w:val="en-AU"/>
        </w:rPr>
        <w:t>s</w:t>
      </w:r>
      <w:r w:rsidRPr="00014FFA">
        <w:rPr>
          <w:lang w:val="en-AU"/>
        </w:rPr>
        <w:t>trategies</w:t>
      </w:r>
    </w:p>
    <w:p w14:paraId="536ED0E0" w14:textId="77777777" w:rsidR="00014FFA" w:rsidRPr="00014FFA" w:rsidRDefault="00014FFA" w:rsidP="00014FFA">
      <w:pPr>
        <w:pStyle w:val="ESbullet1"/>
        <w:rPr>
          <w:lang w:val="en-AU"/>
        </w:rPr>
      </w:pPr>
      <w:r w:rsidRPr="00014FFA">
        <w:rPr>
          <w:lang w:val="en-AU"/>
        </w:rPr>
        <w:t>published the innovative practice guide ‘</w:t>
      </w:r>
      <w:r w:rsidRPr="00A42083">
        <w:rPr>
          <w:i/>
          <w:lang w:val="en-AU"/>
        </w:rPr>
        <w:t>Amplify: Empowering students through voice, agency and leadership</w:t>
      </w:r>
      <w:r w:rsidRPr="00014FFA">
        <w:rPr>
          <w:lang w:val="en-AU"/>
        </w:rPr>
        <w:t xml:space="preserve">’. The guide is for school leaders and teachers to </w:t>
      </w:r>
      <w:r w:rsidR="00330649">
        <w:rPr>
          <w:lang w:val="en-AU"/>
        </w:rPr>
        <w:t>help</w:t>
      </w:r>
      <w:r w:rsidRPr="00014FFA">
        <w:rPr>
          <w:lang w:val="en-AU"/>
        </w:rPr>
        <w:t xml:space="preserve"> develop behaviours, attitudes and learning environments conducive to </w:t>
      </w:r>
      <w:r w:rsidR="00330649">
        <w:rPr>
          <w:lang w:val="en-AU"/>
        </w:rPr>
        <w:t>enhancing</w:t>
      </w:r>
      <w:r w:rsidRPr="00014FFA">
        <w:rPr>
          <w:lang w:val="en-AU"/>
        </w:rPr>
        <w:t xml:space="preserve"> student voice, agency and leadership</w:t>
      </w:r>
    </w:p>
    <w:p w14:paraId="5D4FFDD6" w14:textId="0B68F086" w:rsidR="00014FFA" w:rsidRPr="00014FFA" w:rsidRDefault="00014FFA" w:rsidP="00014FFA">
      <w:pPr>
        <w:pStyle w:val="ESbullet1"/>
        <w:rPr>
          <w:lang w:val="en-AU"/>
        </w:rPr>
      </w:pPr>
      <w:r w:rsidRPr="00014FFA">
        <w:rPr>
          <w:lang w:val="en-AU"/>
        </w:rPr>
        <w:t xml:space="preserve">expanded the </w:t>
      </w:r>
      <w:r w:rsidR="00BB50E0">
        <w:rPr>
          <w:lang w:val="en-AU"/>
        </w:rPr>
        <w:t>P</w:t>
      </w:r>
      <w:r w:rsidRPr="00014FFA">
        <w:rPr>
          <w:lang w:val="en-AU"/>
        </w:rPr>
        <w:t xml:space="preserve">rofessional </w:t>
      </w:r>
      <w:r w:rsidR="00BB50E0">
        <w:rPr>
          <w:lang w:val="en-AU"/>
        </w:rPr>
        <w:t>L</w:t>
      </w:r>
      <w:r w:rsidRPr="00014FFA">
        <w:rPr>
          <w:lang w:val="en-AU"/>
        </w:rPr>
        <w:t xml:space="preserve">earning </w:t>
      </w:r>
      <w:r w:rsidR="00BB50E0">
        <w:rPr>
          <w:lang w:val="en-AU"/>
        </w:rPr>
        <w:t>C</w:t>
      </w:r>
      <w:r w:rsidRPr="00014FFA">
        <w:rPr>
          <w:lang w:val="en-AU"/>
        </w:rPr>
        <w:t xml:space="preserve">ommunities (PLC) program across Victoria. PLCs improve student outcomes by </w:t>
      </w:r>
      <w:r w:rsidR="00330649">
        <w:rPr>
          <w:lang w:val="en-AU"/>
        </w:rPr>
        <w:t>giving</w:t>
      </w:r>
      <w:r w:rsidRPr="00014FFA">
        <w:rPr>
          <w:lang w:val="en-AU"/>
        </w:rPr>
        <w:t xml:space="preserve"> schools a structure to develop high</w:t>
      </w:r>
      <w:r w:rsidR="00330649">
        <w:rPr>
          <w:lang w:val="en-AU"/>
        </w:rPr>
        <w:t>-</w:t>
      </w:r>
      <w:r w:rsidRPr="00014FFA">
        <w:rPr>
          <w:lang w:val="en-AU"/>
        </w:rPr>
        <w:t xml:space="preserve">impact teaching practices </w:t>
      </w:r>
      <w:r w:rsidR="00330649">
        <w:rPr>
          <w:lang w:val="en-AU"/>
        </w:rPr>
        <w:t>using</w:t>
      </w:r>
      <w:r w:rsidR="00673FC0">
        <w:rPr>
          <w:lang w:val="en-AU"/>
        </w:rPr>
        <w:t xml:space="preserve"> an e</w:t>
      </w:r>
      <w:r w:rsidRPr="00014FFA">
        <w:rPr>
          <w:lang w:val="en-AU"/>
        </w:rPr>
        <w:t>nquiry approach and emphasis</w:t>
      </w:r>
      <w:r w:rsidR="00330649">
        <w:rPr>
          <w:lang w:val="en-AU"/>
        </w:rPr>
        <w:t>ing</w:t>
      </w:r>
      <w:r w:rsidRPr="00014FFA">
        <w:rPr>
          <w:lang w:val="en-AU"/>
        </w:rPr>
        <w:t xml:space="preserve"> collabor</w:t>
      </w:r>
      <w:r w:rsidR="00673FC0">
        <w:rPr>
          <w:lang w:val="en-AU"/>
        </w:rPr>
        <w:t xml:space="preserve">ation and collective efficacy. </w:t>
      </w:r>
      <w:r w:rsidRPr="00014FFA">
        <w:rPr>
          <w:lang w:val="en-AU"/>
        </w:rPr>
        <w:t xml:space="preserve">This </w:t>
      </w:r>
      <w:r w:rsidR="00330649">
        <w:rPr>
          <w:lang w:val="en-AU"/>
        </w:rPr>
        <w:t>promotes</w:t>
      </w:r>
      <w:r w:rsidRPr="00014FFA">
        <w:rPr>
          <w:lang w:val="en-AU"/>
        </w:rPr>
        <w:t xml:space="preserve"> school-wide cultural change. </w:t>
      </w:r>
      <w:r w:rsidR="00484D44">
        <w:rPr>
          <w:lang w:val="en-AU"/>
        </w:rPr>
        <w:t>Continue</w:t>
      </w:r>
      <w:r w:rsidR="00EF4328">
        <w:rPr>
          <w:lang w:val="en-AU"/>
        </w:rPr>
        <w:t>d s</w:t>
      </w:r>
      <w:r w:rsidR="00484D44">
        <w:rPr>
          <w:lang w:val="en-AU"/>
        </w:rPr>
        <w:t xml:space="preserve">uccess in the </w:t>
      </w:r>
      <w:r w:rsidR="00330649">
        <w:rPr>
          <w:lang w:val="en-AU"/>
        </w:rPr>
        <w:t>PLC</w:t>
      </w:r>
      <w:r w:rsidRPr="00014FFA">
        <w:rPr>
          <w:lang w:val="en-AU"/>
        </w:rPr>
        <w:t xml:space="preserve"> </w:t>
      </w:r>
      <w:r w:rsidR="00484D44">
        <w:rPr>
          <w:lang w:val="en-AU"/>
        </w:rPr>
        <w:t>program include</w:t>
      </w:r>
      <w:r w:rsidR="004673D8">
        <w:rPr>
          <w:lang w:val="en-AU"/>
        </w:rPr>
        <w:t>s</w:t>
      </w:r>
      <w:r w:rsidR="00330649">
        <w:rPr>
          <w:lang w:val="en-AU"/>
        </w:rPr>
        <w:t>:</w:t>
      </w:r>
      <w:r w:rsidRPr="00014FFA">
        <w:rPr>
          <w:lang w:val="en-AU"/>
        </w:rPr>
        <w:t xml:space="preserve"> </w:t>
      </w:r>
    </w:p>
    <w:p w14:paraId="60C9DA20" w14:textId="77777777" w:rsidR="00014FFA" w:rsidRDefault="00330649" w:rsidP="00014FFA">
      <w:pPr>
        <w:pStyle w:val="ESbullet1"/>
        <w:numPr>
          <w:ilvl w:val="1"/>
          <w:numId w:val="4"/>
        </w:numPr>
        <w:spacing w:after="0"/>
        <w:ind w:left="1434" w:hanging="357"/>
        <w:rPr>
          <w:szCs w:val="19"/>
        </w:rPr>
      </w:pPr>
      <w:r>
        <w:rPr>
          <w:szCs w:val="19"/>
        </w:rPr>
        <w:t>inducting</w:t>
      </w:r>
      <w:r w:rsidR="00014FFA" w:rsidRPr="00521CE6">
        <w:rPr>
          <w:szCs w:val="19"/>
        </w:rPr>
        <w:t xml:space="preserve"> 309 new schools in</w:t>
      </w:r>
      <w:r w:rsidR="00F01F3A">
        <w:rPr>
          <w:szCs w:val="19"/>
        </w:rPr>
        <w:t>to</w:t>
      </w:r>
      <w:r w:rsidR="00014FFA" w:rsidRPr="00521CE6">
        <w:rPr>
          <w:szCs w:val="19"/>
        </w:rPr>
        <w:t xml:space="preserve"> the PLC initiative</w:t>
      </w:r>
    </w:p>
    <w:p w14:paraId="3AC1E03B" w14:textId="77777777" w:rsidR="00014FFA" w:rsidRPr="00521CE6" w:rsidRDefault="00330649" w:rsidP="00014FFA">
      <w:pPr>
        <w:pStyle w:val="ESbullet1"/>
        <w:numPr>
          <w:ilvl w:val="1"/>
          <w:numId w:val="4"/>
        </w:numPr>
        <w:spacing w:after="0"/>
        <w:ind w:left="1434" w:hanging="357"/>
        <w:rPr>
          <w:szCs w:val="19"/>
        </w:rPr>
      </w:pPr>
      <w:r>
        <w:rPr>
          <w:szCs w:val="19"/>
        </w:rPr>
        <w:t>training</w:t>
      </w:r>
      <w:r w:rsidR="00014FFA">
        <w:rPr>
          <w:szCs w:val="19"/>
        </w:rPr>
        <w:t xml:space="preserve"> more than</w:t>
      </w:r>
      <w:r w:rsidR="00014FFA" w:rsidRPr="00521CE6">
        <w:rPr>
          <w:szCs w:val="19"/>
        </w:rPr>
        <w:t xml:space="preserve"> 900 instructional</w:t>
      </w:r>
      <w:r w:rsidR="00014FFA">
        <w:rPr>
          <w:szCs w:val="19"/>
        </w:rPr>
        <w:t xml:space="preserve"> leaders and 400 school leaders</w:t>
      </w:r>
    </w:p>
    <w:p w14:paraId="3AC412C6" w14:textId="77777777" w:rsidR="00014FFA" w:rsidRDefault="004673D8" w:rsidP="00014FFA">
      <w:pPr>
        <w:pStyle w:val="ESbullet1"/>
        <w:numPr>
          <w:ilvl w:val="1"/>
          <w:numId w:val="4"/>
        </w:numPr>
        <w:spacing w:after="0"/>
        <w:ind w:left="1434" w:hanging="357"/>
        <w:rPr>
          <w:szCs w:val="19"/>
        </w:rPr>
      </w:pPr>
      <w:r>
        <w:rPr>
          <w:szCs w:val="19"/>
        </w:rPr>
        <w:t xml:space="preserve">a </w:t>
      </w:r>
      <w:r w:rsidR="00330649">
        <w:rPr>
          <w:szCs w:val="19"/>
        </w:rPr>
        <w:t>finding</w:t>
      </w:r>
      <w:r w:rsidR="00014FFA">
        <w:rPr>
          <w:szCs w:val="19"/>
        </w:rPr>
        <w:t xml:space="preserve"> that 63 per</w:t>
      </w:r>
      <w:r w:rsidR="00673FC0">
        <w:rPr>
          <w:szCs w:val="19"/>
        </w:rPr>
        <w:t xml:space="preserve"> </w:t>
      </w:r>
      <w:r w:rsidR="00014FFA">
        <w:rPr>
          <w:szCs w:val="19"/>
        </w:rPr>
        <w:t xml:space="preserve">cent of instructional leaders </w:t>
      </w:r>
      <w:r w:rsidR="00673FC0">
        <w:rPr>
          <w:szCs w:val="19"/>
        </w:rPr>
        <w:t>and teachers were aware of the e</w:t>
      </w:r>
      <w:r w:rsidR="00014FFA">
        <w:rPr>
          <w:szCs w:val="19"/>
        </w:rPr>
        <w:t xml:space="preserve">nquiry cycle </w:t>
      </w:r>
      <w:r w:rsidR="00673FC0">
        <w:rPr>
          <w:szCs w:val="19"/>
        </w:rPr>
        <w:t>—</w:t>
      </w:r>
      <w:r w:rsidR="00014FFA">
        <w:rPr>
          <w:szCs w:val="19"/>
        </w:rPr>
        <w:t xml:space="preserve"> the process for </w:t>
      </w:r>
      <w:r w:rsidR="00330649">
        <w:rPr>
          <w:szCs w:val="19"/>
        </w:rPr>
        <w:t>analys</w:t>
      </w:r>
      <w:r w:rsidR="00014FFA">
        <w:rPr>
          <w:szCs w:val="19"/>
        </w:rPr>
        <w:t xml:space="preserve">ing student learning needs </w:t>
      </w:r>
      <w:r w:rsidR="00673FC0">
        <w:rPr>
          <w:szCs w:val="19"/>
        </w:rPr>
        <w:t>—</w:t>
      </w:r>
      <w:r w:rsidR="00014FFA">
        <w:rPr>
          <w:szCs w:val="19"/>
        </w:rPr>
        <w:t xml:space="preserve"> and strongly </w:t>
      </w:r>
      <w:r w:rsidR="00673FC0">
        <w:rPr>
          <w:szCs w:val="19"/>
        </w:rPr>
        <w:t>believe</w:t>
      </w:r>
      <w:r w:rsidR="00014FFA">
        <w:rPr>
          <w:szCs w:val="19"/>
        </w:rPr>
        <w:t xml:space="preserve"> that PLCs improve student outcomes in their schools</w:t>
      </w:r>
    </w:p>
    <w:p w14:paraId="0F10F985" w14:textId="4CC2CF9D" w:rsidR="00014FFA" w:rsidRDefault="00330649" w:rsidP="00014FFA">
      <w:pPr>
        <w:pStyle w:val="ESbullet1"/>
        <w:numPr>
          <w:ilvl w:val="1"/>
          <w:numId w:val="4"/>
        </w:numPr>
        <w:spacing w:after="0"/>
        <w:ind w:left="1434" w:hanging="357"/>
        <w:rPr>
          <w:szCs w:val="19"/>
        </w:rPr>
      </w:pPr>
      <w:r>
        <w:rPr>
          <w:szCs w:val="19"/>
        </w:rPr>
        <w:t>surveying</w:t>
      </w:r>
      <w:r w:rsidR="00014FFA">
        <w:rPr>
          <w:szCs w:val="19"/>
        </w:rPr>
        <w:t xml:space="preserve"> </w:t>
      </w:r>
      <w:r w:rsidR="00014FFA" w:rsidRPr="00BF717D">
        <w:rPr>
          <w:szCs w:val="19"/>
        </w:rPr>
        <w:t>13,000 students</w:t>
      </w:r>
      <w:r w:rsidR="00014FFA">
        <w:rPr>
          <w:szCs w:val="19"/>
        </w:rPr>
        <w:t xml:space="preserve"> </w:t>
      </w:r>
      <w:r w:rsidR="00673FC0">
        <w:rPr>
          <w:szCs w:val="19"/>
        </w:rPr>
        <w:t>—</w:t>
      </w:r>
      <w:r w:rsidR="00014FFA">
        <w:rPr>
          <w:szCs w:val="19"/>
        </w:rPr>
        <w:t xml:space="preserve"> 60</w:t>
      </w:r>
      <w:r>
        <w:rPr>
          <w:szCs w:val="19"/>
        </w:rPr>
        <w:t xml:space="preserve"> per cent reporting</w:t>
      </w:r>
      <w:r w:rsidR="00014FFA" w:rsidRPr="00BF717D">
        <w:rPr>
          <w:szCs w:val="19"/>
        </w:rPr>
        <w:t xml:space="preserve"> </w:t>
      </w:r>
      <w:r w:rsidR="00673FC0">
        <w:rPr>
          <w:szCs w:val="19"/>
        </w:rPr>
        <w:t xml:space="preserve">that </w:t>
      </w:r>
      <w:r w:rsidR="00014FFA" w:rsidRPr="00BF717D">
        <w:rPr>
          <w:szCs w:val="19"/>
        </w:rPr>
        <w:t xml:space="preserve">their teachers improved teaching effectiveness </w:t>
      </w:r>
      <w:r>
        <w:rPr>
          <w:szCs w:val="19"/>
        </w:rPr>
        <w:t>over</w:t>
      </w:r>
      <w:r w:rsidR="00014FFA" w:rsidRPr="00BF717D">
        <w:rPr>
          <w:szCs w:val="19"/>
        </w:rPr>
        <w:t xml:space="preserve"> two school terms</w:t>
      </w:r>
    </w:p>
    <w:p w14:paraId="194110A7" w14:textId="77777777" w:rsidR="00014FFA" w:rsidRPr="0094628B" w:rsidRDefault="00014FFA" w:rsidP="00014FFA">
      <w:pPr>
        <w:pStyle w:val="ESbullet1"/>
        <w:numPr>
          <w:ilvl w:val="0"/>
          <w:numId w:val="0"/>
        </w:numPr>
        <w:spacing w:after="0"/>
        <w:ind w:left="720" w:hanging="360"/>
        <w:rPr>
          <w:szCs w:val="19"/>
        </w:rPr>
      </w:pPr>
    </w:p>
    <w:p w14:paraId="70288605" w14:textId="7AAC2CD0" w:rsidR="00014FFA" w:rsidRPr="00014FFA" w:rsidRDefault="00014FFA" w:rsidP="00014FFA">
      <w:pPr>
        <w:pStyle w:val="ESbullet1"/>
        <w:rPr>
          <w:lang w:val="en-AU"/>
        </w:rPr>
      </w:pPr>
      <w:r w:rsidRPr="00014FFA">
        <w:rPr>
          <w:lang w:val="en-AU"/>
        </w:rPr>
        <w:t>implemented several initiatives to attract teachers into rural, regional or hard</w:t>
      </w:r>
      <w:r w:rsidR="00330649">
        <w:rPr>
          <w:lang w:val="en-AU"/>
        </w:rPr>
        <w:noBreakHyphen/>
      </w:r>
      <w:r w:rsidRPr="00014FFA">
        <w:rPr>
          <w:lang w:val="en-AU"/>
        </w:rPr>
        <w:t>to</w:t>
      </w:r>
      <w:r w:rsidR="00330649">
        <w:rPr>
          <w:lang w:val="en-AU"/>
        </w:rPr>
        <w:noBreakHyphen/>
      </w:r>
      <w:r w:rsidRPr="00014FFA">
        <w:rPr>
          <w:lang w:val="en-AU"/>
        </w:rPr>
        <w:t xml:space="preserve">staff schools, supporting the </w:t>
      </w:r>
      <w:r w:rsidR="000C23F9">
        <w:rPr>
          <w:lang w:val="en-AU"/>
        </w:rPr>
        <w:t>commitment</w:t>
      </w:r>
      <w:r w:rsidRPr="00014FFA">
        <w:rPr>
          <w:lang w:val="en-AU"/>
        </w:rPr>
        <w:t xml:space="preserve"> that all students </w:t>
      </w:r>
      <w:r w:rsidR="000C23F9">
        <w:rPr>
          <w:lang w:val="en-AU"/>
        </w:rPr>
        <w:t>will</w:t>
      </w:r>
      <w:r w:rsidRPr="00014FFA">
        <w:rPr>
          <w:lang w:val="en-AU"/>
        </w:rPr>
        <w:t xml:space="preserve"> have continued access to a quality education. This includes:</w:t>
      </w:r>
    </w:p>
    <w:p w14:paraId="5DAA663A" w14:textId="0F88CB13" w:rsidR="00014FFA" w:rsidRPr="003D2E76" w:rsidRDefault="00014FFA" w:rsidP="00014FFA">
      <w:pPr>
        <w:pStyle w:val="ESbullet1"/>
        <w:numPr>
          <w:ilvl w:val="1"/>
          <w:numId w:val="4"/>
        </w:numPr>
        <w:spacing w:after="0"/>
        <w:ind w:left="1434" w:hanging="357"/>
        <w:rPr>
          <w:szCs w:val="19"/>
        </w:rPr>
      </w:pPr>
      <w:r w:rsidRPr="003D2E76">
        <w:rPr>
          <w:szCs w:val="19"/>
        </w:rPr>
        <w:t xml:space="preserve">supporting the </w:t>
      </w:r>
      <w:r w:rsidR="00A60177">
        <w:rPr>
          <w:szCs w:val="19"/>
        </w:rPr>
        <w:t>n</w:t>
      </w:r>
      <w:r w:rsidRPr="003D2E76">
        <w:rPr>
          <w:szCs w:val="19"/>
        </w:rPr>
        <w:t xml:space="preserve">ational </w:t>
      </w:r>
      <w:r w:rsidR="00A60177">
        <w:rPr>
          <w:szCs w:val="19"/>
        </w:rPr>
        <w:t>e</w:t>
      </w:r>
      <w:r w:rsidRPr="003D2E76">
        <w:rPr>
          <w:szCs w:val="19"/>
        </w:rPr>
        <w:t xml:space="preserve">xceptional </w:t>
      </w:r>
      <w:r w:rsidR="00A60177">
        <w:rPr>
          <w:szCs w:val="19"/>
        </w:rPr>
        <w:t>t</w:t>
      </w:r>
      <w:r w:rsidRPr="003D2E76">
        <w:rPr>
          <w:szCs w:val="19"/>
        </w:rPr>
        <w:t xml:space="preserve">eachers in </w:t>
      </w:r>
      <w:r w:rsidR="00A60177">
        <w:rPr>
          <w:szCs w:val="19"/>
        </w:rPr>
        <w:t>d</w:t>
      </w:r>
      <w:r w:rsidRPr="003D2E76">
        <w:rPr>
          <w:szCs w:val="19"/>
        </w:rPr>
        <w:t xml:space="preserve">isadvantaged </w:t>
      </w:r>
      <w:r w:rsidR="00A60177">
        <w:rPr>
          <w:szCs w:val="19"/>
        </w:rPr>
        <w:t>s</w:t>
      </w:r>
      <w:r w:rsidRPr="003D2E76">
        <w:rPr>
          <w:szCs w:val="19"/>
        </w:rPr>
        <w:t>chools initiative, which attracts high</w:t>
      </w:r>
      <w:r w:rsidR="000C23F9">
        <w:rPr>
          <w:szCs w:val="19"/>
        </w:rPr>
        <w:t>-</w:t>
      </w:r>
      <w:r w:rsidRPr="003D2E76">
        <w:rPr>
          <w:szCs w:val="19"/>
        </w:rPr>
        <w:t>performing education students to schools in low socio-economic regions</w:t>
      </w:r>
    </w:p>
    <w:p w14:paraId="6D209503" w14:textId="57EA3B9D" w:rsidR="00014FFA" w:rsidRPr="003D2E76" w:rsidRDefault="00014FFA" w:rsidP="00014FFA">
      <w:pPr>
        <w:pStyle w:val="ESbullet1"/>
        <w:numPr>
          <w:ilvl w:val="1"/>
          <w:numId w:val="4"/>
        </w:numPr>
        <w:spacing w:after="0"/>
        <w:ind w:left="1434" w:hanging="357"/>
        <w:rPr>
          <w:szCs w:val="19"/>
        </w:rPr>
      </w:pPr>
      <w:r w:rsidRPr="003D2E76">
        <w:rPr>
          <w:szCs w:val="19"/>
        </w:rPr>
        <w:t>appointing 23 new teachers in hard</w:t>
      </w:r>
      <w:r w:rsidR="000C23F9">
        <w:rPr>
          <w:szCs w:val="19"/>
        </w:rPr>
        <w:noBreakHyphen/>
      </w:r>
      <w:r w:rsidRPr="003D2E76">
        <w:rPr>
          <w:szCs w:val="19"/>
        </w:rPr>
        <w:t>to</w:t>
      </w:r>
      <w:r w:rsidR="000C23F9">
        <w:rPr>
          <w:szCs w:val="19"/>
        </w:rPr>
        <w:noBreakHyphen/>
      </w:r>
      <w:r w:rsidRPr="003D2E76">
        <w:rPr>
          <w:szCs w:val="19"/>
        </w:rPr>
        <w:t xml:space="preserve">staff positions by awarding </w:t>
      </w:r>
      <w:r w:rsidR="00A60177">
        <w:rPr>
          <w:szCs w:val="19"/>
        </w:rPr>
        <w:t>n</w:t>
      </w:r>
      <w:r w:rsidRPr="003D2E76">
        <w:rPr>
          <w:szCs w:val="19"/>
        </w:rPr>
        <w:t xml:space="preserve">ew </w:t>
      </w:r>
      <w:r w:rsidR="00A60177">
        <w:rPr>
          <w:szCs w:val="19"/>
        </w:rPr>
        <w:t>g</w:t>
      </w:r>
      <w:r w:rsidRPr="003D2E76">
        <w:rPr>
          <w:szCs w:val="19"/>
        </w:rPr>
        <w:t xml:space="preserve">raduate </w:t>
      </w:r>
      <w:r w:rsidR="00A60177">
        <w:rPr>
          <w:szCs w:val="19"/>
        </w:rPr>
        <w:t>i</w:t>
      </w:r>
      <w:r w:rsidRPr="003D2E76">
        <w:rPr>
          <w:szCs w:val="19"/>
        </w:rPr>
        <w:t>ncentives to 20 Victorian schools</w:t>
      </w:r>
    </w:p>
    <w:p w14:paraId="16017B0B" w14:textId="77777777" w:rsidR="00A60177" w:rsidRDefault="00014FFA" w:rsidP="00014FFA">
      <w:pPr>
        <w:pStyle w:val="ESbullet1"/>
        <w:numPr>
          <w:ilvl w:val="1"/>
          <w:numId w:val="4"/>
        </w:numPr>
        <w:spacing w:after="0"/>
        <w:ind w:left="1434" w:hanging="357"/>
        <w:rPr>
          <w:szCs w:val="19"/>
        </w:rPr>
      </w:pPr>
      <w:r w:rsidRPr="003D2E76">
        <w:rPr>
          <w:szCs w:val="19"/>
        </w:rPr>
        <w:t xml:space="preserve">financially supporting 133 pre-service teachers to complete a total </w:t>
      </w:r>
    </w:p>
    <w:p w14:paraId="51DA1EA6" w14:textId="6A83A03B" w:rsidR="00014FFA" w:rsidRDefault="00014FFA" w:rsidP="00A42083">
      <w:pPr>
        <w:pStyle w:val="ESbullet1"/>
        <w:numPr>
          <w:ilvl w:val="0"/>
          <w:numId w:val="0"/>
        </w:numPr>
        <w:spacing w:after="0"/>
        <w:ind w:left="1434"/>
        <w:rPr>
          <w:szCs w:val="19"/>
        </w:rPr>
      </w:pPr>
      <w:r w:rsidRPr="003D2E76">
        <w:rPr>
          <w:szCs w:val="19"/>
        </w:rPr>
        <w:t xml:space="preserve">of 2,993 practicum placement days in rural or regional Victorian government schools. The </w:t>
      </w:r>
      <w:r w:rsidR="00A60177">
        <w:rPr>
          <w:szCs w:val="19"/>
        </w:rPr>
        <w:t>s</w:t>
      </w:r>
      <w:r w:rsidRPr="003D2E76">
        <w:rPr>
          <w:szCs w:val="19"/>
        </w:rPr>
        <w:t xml:space="preserve">tudent </w:t>
      </w:r>
      <w:r w:rsidR="00A60177">
        <w:rPr>
          <w:szCs w:val="19"/>
        </w:rPr>
        <w:t>t</w:t>
      </w:r>
      <w:r w:rsidRPr="003D2E76">
        <w:rPr>
          <w:szCs w:val="19"/>
        </w:rPr>
        <w:t xml:space="preserve">eacher </w:t>
      </w:r>
      <w:r w:rsidR="00A60177">
        <w:rPr>
          <w:szCs w:val="19"/>
        </w:rPr>
        <w:t>r</w:t>
      </w:r>
      <w:r w:rsidRPr="003D2E76">
        <w:rPr>
          <w:szCs w:val="19"/>
        </w:rPr>
        <w:t xml:space="preserve">ural </w:t>
      </w:r>
      <w:r w:rsidR="00A60177">
        <w:rPr>
          <w:szCs w:val="19"/>
        </w:rPr>
        <w:t>p</w:t>
      </w:r>
      <w:r w:rsidRPr="003D2E76">
        <w:rPr>
          <w:szCs w:val="19"/>
        </w:rPr>
        <w:t xml:space="preserve">racticum </w:t>
      </w:r>
      <w:r w:rsidR="00A60177">
        <w:rPr>
          <w:szCs w:val="19"/>
        </w:rPr>
        <w:t>p</w:t>
      </w:r>
      <w:r w:rsidRPr="003D2E76">
        <w:rPr>
          <w:szCs w:val="19"/>
        </w:rPr>
        <w:t xml:space="preserve">lacement </w:t>
      </w:r>
      <w:r w:rsidR="00A60177">
        <w:rPr>
          <w:szCs w:val="19"/>
        </w:rPr>
        <w:t>p</w:t>
      </w:r>
      <w:r w:rsidRPr="003D2E76">
        <w:rPr>
          <w:szCs w:val="19"/>
        </w:rPr>
        <w:t xml:space="preserve">rogram aims to give </w:t>
      </w:r>
      <w:r w:rsidR="000C23F9">
        <w:rPr>
          <w:szCs w:val="19"/>
        </w:rPr>
        <w:t>pre-service teachers</w:t>
      </w:r>
      <w:r w:rsidRPr="003D2E76">
        <w:rPr>
          <w:szCs w:val="19"/>
        </w:rPr>
        <w:t xml:space="preserve"> experience in a rural school with a view to attracting future qualified teachers to these areas</w:t>
      </w:r>
    </w:p>
    <w:p w14:paraId="37D6B559" w14:textId="77777777" w:rsidR="00014FFA" w:rsidRPr="0094628B" w:rsidRDefault="00014FFA" w:rsidP="00014FFA">
      <w:pPr>
        <w:pStyle w:val="ESbullet1"/>
        <w:numPr>
          <w:ilvl w:val="0"/>
          <w:numId w:val="0"/>
        </w:numPr>
        <w:spacing w:after="0"/>
        <w:ind w:left="720" w:hanging="360"/>
        <w:rPr>
          <w:szCs w:val="19"/>
        </w:rPr>
      </w:pPr>
    </w:p>
    <w:p w14:paraId="42F7F884" w14:textId="68060D82" w:rsidR="00014FFA" w:rsidRPr="00014FFA" w:rsidRDefault="00014FFA" w:rsidP="00014FFA">
      <w:pPr>
        <w:pStyle w:val="ESbullet1"/>
        <w:rPr>
          <w:lang w:val="en-AU"/>
        </w:rPr>
      </w:pPr>
      <w:r w:rsidRPr="00014FFA">
        <w:rPr>
          <w:lang w:val="en-AU"/>
        </w:rPr>
        <w:t xml:space="preserve">raised the standards and quality of new teachers </w:t>
      </w:r>
      <w:r w:rsidR="002B1DFB">
        <w:rPr>
          <w:lang w:val="en-AU"/>
        </w:rPr>
        <w:t>entering V</w:t>
      </w:r>
      <w:r w:rsidRPr="00014FFA">
        <w:rPr>
          <w:lang w:val="en-AU"/>
        </w:rPr>
        <w:t xml:space="preserve">ictorian schools and expanded </w:t>
      </w:r>
      <w:r w:rsidR="000C23F9">
        <w:rPr>
          <w:lang w:val="en-AU"/>
        </w:rPr>
        <w:t xml:space="preserve">the teaching profession’s </w:t>
      </w:r>
      <w:r w:rsidRPr="00014FFA">
        <w:rPr>
          <w:lang w:val="en-AU"/>
        </w:rPr>
        <w:t>opportunities and pathways</w:t>
      </w:r>
      <w:r w:rsidR="000C23F9">
        <w:rPr>
          <w:lang w:val="en-AU"/>
        </w:rPr>
        <w:t>,</w:t>
      </w:r>
      <w:r w:rsidRPr="00014FFA">
        <w:rPr>
          <w:lang w:val="en-AU"/>
        </w:rPr>
        <w:t xml:space="preserve"> </w:t>
      </w:r>
      <w:r w:rsidR="000C23F9">
        <w:rPr>
          <w:lang w:val="en-AU"/>
        </w:rPr>
        <w:t>including</w:t>
      </w:r>
      <w:r w:rsidRPr="00014FFA">
        <w:rPr>
          <w:lang w:val="en-AU"/>
        </w:rPr>
        <w:t>:</w:t>
      </w:r>
    </w:p>
    <w:p w14:paraId="3E05A9FC" w14:textId="77777777" w:rsidR="00014FFA" w:rsidRPr="003D2E76" w:rsidRDefault="00014FFA" w:rsidP="00014FFA">
      <w:pPr>
        <w:pStyle w:val="ESbullet1"/>
        <w:numPr>
          <w:ilvl w:val="1"/>
          <w:numId w:val="4"/>
        </w:numPr>
        <w:spacing w:after="0"/>
        <w:ind w:left="1434" w:hanging="357"/>
        <w:rPr>
          <w:szCs w:val="19"/>
        </w:rPr>
      </w:pPr>
      <w:r w:rsidRPr="003D2E76">
        <w:rPr>
          <w:szCs w:val="19"/>
        </w:rPr>
        <w:lastRenderedPageBreak/>
        <w:t xml:space="preserve">developing and accrediting the Diploma of Teacher Education Preparation course, </w:t>
      </w:r>
      <w:r w:rsidR="000C23F9">
        <w:rPr>
          <w:szCs w:val="19"/>
        </w:rPr>
        <w:t>as</w:t>
      </w:r>
      <w:r w:rsidRPr="003D2E76">
        <w:rPr>
          <w:szCs w:val="19"/>
        </w:rPr>
        <w:t xml:space="preserve"> </w:t>
      </w:r>
      <w:r w:rsidR="00A60177">
        <w:rPr>
          <w:szCs w:val="19"/>
        </w:rPr>
        <w:t xml:space="preserve">a </w:t>
      </w:r>
      <w:r w:rsidRPr="003D2E76">
        <w:rPr>
          <w:szCs w:val="19"/>
        </w:rPr>
        <w:t>pathway to develop</w:t>
      </w:r>
      <w:r w:rsidR="000C23F9">
        <w:rPr>
          <w:szCs w:val="19"/>
        </w:rPr>
        <w:t>ing</w:t>
      </w:r>
      <w:r w:rsidRPr="003D2E76">
        <w:rPr>
          <w:szCs w:val="19"/>
        </w:rPr>
        <w:t xml:space="preserve"> the knowledge and skills necessary for a primary teaching degree</w:t>
      </w:r>
    </w:p>
    <w:p w14:paraId="7A56EDB4" w14:textId="1B599029" w:rsidR="00014FFA" w:rsidRPr="003D2E76" w:rsidRDefault="00014FFA" w:rsidP="00014FFA">
      <w:pPr>
        <w:pStyle w:val="ESbullet1"/>
        <w:numPr>
          <w:ilvl w:val="1"/>
          <w:numId w:val="4"/>
        </w:numPr>
        <w:spacing w:after="0"/>
        <w:ind w:left="1434" w:hanging="357"/>
        <w:rPr>
          <w:szCs w:val="19"/>
        </w:rPr>
      </w:pPr>
      <w:r w:rsidRPr="003D2E76">
        <w:rPr>
          <w:szCs w:val="19"/>
        </w:rPr>
        <w:t xml:space="preserve">introducing the Victorian </w:t>
      </w:r>
      <w:r w:rsidR="00A60177">
        <w:rPr>
          <w:szCs w:val="19"/>
        </w:rPr>
        <w:t>s</w:t>
      </w:r>
      <w:r w:rsidRPr="003D2E76">
        <w:rPr>
          <w:szCs w:val="19"/>
        </w:rPr>
        <w:t xml:space="preserve">election </w:t>
      </w:r>
      <w:r w:rsidR="00A60177">
        <w:rPr>
          <w:szCs w:val="19"/>
        </w:rPr>
        <w:t>f</w:t>
      </w:r>
      <w:r w:rsidRPr="003D2E76">
        <w:rPr>
          <w:szCs w:val="19"/>
        </w:rPr>
        <w:t xml:space="preserve">ramework for entry into </w:t>
      </w:r>
      <w:r w:rsidR="00A60177">
        <w:rPr>
          <w:szCs w:val="19"/>
        </w:rPr>
        <w:t>i</w:t>
      </w:r>
      <w:r w:rsidRPr="003D2E76">
        <w:rPr>
          <w:szCs w:val="19"/>
        </w:rPr>
        <w:t xml:space="preserve">nitial </w:t>
      </w:r>
      <w:r w:rsidR="00A60177">
        <w:rPr>
          <w:szCs w:val="19"/>
        </w:rPr>
        <w:t>t</w:t>
      </w:r>
      <w:r w:rsidRPr="003D2E76">
        <w:rPr>
          <w:szCs w:val="19"/>
        </w:rPr>
        <w:t xml:space="preserve">eacher </w:t>
      </w:r>
      <w:r w:rsidR="00A60177">
        <w:rPr>
          <w:szCs w:val="19"/>
        </w:rPr>
        <w:t>e</w:t>
      </w:r>
      <w:r w:rsidRPr="003D2E76">
        <w:rPr>
          <w:szCs w:val="19"/>
        </w:rPr>
        <w:t xml:space="preserve">ducation (ITE), which raises the minimum Australian Tertiary Admission Rank and </w:t>
      </w:r>
      <w:r w:rsidR="000C23F9">
        <w:rPr>
          <w:szCs w:val="19"/>
        </w:rPr>
        <w:t xml:space="preserve">also </w:t>
      </w:r>
      <w:r w:rsidRPr="003D2E76">
        <w:rPr>
          <w:szCs w:val="19"/>
        </w:rPr>
        <w:t>considers candidates’ personal qualities for entry into ITE courses</w:t>
      </w:r>
    </w:p>
    <w:p w14:paraId="73EA0554" w14:textId="77777777" w:rsidR="00014FFA" w:rsidRPr="003D2E76" w:rsidRDefault="00014FFA" w:rsidP="00014FFA">
      <w:pPr>
        <w:pStyle w:val="ESbullet1"/>
        <w:numPr>
          <w:ilvl w:val="1"/>
          <w:numId w:val="4"/>
        </w:numPr>
        <w:spacing w:after="0"/>
        <w:ind w:left="1434" w:hanging="357"/>
        <w:rPr>
          <w:szCs w:val="19"/>
        </w:rPr>
      </w:pPr>
      <w:r w:rsidRPr="003D2E76">
        <w:rPr>
          <w:szCs w:val="19"/>
        </w:rPr>
        <w:t>supporting the Teach for Australia program, which enables high</w:t>
      </w:r>
      <w:r w:rsidR="000C23F9">
        <w:rPr>
          <w:szCs w:val="19"/>
        </w:rPr>
        <w:noBreakHyphen/>
      </w:r>
      <w:r w:rsidRPr="003D2E76">
        <w:rPr>
          <w:szCs w:val="19"/>
        </w:rPr>
        <w:t>performing graduates to train as teachers while working in schools</w:t>
      </w:r>
    </w:p>
    <w:p w14:paraId="73DB59EE" w14:textId="77777777" w:rsidR="00014FFA" w:rsidRPr="003D2E76" w:rsidRDefault="00014FFA" w:rsidP="00014FFA">
      <w:pPr>
        <w:pStyle w:val="ESbullet1"/>
        <w:numPr>
          <w:ilvl w:val="1"/>
          <w:numId w:val="4"/>
        </w:numPr>
        <w:spacing w:after="0"/>
        <w:ind w:left="1434" w:hanging="357"/>
        <w:rPr>
          <w:szCs w:val="19"/>
        </w:rPr>
      </w:pPr>
      <w:r w:rsidRPr="003D2E76">
        <w:rPr>
          <w:szCs w:val="19"/>
        </w:rPr>
        <w:t xml:space="preserve">expanding the number of Teaching Academies of Professional Practice (TAPP) to a total of 12 throughout Victoria. TAPPs are partnerships between </w:t>
      </w:r>
      <w:r w:rsidR="000C23F9">
        <w:rPr>
          <w:szCs w:val="19"/>
        </w:rPr>
        <w:t>school clusters</w:t>
      </w:r>
      <w:r w:rsidRPr="003D2E76">
        <w:rPr>
          <w:szCs w:val="19"/>
        </w:rPr>
        <w:t xml:space="preserve"> across sectors and one or more universities, </w:t>
      </w:r>
      <w:r w:rsidR="00673FC0">
        <w:rPr>
          <w:szCs w:val="19"/>
        </w:rPr>
        <w:t>which</w:t>
      </w:r>
      <w:r w:rsidRPr="003D2E76">
        <w:rPr>
          <w:szCs w:val="19"/>
        </w:rPr>
        <w:t xml:space="preserve"> work to improve ITE</w:t>
      </w:r>
    </w:p>
    <w:p w14:paraId="4115E763" w14:textId="692D2A5F" w:rsidR="00014FFA" w:rsidRPr="003D2E76" w:rsidRDefault="00014FFA" w:rsidP="00014FFA">
      <w:pPr>
        <w:pStyle w:val="ESbullet1"/>
        <w:numPr>
          <w:ilvl w:val="1"/>
          <w:numId w:val="4"/>
        </w:numPr>
        <w:spacing w:after="0"/>
        <w:ind w:left="1434" w:hanging="357"/>
        <w:rPr>
          <w:szCs w:val="19"/>
        </w:rPr>
      </w:pPr>
      <w:r w:rsidRPr="003D2E76">
        <w:rPr>
          <w:szCs w:val="19"/>
        </w:rPr>
        <w:t>establish</w:t>
      </w:r>
      <w:r w:rsidR="00A60177">
        <w:rPr>
          <w:szCs w:val="19"/>
        </w:rPr>
        <w:t>ing</w:t>
      </w:r>
      <w:r w:rsidRPr="003D2E76">
        <w:rPr>
          <w:szCs w:val="19"/>
        </w:rPr>
        <w:t xml:space="preserve"> the </w:t>
      </w:r>
      <w:r w:rsidR="00A60177">
        <w:rPr>
          <w:szCs w:val="19"/>
        </w:rPr>
        <w:t>i</w:t>
      </w:r>
      <w:r w:rsidRPr="003D2E76">
        <w:rPr>
          <w:szCs w:val="19"/>
        </w:rPr>
        <w:t xml:space="preserve">nspiring </w:t>
      </w:r>
      <w:r w:rsidR="00A60177">
        <w:rPr>
          <w:szCs w:val="19"/>
        </w:rPr>
        <w:t>t</w:t>
      </w:r>
      <w:r w:rsidRPr="003D2E76">
        <w:rPr>
          <w:szCs w:val="19"/>
        </w:rPr>
        <w:t xml:space="preserve">eachers </w:t>
      </w:r>
      <w:r w:rsidR="00A60177">
        <w:rPr>
          <w:szCs w:val="19"/>
        </w:rPr>
        <w:t>i</w:t>
      </w:r>
      <w:r w:rsidRPr="003D2E76">
        <w:rPr>
          <w:szCs w:val="19"/>
        </w:rPr>
        <w:t xml:space="preserve">nduction </w:t>
      </w:r>
      <w:r w:rsidR="00A60177">
        <w:rPr>
          <w:szCs w:val="19"/>
        </w:rPr>
        <w:t>s</w:t>
      </w:r>
      <w:r w:rsidRPr="003D2E76">
        <w:rPr>
          <w:szCs w:val="19"/>
        </w:rPr>
        <w:t>trategy, including redesign</w:t>
      </w:r>
      <w:r w:rsidR="000C23F9">
        <w:rPr>
          <w:szCs w:val="19"/>
        </w:rPr>
        <w:t>ing</w:t>
      </w:r>
      <w:r w:rsidRPr="003D2E76">
        <w:rPr>
          <w:szCs w:val="19"/>
        </w:rPr>
        <w:t xml:space="preserve"> the </w:t>
      </w:r>
      <w:r w:rsidR="00A60177">
        <w:rPr>
          <w:szCs w:val="19"/>
        </w:rPr>
        <w:t>e</w:t>
      </w:r>
      <w:r w:rsidRPr="003D2E76">
        <w:rPr>
          <w:szCs w:val="19"/>
        </w:rPr>
        <w:t xml:space="preserve">ffective </w:t>
      </w:r>
      <w:r w:rsidR="00A60177">
        <w:rPr>
          <w:szCs w:val="19"/>
        </w:rPr>
        <w:t>m</w:t>
      </w:r>
      <w:r w:rsidRPr="003D2E76">
        <w:rPr>
          <w:szCs w:val="19"/>
        </w:rPr>
        <w:t xml:space="preserve">entoring </w:t>
      </w:r>
      <w:r w:rsidR="00A60177">
        <w:rPr>
          <w:szCs w:val="19"/>
        </w:rPr>
        <w:t>p</w:t>
      </w:r>
      <w:r w:rsidRPr="003D2E76">
        <w:rPr>
          <w:szCs w:val="19"/>
        </w:rPr>
        <w:t xml:space="preserve">rogram and </w:t>
      </w:r>
      <w:r w:rsidR="000C23F9">
        <w:rPr>
          <w:szCs w:val="19"/>
        </w:rPr>
        <w:t>developing</w:t>
      </w:r>
      <w:r w:rsidRPr="003D2E76">
        <w:rPr>
          <w:szCs w:val="19"/>
        </w:rPr>
        <w:t xml:space="preserve"> the </w:t>
      </w:r>
      <w:r w:rsidR="00A60177">
        <w:rPr>
          <w:szCs w:val="19"/>
        </w:rPr>
        <w:t>m</w:t>
      </w:r>
      <w:r w:rsidRPr="003D2E76">
        <w:rPr>
          <w:szCs w:val="19"/>
        </w:rPr>
        <w:t xml:space="preserve">entoring </w:t>
      </w:r>
      <w:r w:rsidR="00A60177">
        <w:rPr>
          <w:szCs w:val="19"/>
        </w:rPr>
        <w:t>c</w:t>
      </w:r>
      <w:r w:rsidRPr="003D2E76">
        <w:rPr>
          <w:szCs w:val="19"/>
        </w:rPr>
        <w:t xml:space="preserve">apability </w:t>
      </w:r>
      <w:r w:rsidR="00A60177">
        <w:rPr>
          <w:szCs w:val="19"/>
        </w:rPr>
        <w:t>f</w:t>
      </w:r>
      <w:r w:rsidRPr="003D2E76">
        <w:rPr>
          <w:szCs w:val="19"/>
        </w:rPr>
        <w:t>ramework</w:t>
      </w:r>
    </w:p>
    <w:p w14:paraId="005A9869" w14:textId="17C00EE4" w:rsidR="00014FFA" w:rsidRDefault="00014FFA" w:rsidP="00014FFA">
      <w:pPr>
        <w:pStyle w:val="ESbullet1"/>
        <w:numPr>
          <w:ilvl w:val="1"/>
          <w:numId w:val="4"/>
        </w:numPr>
        <w:spacing w:after="0"/>
        <w:ind w:left="1434" w:hanging="357"/>
        <w:rPr>
          <w:szCs w:val="19"/>
        </w:rPr>
      </w:pPr>
      <w:r w:rsidRPr="003D2E76">
        <w:rPr>
          <w:szCs w:val="19"/>
        </w:rPr>
        <w:t xml:space="preserve">awarding 24 scholarships through the Rural Scholarship </w:t>
      </w:r>
      <w:r w:rsidR="00A60177">
        <w:rPr>
          <w:szCs w:val="19"/>
        </w:rPr>
        <w:t>p</w:t>
      </w:r>
      <w:r w:rsidRPr="003D2E76">
        <w:rPr>
          <w:szCs w:val="19"/>
        </w:rPr>
        <w:t>rogram to support rural candidates to undertake an alternative pathway course that leads to an ITE program</w:t>
      </w:r>
    </w:p>
    <w:p w14:paraId="2E95A6A6" w14:textId="77777777" w:rsidR="00014FFA" w:rsidRPr="003D2E76" w:rsidRDefault="00014FFA" w:rsidP="00014FFA">
      <w:pPr>
        <w:pStyle w:val="ESbullet1"/>
        <w:numPr>
          <w:ilvl w:val="0"/>
          <w:numId w:val="0"/>
        </w:numPr>
        <w:spacing w:after="0"/>
        <w:ind w:left="1434"/>
        <w:rPr>
          <w:szCs w:val="19"/>
        </w:rPr>
      </w:pPr>
    </w:p>
    <w:p w14:paraId="3E26F21E" w14:textId="1FFFB78C" w:rsidR="00014FFA" w:rsidRPr="00014FFA" w:rsidRDefault="00014FFA" w:rsidP="00014FFA">
      <w:pPr>
        <w:pStyle w:val="ESbullet1"/>
        <w:rPr>
          <w:lang w:val="en-AU"/>
        </w:rPr>
      </w:pPr>
      <w:r w:rsidRPr="00014FFA">
        <w:rPr>
          <w:lang w:val="en-AU"/>
        </w:rPr>
        <w:t>developed new and high</w:t>
      </w:r>
      <w:r w:rsidR="000C23F9">
        <w:rPr>
          <w:lang w:val="en-AU"/>
        </w:rPr>
        <w:noBreakHyphen/>
      </w:r>
      <w:r w:rsidRPr="00014FFA">
        <w:rPr>
          <w:lang w:val="en-AU"/>
        </w:rPr>
        <w:t>quality professional practice provisions for teachers and education support staff</w:t>
      </w:r>
      <w:r w:rsidR="000C23F9">
        <w:rPr>
          <w:lang w:val="en-AU"/>
        </w:rPr>
        <w:t>,</w:t>
      </w:r>
      <w:r w:rsidRPr="00014FFA">
        <w:rPr>
          <w:lang w:val="en-AU"/>
        </w:rPr>
        <w:t xml:space="preserve"> </w:t>
      </w:r>
      <w:r w:rsidR="000C23F9">
        <w:rPr>
          <w:lang w:val="en-AU"/>
        </w:rPr>
        <w:t>so that</w:t>
      </w:r>
      <w:r w:rsidRPr="00014FFA">
        <w:rPr>
          <w:lang w:val="en-AU"/>
        </w:rPr>
        <w:t xml:space="preserve"> educators </w:t>
      </w:r>
      <w:r w:rsidR="000C23F9">
        <w:rPr>
          <w:lang w:val="en-AU"/>
        </w:rPr>
        <w:t>can</w:t>
      </w:r>
      <w:r w:rsidRPr="00014FFA">
        <w:rPr>
          <w:lang w:val="en-AU"/>
        </w:rPr>
        <w:t xml:space="preserve"> achieve teaching and learning excellence in Victorian schools, including:</w:t>
      </w:r>
    </w:p>
    <w:p w14:paraId="77233985" w14:textId="401DC025" w:rsidR="00014FFA" w:rsidRPr="003D2E76" w:rsidRDefault="00014FFA" w:rsidP="00014FFA">
      <w:pPr>
        <w:pStyle w:val="ESbullet1"/>
        <w:numPr>
          <w:ilvl w:val="1"/>
          <w:numId w:val="4"/>
        </w:numPr>
        <w:spacing w:after="0"/>
        <w:ind w:left="1434" w:hanging="357"/>
        <w:rPr>
          <w:szCs w:val="19"/>
        </w:rPr>
      </w:pPr>
      <w:r w:rsidRPr="003D2E76">
        <w:rPr>
          <w:szCs w:val="19"/>
        </w:rPr>
        <w:t xml:space="preserve">implementing four professional practice days per year for every Victorian government school </w:t>
      </w:r>
      <w:r w:rsidR="00547C92" w:rsidRPr="003D2E76">
        <w:rPr>
          <w:szCs w:val="19"/>
        </w:rPr>
        <w:t>teacher</w:t>
      </w:r>
      <w:r w:rsidR="00547C92">
        <w:rPr>
          <w:szCs w:val="19"/>
        </w:rPr>
        <w:t xml:space="preserve"> and</w:t>
      </w:r>
      <w:r w:rsidRPr="003D2E76">
        <w:rPr>
          <w:szCs w:val="19"/>
        </w:rPr>
        <w:t xml:space="preserve"> developing the new promotional position of </w:t>
      </w:r>
      <w:r w:rsidR="003A67A3">
        <w:rPr>
          <w:szCs w:val="19"/>
        </w:rPr>
        <w:t>l</w:t>
      </w:r>
      <w:r w:rsidRPr="003D2E76">
        <w:rPr>
          <w:szCs w:val="19"/>
        </w:rPr>
        <w:t xml:space="preserve">earning </w:t>
      </w:r>
      <w:r w:rsidR="003A67A3">
        <w:rPr>
          <w:szCs w:val="19"/>
        </w:rPr>
        <w:t>s</w:t>
      </w:r>
      <w:r w:rsidRPr="003D2E76">
        <w:rPr>
          <w:szCs w:val="19"/>
        </w:rPr>
        <w:t xml:space="preserve">pecialist. These professional practice elements are part of the </w:t>
      </w:r>
      <w:r w:rsidR="000C23F9">
        <w:rPr>
          <w:szCs w:val="19"/>
        </w:rPr>
        <w:t xml:space="preserve">2017 </w:t>
      </w:r>
      <w:r w:rsidRPr="003D2E76">
        <w:rPr>
          <w:szCs w:val="19"/>
        </w:rPr>
        <w:t xml:space="preserve">Victorian Government </w:t>
      </w:r>
      <w:r w:rsidR="003A67A3">
        <w:rPr>
          <w:szCs w:val="19"/>
        </w:rPr>
        <w:t>S</w:t>
      </w:r>
      <w:r w:rsidRPr="003D2E76">
        <w:rPr>
          <w:szCs w:val="19"/>
        </w:rPr>
        <w:t>chools Agreement</w:t>
      </w:r>
    </w:p>
    <w:p w14:paraId="1D628E3E" w14:textId="77777777" w:rsidR="00014FFA" w:rsidRPr="003D2E76" w:rsidRDefault="00014FFA" w:rsidP="00014FFA">
      <w:pPr>
        <w:pStyle w:val="ESbullet1"/>
        <w:numPr>
          <w:ilvl w:val="1"/>
          <w:numId w:val="4"/>
        </w:numPr>
        <w:spacing w:after="0"/>
        <w:ind w:left="1434" w:hanging="357"/>
        <w:rPr>
          <w:szCs w:val="19"/>
        </w:rPr>
      </w:pPr>
      <w:r w:rsidRPr="003D2E76">
        <w:rPr>
          <w:szCs w:val="19"/>
        </w:rPr>
        <w:t xml:space="preserve">launching innovative peer observation resources, including guides for teachers, school leaders and principals. These resources </w:t>
      </w:r>
      <w:r w:rsidR="000C23F9">
        <w:rPr>
          <w:szCs w:val="19"/>
        </w:rPr>
        <w:t>help</w:t>
      </w:r>
      <w:r w:rsidRPr="003D2E76">
        <w:rPr>
          <w:szCs w:val="19"/>
        </w:rPr>
        <w:t xml:space="preserve"> teachers and schools implement and further embed peer observation, feedback and reflection into their teaching practice</w:t>
      </w:r>
      <w:r w:rsidR="000C23F9">
        <w:rPr>
          <w:szCs w:val="19"/>
        </w:rPr>
        <w:t>s</w:t>
      </w:r>
    </w:p>
    <w:p w14:paraId="68F79BCA" w14:textId="2F371F9D" w:rsidR="00014FFA" w:rsidRPr="003D2E76" w:rsidRDefault="00014FFA" w:rsidP="00673FC0">
      <w:pPr>
        <w:pStyle w:val="ESbullet1"/>
        <w:numPr>
          <w:ilvl w:val="1"/>
          <w:numId w:val="4"/>
        </w:numPr>
        <w:spacing w:after="120"/>
        <w:ind w:left="1434" w:hanging="357"/>
        <w:rPr>
          <w:szCs w:val="19"/>
        </w:rPr>
      </w:pPr>
      <w:r w:rsidRPr="003D2E76">
        <w:rPr>
          <w:szCs w:val="19"/>
        </w:rPr>
        <w:t>piloting the new Certificate IV in Business for School Business Managers</w:t>
      </w:r>
      <w:r w:rsidR="003A67A3">
        <w:rPr>
          <w:szCs w:val="19"/>
        </w:rPr>
        <w:t>,</w:t>
      </w:r>
      <w:r w:rsidRPr="003D2E76">
        <w:rPr>
          <w:szCs w:val="19"/>
        </w:rPr>
        <w:t xml:space="preserve"> through Victorian</w:t>
      </w:r>
      <w:r w:rsidR="00F7484F">
        <w:rPr>
          <w:szCs w:val="19"/>
        </w:rPr>
        <w:t xml:space="preserve"> TAFE</w:t>
      </w:r>
      <w:r w:rsidR="00F7484F">
        <w:rPr>
          <w:lang w:val="en-AU"/>
        </w:rPr>
        <w:t>. F</w:t>
      </w:r>
      <w:r w:rsidRPr="003D2E76">
        <w:rPr>
          <w:szCs w:val="19"/>
        </w:rPr>
        <w:t xml:space="preserve">orty-five applicants graduated from the course, </w:t>
      </w:r>
      <w:r w:rsidR="000C23F9">
        <w:rPr>
          <w:szCs w:val="19"/>
        </w:rPr>
        <w:t>and</w:t>
      </w:r>
      <w:r w:rsidRPr="003D2E76">
        <w:rPr>
          <w:szCs w:val="19"/>
        </w:rPr>
        <w:t xml:space="preserve"> 180 new students commenc</w:t>
      </w:r>
      <w:r w:rsidR="000C23F9">
        <w:rPr>
          <w:szCs w:val="19"/>
        </w:rPr>
        <w:t>ed</w:t>
      </w:r>
      <w:r w:rsidRPr="003D2E76">
        <w:rPr>
          <w:szCs w:val="19"/>
        </w:rPr>
        <w:t xml:space="preserve"> study in the second cohort</w:t>
      </w:r>
    </w:p>
    <w:p w14:paraId="7E208838" w14:textId="2D077166" w:rsidR="00014FFA" w:rsidRPr="00623582" w:rsidRDefault="009261D4" w:rsidP="00014FFA">
      <w:pPr>
        <w:pStyle w:val="ESbullet1"/>
        <w:rPr>
          <w:rFonts w:eastAsia="MS Mincho"/>
          <w:lang w:eastAsia="ja-JP"/>
        </w:rPr>
      </w:pPr>
      <w:r>
        <w:rPr>
          <w:rFonts w:eastAsia="MS Mincho"/>
          <w:lang w:eastAsia="ja-JP"/>
        </w:rPr>
        <w:t xml:space="preserve">released </w:t>
      </w:r>
      <w:r w:rsidR="00014FFA" w:rsidRPr="00623582">
        <w:rPr>
          <w:rFonts w:eastAsia="MS Mincho"/>
          <w:lang w:eastAsia="ja-JP"/>
        </w:rPr>
        <w:t xml:space="preserve">the </w:t>
      </w:r>
      <w:r w:rsidR="00772A9B" w:rsidRPr="007C530C">
        <w:rPr>
          <w:rFonts w:eastAsia="MS Mincho"/>
          <w:i/>
          <w:lang w:eastAsia="ja-JP"/>
        </w:rPr>
        <w:t>P</w:t>
      </w:r>
      <w:r w:rsidR="00014FFA" w:rsidRPr="007C530C">
        <w:rPr>
          <w:rFonts w:eastAsia="MS Mincho"/>
          <w:i/>
          <w:lang w:eastAsia="ja-JP"/>
        </w:rPr>
        <w:t xml:space="preserve">rincipal </w:t>
      </w:r>
      <w:r w:rsidR="00772A9B" w:rsidRPr="007C530C">
        <w:rPr>
          <w:rFonts w:eastAsia="MS Mincho"/>
          <w:i/>
          <w:lang w:eastAsia="ja-JP"/>
        </w:rPr>
        <w:t>H</w:t>
      </w:r>
      <w:r w:rsidR="00014FFA" w:rsidRPr="007C530C">
        <w:rPr>
          <w:rFonts w:eastAsia="MS Mincho"/>
          <w:i/>
          <w:lang w:eastAsia="ja-JP"/>
        </w:rPr>
        <w:t xml:space="preserve">ealth and </w:t>
      </w:r>
      <w:r w:rsidR="00772A9B" w:rsidRPr="007C530C">
        <w:rPr>
          <w:rFonts w:eastAsia="MS Mincho"/>
          <w:i/>
          <w:lang w:eastAsia="ja-JP"/>
        </w:rPr>
        <w:t>W</w:t>
      </w:r>
      <w:r w:rsidR="00014FFA" w:rsidRPr="007C530C">
        <w:rPr>
          <w:rFonts w:eastAsia="MS Mincho"/>
          <w:i/>
          <w:lang w:eastAsia="ja-JP"/>
        </w:rPr>
        <w:t xml:space="preserve">ellbeing </w:t>
      </w:r>
      <w:r w:rsidR="00772A9B" w:rsidRPr="007C530C">
        <w:rPr>
          <w:rFonts w:eastAsia="MS Mincho"/>
          <w:i/>
          <w:lang w:eastAsia="ja-JP"/>
        </w:rPr>
        <w:t>S</w:t>
      </w:r>
      <w:r w:rsidR="00014FFA" w:rsidRPr="007C530C">
        <w:rPr>
          <w:rFonts w:eastAsia="MS Mincho"/>
          <w:i/>
          <w:lang w:eastAsia="ja-JP"/>
        </w:rPr>
        <w:t>trategy 2018</w:t>
      </w:r>
      <w:r w:rsidR="004E73A5" w:rsidRPr="007C530C">
        <w:rPr>
          <w:b/>
          <w:i/>
          <w:lang w:val="en-AU"/>
        </w:rPr>
        <w:sym w:font="Symbol" w:char="F02D"/>
      </w:r>
      <w:r w:rsidR="00014FFA" w:rsidRPr="007C530C">
        <w:rPr>
          <w:rFonts w:eastAsia="MS Mincho"/>
          <w:i/>
          <w:lang w:eastAsia="ja-JP"/>
        </w:rPr>
        <w:t>2021</w:t>
      </w:r>
      <w:r w:rsidR="00014FFA" w:rsidRPr="00623582">
        <w:rPr>
          <w:rFonts w:eastAsia="MS Mincho"/>
          <w:lang w:eastAsia="ja-JP"/>
        </w:rPr>
        <w:t xml:space="preserve"> </w:t>
      </w:r>
      <w:r w:rsidR="009E26D5">
        <w:rPr>
          <w:rFonts w:eastAsia="MS Mincho"/>
          <w:lang w:eastAsia="ja-JP"/>
        </w:rPr>
        <w:t xml:space="preserve">in </w:t>
      </w:r>
      <w:r w:rsidR="00014FFA" w:rsidRPr="00623582">
        <w:rPr>
          <w:rFonts w:eastAsia="MS Mincho"/>
          <w:lang w:eastAsia="ja-JP"/>
        </w:rPr>
        <w:t>May 2018, in consultation with the profession</w:t>
      </w:r>
      <w:r w:rsidR="00673FC0">
        <w:rPr>
          <w:rFonts w:eastAsia="MS Mincho"/>
          <w:lang w:eastAsia="ja-JP"/>
        </w:rPr>
        <w:t>,</w:t>
      </w:r>
      <w:r w:rsidR="000C23F9">
        <w:rPr>
          <w:rFonts w:eastAsia="MS Mincho"/>
          <w:lang w:eastAsia="ja-JP"/>
        </w:rPr>
        <w:t xml:space="preserve"> to help t</w:t>
      </w:r>
      <w:r w:rsidR="00014FFA" w:rsidRPr="00623582">
        <w:rPr>
          <w:rFonts w:eastAsia="MS Mincho"/>
          <w:lang w:eastAsia="ja-JP"/>
        </w:rPr>
        <w:t xml:space="preserve">he Department </w:t>
      </w:r>
      <w:r w:rsidR="000C23F9">
        <w:rPr>
          <w:rFonts w:eastAsia="MS Mincho"/>
          <w:lang w:eastAsia="ja-JP"/>
        </w:rPr>
        <w:t>meet its commitment</w:t>
      </w:r>
      <w:r w:rsidR="00014FFA" w:rsidRPr="00623582">
        <w:rPr>
          <w:rFonts w:eastAsia="MS Mincho"/>
          <w:lang w:eastAsia="ja-JP"/>
        </w:rPr>
        <w:t xml:space="preserve"> to improving the health and wellbeing of school principals in a systemic and sustainable way</w:t>
      </w:r>
    </w:p>
    <w:p w14:paraId="4116C581" w14:textId="7A90AC18" w:rsidR="00014FFA" w:rsidRPr="00806E49" w:rsidRDefault="00014FFA" w:rsidP="00014FFA">
      <w:pPr>
        <w:pStyle w:val="ESbullet1"/>
        <w:rPr>
          <w:szCs w:val="19"/>
        </w:rPr>
      </w:pPr>
      <w:r>
        <w:rPr>
          <w:szCs w:val="19"/>
        </w:rPr>
        <w:t>s</w:t>
      </w:r>
      <w:r w:rsidRPr="00806E49">
        <w:rPr>
          <w:szCs w:val="19"/>
        </w:rPr>
        <w:t xml:space="preserve">uccessfully delivered the Victorian State Schools Spectacular, a program that unites and showcases the work of government school communities. The program </w:t>
      </w:r>
      <w:r w:rsidR="00E85349">
        <w:rPr>
          <w:szCs w:val="19"/>
        </w:rPr>
        <w:t>aims</w:t>
      </w:r>
      <w:r w:rsidRPr="00806E49">
        <w:rPr>
          <w:szCs w:val="19"/>
        </w:rPr>
        <w:t xml:space="preserve"> </w:t>
      </w:r>
      <w:r w:rsidR="00E85349">
        <w:rPr>
          <w:szCs w:val="19"/>
        </w:rPr>
        <w:t>to achieve</w:t>
      </w:r>
      <w:r w:rsidRPr="00806E49">
        <w:rPr>
          <w:szCs w:val="19"/>
        </w:rPr>
        <w:t xml:space="preserve"> a common goal </w:t>
      </w:r>
      <w:r w:rsidR="00E85349">
        <w:rPr>
          <w:szCs w:val="19"/>
        </w:rPr>
        <w:t>whereby</w:t>
      </w:r>
      <w:r w:rsidRPr="00806E49">
        <w:rPr>
          <w:szCs w:val="19"/>
        </w:rPr>
        <w:t xml:space="preserve"> more students </w:t>
      </w:r>
      <w:r w:rsidR="00E85349">
        <w:rPr>
          <w:szCs w:val="19"/>
        </w:rPr>
        <w:t>reach</w:t>
      </w:r>
      <w:r w:rsidRPr="00806E49">
        <w:rPr>
          <w:szCs w:val="19"/>
        </w:rPr>
        <w:t xml:space="preserve"> the highest level of achievement in the arts, kids are happy, healthy and resilient, and </w:t>
      </w:r>
      <w:r w:rsidR="00E85349">
        <w:rPr>
          <w:szCs w:val="19"/>
        </w:rPr>
        <w:t xml:space="preserve">we are </w:t>
      </w:r>
      <w:r w:rsidRPr="00806E49">
        <w:rPr>
          <w:szCs w:val="19"/>
        </w:rPr>
        <w:t xml:space="preserve">building pride in our schools. </w:t>
      </w:r>
      <w:r w:rsidR="00E85349">
        <w:rPr>
          <w:szCs w:val="19"/>
        </w:rPr>
        <w:t>Students develop d</w:t>
      </w:r>
      <w:r w:rsidRPr="00806E49">
        <w:rPr>
          <w:szCs w:val="19"/>
        </w:rPr>
        <w:t xml:space="preserve">iscipline, </w:t>
      </w:r>
      <w:r w:rsidR="00E85349">
        <w:rPr>
          <w:szCs w:val="19"/>
        </w:rPr>
        <w:t xml:space="preserve">skills and </w:t>
      </w:r>
      <w:r w:rsidRPr="00806E49">
        <w:rPr>
          <w:szCs w:val="19"/>
        </w:rPr>
        <w:t>confidence as they gain authentic, high-level experience in the spotlight and behind the scenes</w:t>
      </w:r>
      <w:r w:rsidR="00916F35">
        <w:rPr>
          <w:szCs w:val="19"/>
        </w:rPr>
        <w:t>,</w:t>
      </w:r>
      <w:r w:rsidRPr="00806E49">
        <w:rPr>
          <w:szCs w:val="19"/>
        </w:rPr>
        <w:t xml:space="preserve"> with </w:t>
      </w:r>
      <w:r w:rsidR="00E85349">
        <w:rPr>
          <w:szCs w:val="19"/>
        </w:rPr>
        <w:t>men</w:t>
      </w:r>
      <w:r w:rsidR="00057C29">
        <w:rPr>
          <w:szCs w:val="19"/>
        </w:rPr>
        <w:t>toring f</w:t>
      </w:r>
      <w:r w:rsidRPr="00806E49">
        <w:rPr>
          <w:szCs w:val="19"/>
        </w:rPr>
        <w:t xml:space="preserve">rom industry professionals and organisations </w:t>
      </w:r>
      <w:r w:rsidR="00673FC0">
        <w:rPr>
          <w:szCs w:val="19"/>
        </w:rPr>
        <w:t>such as</w:t>
      </w:r>
      <w:r w:rsidRPr="00806E49">
        <w:rPr>
          <w:szCs w:val="19"/>
        </w:rPr>
        <w:t xml:space="preserve"> the Australian Chamber Orchestra</w:t>
      </w:r>
    </w:p>
    <w:p w14:paraId="21A3B4C4" w14:textId="54E1DEAC" w:rsidR="00014FFA" w:rsidRPr="00806E49" w:rsidRDefault="00014FFA" w:rsidP="00014FFA">
      <w:pPr>
        <w:pStyle w:val="ESbullet1"/>
        <w:rPr>
          <w:szCs w:val="19"/>
        </w:rPr>
      </w:pPr>
      <w:r>
        <w:rPr>
          <w:szCs w:val="19"/>
        </w:rPr>
        <w:t>l</w:t>
      </w:r>
      <w:r w:rsidRPr="00806E49">
        <w:rPr>
          <w:szCs w:val="19"/>
        </w:rPr>
        <w:t xml:space="preserve">aunched three new, school-centred programs to strengthen education ties with India as part of </w:t>
      </w:r>
      <w:r w:rsidR="00E85349" w:rsidRPr="007254E9">
        <w:rPr>
          <w:i/>
          <w:szCs w:val="19"/>
        </w:rPr>
        <w:t>Victoria’s</w:t>
      </w:r>
      <w:r w:rsidRPr="007254E9">
        <w:rPr>
          <w:i/>
          <w:szCs w:val="19"/>
        </w:rPr>
        <w:t xml:space="preserve"> India </w:t>
      </w:r>
      <w:r w:rsidR="00916F35" w:rsidRPr="007254E9">
        <w:rPr>
          <w:i/>
          <w:szCs w:val="19"/>
        </w:rPr>
        <w:t>s</w:t>
      </w:r>
      <w:r w:rsidRPr="007254E9">
        <w:rPr>
          <w:i/>
          <w:szCs w:val="19"/>
        </w:rPr>
        <w:t xml:space="preserve">trategy: </w:t>
      </w:r>
      <w:r w:rsidR="00916F35" w:rsidRPr="007254E9">
        <w:rPr>
          <w:i/>
          <w:szCs w:val="19"/>
        </w:rPr>
        <w:t>o</w:t>
      </w:r>
      <w:r w:rsidR="00E85349" w:rsidRPr="007254E9">
        <w:rPr>
          <w:i/>
          <w:szCs w:val="19"/>
        </w:rPr>
        <w:t xml:space="preserve">ur </w:t>
      </w:r>
      <w:r w:rsidR="00916F35" w:rsidRPr="007254E9">
        <w:rPr>
          <w:i/>
          <w:szCs w:val="19"/>
        </w:rPr>
        <w:t>s</w:t>
      </w:r>
      <w:r w:rsidR="00E85349" w:rsidRPr="007254E9">
        <w:rPr>
          <w:i/>
          <w:szCs w:val="19"/>
        </w:rPr>
        <w:t xml:space="preserve">hared </w:t>
      </w:r>
      <w:r w:rsidR="00916F35" w:rsidRPr="007254E9">
        <w:rPr>
          <w:i/>
          <w:szCs w:val="19"/>
        </w:rPr>
        <w:t>f</w:t>
      </w:r>
      <w:r w:rsidR="00E85349" w:rsidRPr="007254E9">
        <w:rPr>
          <w:i/>
          <w:szCs w:val="19"/>
        </w:rPr>
        <w:t>uture</w:t>
      </w:r>
      <w:r w:rsidR="00E85349">
        <w:rPr>
          <w:szCs w:val="19"/>
        </w:rPr>
        <w:t xml:space="preserve">. Specifically, the programs </w:t>
      </w:r>
      <w:r w:rsidRPr="00895860">
        <w:rPr>
          <w:szCs w:val="19"/>
        </w:rPr>
        <w:t>Victorian Young Leaders to India</w:t>
      </w:r>
      <w:r w:rsidR="00772A9B">
        <w:rPr>
          <w:szCs w:val="19"/>
        </w:rPr>
        <w:t>,</w:t>
      </w:r>
      <w:r w:rsidRPr="00E91648">
        <w:rPr>
          <w:szCs w:val="19"/>
        </w:rPr>
        <w:t xml:space="preserve"> </w:t>
      </w:r>
      <w:r w:rsidRPr="00895860">
        <w:rPr>
          <w:szCs w:val="19"/>
        </w:rPr>
        <w:t>Women in Leadership</w:t>
      </w:r>
      <w:r w:rsidRPr="00E91648">
        <w:rPr>
          <w:szCs w:val="19"/>
        </w:rPr>
        <w:t xml:space="preserve"> and </w:t>
      </w:r>
      <w:r w:rsidRPr="00895860">
        <w:rPr>
          <w:szCs w:val="19"/>
        </w:rPr>
        <w:t>Harnessing the Indian Diaspora in Schools</w:t>
      </w:r>
      <w:r w:rsidR="00E85349" w:rsidRPr="00E91648">
        <w:rPr>
          <w:szCs w:val="19"/>
        </w:rPr>
        <w:t>,</w:t>
      </w:r>
      <w:r w:rsidRPr="00E91648">
        <w:rPr>
          <w:szCs w:val="19"/>
        </w:rPr>
        <w:t xml:space="preserve"> </w:t>
      </w:r>
      <w:r w:rsidRPr="00806E49">
        <w:rPr>
          <w:szCs w:val="19"/>
        </w:rPr>
        <w:t>will expand global learning and engagement opportunities for Victorian students, teachers and school communities</w:t>
      </w:r>
    </w:p>
    <w:p w14:paraId="205A80F2" w14:textId="509BC33B" w:rsidR="00014FFA" w:rsidRPr="00806E49" w:rsidRDefault="00014FFA" w:rsidP="00014FFA">
      <w:pPr>
        <w:pStyle w:val="ESbullet1"/>
        <w:rPr>
          <w:szCs w:val="19"/>
        </w:rPr>
      </w:pPr>
      <w:r>
        <w:rPr>
          <w:szCs w:val="19"/>
        </w:rPr>
        <w:t>e</w:t>
      </w:r>
      <w:r w:rsidRPr="00806E49">
        <w:rPr>
          <w:szCs w:val="19"/>
        </w:rPr>
        <w:t xml:space="preserve">xpanded the </w:t>
      </w:r>
      <w:r w:rsidR="00C14C6E">
        <w:rPr>
          <w:szCs w:val="19"/>
        </w:rPr>
        <w:t>i</w:t>
      </w:r>
      <w:r w:rsidRPr="00806E49">
        <w:rPr>
          <w:szCs w:val="19"/>
        </w:rPr>
        <w:t xml:space="preserve">nternational </w:t>
      </w:r>
      <w:r w:rsidR="00C14C6E">
        <w:rPr>
          <w:szCs w:val="19"/>
        </w:rPr>
        <w:t>s</w:t>
      </w:r>
      <w:r w:rsidRPr="00806E49">
        <w:rPr>
          <w:szCs w:val="19"/>
        </w:rPr>
        <w:t xml:space="preserve">tudent </w:t>
      </w:r>
      <w:r w:rsidR="00C14C6E">
        <w:rPr>
          <w:szCs w:val="19"/>
        </w:rPr>
        <w:t>p</w:t>
      </w:r>
      <w:r w:rsidRPr="00806E49">
        <w:rPr>
          <w:szCs w:val="19"/>
        </w:rPr>
        <w:t xml:space="preserve">rogram to </w:t>
      </w:r>
      <w:r w:rsidR="00E85349">
        <w:rPr>
          <w:szCs w:val="19"/>
        </w:rPr>
        <w:t>more than</w:t>
      </w:r>
      <w:r w:rsidRPr="00806E49">
        <w:rPr>
          <w:szCs w:val="19"/>
        </w:rPr>
        <w:t xml:space="preserve"> 5,500 students, maintaining Victoria’s position as Australia’s leading host jurisdiction for overseas school students. International students make a positive and lasting contribution to the communities of the almost 500 regional and metropolitan </w:t>
      </w:r>
      <w:r w:rsidRPr="00806E49">
        <w:rPr>
          <w:szCs w:val="19"/>
        </w:rPr>
        <w:lastRenderedPageBreak/>
        <w:t>schools that host them, building language and intercultural capabilities in their teachers and fellow students and connecting them to the wider world</w:t>
      </w:r>
    </w:p>
    <w:p w14:paraId="4B11912A" w14:textId="30FDCBF0" w:rsidR="00014FFA" w:rsidRPr="00806E49" w:rsidRDefault="00014FFA" w:rsidP="00014FFA">
      <w:pPr>
        <w:pStyle w:val="ESbullet1"/>
        <w:rPr>
          <w:szCs w:val="19"/>
        </w:rPr>
      </w:pPr>
      <w:r>
        <w:rPr>
          <w:szCs w:val="19"/>
        </w:rPr>
        <w:t>s</w:t>
      </w:r>
      <w:r w:rsidRPr="00806E49">
        <w:rPr>
          <w:szCs w:val="19"/>
        </w:rPr>
        <w:t>upported 1,000 Year 9 student</w:t>
      </w:r>
      <w:r w:rsidR="00E85349">
        <w:rPr>
          <w:szCs w:val="19"/>
        </w:rPr>
        <w:t>s</w:t>
      </w:r>
      <w:r w:rsidRPr="00806E49">
        <w:rPr>
          <w:szCs w:val="19"/>
        </w:rPr>
        <w:t xml:space="preserve"> to participate in the six-week immersion </w:t>
      </w:r>
      <w:r w:rsidRPr="00772A9B">
        <w:rPr>
          <w:szCs w:val="19"/>
        </w:rPr>
        <w:t>Victorian Young Leaders to China</w:t>
      </w:r>
      <w:r w:rsidRPr="00895860">
        <w:rPr>
          <w:i/>
          <w:szCs w:val="19"/>
        </w:rPr>
        <w:t xml:space="preserve"> </w:t>
      </w:r>
      <w:r w:rsidR="004F57C3">
        <w:rPr>
          <w:szCs w:val="19"/>
        </w:rPr>
        <w:t>p</w:t>
      </w:r>
      <w:r w:rsidRPr="00DC0661">
        <w:rPr>
          <w:szCs w:val="19"/>
        </w:rPr>
        <w:t>rogram</w:t>
      </w:r>
      <w:r w:rsidRPr="00806E49">
        <w:rPr>
          <w:szCs w:val="19"/>
        </w:rPr>
        <w:t xml:space="preserve">. </w:t>
      </w:r>
      <w:r w:rsidR="00E85349">
        <w:rPr>
          <w:szCs w:val="19"/>
        </w:rPr>
        <w:t>In October 2017, t</w:t>
      </w:r>
      <w:r w:rsidRPr="00806E49">
        <w:rPr>
          <w:szCs w:val="19"/>
        </w:rPr>
        <w:t xml:space="preserve">his groundbreaking program, </w:t>
      </w:r>
      <w:r w:rsidR="00E85349">
        <w:rPr>
          <w:szCs w:val="19"/>
        </w:rPr>
        <w:t>now</w:t>
      </w:r>
      <w:r w:rsidRPr="00806E49">
        <w:rPr>
          <w:szCs w:val="19"/>
        </w:rPr>
        <w:t xml:space="preserve"> funded for a further four years, won a prestigious national award for excellence in education </w:t>
      </w:r>
      <w:r w:rsidR="00A55B9F">
        <w:rPr>
          <w:szCs w:val="19"/>
        </w:rPr>
        <w:t>from</w:t>
      </w:r>
      <w:r w:rsidRPr="00806E49">
        <w:rPr>
          <w:szCs w:val="19"/>
        </w:rPr>
        <w:t xml:space="preserve"> the International Education Association of Australia </w:t>
      </w:r>
    </w:p>
    <w:p w14:paraId="61EA68C7" w14:textId="67F38692" w:rsidR="00014FFA" w:rsidRPr="00DC0661" w:rsidRDefault="00014FFA" w:rsidP="00895860">
      <w:pPr>
        <w:pStyle w:val="ESbullet1"/>
        <w:rPr>
          <w:szCs w:val="19"/>
        </w:rPr>
      </w:pPr>
      <w:r w:rsidRPr="008C119E">
        <w:rPr>
          <w:szCs w:val="19"/>
        </w:rPr>
        <w:t xml:space="preserve">launched a series of new initiatives to help students develop their intercultural capability and global citizenship, both essential components of the Victorian </w:t>
      </w:r>
      <w:r w:rsidR="008C119E">
        <w:rPr>
          <w:szCs w:val="19"/>
        </w:rPr>
        <w:t>Curriculum F-10 and FISO</w:t>
      </w:r>
    </w:p>
    <w:p w14:paraId="78C27660" w14:textId="6A4898E4" w:rsidR="00014FFA" w:rsidRPr="00630226" w:rsidRDefault="00195825" w:rsidP="00014FFA">
      <w:pPr>
        <w:pStyle w:val="ESbullet1"/>
        <w:rPr>
          <w:szCs w:val="19"/>
        </w:rPr>
      </w:pPr>
      <w:r>
        <w:rPr>
          <w:szCs w:val="19"/>
        </w:rPr>
        <w:t>i</w:t>
      </w:r>
      <w:r w:rsidR="004673D8">
        <w:rPr>
          <w:szCs w:val="19"/>
        </w:rPr>
        <w:t xml:space="preserve">ntroduced a number of new initiatives through </w:t>
      </w:r>
      <w:r w:rsidR="00014FFA" w:rsidRPr="00630226">
        <w:rPr>
          <w:szCs w:val="19"/>
        </w:rPr>
        <w:t>School Sport Victoria</w:t>
      </w:r>
      <w:r w:rsidR="004673D8">
        <w:rPr>
          <w:szCs w:val="19"/>
        </w:rPr>
        <w:t xml:space="preserve"> including</w:t>
      </w:r>
      <w:r w:rsidR="00014FFA" w:rsidRPr="00630226">
        <w:rPr>
          <w:szCs w:val="19"/>
        </w:rPr>
        <w:t>:</w:t>
      </w:r>
    </w:p>
    <w:p w14:paraId="57444A24" w14:textId="0F77F620" w:rsidR="00014FFA" w:rsidRPr="00630226" w:rsidRDefault="00014FFA" w:rsidP="00014FFA">
      <w:pPr>
        <w:pStyle w:val="ESbullet1"/>
        <w:numPr>
          <w:ilvl w:val="1"/>
          <w:numId w:val="4"/>
        </w:numPr>
        <w:spacing w:after="0"/>
        <w:ind w:left="1434" w:hanging="357"/>
        <w:rPr>
          <w:szCs w:val="19"/>
        </w:rPr>
      </w:pPr>
      <w:r w:rsidRPr="00630226">
        <w:rPr>
          <w:szCs w:val="19"/>
        </w:rPr>
        <w:t>the Victorian Teachers Games in Ballarat with 2,239 teacher attendees receiving great professional development</w:t>
      </w:r>
      <w:r w:rsidR="00E85349">
        <w:rPr>
          <w:szCs w:val="19"/>
        </w:rPr>
        <w:t xml:space="preserve"> and</w:t>
      </w:r>
      <w:r w:rsidRPr="00630226">
        <w:rPr>
          <w:szCs w:val="19"/>
        </w:rPr>
        <w:t xml:space="preserve"> net</w:t>
      </w:r>
      <w:r w:rsidR="00E85349">
        <w:rPr>
          <w:szCs w:val="19"/>
        </w:rPr>
        <w:t>working</w:t>
      </w:r>
    </w:p>
    <w:p w14:paraId="71DD3E49" w14:textId="77777777" w:rsidR="00014FFA" w:rsidRDefault="00014FFA" w:rsidP="00014FFA">
      <w:pPr>
        <w:pStyle w:val="ESbullet1"/>
        <w:numPr>
          <w:ilvl w:val="1"/>
          <w:numId w:val="4"/>
        </w:numPr>
        <w:spacing w:after="0"/>
        <w:ind w:left="1434" w:hanging="357"/>
      </w:pPr>
      <w:r>
        <w:t xml:space="preserve">a </w:t>
      </w:r>
      <w:r w:rsidR="00E85349">
        <w:t>state</w:t>
      </w:r>
      <w:r>
        <w:t>w</w:t>
      </w:r>
      <w:r w:rsidR="00E85349">
        <w:t>ide</w:t>
      </w:r>
      <w:r>
        <w:t xml:space="preserve"> inter-school sport program across 27 sports</w:t>
      </w:r>
      <w:r w:rsidR="00772A9B">
        <w:t>,</w:t>
      </w:r>
      <w:r>
        <w:t xml:space="preserve"> culminating in 110 discrete state finals</w:t>
      </w:r>
    </w:p>
    <w:p w14:paraId="4FAB7659" w14:textId="1CBC4556" w:rsidR="00014FFA" w:rsidRDefault="00014FFA" w:rsidP="00014FFA">
      <w:pPr>
        <w:pStyle w:val="ESbullet1"/>
        <w:numPr>
          <w:ilvl w:val="1"/>
          <w:numId w:val="4"/>
        </w:numPr>
        <w:spacing w:after="0"/>
        <w:ind w:left="1434" w:hanging="357"/>
      </w:pPr>
      <w:r>
        <w:t>a 42</w:t>
      </w:r>
      <w:r w:rsidR="00E85349">
        <w:t xml:space="preserve"> per cent</w:t>
      </w:r>
      <w:r w:rsidR="00723B9A">
        <w:t xml:space="preserve"> increase in s</w:t>
      </w:r>
      <w:r>
        <w:t>econdary A</w:t>
      </w:r>
      <w:r w:rsidR="00A55B9F">
        <w:t xml:space="preserve">ustralian </w:t>
      </w:r>
      <w:r>
        <w:t>F</w:t>
      </w:r>
      <w:r w:rsidR="00A55B9F">
        <w:t xml:space="preserve">ootball </w:t>
      </w:r>
      <w:r>
        <w:t>L</w:t>
      </w:r>
      <w:r w:rsidR="00A55B9F">
        <w:t>eague</w:t>
      </w:r>
      <w:r w:rsidR="00723B9A">
        <w:t xml:space="preserve"> f</w:t>
      </w:r>
      <w:r>
        <w:t xml:space="preserve">emale participation, notably due to </w:t>
      </w:r>
      <w:r w:rsidR="00E85349">
        <w:t>introducing</w:t>
      </w:r>
      <w:r>
        <w:t xml:space="preserve"> the </w:t>
      </w:r>
      <w:r w:rsidR="00195825">
        <w:t>i</w:t>
      </w:r>
      <w:r>
        <w:t xml:space="preserve">ntermediate </w:t>
      </w:r>
      <w:r w:rsidR="00195825">
        <w:t>g</w:t>
      </w:r>
      <w:r>
        <w:t>irls age group in all S</w:t>
      </w:r>
      <w:r w:rsidR="00E85349">
        <w:t xml:space="preserve">chool </w:t>
      </w:r>
      <w:r>
        <w:t>S</w:t>
      </w:r>
      <w:r w:rsidR="00E85349">
        <w:t xml:space="preserve">port </w:t>
      </w:r>
      <w:r>
        <w:t>V</w:t>
      </w:r>
      <w:r w:rsidR="00E85349">
        <w:t>ictoria</w:t>
      </w:r>
      <w:r>
        <w:t xml:space="preserve"> competitions</w:t>
      </w:r>
    </w:p>
    <w:p w14:paraId="7FE809AC" w14:textId="0CE69111" w:rsidR="00014FFA" w:rsidRDefault="00E85349" w:rsidP="00014FFA">
      <w:pPr>
        <w:pStyle w:val="ESbullet1"/>
        <w:numPr>
          <w:ilvl w:val="1"/>
          <w:numId w:val="4"/>
        </w:numPr>
        <w:spacing w:after="0"/>
        <w:ind w:left="1434" w:hanging="357"/>
      </w:pPr>
      <w:r>
        <w:t>s</w:t>
      </w:r>
      <w:r w:rsidR="00014FFA">
        <w:t>en</w:t>
      </w:r>
      <w:r w:rsidR="004673D8">
        <w:t>ding</w:t>
      </w:r>
      <w:r w:rsidR="00014FFA">
        <w:t xml:space="preserve"> 1,222 emerging athletes as part of the Team Vic</w:t>
      </w:r>
      <w:r w:rsidR="00195825">
        <w:t>.</w:t>
      </w:r>
      <w:r w:rsidR="00014FFA">
        <w:t xml:space="preserve"> interstate program to</w:t>
      </w:r>
      <w:r w:rsidR="00723B9A">
        <w:t xml:space="preserve"> the School Sport Australia n</w:t>
      </w:r>
      <w:r w:rsidR="00014FFA">
        <w:t>ational championships. This inclu</w:t>
      </w:r>
      <w:r w:rsidR="00723B9A">
        <w:t>ded 400 athletes attending the t</w:t>
      </w:r>
      <w:r w:rsidR="00014FFA">
        <w:t>enth Pacific School Games in Adelaide in December</w:t>
      </w:r>
      <w:r>
        <w:t xml:space="preserve"> 2017</w:t>
      </w:r>
    </w:p>
    <w:p w14:paraId="03C8076B" w14:textId="6C2E9332" w:rsidR="00014FFA" w:rsidRDefault="00E85349" w:rsidP="00014FFA">
      <w:pPr>
        <w:pStyle w:val="ESbullet1"/>
        <w:numPr>
          <w:ilvl w:val="1"/>
          <w:numId w:val="4"/>
        </w:numPr>
        <w:spacing w:after="0"/>
        <w:ind w:left="1434" w:hanging="357"/>
      </w:pPr>
      <w:r>
        <w:t>a</w:t>
      </w:r>
      <w:r w:rsidR="004673D8">
        <w:t>warding</w:t>
      </w:r>
      <w:r w:rsidR="00014FFA">
        <w:t xml:space="preserve"> 27 Sports Excellence </w:t>
      </w:r>
      <w:r w:rsidR="00195825">
        <w:t>s</w:t>
      </w:r>
      <w:r w:rsidR="00014FFA">
        <w:t xml:space="preserve">cholarships to highly talented Victorian </w:t>
      </w:r>
      <w:r w:rsidR="00A55B9F">
        <w:t>g</w:t>
      </w:r>
      <w:r w:rsidR="00014FFA">
        <w:t>overnment school students</w:t>
      </w:r>
    </w:p>
    <w:p w14:paraId="2BD15822" w14:textId="77777777" w:rsidR="00014FFA" w:rsidRDefault="00E85349" w:rsidP="00014FFA">
      <w:pPr>
        <w:pStyle w:val="ESbullet1"/>
        <w:numPr>
          <w:ilvl w:val="1"/>
          <w:numId w:val="4"/>
        </w:numPr>
        <w:spacing w:after="0"/>
        <w:ind w:left="1434" w:hanging="357"/>
      </w:pPr>
      <w:r>
        <w:t>a</w:t>
      </w:r>
      <w:r w:rsidR="00014FFA">
        <w:t xml:space="preserve">warded 245 Sporting and Academic achievement medals to </w:t>
      </w:r>
      <w:r>
        <w:t xml:space="preserve">Victorian </w:t>
      </w:r>
      <w:r w:rsidR="00014FFA">
        <w:t>students and schools</w:t>
      </w:r>
    </w:p>
    <w:p w14:paraId="192ED60A" w14:textId="19330738" w:rsidR="00014FFA" w:rsidRDefault="00025FA7" w:rsidP="00014FFA">
      <w:pPr>
        <w:pStyle w:val="ESbullet1"/>
        <w:numPr>
          <w:ilvl w:val="1"/>
          <w:numId w:val="4"/>
        </w:numPr>
        <w:spacing w:after="0"/>
        <w:ind w:left="1434" w:hanging="357"/>
      </w:pPr>
      <w:r>
        <w:t>a</w:t>
      </w:r>
      <w:r w:rsidR="004673D8">
        <w:t>warding</w:t>
      </w:r>
      <w:r w:rsidR="00014FFA">
        <w:t xml:space="preserve"> 61 students a Sporting Blue honour for outstanding achievement at the annual </w:t>
      </w:r>
      <w:r w:rsidR="00195825">
        <w:t>s</w:t>
      </w:r>
      <w:r w:rsidR="00014FFA">
        <w:t xml:space="preserve">chool </w:t>
      </w:r>
      <w:r w:rsidR="00195825">
        <w:t>s</w:t>
      </w:r>
      <w:r w:rsidR="00014FFA">
        <w:t>port awards at the M</w:t>
      </w:r>
      <w:r w:rsidR="00A55B9F">
        <w:t xml:space="preserve">elbourne </w:t>
      </w:r>
      <w:r w:rsidR="00014FFA">
        <w:t>C</w:t>
      </w:r>
      <w:r w:rsidR="00A55B9F">
        <w:t xml:space="preserve">ricket </w:t>
      </w:r>
      <w:r w:rsidR="00014FFA">
        <w:t>G</w:t>
      </w:r>
      <w:r w:rsidR="00A55B9F">
        <w:t>round</w:t>
      </w:r>
      <w:r w:rsidR="00195825">
        <w:t>.</w:t>
      </w:r>
    </w:p>
    <w:p w14:paraId="34D5EE43" w14:textId="77777777" w:rsidR="00163726" w:rsidRPr="007E7435" w:rsidRDefault="00163726" w:rsidP="00D14104">
      <w:pPr>
        <w:pStyle w:val="ESHeading3"/>
        <w:jc w:val="both"/>
        <w:rPr>
          <w:i/>
          <w:sz w:val="19"/>
          <w:lang w:val="en-AU"/>
        </w:rPr>
      </w:pPr>
      <w:bookmarkStart w:id="63" w:name="_Toc519861747"/>
      <w:r w:rsidRPr="007E7435">
        <w:rPr>
          <w:i/>
          <w:sz w:val="19"/>
          <w:lang w:val="en-AU"/>
        </w:rPr>
        <w:t>Regional service delivery</w:t>
      </w:r>
      <w:bookmarkEnd w:id="63"/>
    </w:p>
    <w:p w14:paraId="0E2255C3" w14:textId="1E129455" w:rsidR="00163726" w:rsidRPr="00343561" w:rsidRDefault="00163726" w:rsidP="00CB183C">
      <w:pPr>
        <w:pStyle w:val="ESHeading3"/>
        <w:spacing w:before="120"/>
        <w:rPr>
          <w:rFonts w:eastAsiaTheme="minorHAnsi"/>
          <w:color w:val="auto"/>
          <w:sz w:val="19"/>
          <w:lang w:val="en-AU"/>
        </w:rPr>
      </w:pPr>
      <w:bookmarkStart w:id="64" w:name="_Toc519861748"/>
      <w:r w:rsidRPr="00343561">
        <w:rPr>
          <w:rFonts w:eastAsiaTheme="minorHAnsi"/>
          <w:color w:val="auto"/>
          <w:sz w:val="19"/>
          <w:lang w:val="en-AU"/>
        </w:rPr>
        <w:t>Regional service delivery us</w:t>
      </w:r>
      <w:r w:rsidR="00137CF5">
        <w:rPr>
          <w:rFonts w:eastAsiaTheme="minorHAnsi"/>
          <w:color w:val="auto"/>
          <w:sz w:val="19"/>
          <w:lang w:val="en-AU"/>
        </w:rPr>
        <w:t>es</w:t>
      </w:r>
      <w:r w:rsidRPr="00343561">
        <w:rPr>
          <w:rFonts w:eastAsiaTheme="minorHAnsi"/>
          <w:color w:val="auto"/>
          <w:sz w:val="19"/>
          <w:lang w:val="en-AU"/>
        </w:rPr>
        <w:t xml:space="preserve"> the </w:t>
      </w:r>
      <w:r w:rsidR="0095313D">
        <w:rPr>
          <w:rFonts w:eastAsiaTheme="minorHAnsi"/>
          <w:color w:val="auto"/>
          <w:sz w:val="19"/>
          <w:lang w:val="en-AU"/>
        </w:rPr>
        <w:t>L</w:t>
      </w:r>
      <w:r w:rsidR="00170AE7" w:rsidRPr="00343561">
        <w:rPr>
          <w:rFonts w:eastAsiaTheme="minorHAnsi"/>
          <w:color w:val="auto"/>
          <w:sz w:val="19"/>
          <w:lang w:val="en-AU"/>
        </w:rPr>
        <w:t xml:space="preserve">earning </w:t>
      </w:r>
      <w:r w:rsidR="0095313D">
        <w:rPr>
          <w:rFonts w:eastAsiaTheme="minorHAnsi"/>
          <w:color w:val="auto"/>
          <w:sz w:val="19"/>
          <w:lang w:val="en-AU"/>
        </w:rPr>
        <w:t>P</w:t>
      </w:r>
      <w:r w:rsidR="00170AE7" w:rsidRPr="00343561">
        <w:rPr>
          <w:rFonts w:eastAsiaTheme="minorHAnsi"/>
          <w:color w:val="auto"/>
          <w:sz w:val="19"/>
          <w:lang w:val="en-AU"/>
        </w:rPr>
        <w:t xml:space="preserve">laces operating model </w:t>
      </w:r>
      <w:r w:rsidR="00137CF5">
        <w:rPr>
          <w:rFonts w:eastAsiaTheme="minorHAnsi"/>
          <w:color w:val="auto"/>
          <w:sz w:val="19"/>
          <w:lang w:val="en-AU"/>
        </w:rPr>
        <w:t xml:space="preserve">to </w:t>
      </w:r>
      <w:r w:rsidRPr="00343561">
        <w:rPr>
          <w:rFonts w:eastAsiaTheme="minorHAnsi"/>
          <w:color w:val="auto"/>
          <w:sz w:val="19"/>
          <w:lang w:val="en-AU"/>
        </w:rPr>
        <w:t>support and enabl</w:t>
      </w:r>
      <w:r w:rsidR="00137CF5">
        <w:rPr>
          <w:rFonts w:eastAsiaTheme="minorHAnsi"/>
          <w:color w:val="auto"/>
          <w:sz w:val="19"/>
          <w:lang w:val="en-AU"/>
        </w:rPr>
        <w:t>e</w:t>
      </w:r>
      <w:r w:rsidR="00CB183C">
        <w:rPr>
          <w:rFonts w:eastAsiaTheme="minorHAnsi"/>
          <w:color w:val="auto"/>
          <w:sz w:val="19"/>
          <w:lang w:val="en-AU"/>
        </w:rPr>
        <w:t xml:space="preserve"> regional operations to</w:t>
      </w:r>
      <w:r w:rsidRPr="00343561">
        <w:rPr>
          <w:rFonts w:eastAsiaTheme="minorHAnsi"/>
          <w:color w:val="auto"/>
          <w:sz w:val="19"/>
          <w:lang w:val="en-AU"/>
        </w:rPr>
        <w:t xml:space="preserve"> </w:t>
      </w:r>
      <w:r w:rsidR="00025FA7">
        <w:rPr>
          <w:rFonts w:eastAsiaTheme="minorHAnsi"/>
          <w:color w:val="auto"/>
          <w:sz w:val="19"/>
          <w:lang w:val="en-AU"/>
        </w:rPr>
        <w:t>help</w:t>
      </w:r>
      <w:r w:rsidRPr="00343561">
        <w:rPr>
          <w:rFonts w:eastAsiaTheme="minorHAnsi"/>
          <w:color w:val="auto"/>
          <w:sz w:val="19"/>
          <w:lang w:val="en-AU"/>
        </w:rPr>
        <w:t xml:space="preserve"> students, school</w:t>
      </w:r>
      <w:r w:rsidR="00170AE7" w:rsidRPr="00343561">
        <w:rPr>
          <w:rFonts w:eastAsiaTheme="minorHAnsi"/>
          <w:color w:val="auto"/>
          <w:sz w:val="19"/>
          <w:lang w:val="en-AU"/>
        </w:rPr>
        <w:t>s and early childhood services.</w:t>
      </w:r>
      <w:bookmarkEnd w:id="64"/>
      <w:r w:rsidRPr="00343561">
        <w:rPr>
          <w:rFonts w:eastAsiaTheme="minorHAnsi"/>
          <w:color w:val="auto"/>
          <w:sz w:val="19"/>
          <w:lang w:val="en-AU"/>
        </w:rPr>
        <w:t xml:space="preserve"> </w:t>
      </w:r>
    </w:p>
    <w:p w14:paraId="5640D003" w14:textId="77777777" w:rsidR="00163726" w:rsidRPr="005840B6" w:rsidRDefault="00F33374" w:rsidP="00092236">
      <w:pPr>
        <w:rPr>
          <w:rFonts w:ascii="Arial" w:hAnsi="Arial" w:cs="Arial"/>
          <w:sz w:val="19"/>
          <w:szCs w:val="18"/>
        </w:rPr>
      </w:pPr>
      <w:r>
        <w:rPr>
          <w:rFonts w:ascii="Arial" w:hAnsi="Arial" w:cs="Arial"/>
          <w:sz w:val="19"/>
          <w:szCs w:val="18"/>
        </w:rPr>
        <w:t>In 2017–18, t</w:t>
      </w:r>
      <w:r w:rsidR="00163726" w:rsidRPr="005840B6">
        <w:rPr>
          <w:rFonts w:ascii="Arial" w:hAnsi="Arial" w:cs="Arial"/>
          <w:sz w:val="19"/>
          <w:szCs w:val="18"/>
        </w:rPr>
        <w:t xml:space="preserve">he Department </w:t>
      </w:r>
      <w:r>
        <w:rPr>
          <w:rFonts w:ascii="Arial" w:hAnsi="Arial" w:cs="Arial"/>
          <w:sz w:val="19"/>
          <w:szCs w:val="18"/>
        </w:rPr>
        <w:t xml:space="preserve">also </w:t>
      </w:r>
      <w:r w:rsidR="00163726" w:rsidRPr="005840B6">
        <w:rPr>
          <w:rFonts w:ascii="Arial" w:hAnsi="Arial" w:cs="Arial"/>
          <w:sz w:val="19"/>
          <w:szCs w:val="18"/>
        </w:rPr>
        <w:t xml:space="preserve">delivered a range of systems and processes </w:t>
      </w:r>
      <w:r w:rsidR="00025FA7">
        <w:rPr>
          <w:rFonts w:ascii="Arial" w:hAnsi="Arial" w:cs="Arial"/>
          <w:sz w:val="19"/>
          <w:szCs w:val="18"/>
        </w:rPr>
        <w:t>to improve</w:t>
      </w:r>
      <w:r w:rsidR="00163726" w:rsidRPr="005840B6">
        <w:rPr>
          <w:rFonts w:ascii="Arial" w:hAnsi="Arial" w:cs="Arial"/>
          <w:sz w:val="19"/>
          <w:szCs w:val="18"/>
        </w:rPr>
        <w:t xml:space="preserve"> client</w:t>
      </w:r>
      <w:r>
        <w:rPr>
          <w:rFonts w:ascii="Arial" w:hAnsi="Arial" w:cs="Arial"/>
          <w:sz w:val="19"/>
          <w:szCs w:val="18"/>
        </w:rPr>
        <w:t>s’</w:t>
      </w:r>
      <w:r w:rsidR="00163726" w:rsidRPr="005840B6">
        <w:rPr>
          <w:rFonts w:ascii="Arial" w:hAnsi="Arial" w:cs="Arial"/>
          <w:sz w:val="19"/>
          <w:szCs w:val="18"/>
        </w:rPr>
        <w:t xml:space="preserve"> experience</w:t>
      </w:r>
      <w:r>
        <w:rPr>
          <w:rFonts w:ascii="Arial" w:hAnsi="Arial" w:cs="Arial"/>
          <w:sz w:val="19"/>
          <w:szCs w:val="18"/>
        </w:rPr>
        <w:t>s</w:t>
      </w:r>
      <w:r w:rsidR="00163726" w:rsidRPr="005840B6">
        <w:rPr>
          <w:rFonts w:ascii="Arial" w:hAnsi="Arial" w:cs="Arial"/>
          <w:sz w:val="19"/>
          <w:szCs w:val="18"/>
        </w:rPr>
        <w:t xml:space="preserve"> with general enquir</w:t>
      </w:r>
      <w:r w:rsidR="00DC4486">
        <w:rPr>
          <w:rFonts w:ascii="Arial" w:hAnsi="Arial" w:cs="Arial"/>
          <w:sz w:val="19"/>
          <w:szCs w:val="18"/>
        </w:rPr>
        <w:t>ies. T</w:t>
      </w:r>
      <w:r w:rsidR="00163726" w:rsidRPr="005840B6">
        <w:rPr>
          <w:rFonts w:ascii="Arial" w:hAnsi="Arial" w:cs="Arial"/>
          <w:sz w:val="19"/>
          <w:szCs w:val="18"/>
        </w:rPr>
        <w:t xml:space="preserve">he Department: </w:t>
      </w:r>
    </w:p>
    <w:p w14:paraId="0F78E972" w14:textId="77777777" w:rsidR="00163726" w:rsidRPr="005840B6" w:rsidRDefault="00163726" w:rsidP="00163726">
      <w:pPr>
        <w:jc w:val="both"/>
        <w:rPr>
          <w:rFonts w:ascii="Arial" w:hAnsi="Arial" w:cs="Arial"/>
          <w:sz w:val="19"/>
          <w:szCs w:val="18"/>
        </w:rPr>
      </w:pPr>
    </w:p>
    <w:p w14:paraId="2CA07289" w14:textId="77777777" w:rsidR="00163726" w:rsidRPr="00170AE7" w:rsidRDefault="00EE4480" w:rsidP="00170AE7">
      <w:pPr>
        <w:pStyle w:val="ESbullet1"/>
        <w:rPr>
          <w:rFonts w:eastAsiaTheme="minorHAnsi"/>
        </w:rPr>
      </w:pPr>
      <w:r>
        <w:rPr>
          <w:rFonts w:eastAsiaTheme="minorHAnsi"/>
        </w:rPr>
        <w:t>i</w:t>
      </w:r>
      <w:r w:rsidR="00163726" w:rsidRPr="00170AE7">
        <w:rPr>
          <w:rFonts w:eastAsiaTheme="minorHAnsi"/>
        </w:rPr>
        <w:t>mplement</w:t>
      </w:r>
      <w:r w:rsidR="00DC4486">
        <w:rPr>
          <w:rFonts w:eastAsiaTheme="minorHAnsi"/>
        </w:rPr>
        <w:t>ed</w:t>
      </w:r>
      <w:r w:rsidR="00163726" w:rsidRPr="00170AE7">
        <w:rPr>
          <w:rFonts w:eastAsiaTheme="minorHAnsi"/>
        </w:rPr>
        <w:t xml:space="preserve"> enterprise-ready contact centre technology that enable</w:t>
      </w:r>
      <w:r w:rsidR="00F33374">
        <w:rPr>
          <w:rFonts w:eastAsiaTheme="minorHAnsi"/>
        </w:rPr>
        <w:t>s</w:t>
      </w:r>
      <w:r w:rsidR="00CB183C">
        <w:rPr>
          <w:rFonts w:eastAsiaTheme="minorHAnsi"/>
        </w:rPr>
        <w:t xml:space="preserve"> r</w:t>
      </w:r>
      <w:r w:rsidR="00163726" w:rsidRPr="00170AE7">
        <w:rPr>
          <w:rFonts w:eastAsiaTheme="minorHAnsi"/>
        </w:rPr>
        <w:t>egional staff to collectively respond to client telephone and email enquiries more quickly and efficiently, reducing av</w:t>
      </w:r>
      <w:r w:rsidR="00170AE7">
        <w:rPr>
          <w:rFonts w:eastAsiaTheme="minorHAnsi"/>
        </w:rPr>
        <w:t>erage wait times by 35 per cent</w:t>
      </w:r>
    </w:p>
    <w:p w14:paraId="2256CD7C" w14:textId="2548FA03" w:rsidR="00163726" w:rsidRPr="00170AE7" w:rsidRDefault="00EE4480" w:rsidP="00F32719">
      <w:pPr>
        <w:pStyle w:val="ESbullet1"/>
        <w:rPr>
          <w:rFonts w:eastAsiaTheme="minorHAnsi"/>
        </w:rPr>
      </w:pPr>
      <w:r>
        <w:rPr>
          <w:rFonts w:eastAsiaTheme="minorHAnsi"/>
        </w:rPr>
        <w:t>c</w:t>
      </w:r>
      <w:r w:rsidR="00163726" w:rsidRPr="00170AE7">
        <w:rPr>
          <w:rFonts w:eastAsiaTheme="minorHAnsi"/>
        </w:rPr>
        <w:t>ontinued implement</w:t>
      </w:r>
      <w:r w:rsidR="00DC4486">
        <w:rPr>
          <w:rFonts w:eastAsiaTheme="minorHAnsi"/>
        </w:rPr>
        <w:t>ing</w:t>
      </w:r>
      <w:r w:rsidR="00163726" w:rsidRPr="00170AE7">
        <w:rPr>
          <w:rFonts w:eastAsiaTheme="minorHAnsi"/>
        </w:rPr>
        <w:t xml:space="preserve"> a statewide contact management system to log and track client enquiries and complaints, </w:t>
      </w:r>
      <w:r w:rsidR="00F32719">
        <w:rPr>
          <w:rFonts w:eastAsiaTheme="minorHAnsi"/>
        </w:rPr>
        <w:t xml:space="preserve">and </w:t>
      </w:r>
      <w:r w:rsidR="00163726" w:rsidRPr="00170AE7">
        <w:rPr>
          <w:rFonts w:eastAsiaTheme="minorHAnsi"/>
        </w:rPr>
        <w:t xml:space="preserve">expanded </w:t>
      </w:r>
      <w:r w:rsidR="00F32719">
        <w:rPr>
          <w:rFonts w:eastAsiaTheme="minorHAnsi"/>
        </w:rPr>
        <w:t xml:space="preserve">it </w:t>
      </w:r>
      <w:r w:rsidR="00163726" w:rsidRPr="00170AE7">
        <w:rPr>
          <w:rFonts w:eastAsiaTheme="minorHAnsi"/>
        </w:rPr>
        <w:t xml:space="preserve">to support </w:t>
      </w:r>
      <w:r w:rsidR="0095313D">
        <w:rPr>
          <w:rFonts w:eastAsiaTheme="minorHAnsi"/>
        </w:rPr>
        <w:t>L</w:t>
      </w:r>
      <w:r w:rsidR="00F32719" w:rsidRPr="00170AE7">
        <w:rPr>
          <w:rFonts w:eastAsiaTheme="minorHAnsi"/>
        </w:rPr>
        <w:t>ear</w:t>
      </w:r>
      <w:r w:rsidR="00F32719">
        <w:rPr>
          <w:rFonts w:eastAsiaTheme="minorHAnsi"/>
        </w:rPr>
        <w:t xml:space="preserve">ning </w:t>
      </w:r>
      <w:r w:rsidR="0095313D">
        <w:rPr>
          <w:rFonts w:eastAsiaTheme="minorHAnsi"/>
        </w:rPr>
        <w:t>P</w:t>
      </w:r>
      <w:r w:rsidR="00F32719">
        <w:rPr>
          <w:rFonts w:eastAsiaTheme="minorHAnsi"/>
        </w:rPr>
        <w:t>laces C</w:t>
      </w:r>
      <w:r w:rsidR="00723B9A">
        <w:rPr>
          <w:rFonts w:eastAsiaTheme="minorHAnsi"/>
        </w:rPr>
        <w:t xml:space="preserve">onnect activities and the newly </w:t>
      </w:r>
      <w:r w:rsidR="00F32719" w:rsidRPr="00170AE7">
        <w:rPr>
          <w:rFonts w:eastAsiaTheme="minorHAnsi"/>
        </w:rPr>
        <w:t>reform</w:t>
      </w:r>
      <w:r w:rsidR="00F32719">
        <w:rPr>
          <w:rFonts w:eastAsiaTheme="minorHAnsi"/>
        </w:rPr>
        <w:t>ed</w:t>
      </w:r>
      <w:r w:rsidR="00F32719" w:rsidRPr="00F32719">
        <w:rPr>
          <w:rFonts w:eastAsiaTheme="minorHAnsi"/>
        </w:rPr>
        <w:t xml:space="preserve"> expulsion policy and process </w:t>
      </w:r>
    </w:p>
    <w:p w14:paraId="7715CE1C" w14:textId="77777777" w:rsidR="00163726" w:rsidRPr="00170AE7" w:rsidRDefault="00EE4480" w:rsidP="00170AE7">
      <w:pPr>
        <w:pStyle w:val="ESbullet1"/>
        <w:rPr>
          <w:rFonts w:eastAsiaTheme="minorHAnsi"/>
        </w:rPr>
      </w:pPr>
      <w:r>
        <w:rPr>
          <w:rFonts w:eastAsiaTheme="minorHAnsi"/>
        </w:rPr>
        <w:t>i</w:t>
      </w:r>
      <w:r w:rsidR="00163726" w:rsidRPr="00170AE7">
        <w:rPr>
          <w:rFonts w:eastAsiaTheme="minorHAnsi"/>
        </w:rPr>
        <w:t>mplement</w:t>
      </w:r>
      <w:r w:rsidR="00DC4486">
        <w:rPr>
          <w:rFonts w:eastAsiaTheme="minorHAnsi"/>
        </w:rPr>
        <w:t>ed</w:t>
      </w:r>
      <w:r w:rsidR="00163726" w:rsidRPr="00170AE7">
        <w:rPr>
          <w:rFonts w:eastAsiaTheme="minorHAnsi"/>
        </w:rPr>
        <w:t xml:space="preserve"> a services catalogue for regional teams, and establish</w:t>
      </w:r>
      <w:r w:rsidR="00F32719">
        <w:rPr>
          <w:rFonts w:eastAsiaTheme="minorHAnsi"/>
        </w:rPr>
        <w:t>ed</w:t>
      </w:r>
      <w:r w:rsidR="00163726" w:rsidRPr="00170AE7">
        <w:rPr>
          <w:rFonts w:eastAsiaTheme="minorHAnsi"/>
        </w:rPr>
        <w:t xml:space="preserve"> servi</w:t>
      </w:r>
      <w:r w:rsidR="00170AE7">
        <w:rPr>
          <w:rFonts w:eastAsiaTheme="minorHAnsi"/>
        </w:rPr>
        <w:t>ce level standards and targets</w:t>
      </w:r>
    </w:p>
    <w:p w14:paraId="1A90EDA1" w14:textId="77777777" w:rsidR="00163726" w:rsidRPr="00A55B9F" w:rsidRDefault="00EE4480" w:rsidP="00170AE7">
      <w:pPr>
        <w:pStyle w:val="ESbullet1"/>
        <w:rPr>
          <w:rFonts w:eastAsiaTheme="minorHAnsi"/>
        </w:rPr>
      </w:pPr>
      <w:r w:rsidRPr="00A55B9F">
        <w:rPr>
          <w:rFonts w:eastAsiaTheme="minorHAnsi"/>
        </w:rPr>
        <w:t>c</w:t>
      </w:r>
      <w:r w:rsidR="00163726" w:rsidRPr="00A55B9F">
        <w:rPr>
          <w:rFonts w:eastAsiaTheme="minorHAnsi"/>
        </w:rPr>
        <w:t>ontinued implement</w:t>
      </w:r>
      <w:r w:rsidR="00DC4486" w:rsidRPr="00A55B9F">
        <w:rPr>
          <w:rFonts w:eastAsiaTheme="minorHAnsi"/>
        </w:rPr>
        <w:t>ing</w:t>
      </w:r>
      <w:r w:rsidR="00163726" w:rsidRPr="00A55B9F">
        <w:rPr>
          <w:rFonts w:eastAsiaTheme="minorHAnsi"/>
        </w:rPr>
        <w:t xml:space="preserve"> a statewide service referral catalogue that connect</w:t>
      </w:r>
      <w:r w:rsidR="00F32719" w:rsidRPr="00A55B9F">
        <w:rPr>
          <w:rFonts w:eastAsiaTheme="minorHAnsi"/>
        </w:rPr>
        <w:t>s</w:t>
      </w:r>
      <w:r w:rsidR="00163726" w:rsidRPr="00A55B9F">
        <w:rPr>
          <w:rFonts w:eastAsiaTheme="minorHAnsi"/>
        </w:rPr>
        <w:t xml:space="preserve"> the </w:t>
      </w:r>
      <w:r w:rsidR="00CB183C" w:rsidRPr="00A55B9F">
        <w:rPr>
          <w:rFonts w:eastAsiaTheme="minorHAnsi"/>
        </w:rPr>
        <w:t xml:space="preserve">Department’s </w:t>
      </w:r>
      <w:r w:rsidR="00163726" w:rsidRPr="00A55B9F">
        <w:rPr>
          <w:rFonts w:eastAsiaTheme="minorHAnsi"/>
        </w:rPr>
        <w:t xml:space="preserve">services </w:t>
      </w:r>
      <w:r w:rsidR="00F32719" w:rsidRPr="00A55B9F">
        <w:rPr>
          <w:rFonts w:eastAsiaTheme="minorHAnsi"/>
        </w:rPr>
        <w:t>with</w:t>
      </w:r>
      <w:r w:rsidR="00163726" w:rsidRPr="00A55B9F">
        <w:rPr>
          <w:rFonts w:eastAsiaTheme="minorHAnsi"/>
        </w:rPr>
        <w:t xml:space="preserve"> staff members </w:t>
      </w:r>
      <w:r w:rsidR="00025FA7" w:rsidRPr="00A55B9F">
        <w:rPr>
          <w:rFonts w:eastAsiaTheme="minorHAnsi"/>
        </w:rPr>
        <w:t>who</w:t>
      </w:r>
      <w:r w:rsidR="00163726" w:rsidRPr="00A55B9F">
        <w:rPr>
          <w:rFonts w:eastAsiaTheme="minorHAnsi"/>
        </w:rPr>
        <w:t xml:space="preserve"> provide them</w:t>
      </w:r>
      <w:r w:rsidR="00F32719" w:rsidRPr="00A55B9F">
        <w:rPr>
          <w:rFonts w:eastAsiaTheme="minorHAnsi"/>
        </w:rPr>
        <w:t>. It</w:t>
      </w:r>
      <w:r w:rsidR="00163726" w:rsidRPr="00A55B9F">
        <w:rPr>
          <w:rFonts w:eastAsiaTheme="minorHAnsi"/>
        </w:rPr>
        <w:t xml:space="preserve"> provides general information and answers to frequently asked questions</w:t>
      </w:r>
      <w:r w:rsidR="00025FA7" w:rsidRPr="00A55B9F">
        <w:rPr>
          <w:rFonts w:eastAsiaTheme="minorHAnsi"/>
        </w:rPr>
        <w:t>, and</w:t>
      </w:r>
      <w:r w:rsidR="00F32719" w:rsidRPr="00A55B9F">
        <w:rPr>
          <w:rFonts w:eastAsiaTheme="minorHAnsi"/>
        </w:rPr>
        <w:t xml:space="preserve"> </w:t>
      </w:r>
      <w:r w:rsidR="00163726" w:rsidRPr="00A55B9F">
        <w:rPr>
          <w:rFonts w:eastAsiaTheme="minorHAnsi"/>
        </w:rPr>
        <w:t xml:space="preserve">collectively </w:t>
      </w:r>
      <w:r w:rsidR="00025FA7" w:rsidRPr="00A55B9F">
        <w:rPr>
          <w:rFonts w:eastAsiaTheme="minorHAnsi"/>
        </w:rPr>
        <w:t>provides</w:t>
      </w:r>
      <w:r w:rsidR="00163726" w:rsidRPr="00A55B9F">
        <w:rPr>
          <w:rFonts w:eastAsiaTheme="minorHAnsi"/>
        </w:rPr>
        <w:t xml:space="preserve"> information to our front-line staff to </w:t>
      </w:r>
      <w:r w:rsidR="00025FA7" w:rsidRPr="00A55B9F">
        <w:rPr>
          <w:rFonts w:eastAsiaTheme="minorHAnsi"/>
        </w:rPr>
        <w:t>help</w:t>
      </w:r>
      <w:r w:rsidR="00163726" w:rsidRPr="00A55B9F">
        <w:rPr>
          <w:rFonts w:eastAsiaTheme="minorHAnsi"/>
        </w:rPr>
        <w:t xml:space="preserve"> them service our clients</w:t>
      </w:r>
      <w:r w:rsidR="00AB0DB0" w:rsidRPr="00A55B9F">
        <w:rPr>
          <w:rFonts w:eastAsiaTheme="minorHAnsi"/>
        </w:rPr>
        <w:t>.</w:t>
      </w:r>
    </w:p>
    <w:p w14:paraId="44F8EADE" w14:textId="53745EFC" w:rsidR="00163726" w:rsidRPr="005840B6" w:rsidRDefault="00AB0DB0" w:rsidP="00CB183C">
      <w:pPr>
        <w:pStyle w:val="ESbullet1"/>
        <w:numPr>
          <w:ilvl w:val="0"/>
          <w:numId w:val="0"/>
        </w:numPr>
        <w:rPr>
          <w:lang w:val="en"/>
        </w:rPr>
      </w:pPr>
      <w:r>
        <w:t>T</w:t>
      </w:r>
      <w:r w:rsidR="00163726" w:rsidRPr="005840B6">
        <w:t xml:space="preserve">he </w:t>
      </w:r>
      <w:r>
        <w:t xml:space="preserve">Department’s </w:t>
      </w:r>
      <w:r w:rsidR="00163726" w:rsidRPr="005840B6">
        <w:t xml:space="preserve">Central Complaints Unit </w:t>
      </w:r>
      <w:r w:rsidR="00025FA7">
        <w:t>helps</w:t>
      </w:r>
      <w:r w:rsidR="00163726" w:rsidRPr="005840B6">
        <w:t xml:space="preserve"> regions to manage complaints, resolves third-tier complaints, coordinates investigations, implements the </w:t>
      </w:r>
      <w:r w:rsidR="003068E7">
        <w:t>r</w:t>
      </w:r>
      <w:r w:rsidR="00163726" w:rsidRPr="005840B6">
        <w:t xml:space="preserve">esponsive </w:t>
      </w:r>
      <w:r w:rsidR="003068E7">
        <w:t>p</w:t>
      </w:r>
      <w:r w:rsidR="00163726" w:rsidRPr="005840B6">
        <w:t xml:space="preserve">arent </w:t>
      </w:r>
      <w:r w:rsidR="003068E7">
        <w:t>c</w:t>
      </w:r>
      <w:r w:rsidR="00163726" w:rsidRPr="005840B6">
        <w:t xml:space="preserve">omplaint </w:t>
      </w:r>
      <w:r w:rsidR="003068E7">
        <w:t>f</w:t>
      </w:r>
      <w:r w:rsidR="00163726" w:rsidRPr="005840B6">
        <w:t xml:space="preserve">ramework, </w:t>
      </w:r>
      <w:r w:rsidR="00025FA7">
        <w:t>and</w:t>
      </w:r>
      <w:r w:rsidR="00163726" w:rsidRPr="005840B6">
        <w:t xml:space="preserve"> liaises with and supports the Independent Office for School Dispute Resolution</w:t>
      </w:r>
      <w:r>
        <w:t>. It also</w:t>
      </w:r>
      <w:r w:rsidR="00163726" w:rsidRPr="005840B6">
        <w:t xml:space="preserve"> coordinates requests for information from the Victorian Ombudsman concerning parent complaints about government schools. </w:t>
      </w:r>
      <w:r w:rsidR="00163726" w:rsidRPr="005840B6">
        <w:rPr>
          <w:lang w:val="en"/>
        </w:rPr>
        <w:t>From 1 July 2017 to 23 May 2018, the team coordinated and managed a</w:t>
      </w:r>
      <w:r>
        <w:rPr>
          <w:lang w:val="en"/>
        </w:rPr>
        <w:t>bout</w:t>
      </w:r>
      <w:r w:rsidR="00163726" w:rsidRPr="005840B6">
        <w:rPr>
          <w:lang w:val="en"/>
        </w:rPr>
        <w:t xml:space="preserve"> 400 </w:t>
      </w:r>
      <w:r>
        <w:rPr>
          <w:lang w:val="en"/>
        </w:rPr>
        <w:t>p</w:t>
      </w:r>
      <w:r w:rsidR="00163726" w:rsidRPr="005840B6">
        <w:rPr>
          <w:lang w:val="en"/>
        </w:rPr>
        <w:t xml:space="preserve">arent </w:t>
      </w:r>
      <w:r>
        <w:rPr>
          <w:lang w:val="en"/>
        </w:rPr>
        <w:t>c</w:t>
      </w:r>
      <w:r w:rsidR="00163726" w:rsidRPr="005840B6">
        <w:rPr>
          <w:lang w:val="en"/>
        </w:rPr>
        <w:t xml:space="preserve">omplaints. </w:t>
      </w:r>
    </w:p>
    <w:p w14:paraId="53CE60DE" w14:textId="77777777" w:rsidR="0058677E" w:rsidRPr="00B834BE" w:rsidRDefault="0058677E" w:rsidP="0028234A">
      <w:pPr>
        <w:pStyle w:val="ESHeading3"/>
        <w:rPr>
          <w:lang w:val="en-AU"/>
        </w:rPr>
      </w:pPr>
      <w:bookmarkStart w:id="65" w:name="_Toc519861749"/>
      <w:r w:rsidRPr="00B834BE">
        <w:rPr>
          <w:lang w:val="en-AU"/>
        </w:rPr>
        <w:lastRenderedPageBreak/>
        <w:t>Training and skills</w:t>
      </w:r>
      <w:bookmarkEnd w:id="65"/>
    </w:p>
    <w:p w14:paraId="2F670EC0" w14:textId="77777777" w:rsidR="00C155FD" w:rsidRDefault="00C155FD" w:rsidP="00C155FD">
      <w:pPr>
        <w:rPr>
          <w:rFonts w:ascii="Arial" w:eastAsiaTheme="minorEastAsia" w:hAnsi="Arial" w:cs="Arial"/>
          <w:sz w:val="19"/>
          <w:szCs w:val="18"/>
        </w:rPr>
      </w:pPr>
      <w:r w:rsidRPr="001B70AB">
        <w:rPr>
          <w:rFonts w:ascii="Arial" w:eastAsiaTheme="minorEastAsia" w:hAnsi="Arial" w:cs="Arial"/>
          <w:sz w:val="19"/>
          <w:szCs w:val="18"/>
        </w:rPr>
        <w:t xml:space="preserve">On 1 January 2017, the Department introduced </w:t>
      </w:r>
      <w:r w:rsidRPr="00B8208E">
        <w:rPr>
          <w:rFonts w:ascii="Arial" w:eastAsiaTheme="minorEastAsia" w:hAnsi="Arial" w:cs="Arial"/>
          <w:i/>
          <w:sz w:val="19"/>
          <w:szCs w:val="18"/>
        </w:rPr>
        <w:t>Skills First</w:t>
      </w:r>
      <w:r w:rsidRPr="001B70AB">
        <w:rPr>
          <w:rFonts w:ascii="Arial" w:eastAsiaTheme="minorEastAsia" w:hAnsi="Arial" w:cs="Arial"/>
          <w:sz w:val="19"/>
          <w:szCs w:val="18"/>
        </w:rPr>
        <w:t xml:space="preserve">, a set of reforms to the training and TAFE sector in Victoria. </w:t>
      </w:r>
      <w:r w:rsidRPr="00B8208E">
        <w:rPr>
          <w:rFonts w:ascii="Arial" w:eastAsiaTheme="minorEastAsia" w:hAnsi="Arial" w:cs="Arial"/>
          <w:i/>
          <w:sz w:val="19"/>
          <w:szCs w:val="18"/>
        </w:rPr>
        <w:t>Skills First</w:t>
      </w:r>
      <w:r w:rsidRPr="001B70AB">
        <w:rPr>
          <w:rFonts w:ascii="Arial" w:eastAsiaTheme="minorEastAsia" w:hAnsi="Arial" w:cs="Arial"/>
          <w:sz w:val="19"/>
          <w:szCs w:val="18"/>
        </w:rPr>
        <w:t xml:space="preserve"> </w:t>
      </w:r>
      <w:r w:rsidR="00CB7BD8" w:rsidRPr="00CB7BD8">
        <w:rPr>
          <w:rFonts w:ascii="Arial" w:eastAsiaTheme="minorEastAsia" w:hAnsi="Arial" w:cs="Arial"/>
          <w:sz w:val="19"/>
          <w:szCs w:val="18"/>
        </w:rPr>
        <w:t>provide</w:t>
      </w:r>
      <w:r w:rsidR="00CB7BD8">
        <w:rPr>
          <w:rFonts w:ascii="Arial" w:eastAsiaTheme="minorEastAsia" w:hAnsi="Arial" w:cs="Arial"/>
          <w:sz w:val="19"/>
          <w:szCs w:val="18"/>
        </w:rPr>
        <w:t>s</w:t>
      </w:r>
      <w:r w:rsidR="00CB7BD8" w:rsidRPr="00CB7BD8">
        <w:rPr>
          <w:rFonts w:ascii="Arial" w:eastAsiaTheme="minorEastAsia" w:hAnsi="Arial" w:cs="Arial"/>
          <w:sz w:val="19"/>
          <w:szCs w:val="18"/>
        </w:rPr>
        <w:t xml:space="preserve"> high-quality training that leads learners to real jobs </w:t>
      </w:r>
      <w:r>
        <w:rPr>
          <w:rFonts w:ascii="Arial" w:eastAsiaTheme="minorEastAsia" w:hAnsi="Arial" w:cs="Arial"/>
          <w:sz w:val="19"/>
          <w:szCs w:val="18"/>
        </w:rPr>
        <w:t>and ensur</w:t>
      </w:r>
      <w:r w:rsidR="00CB7BD8">
        <w:rPr>
          <w:rFonts w:ascii="Arial" w:eastAsiaTheme="minorEastAsia" w:hAnsi="Arial" w:cs="Arial"/>
          <w:sz w:val="19"/>
          <w:szCs w:val="18"/>
        </w:rPr>
        <w:t>es</w:t>
      </w:r>
      <w:r>
        <w:rPr>
          <w:rFonts w:ascii="Arial" w:eastAsiaTheme="minorEastAsia" w:hAnsi="Arial" w:cs="Arial"/>
          <w:sz w:val="19"/>
          <w:szCs w:val="18"/>
        </w:rPr>
        <w:t xml:space="preserve"> </w:t>
      </w:r>
      <w:r w:rsidRPr="001B70AB">
        <w:rPr>
          <w:rFonts w:ascii="Arial" w:eastAsiaTheme="minorEastAsia" w:hAnsi="Arial" w:cs="Arial"/>
          <w:sz w:val="19"/>
          <w:szCs w:val="18"/>
        </w:rPr>
        <w:t>Victoria's training and TAFE system is better managed to deliver training.</w:t>
      </w:r>
      <w:r w:rsidR="00AB0DB0">
        <w:rPr>
          <w:rFonts w:ascii="Arial" w:eastAsiaTheme="minorEastAsia" w:hAnsi="Arial" w:cs="Arial"/>
          <w:sz w:val="19"/>
          <w:szCs w:val="18"/>
        </w:rPr>
        <w:t xml:space="preserve"> </w:t>
      </w:r>
    </w:p>
    <w:p w14:paraId="1FAD9705" w14:textId="77777777" w:rsidR="00C155FD" w:rsidRDefault="00C155FD" w:rsidP="00C155FD">
      <w:pPr>
        <w:rPr>
          <w:rFonts w:ascii="Arial" w:eastAsiaTheme="minorEastAsia" w:hAnsi="Arial" w:cs="Arial"/>
          <w:sz w:val="19"/>
          <w:szCs w:val="18"/>
        </w:rPr>
      </w:pPr>
    </w:p>
    <w:p w14:paraId="6187684A" w14:textId="77777777" w:rsidR="00C155FD" w:rsidRDefault="00C155FD" w:rsidP="00CB183C">
      <w:pPr>
        <w:spacing w:after="120"/>
        <w:rPr>
          <w:rFonts w:ascii="Arial" w:eastAsiaTheme="minorEastAsia" w:hAnsi="Arial" w:cs="Arial"/>
          <w:sz w:val="19"/>
          <w:szCs w:val="18"/>
        </w:rPr>
      </w:pPr>
      <w:r w:rsidRPr="007D16E3">
        <w:rPr>
          <w:rFonts w:ascii="Arial" w:eastAsiaTheme="minorEastAsia" w:hAnsi="Arial" w:cs="Arial"/>
          <w:i/>
          <w:sz w:val="19"/>
          <w:szCs w:val="18"/>
        </w:rPr>
        <w:t>Skills First</w:t>
      </w:r>
      <w:r>
        <w:rPr>
          <w:rFonts w:ascii="Arial" w:eastAsiaTheme="minorEastAsia" w:hAnsi="Arial" w:cs="Arial"/>
          <w:sz w:val="19"/>
          <w:szCs w:val="18"/>
        </w:rPr>
        <w:t xml:space="preserve"> reforms include:</w:t>
      </w:r>
    </w:p>
    <w:p w14:paraId="22B8D80B" w14:textId="77777777" w:rsidR="00C155FD" w:rsidRPr="00BE1AD6" w:rsidRDefault="00EE4480" w:rsidP="0001755C">
      <w:pPr>
        <w:pStyle w:val="ESbullet1"/>
      </w:pPr>
      <w:r>
        <w:rPr>
          <w:rFonts w:eastAsiaTheme="minorHAnsi"/>
        </w:rPr>
        <w:t>a</w:t>
      </w:r>
      <w:r w:rsidR="00EF6AA8" w:rsidRPr="0001755C">
        <w:rPr>
          <w:rFonts w:eastAsiaTheme="minorHAnsi"/>
        </w:rPr>
        <w:t xml:space="preserve"> </w:t>
      </w:r>
      <w:r w:rsidR="00CB7BD8" w:rsidRPr="0001755C">
        <w:rPr>
          <w:rFonts w:eastAsiaTheme="minorHAnsi"/>
        </w:rPr>
        <w:t xml:space="preserve">funded course list </w:t>
      </w:r>
      <w:r w:rsidR="00CB7BD8">
        <w:rPr>
          <w:rFonts w:eastAsiaTheme="minorHAnsi"/>
        </w:rPr>
        <w:t xml:space="preserve">that is </w:t>
      </w:r>
      <w:r w:rsidR="00EF6AA8" w:rsidRPr="0001755C">
        <w:rPr>
          <w:rFonts w:eastAsiaTheme="minorHAnsi"/>
        </w:rPr>
        <w:t xml:space="preserve">targeted </w:t>
      </w:r>
      <w:r w:rsidR="00CB7BD8">
        <w:rPr>
          <w:rFonts w:eastAsiaTheme="minorHAnsi"/>
        </w:rPr>
        <w:t>to</w:t>
      </w:r>
      <w:r w:rsidR="00C155FD" w:rsidRPr="0001755C">
        <w:rPr>
          <w:rFonts w:eastAsiaTheme="minorHAnsi"/>
        </w:rPr>
        <w:t xml:space="preserve"> en</w:t>
      </w:r>
      <w:r w:rsidR="00EF6AA8" w:rsidRPr="0001755C">
        <w:rPr>
          <w:rFonts w:eastAsiaTheme="minorHAnsi"/>
        </w:rPr>
        <w:t>s</w:t>
      </w:r>
      <w:r w:rsidR="00C155FD" w:rsidRPr="0001755C">
        <w:rPr>
          <w:rFonts w:eastAsiaTheme="minorHAnsi"/>
        </w:rPr>
        <w:t xml:space="preserve">ure </w:t>
      </w:r>
      <w:r w:rsidR="00C155FD" w:rsidRPr="00BE1AD6">
        <w:t xml:space="preserve">government subsidies are </w:t>
      </w:r>
      <w:r w:rsidR="00CB7BD8" w:rsidRPr="00BE1AD6">
        <w:t xml:space="preserve">only </w:t>
      </w:r>
      <w:r w:rsidR="00C155FD" w:rsidRPr="00BE1AD6">
        <w:t>available for</w:t>
      </w:r>
      <w:r w:rsidR="004673D8">
        <w:t xml:space="preserve"> </w:t>
      </w:r>
      <w:r w:rsidR="00C155FD" w:rsidRPr="00BE1AD6">
        <w:t>courses align</w:t>
      </w:r>
      <w:r w:rsidR="00CB7BD8">
        <w:t>ed</w:t>
      </w:r>
      <w:r w:rsidR="00C155FD" w:rsidRPr="00BE1AD6">
        <w:t xml:space="preserve"> </w:t>
      </w:r>
      <w:r w:rsidR="00025FA7">
        <w:t>to</w:t>
      </w:r>
      <w:r w:rsidR="00C155FD" w:rsidRPr="00BE1AD6">
        <w:t xml:space="preserve"> industry needs</w:t>
      </w:r>
      <w:r w:rsidR="00CB7BD8">
        <w:t>,</w:t>
      </w:r>
      <w:r w:rsidR="00C155FD" w:rsidRPr="00BE1AD6">
        <w:t xml:space="preserve"> workforce demands</w:t>
      </w:r>
      <w:r w:rsidR="00C155FD">
        <w:t xml:space="preserve"> and Government priorities</w:t>
      </w:r>
      <w:r w:rsidR="00CB7BD8">
        <w:t xml:space="preserve">, such as </w:t>
      </w:r>
      <w:r w:rsidR="00C155FD" w:rsidRPr="00BE1AD6">
        <w:t>support</w:t>
      </w:r>
      <w:r w:rsidR="00CB7BD8">
        <w:t>ing</w:t>
      </w:r>
      <w:r w:rsidR="00C155FD">
        <w:t xml:space="preserve"> family violence prevention and the </w:t>
      </w:r>
      <w:r w:rsidR="00C155FD" w:rsidRPr="00BE1AD6">
        <w:t>National Disability Insurance Scheme</w:t>
      </w:r>
      <w:r w:rsidR="00CB7BD8" w:rsidRPr="00CB7BD8">
        <w:t xml:space="preserve"> </w:t>
      </w:r>
      <w:r w:rsidR="00C40639">
        <w:t>rollout</w:t>
      </w:r>
      <w:r w:rsidR="00CB7BD8">
        <w:t>;</w:t>
      </w:r>
      <w:r w:rsidR="00C155FD" w:rsidRPr="00BE1AD6">
        <w:t xml:space="preserve"> courses </w:t>
      </w:r>
      <w:r w:rsidR="00025FA7">
        <w:t>with</w:t>
      </w:r>
      <w:r w:rsidR="00C155FD" w:rsidRPr="00BE1AD6">
        <w:t xml:space="preserve"> strong job outcomes such as apprenticeships</w:t>
      </w:r>
      <w:r w:rsidR="00CB7BD8">
        <w:t>;</w:t>
      </w:r>
      <w:r w:rsidR="00C155FD" w:rsidRPr="00BE1AD6">
        <w:t xml:space="preserve"> and courses </w:t>
      </w:r>
      <w:r w:rsidR="00025FA7">
        <w:t>meeting</w:t>
      </w:r>
      <w:r w:rsidR="00C155FD" w:rsidRPr="00BE1AD6">
        <w:t xml:space="preserve"> other social needs such as foundation skill</w:t>
      </w:r>
      <w:r w:rsidR="00CB7BD8">
        <w:t>s</w:t>
      </w:r>
    </w:p>
    <w:p w14:paraId="2844ECD3" w14:textId="77777777" w:rsidR="00C155FD" w:rsidRPr="00BE1AD6" w:rsidRDefault="00EE4480" w:rsidP="0001755C">
      <w:pPr>
        <w:pStyle w:val="ESbullet1"/>
      </w:pPr>
      <w:r>
        <w:rPr>
          <w:rFonts w:eastAsiaTheme="minorHAnsi"/>
        </w:rPr>
        <w:t>n</w:t>
      </w:r>
      <w:r w:rsidR="00C155FD" w:rsidRPr="0001755C">
        <w:rPr>
          <w:rFonts w:eastAsiaTheme="minorHAnsi"/>
        </w:rPr>
        <w:t>ew subsidies that support the delivery of high-quality training and encourage training in priority courses</w:t>
      </w:r>
    </w:p>
    <w:p w14:paraId="773E116C" w14:textId="77777777" w:rsidR="00C155FD" w:rsidRPr="00BE1AD6" w:rsidRDefault="00EE4480" w:rsidP="0001755C">
      <w:pPr>
        <w:pStyle w:val="ESbullet1"/>
      </w:pPr>
      <w:r>
        <w:rPr>
          <w:rFonts w:eastAsiaTheme="minorHAnsi"/>
        </w:rPr>
        <w:t>s</w:t>
      </w:r>
      <w:r w:rsidR="00C155FD" w:rsidRPr="0001755C">
        <w:rPr>
          <w:rFonts w:eastAsiaTheme="minorHAnsi"/>
        </w:rPr>
        <w:t>upport for the</w:t>
      </w:r>
      <w:r w:rsidR="00C155FD" w:rsidRPr="00A40A1D">
        <w:t xml:space="preserve"> Government’s quality agenda</w:t>
      </w:r>
      <w:r w:rsidR="00C155FD">
        <w:t xml:space="preserve"> through </w:t>
      </w:r>
      <w:r w:rsidR="00C155FD" w:rsidRPr="00BE1AD6">
        <w:t>rigorous training provider selection and monitoring process</w:t>
      </w:r>
      <w:r w:rsidR="00025FA7">
        <w:t>es</w:t>
      </w:r>
      <w:r w:rsidR="00C155FD" w:rsidRPr="00BE1AD6">
        <w:t xml:space="preserve"> </w:t>
      </w:r>
      <w:r w:rsidR="00025FA7">
        <w:t>that</w:t>
      </w:r>
      <w:r w:rsidR="00C155FD" w:rsidRPr="00BE1AD6">
        <w:t xml:space="preserve"> ensure </w:t>
      </w:r>
      <w:r w:rsidR="00CB7BD8" w:rsidRPr="00BE1AD6">
        <w:t>government</w:t>
      </w:r>
      <w:r w:rsidR="00CB7BD8">
        <w:t>-</w:t>
      </w:r>
      <w:r w:rsidR="00CB7BD8" w:rsidRPr="00BE1AD6">
        <w:t xml:space="preserve">subsidised training </w:t>
      </w:r>
      <w:r w:rsidR="00CB7BD8">
        <w:t xml:space="preserve">is </w:t>
      </w:r>
      <w:r w:rsidR="00CB7BD8" w:rsidRPr="00BE1AD6">
        <w:t xml:space="preserve">only </w:t>
      </w:r>
      <w:r w:rsidR="00CB7BD8">
        <w:t xml:space="preserve">delivered by </w:t>
      </w:r>
      <w:r w:rsidR="00C155FD" w:rsidRPr="00BE1AD6">
        <w:t xml:space="preserve">the highest quality providers </w:t>
      </w:r>
    </w:p>
    <w:p w14:paraId="232F53F9" w14:textId="7F324997" w:rsidR="00C155FD" w:rsidRDefault="00EE4480" w:rsidP="0001755C">
      <w:pPr>
        <w:pStyle w:val="ESbullet1"/>
      </w:pPr>
      <w:r>
        <w:rPr>
          <w:rFonts w:eastAsiaTheme="minorHAnsi"/>
        </w:rPr>
        <w:t>n</w:t>
      </w:r>
      <w:r w:rsidR="00C155FD" w:rsidRPr="0001755C">
        <w:rPr>
          <w:rFonts w:eastAsiaTheme="minorHAnsi"/>
        </w:rPr>
        <w:t>ew targeted funding streams, including</w:t>
      </w:r>
      <w:r w:rsidR="00C155FD">
        <w:t xml:space="preserve"> </w:t>
      </w:r>
      <w:r w:rsidR="00CB7BD8">
        <w:t xml:space="preserve">those </w:t>
      </w:r>
      <w:r w:rsidR="00C155FD">
        <w:t>support</w:t>
      </w:r>
      <w:r w:rsidR="00CB7BD8">
        <w:t xml:space="preserve">ing </w:t>
      </w:r>
      <w:r w:rsidR="00C155FD">
        <w:t>high</w:t>
      </w:r>
      <w:r w:rsidR="00CB7BD8">
        <w:t>-</w:t>
      </w:r>
      <w:r w:rsidR="00C155FD">
        <w:t>needs learners</w:t>
      </w:r>
      <w:r w:rsidR="00457241">
        <w:t>;</w:t>
      </w:r>
      <w:r w:rsidR="00C155FD">
        <w:t xml:space="preserve"> </w:t>
      </w:r>
      <w:r w:rsidR="00C155FD" w:rsidRPr="00BE1AD6">
        <w:t xml:space="preserve">the Workforce Training Innovation </w:t>
      </w:r>
      <w:r w:rsidR="0047548F">
        <w:t>f</w:t>
      </w:r>
      <w:r w:rsidR="00C155FD" w:rsidRPr="00BE1AD6">
        <w:t>und</w:t>
      </w:r>
      <w:r w:rsidR="00C155FD">
        <w:t xml:space="preserve"> aimed at </w:t>
      </w:r>
      <w:r w:rsidR="00C155FD" w:rsidRPr="00A40A1D">
        <w:t>support</w:t>
      </w:r>
      <w:r w:rsidR="00C155FD">
        <w:t>ing</w:t>
      </w:r>
      <w:r w:rsidR="00C155FD" w:rsidRPr="00A40A1D">
        <w:t xml:space="preserve"> innovation in training curriculum and delivery</w:t>
      </w:r>
      <w:r w:rsidR="00457241">
        <w:t>;</w:t>
      </w:r>
      <w:r w:rsidR="00C155FD">
        <w:t xml:space="preserve"> and the</w:t>
      </w:r>
      <w:r w:rsidR="00C155FD" w:rsidRPr="00BE1AD6">
        <w:t xml:space="preserve"> Regional and Specialist Training </w:t>
      </w:r>
      <w:r w:rsidR="0047548F">
        <w:t>f</w:t>
      </w:r>
      <w:r w:rsidR="00C155FD" w:rsidRPr="00BE1AD6">
        <w:t>und</w:t>
      </w:r>
      <w:r w:rsidR="00457241">
        <w:t xml:space="preserve"> for</w:t>
      </w:r>
      <w:r w:rsidR="00C155FD">
        <w:t xml:space="preserve"> address</w:t>
      </w:r>
      <w:r w:rsidR="00457241">
        <w:t>ing</w:t>
      </w:r>
      <w:r w:rsidR="00C155FD">
        <w:t xml:space="preserve"> </w:t>
      </w:r>
      <w:r w:rsidR="00C155FD" w:rsidRPr="00A40A1D">
        <w:t xml:space="preserve">issues such as the </w:t>
      </w:r>
      <w:r w:rsidR="00457241">
        <w:t>unavailability of qu</w:t>
      </w:r>
      <w:r w:rsidR="00C155FD" w:rsidRPr="00A40A1D">
        <w:t>ality suppliers in regional areas and niche industries</w:t>
      </w:r>
    </w:p>
    <w:p w14:paraId="69B5351F" w14:textId="77777777" w:rsidR="00C155FD" w:rsidRPr="00BE1AD6" w:rsidRDefault="00EE4480" w:rsidP="0001755C">
      <w:pPr>
        <w:pStyle w:val="ESbullet1"/>
      </w:pPr>
      <w:r>
        <w:rPr>
          <w:rFonts w:eastAsiaTheme="minorHAnsi"/>
        </w:rPr>
        <w:t>r</w:t>
      </w:r>
      <w:r w:rsidR="00C155FD" w:rsidRPr="0001755C">
        <w:rPr>
          <w:rFonts w:eastAsiaTheme="minorHAnsi"/>
        </w:rPr>
        <w:t xml:space="preserve">estored </w:t>
      </w:r>
      <w:r w:rsidR="00457241" w:rsidRPr="0001755C">
        <w:rPr>
          <w:rFonts w:eastAsiaTheme="minorHAnsi"/>
        </w:rPr>
        <w:t>TAFE</w:t>
      </w:r>
      <w:r w:rsidR="00457241">
        <w:rPr>
          <w:rFonts w:eastAsiaTheme="minorHAnsi"/>
        </w:rPr>
        <w:t xml:space="preserve"> </w:t>
      </w:r>
      <w:r w:rsidR="00C155FD" w:rsidRPr="0001755C">
        <w:rPr>
          <w:rFonts w:eastAsiaTheme="minorHAnsi"/>
        </w:rPr>
        <w:t xml:space="preserve">funding </w:t>
      </w:r>
      <w:r w:rsidR="00C155FD" w:rsidRPr="00BE1AD6">
        <w:t>to strengthen the</w:t>
      </w:r>
      <w:r w:rsidR="00457241">
        <w:t xml:space="preserve"> network’s</w:t>
      </w:r>
      <w:r w:rsidR="00C155FD" w:rsidRPr="00BE1AD6">
        <w:t xml:space="preserve"> reputation</w:t>
      </w:r>
      <w:r w:rsidR="00C155FD">
        <w:t xml:space="preserve">, position </w:t>
      </w:r>
      <w:r w:rsidR="00C155FD" w:rsidRPr="00BE1AD6">
        <w:t xml:space="preserve">and financial viability, </w:t>
      </w:r>
      <w:r w:rsidR="00457241">
        <w:t xml:space="preserve">and </w:t>
      </w:r>
      <w:r w:rsidR="00C155FD" w:rsidRPr="00BE1AD6">
        <w:t>ensur</w:t>
      </w:r>
      <w:r w:rsidR="00457241">
        <w:t>e</w:t>
      </w:r>
      <w:r w:rsidR="00C155FD" w:rsidRPr="00BE1AD6">
        <w:t xml:space="preserve"> all Victorians, regardless of their background or postcode, have access to targeted, relevant training</w:t>
      </w:r>
      <w:r w:rsidR="00C155FD">
        <w:t>.</w:t>
      </w:r>
    </w:p>
    <w:p w14:paraId="67C3D2E8" w14:textId="77777777" w:rsidR="00C155FD" w:rsidRDefault="00C155FD" w:rsidP="00C155FD">
      <w:pPr>
        <w:rPr>
          <w:rFonts w:ascii="Arial" w:eastAsiaTheme="minorEastAsia" w:hAnsi="Arial" w:cs="Arial"/>
          <w:sz w:val="19"/>
          <w:szCs w:val="18"/>
        </w:rPr>
      </w:pPr>
      <w:r>
        <w:rPr>
          <w:rFonts w:ascii="Arial" w:eastAsiaTheme="minorEastAsia" w:hAnsi="Arial" w:cs="Arial"/>
          <w:sz w:val="19"/>
          <w:szCs w:val="18"/>
        </w:rPr>
        <w:t xml:space="preserve">Early signs are positive with real improvements across a number of </w:t>
      </w:r>
      <w:r w:rsidRPr="00BE1AD6">
        <w:rPr>
          <w:rFonts w:ascii="Arial" w:eastAsiaTheme="minorEastAsia" w:hAnsi="Arial" w:cs="Arial"/>
          <w:i/>
          <w:sz w:val="19"/>
          <w:szCs w:val="18"/>
        </w:rPr>
        <w:t>Skills First</w:t>
      </w:r>
      <w:r w:rsidRPr="00BE1AD6">
        <w:rPr>
          <w:rFonts w:ascii="Arial" w:eastAsiaTheme="minorEastAsia" w:hAnsi="Arial" w:cs="Arial"/>
          <w:sz w:val="19"/>
          <w:szCs w:val="18"/>
        </w:rPr>
        <w:t xml:space="preserve"> objectives</w:t>
      </w:r>
      <w:r>
        <w:rPr>
          <w:rFonts w:ascii="Arial" w:eastAsiaTheme="minorEastAsia" w:hAnsi="Arial" w:cs="Arial"/>
          <w:sz w:val="19"/>
          <w:szCs w:val="18"/>
        </w:rPr>
        <w:t>:</w:t>
      </w:r>
    </w:p>
    <w:p w14:paraId="5E7EF6A8" w14:textId="77777777" w:rsidR="00C155FD" w:rsidRPr="00BE1AD6" w:rsidRDefault="00C155FD" w:rsidP="00C155FD">
      <w:pPr>
        <w:rPr>
          <w:rFonts w:ascii="Arial" w:eastAsiaTheme="minorEastAsia" w:hAnsi="Arial" w:cs="Arial"/>
          <w:sz w:val="19"/>
          <w:szCs w:val="18"/>
        </w:rPr>
      </w:pPr>
    </w:p>
    <w:p w14:paraId="47C965D8" w14:textId="5A2E0CF8" w:rsidR="00C155FD" w:rsidRPr="00BE1AD6" w:rsidRDefault="0001755C" w:rsidP="0001755C">
      <w:pPr>
        <w:pStyle w:val="ESbullet1"/>
      </w:pPr>
      <w:r w:rsidRPr="0001755C">
        <w:rPr>
          <w:rFonts w:eastAsiaTheme="minorHAnsi"/>
        </w:rPr>
        <w:t>O</w:t>
      </w:r>
      <w:r w:rsidR="00C155FD" w:rsidRPr="0001755C">
        <w:rPr>
          <w:rFonts w:eastAsiaTheme="minorHAnsi"/>
        </w:rPr>
        <w:t xml:space="preserve">verall training quality has improved </w:t>
      </w:r>
      <w:r w:rsidR="00723B9A">
        <w:rPr>
          <w:szCs w:val="19"/>
        </w:rPr>
        <w:t>—</w:t>
      </w:r>
      <w:r w:rsidR="00723B9A">
        <w:rPr>
          <w:rFonts w:eastAsiaTheme="minorHAnsi"/>
        </w:rPr>
        <w:t xml:space="preserve"> both students and i</w:t>
      </w:r>
      <w:r w:rsidR="00C155FD" w:rsidRPr="0001755C">
        <w:rPr>
          <w:rFonts w:eastAsiaTheme="minorHAnsi"/>
        </w:rPr>
        <w:t xml:space="preserve">ndustry </w:t>
      </w:r>
      <w:r w:rsidR="00457241">
        <w:rPr>
          <w:rFonts w:eastAsiaTheme="minorHAnsi"/>
        </w:rPr>
        <w:t xml:space="preserve">report greater satisfaction </w:t>
      </w:r>
      <w:r w:rsidR="00C155FD" w:rsidRPr="0001755C">
        <w:rPr>
          <w:rFonts w:eastAsiaTheme="minorHAnsi"/>
        </w:rPr>
        <w:t>with their training.</w:t>
      </w:r>
    </w:p>
    <w:p w14:paraId="1454EF01" w14:textId="3DC5B479" w:rsidR="00C155FD" w:rsidRDefault="0001755C" w:rsidP="0001755C">
      <w:pPr>
        <w:pStyle w:val="ESbullet1"/>
      </w:pPr>
      <w:r w:rsidRPr="0001755C">
        <w:rPr>
          <w:rFonts w:eastAsiaTheme="minorHAnsi"/>
        </w:rPr>
        <w:t>T</w:t>
      </w:r>
      <w:r w:rsidR="00C155FD" w:rsidRPr="0001755C">
        <w:rPr>
          <w:rFonts w:eastAsiaTheme="minorHAnsi"/>
        </w:rPr>
        <w:t xml:space="preserve">raining is more </w:t>
      </w:r>
      <w:r w:rsidR="00D673A6">
        <w:t>focused</w:t>
      </w:r>
      <w:r w:rsidR="00C155FD" w:rsidRPr="00BE1AD6">
        <w:t xml:space="preserve"> on jobs and skills </w:t>
      </w:r>
      <w:r w:rsidR="00723B9A">
        <w:rPr>
          <w:szCs w:val="19"/>
        </w:rPr>
        <w:t>—</w:t>
      </w:r>
      <w:r w:rsidR="00C155FD" w:rsidRPr="00BE1AD6">
        <w:t xml:space="preserve"> </w:t>
      </w:r>
      <w:r w:rsidR="00457241" w:rsidRPr="00BE1AD6">
        <w:t>the number of apprentice enrolments in 2017</w:t>
      </w:r>
      <w:r w:rsidR="00457241">
        <w:t xml:space="preserve"> increased </w:t>
      </w:r>
      <w:r w:rsidR="00C155FD" w:rsidRPr="00BE1AD6">
        <w:t>15 per cent.</w:t>
      </w:r>
    </w:p>
    <w:p w14:paraId="1961C38C" w14:textId="64A95382" w:rsidR="00C155FD" w:rsidRPr="00BF7472" w:rsidRDefault="0001755C" w:rsidP="0001755C">
      <w:pPr>
        <w:pStyle w:val="ESbullet1"/>
      </w:pPr>
      <w:r w:rsidRPr="0001755C">
        <w:rPr>
          <w:rFonts w:eastAsiaTheme="minorHAnsi"/>
        </w:rPr>
        <w:t>A</w:t>
      </w:r>
      <w:r w:rsidR="00C155FD" w:rsidRPr="0001755C">
        <w:rPr>
          <w:rFonts w:eastAsiaTheme="minorHAnsi"/>
        </w:rPr>
        <w:t xml:space="preserve"> stronger role for the TAFE Network </w:t>
      </w:r>
      <w:r w:rsidR="00723B9A">
        <w:rPr>
          <w:szCs w:val="19"/>
        </w:rPr>
        <w:t>—</w:t>
      </w:r>
      <w:r w:rsidR="00C155FD" w:rsidRPr="0001755C">
        <w:rPr>
          <w:rFonts w:eastAsiaTheme="minorHAnsi"/>
        </w:rPr>
        <w:t xml:space="preserve"> </w:t>
      </w:r>
      <w:r w:rsidR="00457241" w:rsidRPr="0001755C">
        <w:rPr>
          <w:rFonts w:eastAsiaTheme="minorHAnsi"/>
        </w:rPr>
        <w:t>the number of TAFE Network enrolments in 2017</w:t>
      </w:r>
      <w:r w:rsidR="00457241">
        <w:rPr>
          <w:rFonts w:eastAsiaTheme="minorHAnsi"/>
        </w:rPr>
        <w:t xml:space="preserve"> increased</w:t>
      </w:r>
      <w:r w:rsidR="00723B9A">
        <w:rPr>
          <w:rFonts w:eastAsiaTheme="minorHAnsi"/>
        </w:rPr>
        <w:t xml:space="preserve"> by</w:t>
      </w:r>
      <w:r w:rsidR="00457241">
        <w:rPr>
          <w:rFonts w:eastAsiaTheme="minorHAnsi"/>
        </w:rPr>
        <w:t xml:space="preserve"> </w:t>
      </w:r>
      <w:r>
        <w:rPr>
          <w:rFonts w:eastAsiaTheme="minorHAnsi"/>
        </w:rPr>
        <w:t>five</w:t>
      </w:r>
      <w:r w:rsidR="00C155FD" w:rsidRPr="0001755C">
        <w:rPr>
          <w:rFonts w:eastAsiaTheme="minorHAnsi"/>
        </w:rPr>
        <w:t xml:space="preserve"> per cent.</w:t>
      </w:r>
      <w:r w:rsidR="00C155FD">
        <w:t xml:space="preserve"> </w:t>
      </w:r>
      <w:r w:rsidR="00C155FD" w:rsidRPr="00BF7472">
        <w:t>The Government’s five</w:t>
      </w:r>
      <w:r w:rsidR="00C155FD" w:rsidRPr="00BF7472">
        <w:noBreakHyphen/>
        <w:t xml:space="preserve">year strategy for reforming the TAFE Network focuses </w:t>
      </w:r>
      <w:r w:rsidR="00457241" w:rsidRPr="00BF7472">
        <w:t xml:space="preserve">on </w:t>
      </w:r>
      <w:r w:rsidR="00457241">
        <w:t xml:space="preserve">its </w:t>
      </w:r>
      <w:r w:rsidR="00C155FD" w:rsidRPr="00BF7472">
        <w:t xml:space="preserve">effectiveness and efficiency as a whole, as well as tailored interventions with individual </w:t>
      </w:r>
      <w:r w:rsidR="00025FA7">
        <w:t>institutes</w:t>
      </w:r>
      <w:r w:rsidR="00C155FD" w:rsidRPr="00BF7472">
        <w:t>.</w:t>
      </w:r>
    </w:p>
    <w:p w14:paraId="56977E97" w14:textId="4EF57BFD" w:rsidR="00C155FD" w:rsidRDefault="0001755C" w:rsidP="0001755C">
      <w:pPr>
        <w:pStyle w:val="ESbullet1"/>
      </w:pPr>
      <w:r w:rsidRPr="0001755C">
        <w:rPr>
          <w:rFonts w:eastAsiaTheme="minorHAnsi"/>
        </w:rPr>
        <w:t>I</w:t>
      </w:r>
      <w:r w:rsidR="00C155FD" w:rsidRPr="0001755C">
        <w:rPr>
          <w:rFonts w:eastAsiaTheme="minorHAnsi"/>
        </w:rPr>
        <w:t xml:space="preserve">mproved access for disadvantaged Victorians </w:t>
      </w:r>
      <w:r w:rsidR="00723B9A">
        <w:rPr>
          <w:szCs w:val="19"/>
        </w:rPr>
        <w:t>—</w:t>
      </w:r>
      <w:r w:rsidR="00457241">
        <w:rPr>
          <w:rFonts w:eastAsiaTheme="minorHAnsi"/>
        </w:rPr>
        <w:t xml:space="preserve"> </w:t>
      </w:r>
      <w:r w:rsidR="00C155FD" w:rsidRPr="0001755C">
        <w:rPr>
          <w:rFonts w:eastAsiaTheme="minorHAnsi"/>
        </w:rPr>
        <w:t>increase</w:t>
      </w:r>
      <w:r w:rsidR="00457241">
        <w:rPr>
          <w:rFonts w:eastAsiaTheme="minorHAnsi"/>
        </w:rPr>
        <w:t>d</w:t>
      </w:r>
      <w:r w:rsidR="00C155FD" w:rsidRPr="0001755C">
        <w:rPr>
          <w:rFonts w:eastAsiaTheme="minorHAnsi"/>
        </w:rPr>
        <w:t xml:space="preserve"> enrolments in Adult Community and Further Education Board funded training and a higher proportion of </w:t>
      </w:r>
      <w:r w:rsidR="00457241">
        <w:t>disadvantaged students</w:t>
      </w:r>
      <w:r w:rsidR="00457241" w:rsidRPr="0001755C">
        <w:rPr>
          <w:rFonts w:eastAsiaTheme="minorHAnsi"/>
        </w:rPr>
        <w:t xml:space="preserve"> enrol</w:t>
      </w:r>
      <w:r w:rsidR="00457241">
        <w:rPr>
          <w:rFonts w:eastAsiaTheme="minorHAnsi"/>
        </w:rPr>
        <w:t>ling</w:t>
      </w:r>
      <w:r w:rsidR="0028234A">
        <w:t>.</w:t>
      </w:r>
      <w:r w:rsidR="00457241">
        <w:t xml:space="preserve"> </w:t>
      </w:r>
    </w:p>
    <w:p w14:paraId="0CE0518F" w14:textId="77777777" w:rsidR="00C155FD" w:rsidRPr="001E1736" w:rsidRDefault="00C155FD" w:rsidP="0028234A">
      <w:pPr>
        <w:spacing w:after="120"/>
        <w:rPr>
          <w:rFonts w:ascii="Arial" w:eastAsiaTheme="minorEastAsia" w:hAnsi="Arial" w:cs="Arial"/>
          <w:sz w:val="19"/>
          <w:szCs w:val="18"/>
        </w:rPr>
      </w:pPr>
      <w:r w:rsidRPr="001E1736">
        <w:rPr>
          <w:rFonts w:ascii="Arial" w:eastAsiaTheme="minorEastAsia" w:hAnsi="Arial" w:cs="Arial"/>
          <w:sz w:val="19"/>
          <w:szCs w:val="18"/>
        </w:rPr>
        <w:t xml:space="preserve">The Department will continue to monitor, evaluate and refine </w:t>
      </w:r>
      <w:r w:rsidRPr="00D673A6">
        <w:rPr>
          <w:rFonts w:ascii="Arial" w:eastAsiaTheme="minorEastAsia" w:hAnsi="Arial" w:cs="Arial"/>
          <w:i/>
          <w:sz w:val="19"/>
          <w:szCs w:val="18"/>
        </w:rPr>
        <w:t>Skills First</w:t>
      </w:r>
      <w:r w:rsidRPr="001E1736">
        <w:rPr>
          <w:rFonts w:ascii="Arial" w:eastAsiaTheme="minorEastAsia" w:hAnsi="Arial" w:cs="Arial"/>
          <w:sz w:val="19"/>
          <w:szCs w:val="18"/>
        </w:rPr>
        <w:t xml:space="preserve"> reforms</w:t>
      </w:r>
      <w:r w:rsidR="00457241">
        <w:rPr>
          <w:rFonts w:ascii="Arial" w:eastAsiaTheme="minorEastAsia" w:hAnsi="Arial" w:cs="Arial"/>
          <w:sz w:val="19"/>
          <w:szCs w:val="18"/>
        </w:rPr>
        <w:t xml:space="preserve"> so they can advance </w:t>
      </w:r>
      <w:r w:rsidRPr="001E1736">
        <w:rPr>
          <w:rFonts w:ascii="Arial" w:eastAsiaTheme="minorEastAsia" w:hAnsi="Arial" w:cs="Arial"/>
          <w:sz w:val="19"/>
          <w:szCs w:val="18"/>
        </w:rPr>
        <w:t xml:space="preserve">the Education State goal </w:t>
      </w:r>
      <w:r w:rsidR="00457241">
        <w:rPr>
          <w:rFonts w:ascii="Arial" w:eastAsiaTheme="minorEastAsia" w:hAnsi="Arial" w:cs="Arial"/>
          <w:sz w:val="19"/>
          <w:szCs w:val="18"/>
        </w:rPr>
        <w:t>to</w:t>
      </w:r>
      <w:r w:rsidR="00457241" w:rsidRPr="001E1736">
        <w:rPr>
          <w:rFonts w:ascii="Arial" w:eastAsiaTheme="minorEastAsia" w:hAnsi="Arial" w:cs="Arial"/>
          <w:sz w:val="19"/>
          <w:szCs w:val="18"/>
        </w:rPr>
        <w:t xml:space="preserve"> </w:t>
      </w:r>
      <w:r w:rsidRPr="001E1736">
        <w:rPr>
          <w:rFonts w:ascii="Arial" w:eastAsiaTheme="minorEastAsia" w:hAnsi="Arial" w:cs="Arial"/>
          <w:sz w:val="19"/>
          <w:szCs w:val="18"/>
        </w:rPr>
        <w:t>improv</w:t>
      </w:r>
      <w:r w:rsidR="00457241">
        <w:rPr>
          <w:rFonts w:ascii="Arial" w:eastAsiaTheme="minorEastAsia" w:hAnsi="Arial" w:cs="Arial"/>
          <w:sz w:val="19"/>
          <w:szCs w:val="18"/>
        </w:rPr>
        <w:t>e</w:t>
      </w:r>
      <w:r w:rsidRPr="001E1736">
        <w:rPr>
          <w:rFonts w:ascii="Arial" w:eastAsiaTheme="minorEastAsia" w:hAnsi="Arial" w:cs="Arial"/>
          <w:sz w:val="19"/>
          <w:szCs w:val="18"/>
        </w:rPr>
        <w:t xml:space="preserve"> outcomes for every student in Victoria.</w:t>
      </w:r>
    </w:p>
    <w:p w14:paraId="14A5813E" w14:textId="77777777" w:rsidR="0072083F" w:rsidRDefault="0072083F">
      <w:pPr>
        <w:rPr>
          <w:rFonts w:ascii="Arial" w:eastAsiaTheme="majorEastAsia" w:hAnsi="Arial" w:cstheme="majorBidi"/>
          <w:bCs/>
          <w:color w:val="000000" w:themeColor="text1"/>
          <w:spacing w:val="5"/>
          <w:kern w:val="28"/>
          <w:sz w:val="28"/>
          <w:szCs w:val="20"/>
          <w:lang w:val="en-US"/>
        </w:rPr>
      </w:pPr>
      <w:bookmarkStart w:id="66" w:name="_Toc519861750"/>
      <w:r>
        <w:br w:type="page"/>
      </w:r>
    </w:p>
    <w:p w14:paraId="2C5BD408" w14:textId="77777777" w:rsidR="00205C9C" w:rsidRPr="004B6C01" w:rsidRDefault="00205C9C" w:rsidP="00205C9C">
      <w:pPr>
        <w:pStyle w:val="ESHeading2"/>
      </w:pPr>
      <w:bookmarkStart w:id="67" w:name="_Toc521587795"/>
      <w:bookmarkStart w:id="68" w:name="_Toc521654157"/>
      <w:r w:rsidRPr="009D3336">
        <w:lastRenderedPageBreak/>
        <w:t>Objectives, indicators and outputs</w:t>
      </w:r>
      <w:bookmarkEnd w:id="54"/>
      <w:bookmarkEnd w:id="55"/>
      <w:bookmarkEnd w:id="56"/>
      <w:bookmarkEnd w:id="57"/>
      <w:bookmarkEnd w:id="58"/>
      <w:bookmarkEnd w:id="59"/>
      <w:bookmarkEnd w:id="60"/>
      <w:bookmarkEnd w:id="66"/>
      <w:bookmarkEnd w:id="67"/>
      <w:bookmarkEnd w:id="68"/>
    </w:p>
    <w:p w14:paraId="59E20CB3" w14:textId="77777777" w:rsidR="00205C9C" w:rsidRPr="004B6C01" w:rsidRDefault="00205C9C" w:rsidP="00205C9C">
      <w:pPr>
        <w:pStyle w:val="ESBodyText"/>
        <w:rPr>
          <w:lang w:val="en-AU"/>
        </w:rPr>
      </w:pPr>
      <w:r w:rsidRPr="004B6C01">
        <w:rPr>
          <w:lang w:val="en-AU"/>
        </w:rPr>
        <w:t>The Department’s progress is reported under the objectives, outputs and indicators set out in the 201</w:t>
      </w:r>
      <w:r>
        <w:rPr>
          <w:lang w:val="en-AU"/>
        </w:rPr>
        <w:t>7</w:t>
      </w:r>
      <w:r w:rsidRPr="004B6C01">
        <w:rPr>
          <w:lang w:val="en-AU"/>
        </w:rPr>
        <w:t>–1</w:t>
      </w:r>
      <w:r>
        <w:rPr>
          <w:lang w:val="en-AU"/>
        </w:rPr>
        <w:t>8</w:t>
      </w:r>
      <w:r w:rsidRPr="004B6C01">
        <w:rPr>
          <w:lang w:val="en-AU"/>
        </w:rPr>
        <w:t xml:space="preserve"> State Budget Paper No. 3 Service Delivery (BP3). These are shown in </w:t>
      </w:r>
      <w:r w:rsidR="00457241">
        <w:rPr>
          <w:lang w:val="en-AU"/>
        </w:rPr>
        <w:t>T</w:t>
      </w:r>
      <w:r w:rsidRPr="004B6C01">
        <w:rPr>
          <w:lang w:val="en-AU"/>
        </w:rPr>
        <w:t xml:space="preserve">able </w:t>
      </w:r>
      <w:r w:rsidR="006B7C2E">
        <w:rPr>
          <w:lang w:val="en-AU"/>
        </w:rPr>
        <w:t>2.</w:t>
      </w:r>
    </w:p>
    <w:p w14:paraId="500E080B" w14:textId="77777777" w:rsidR="00205C9C" w:rsidRPr="004B6C01" w:rsidRDefault="00205C9C" w:rsidP="0058677E">
      <w:pPr>
        <w:pStyle w:val="ESHeading3"/>
        <w:rPr>
          <w:lang w:val="en-AU"/>
        </w:rPr>
      </w:pPr>
      <w:bookmarkStart w:id="69" w:name="_Toc519861751"/>
      <w:r w:rsidRPr="004B6C01">
        <w:rPr>
          <w:lang w:val="en-AU"/>
        </w:rPr>
        <w:t>Progress and performance reporting</w:t>
      </w:r>
      <w:bookmarkEnd w:id="69"/>
    </w:p>
    <w:p w14:paraId="45575FBE" w14:textId="55778F43" w:rsidR="00B834BE" w:rsidRDefault="003A5D05" w:rsidP="00205C9C">
      <w:pPr>
        <w:pStyle w:val="ESBodyText"/>
        <w:rPr>
          <w:lang w:val="en-AU"/>
        </w:rPr>
      </w:pPr>
      <w:r w:rsidRPr="00F833EB">
        <w:rPr>
          <w:lang w:val="en-AU"/>
        </w:rPr>
        <w:t xml:space="preserve">The Department’s progress towards the BP3 objectives and indicators, and its performance against the output performance measures, is reported on pages </w:t>
      </w:r>
      <w:r w:rsidR="00B87019">
        <w:rPr>
          <w:lang w:val="en-AU"/>
        </w:rPr>
        <w:t>1</w:t>
      </w:r>
      <w:r w:rsidR="00754E81">
        <w:rPr>
          <w:lang w:val="en-AU"/>
        </w:rPr>
        <w:t>6</w:t>
      </w:r>
      <w:r w:rsidR="00970EB0">
        <w:rPr>
          <w:lang w:val="en-AU"/>
        </w:rPr>
        <w:sym w:font="Symbol" w:char="F02D"/>
      </w:r>
      <w:r w:rsidR="00B87019">
        <w:rPr>
          <w:lang w:val="en-AU"/>
        </w:rPr>
        <w:t>4</w:t>
      </w:r>
      <w:r w:rsidR="00754E81">
        <w:rPr>
          <w:lang w:val="en-AU"/>
        </w:rPr>
        <w:t>1</w:t>
      </w:r>
      <w:r w:rsidRPr="00F833EB">
        <w:rPr>
          <w:lang w:val="en-AU"/>
        </w:rPr>
        <w:t>.</w:t>
      </w:r>
    </w:p>
    <w:p w14:paraId="4400DC62" w14:textId="63E887C3" w:rsidR="00205C9C" w:rsidRPr="00895860" w:rsidRDefault="00205C9C" w:rsidP="00205C9C">
      <w:pPr>
        <w:pStyle w:val="ESTableintroheading"/>
        <w:rPr>
          <w:lang w:val="en-AU"/>
        </w:rPr>
      </w:pPr>
      <w:r w:rsidRPr="00895860">
        <w:rPr>
          <w:lang w:val="en-AU"/>
        </w:rPr>
        <w:t xml:space="preserve">Table </w:t>
      </w:r>
      <w:r w:rsidRPr="00895860">
        <w:rPr>
          <w:lang w:val="en-AU"/>
        </w:rPr>
        <w:fldChar w:fldCharType="begin"/>
      </w:r>
      <w:r w:rsidRPr="00895860">
        <w:rPr>
          <w:lang w:val="en-AU"/>
        </w:rPr>
        <w:instrText xml:space="preserve"> SEQ Table \* MERGEFORMAT </w:instrText>
      </w:r>
      <w:r w:rsidRPr="00895860">
        <w:rPr>
          <w:noProof/>
          <w:lang w:val="en-AU"/>
        </w:rPr>
        <w:fldChar w:fldCharType="separate"/>
      </w:r>
      <w:r w:rsidR="00DD2C23">
        <w:rPr>
          <w:noProof/>
          <w:lang w:val="en-AU"/>
        </w:rPr>
        <w:t>2</w:t>
      </w:r>
      <w:r w:rsidRPr="00895860">
        <w:rPr>
          <w:noProof/>
          <w:lang w:val="en-AU"/>
        </w:rPr>
        <w:fldChar w:fldCharType="end"/>
      </w:r>
      <w:r w:rsidRPr="00895860">
        <w:rPr>
          <w:lang w:val="en-AU"/>
        </w:rPr>
        <w:t xml:space="preserve"> – Departmental objectives, indicators and linked outputs (BP3)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482"/>
        <w:gridCol w:w="2484"/>
        <w:gridCol w:w="2484"/>
      </w:tblGrid>
      <w:tr w:rsidR="00205C9C" w:rsidRPr="00932A90" w14:paraId="1DD8043B" w14:textId="77777777" w:rsidTr="009D3336">
        <w:trPr>
          <w:tblHeader/>
        </w:trPr>
        <w:tc>
          <w:tcPr>
            <w:tcW w:w="1666" w:type="pct"/>
            <w:tcBorders>
              <w:top w:val="nil"/>
              <w:left w:val="nil"/>
              <w:bottom w:val="nil"/>
              <w:right w:val="nil"/>
            </w:tcBorders>
            <w:shd w:val="clear" w:color="auto" w:fill="7F7F7F" w:themeFill="text1" w:themeFillTint="80"/>
            <w:vAlign w:val="center"/>
          </w:tcPr>
          <w:p w14:paraId="701365B4" w14:textId="77777777" w:rsidR="00205C9C" w:rsidRPr="004B6C01" w:rsidRDefault="00205C9C" w:rsidP="009D3336">
            <w:pPr>
              <w:pStyle w:val="ESTableheadingwhite"/>
              <w:rPr>
                <w:lang w:val="en-AU"/>
              </w:rPr>
            </w:pPr>
            <w:r w:rsidRPr="004B6C01">
              <w:rPr>
                <w:lang w:val="en-AU"/>
              </w:rPr>
              <w:t>Objectives</w:t>
            </w:r>
          </w:p>
        </w:tc>
        <w:tc>
          <w:tcPr>
            <w:tcW w:w="1667" w:type="pct"/>
            <w:tcBorders>
              <w:top w:val="nil"/>
              <w:left w:val="nil"/>
              <w:bottom w:val="nil"/>
              <w:right w:val="nil"/>
            </w:tcBorders>
            <w:shd w:val="clear" w:color="auto" w:fill="7F7F7F" w:themeFill="text1" w:themeFillTint="80"/>
          </w:tcPr>
          <w:p w14:paraId="33319CE2" w14:textId="77777777" w:rsidR="00205C9C" w:rsidRPr="004B6C01" w:rsidRDefault="00205C9C" w:rsidP="009D3336">
            <w:pPr>
              <w:pStyle w:val="ESTableheadingwhite"/>
              <w:rPr>
                <w:lang w:val="en-AU"/>
              </w:rPr>
            </w:pPr>
            <w:r w:rsidRPr="004B6C01">
              <w:rPr>
                <w:lang w:val="en-AU"/>
              </w:rPr>
              <w:t>Indicators</w:t>
            </w:r>
          </w:p>
        </w:tc>
        <w:tc>
          <w:tcPr>
            <w:tcW w:w="1667" w:type="pct"/>
            <w:tcBorders>
              <w:top w:val="nil"/>
              <w:left w:val="nil"/>
              <w:bottom w:val="nil"/>
              <w:right w:val="nil"/>
            </w:tcBorders>
            <w:shd w:val="clear" w:color="auto" w:fill="7F7F7F" w:themeFill="text1" w:themeFillTint="80"/>
          </w:tcPr>
          <w:p w14:paraId="115C528F" w14:textId="77777777" w:rsidR="00205C9C" w:rsidRPr="004B6C01" w:rsidRDefault="00205C9C" w:rsidP="009D3336">
            <w:pPr>
              <w:pStyle w:val="ESTableheadingwhite"/>
              <w:rPr>
                <w:lang w:val="en-AU"/>
              </w:rPr>
            </w:pPr>
            <w:r w:rsidRPr="004B6C01">
              <w:rPr>
                <w:lang w:val="en-AU"/>
              </w:rPr>
              <w:t>Outputs</w:t>
            </w:r>
          </w:p>
        </w:tc>
      </w:tr>
      <w:tr w:rsidR="00205C9C" w:rsidRPr="00932A90" w14:paraId="2D5FE9DF" w14:textId="77777777" w:rsidTr="009D3336">
        <w:tc>
          <w:tcPr>
            <w:tcW w:w="1666" w:type="pct"/>
            <w:tcBorders>
              <w:top w:val="nil"/>
              <w:left w:val="nil"/>
              <w:bottom w:val="single" w:sz="4" w:space="0" w:color="auto"/>
              <w:right w:val="nil"/>
            </w:tcBorders>
          </w:tcPr>
          <w:p w14:paraId="0326FB77" w14:textId="77777777" w:rsidR="00205C9C" w:rsidRPr="004B6C01" w:rsidRDefault="00205C9C" w:rsidP="009D3336">
            <w:pPr>
              <w:pStyle w:val="ESTableheading"/>
              <w:rPr>
                <w:lang w:val="en-AU"/>
              </w:rPr>
            </w:pPr>
            <w:r w:rsidRPr="004B6C01">
              <w:rPr>
                <w:lang w:val="en-AU"/>
              </w:rPr>
              <w:t>Achievement</w:t>
            </w:r>
          </w:p>
          <w:p w14:paraId="0989C845" w14:textId="77777777" w:rsidR="00205C9C" w:rsidRPr="004B6C01" w:rsidRDefault="00205C9C" w:rsidP="009D3336">
            <w:pPr>
              <w:pStyle w:val="ESTableBody0"/>
              <w:rPr>
                <w:lang w:val="en-AU"/>
              </w:rPr>
            </w:pPr>
            <w:r w:rsidRPr="004B6C01">
              <w:rPr>
                <w:lang w:val="en-AU"/>
              </w:rPr>
              <w:t>Raise standards of learning and development achieved by Victorians using education, training, development and child health services.</w:t>
            </w:r>
          </w:p>
        </w:tc>
        <w:tc>
          <w:tcPr>
            <w:tcW w:w="1667" w:type="pct"/>
            <w:tcBorders>
              <w:top w:val="nil"/>
              <w:left w:val="nil"/>
              <w:bottom w:val="single" w:sz="4" w:space="0" w:color="auto"/>
              <w:right w:val="nil"/>
            </w:tcBorders>
          </w:tcPr>
          <w:p w14:paraId="05D4AFDA" w14:textId="3133E13D" w:rsidR="00205C9C" w:rsidRDefault="005E3313" w:rsidP="00205C9C">
            <w:pPr>
              <w:pStyle w:val="ESTablebullet1"/>
              <w:spacing w:before="60" w:after="60"/>
              <w:rPr>
                <w:lang w:val="en-AU"/>
              </w:rPr>
            </w:pPr>
            <w:r>
              <w:rPr>
                <w:lang w:val="en-AU"/>
              </w:rPr>
              <w:t>C</w:t>
            </w:r>
            <w:r w:rsidR="00205C9C" w:rsidRPr="00937A93">
              <w:rPr>
                <w:lang w:val="en-AU"/>
              </w:rPr>
              <w:t>hildren developmentally ‘on</w:t>
            </w:r>
            <w:r w:rsidR="000F5A25">
              <w:rPr>
                <w:lang w:val="en-AU"/>
              </w:rPr>
              <w:t xml:space="preserve"> track’ on the Australian </w:t>
            </w:r>
            <w:r w:rsidR="002D63B1">
              <w:rPr>
                <w:lang w:val="en-AU"/>
              </w:rPr>
              <w:t>E</w:t>
            </w:r>
            <w:r w:rsidR="000F5A25">
              <w:rPr>
                <w:lang w:val="en-AU"/>
              </w:rPr>
              <w:t xml:space="preserve">arly </w:t>
            </w:r>
            <w:r w:rsidR="002D63B1">
              <w:rPr>
                <w:lang w:val="en-AU"/>
              </w:rPr>
              <w:t>D</w:t>
            </w:r>
            <w:r w:rsidR="00205C9C" w:rsidRPr="00937A93">
              <w:rPr>
                <w:lang w:val="en-AU"/>
              </w:rPr>
              <w:t xml:space="preserve">evelopment </w:t>
            </w:r>
            <w:r w:rsidR="002D63B1">
              <w:rPr>
                <w:lang w:val="en-AU"/>
              </w:rPr>
              <w:t>C</w:t>
            </w:r>
            <w:r w:rsidR="00205C9C" w:rsidRPr="00937A93">
              <w:rPr>
                <w:lang w:val="en-AU"/>
              </w:rPr>
              <w:t xml:space="preserve">ensus (AEDC) in the language and cognitive skills </w:t>
            </w:r>
            <w:r w:rsidR="00205C9C">
              <w:rPr>
                <w:lang w:val="en-AU"/>
              </w:rPr>
              <w:t>domains</w:t>
            </w:r>
            <w:r w:rsidR="00205C9C">
              <w:rPr>
                <w:vertAlign w:val="superscript"/>
                <w:lang w:val="en-AU"/>
              </w:rPr>
              <w:t>(a)</w:t>
            </w:r>
          </w:p>
          <w:p w14:paraId="4B6AEBD1" w14:textId="048B15AF" w:rsidR="00205C9C" w:rsidRDefault="005E3313" w:rsidP="00205C9C">
            <w:pPr>
              <w:pStyle w:val="ESTablebullet1"/>
              <w:spacing w:before="60" w:after="60"/>
              <w:rPr>
                <w:lang w:val="en-AU"/>
              </w:rPr>
            </w:pPr>
            <w:r>
              <w:rPr>
                <w:lang w:val="en-AU"/>
              </w:rPr>
              <w:t>P</w:t>
            </w:r>
            <w:r w:rsidR="00205C9C" w:rsidRPr="00937A93">
              <w:rPr>
                <w:lang w:val="en-AU"/>
              </w:rPr>
              <w:t>roportion of early childhood services meeting or exceeding National Quality Standard Area 1 (NQSA1</w:t>
            </w:r>
            <w:r w:rsidR="00B87019" w:rsidRPr="004B6C01">
              <w:rPr>
                <w:lang w:val="en-AU"/>
              </w:rPr>
              <w:t>—</w:t>
            </w:r>
            <w:r w:rsidR="00B87019">
              <w:rPr>
                <w:lang w:val="en-AU"/>
              </w:rPr>
              <w:t xml:space="preserve"> </w:t>
            </w:r>
            <w:r w:rsidR="00205C9C" w:rsidRPr="00937A93">
              <w:rPr>
                <w:lang w:val="en-AU"/>
              </w:rPr>
              <w:t xml:space="preserve"> </w:t>
            </w:r>
            <w:r w:rsidR="001322B5">
              <w:rPr>
                <w:lang w:val="en-AU"/>
              </w:rPr>
              <w:t>e</w:t>
            </w:r>
            <w:r w:rsidR="00205C9C" w:rsidRPr="00937A93">
              <w:rPr>
                <w:lang w:val="en-AU"/>
              </w:rPr>
              <w:t>ducational program and practice)</w:t>
            </w:r>
          </w:p>
          <w:p w14:paraId="5FE59342" w14:textId="66CB8894" w:rsidR="00205C9C" w:rsidRPr="004B6C01" w:rsidRDefault="005E3313" w:rsidP="00205C9C">
            <w:pPr>
              <w:pStyle w:val="ESTablebullet1"/>
              <w:spacing w:before="60" w:after="60"/>
              <w:rPr>
                <w:lang w:val="en-AU"/>
              </w:rPr>
            </w:pPr>
            <w:r>
              <w:rPr>
                <w:lang w:val="en-AU"/>
              </w:rPr>
              <w:t>S</w:t>
            </w:r>
            <w:r w:rsidR="00205C9C" w:rsidRPr="004B6C01">
              <w:rPr>
                <w:lang w:val="en-AU"/>
              </w:rPr>
              <w:t>tudents meeting the expected standard in national and international literacy and numeracy assessment</w:t>
            </w:r>
            <w:r w:rsidR="00205C9C">
              <w:rPr>
                <w:vertAlign w:val="superscript"/>
                <w:lang w:val="en-AU"/>
              </w:rPr>
              <w:t>(b)</w:t>
            </w:r>
          </w:p>
          <w:p w14:paraId="054F383A" w14:textId="330A83B9" w:rsidR="00205C9C" w:rsidRPr="004B6C01" w:rsidRDefault="005E3313" w:rsidP="00205C9C">
            <w:pPr>
              <w:pStyle w:val="ESTablebullet1"/>
              <w:spacing w:before="60" w:after="60"/>
              <w:rPr>
                <w:lang w:val="en-AU"/>
              </w:rPr>
            </w:pPr>
            <w:r>
              <w:rPr>
                <w:lang w:val="en-AU"/>
              </w:rPr>
              <w:t>A</w:t>
            </w:r>
            <w:r w:rsidR="00205C9C" w:rsidRPr="004B6C01">
              <w:rPr>
                <w:lang w:val="en-AU"/>
              </w:rPr>
              <w:t xml:space="preserve">verage score in </w:t>
            </w:r>
            <w:r w:rsidR="004122D3">
              <w:rPr>
                <w:lang w:val="en-AU"/>
              </w:rPr>
              <w:t>s</w:t>
            </w:r>
            <w:r w:rsidR="00205C9C" w:rsidRPr="004B6C01">
              <w:rPr>
                <w:lang w:val="en-AU"/>
              </w:rPr>
              <w:t>cience (</w:t>
            </w:r>
            <w:r w:rsidR="0094263A">
              <w:rPr>
                <w:lang w:val="en-AU"/>
              </w:rPr>
              <w:t>P</w:t>
            </w:r>
            <w:r w:rsidR="00D30971">
              <w:rPr>
                <w:lang w:val="en-AU"/>
              </w:rPr>
              <w:t>rogram</w:t>
            </w:r>
            <w:r w:rsidR="0094263A">
              <w:rPr>
                <w:lang w:val="en-AU"/>
              </w:rPr>
              <w:t>me</w:t>
            </w:r>
            <w:r w:rsidR="00D30971">
              <w:rPr>
                <w:lang w:val="en-AU"/>
              </w:rPr>
              <w:t xml:space="preserve"> for </w:t>
            </w:r>
            <w:r w:rsidR="0094263A">
              <w:rPr>
                <w:lang w:val="en-AU"/>
              </w:rPr>
              <w:t>I</w:t>
            </w:r>
            <w:r w:rsidR="00D30971">
              <w:rPr>
                <w:lang w:val="en-AU"/>
              </w:rPr>
              <w:t xml:space="preserve">nternational </w:t>
            </w:r>
            <w:r w:rsidR="0094263A">
              <w:rPr>
                <w:lang w:val="en-AU"/>
              </w:rPr>
              <w:t>S</w:t>
            </w:r>
            <w:r w:rsidR="00D30971">
              <w:rPr>
                <w:lang w:val="en-AU"/>
              </w:rPr>
              <w:t xml:space="preserve">tudent </w:t>
            </w:r>
            <w:r w:rsidR="0094263A">
              <w:rPr>
                <w:lang w:val="en-AU"/>
              </w:rPr>
              <w:t>A</w:t>
            </w:r>
            <w:r w:rsidR="00D30971">
              <w:rPr>
                <w:lang w:val="en-AU"/>
              </w:rPr>
              <w:t>ssessment (</w:t>
            </w:r>
            <w:r w:rsidR="00205C9C" w:rsidRPr="004B6C01">
              <w:rPr>
                <w:lang w:val="en-AU"/>
              </w:rPr>
              <w:t>PISA</w:t>
            </w:r>
            <w:r w:rsidR="00D30971">
              <w:rPr>
                <w:lang w:val="en-AU"/>
              </w:rPr>
              <w:t>)</w:t>
            </w:r>
            <w:r w:rsidR="00205C9C" w:rsidRPr="004B6C01">
              <w:rPr>
                <w:lang w:val="en-AU"/>
              </w:rPr>
              <w:t xml:space="preserve"> 15</w:t>
            </w:r>
            <w:r w:rsidR="00205C9C" w:rsidRPr="004B6C01">
              <w:rPr>
                <w:lang w:val="en-AU"/>
              </w:rPr>
              <w:noBreakHyphen/>
              <w:t>year-olds) in Victoria compared to global top performers</w:t>
            </w:r>
            <w:r w:rsidR="00205C9C">
              <w:rPr>
                <w:vertAlign w:val="superscript"/>
                <w:lang w:val="en-AU"/>
              </w:rPr>
              <w:t>(b)</w:t>
            </w:r>
          </w:p>
          <w:p w14:paraId="4B2CB61A" w14:textId="356C1212" w:rsidR="00205C9C" w:rsidRPr="004B6C01" w:rsidRDefault="005E3313" w:rsidP="00205C9C">
            <w:pPr>
              <w:pStyle w:val="ESTablebullet1"/>
              <w:spacing w:before="60" w:after="60"/>
              <w:rPr>
                <w:lang w:val="en-AU"/>
              </w:rPr>
            </w:pPr>
            <w:r>
              <w:rPr>
                <w:lang w:val="en-AU"/>
              </w:rPr>
              <w:t>P</w:t>
            </w:r>
            <w:r w:rsidR="00205C9C" w:rsidRPr="004B6C01">
              <w:rPr>
                <w:lang w:val="en-AU"/>
              </w:rPr>
              <w:t>ercentage of positive responses to teacher collaboration within school</w:t>
            </w:r>
            <w:r w:rsidR="00205C9C">
              <w:rPr>
                <w:vertAlign w:val="superscript"/>
                <w:lang w:val="en-AU"/>
              </w:rPr>
              <w:t>(c)</w:t>
            </w:r>
          </w:p>
          <w:p w14:paraId="0D52E3A8" w14:textId="0DFE096B" w:rsidR="00205C9C" w:rsidRPr="004B6C01" w:rsidRDefault="005E3313" w:rsidP="00205C9C">
            <w:pPr>
              <w:pStyle w:val="ESTablebullet1"/>
              <w:spacing w:before="60" w:after="60"/>
              <w:rPr>
                <w:lang w:val="en-AU"/>
              </w:rPr>
            </w:pPr>
            <w:r>
              <w:rPr>
                <w:lang w:val="en-AU"/>
              </w:rPr>
              <w:t>Y</w:t>
            </w:r>
            <w:r w:rsidR="00205C9C" w:rsidRPr="004B6C01">
              <w:rPr>
                <w:lang w:val="en-AU"/>
              </w:rPr>
              <w:t>ear 12 or equivalent completion rates of young people</w:t>
            </w:r>
            <w:r w:rsidR="00205C9C">
              <w:rPr>
                <w:vertAlign w:val="superscript"/>
                <w:lang w:val="en-AU"/>
              </w:rPr>
              <w:t>(c)</w:t>
            </w:r>
          </w:p>
          <w:p w14:paraId="3FF46033" w14:textId="77777777" w:rsidR="00205C9C" w:rsidRPr="004B6C01" w:rsidRDefault="00205C9C" w:rsidP="00205C9C">
            <w:pPr>
              <w:pStyle w:val="ESTablebullet1"/>
              <w:spacing w:before="60" w:after="60"/>
              <w:rPr>
                <w:lang w:val="en-AU"/>
              </w:rPr>
            </w:pPr>
            <w:r w:rsidRPr="004B6C01">
              <w:rPr>
                <w:lang w:val="en-AU"/>
              </w:rPr>
              <w:t>Vocational Education and Training (VET) course completions</w:t>
            </w:r>
          </w:p>
          <w:p w14:paraId="1D1B58E6" w14:textId="77777777" w:rsidR="00205C9C" w:rsidRPr="004B6C01" w:rsidRDefault="00205C9C" w:rsidP="00205C9C">
            <w:pPr>
              <w:pStyle w:val="ESTablebullet1"/>
              <w:spacing w:before="60" w:after="60"/>
              <w:rPr>
                <w:lang w:val="en-AU"/>
              </w:rPr>
            </w:pPr>
            <w:r w:rsidRPr="004B6C01">
              <w:rPr>
                <w:lang w:val="en-AU"/>
              </w:rPr>
              <w:t>Certificate III or above course completions</w:t>
            </w:r>
          </w:p>
          <w:p w14:paraId="3D2E3743" w14:textId="7AA32CF2" w:rsidR="00205C9C" w:rsidRPr="004B6C01" w:rsidRDefault="002C7F94" w:rsidP="00205C9C">
            <w:pPr>
              <w:pStyle w:val="ESTablebullet1"/>
              <w:spacing w:before="60" w:after="60"/>
              <w:rPr>
                <w:lang w:val="en-AU"/>
              </w:rPr>
            </w:pPr>
            <w:r>
              <w:rPr>
                <w:lang w:val="en-AU"/>
              </w:rPr>
              <w:t>P</w:t>
            </w:r>
            <w:r w:rsidR="00205C9C" w:rsidRPr="004B6C01">
              <w:rPr>
                <w:lang w:val="en-AU"/>
              </w:rPr>
              <w:t>roportions of graduates with improved employment status after training</w:t>
            </w:r>
          </w:p>
        </w:tc>
        <w:tc>
          <w:tcPr>
            <w:tcW w:w="1667" w:type="pct"/>
            <w:tcBorders>
              <w:top w:val="nil"/>
              <w:left w:val="nil"/>
              <w:bottom w:val="single" w:sz="4" w:space="0" w:color="auto"/>
              <w:right w:val="nil"/>
            </w:tcBorders>
          </w:tcPr>
          <w:p w14:paraId="310AD8A9" w14:textId="53DB91DC" w:rsidR="00205C9C" w:rsidRPr="004B6C01" w:rsidRDefault="002C7F94" w:rsidP="00205C9C">
            <w:pPr>
              <w:pStyle w:val="ESTablebullet1"/>
              <w:spacing w:before="60" w:after="60"/>
              <w:rPr>
                <w:lang w:val="en-AU"/>
              </w:rPr>
            </w:pPr>
            <w:r>
              <w:rPr>
                <w:lang w:val="en-AU"/>
              </w:rPr>
              <w:t>S</w:t>
            </w:r>
            <w:r w:rsidR="00205C9C" w:rsidRPr="004B6C01">
              <w:rPr>
                <w:lang w:val="en-AU"/>
              </w:rPr>
              <w:t xml:space="preserve">trategy, </w:t>
            </w:r>
            <w:r w:rsidR="004122D3">
              <w:rPr>
                <w:lang w:val="en-AU"/>
              </w:rPr>
              <w:t>r</w:t>
            </w:r>
            <w:r w:rsidR="00205C9C" w:rsidRPr="004B6C01">
              <w:rPr>
                <w:lang w:val="en-AU"/>
              </w:rPr>
              <w:t xml:space="preserve">eview and </w:t>
            </w:r>
            <w:r w:rsidR="004122D3">
              <w:rPr>
                <w:lang w:val="en-AU"/>
              </w:rPr>
              <w:t>r</w:t>
            </w:r>
            <w:r w:rsidR="00205C9C" w:rsidRPr="004B6C01">
              <w:rPr>
                <w:lang w:val="en-AU"/>
              </w:rPr>
              <w:t>egulation</w:t>
            </w:r>
          </w:p>
          <w:p w14:paraId="0826A4A3" w14:textId="344B3BC6" w:rsidR="00205C9C" w:rsidRPr="004B6C01" w:rsidRDefault="002C7F94" w:rsidP="00205C9C">
            <w:pPr>
              <w:pStyle w:val="ESTablebullet1"/>
              <w:spacing w:before="60" w:after="60"/>
              <w:rPr>
                <w:lang w:val="en-AU"/>
              </w:rPr>
            </w:pPr>
            <w:r>
              <w:rPr>
                <w:lang w:val="en-AU"/>
              </w:rPr>
              <w:t>E</w:t>
            </w:r>
            <w:r w:rsidR="00205C9C" w:rsidRPr="004B6C01">
              <w:rPr>
                <w:lang w:val="en-AU"/>
              </w:rPr>
              <w:t xml:space="preserve">arly </w:t>
            </w:r>
            <w:r w:rsidR="004122D3">
              <w:rPr>
                <w:lang w:val="en-AU"/>
              </w:rPr>
              <w:t>c</w:t>
            </w:r>
            <w:r w:rsidR="00205C9C" w:rsidRPr="004B6C01">
              <w:rPr>
                <w:lang w:val="en-AU"/>
              </w:rPr>
              <w:t xml:space="preserve">hildhood </w:t>
            </w:r>
            <w:r w:rsidR="004122D3">
              <w:rPr>
                <w:lang w:val="en-AU"/>
              </w:rPr>
              <w:t>d</w:t>
            </w:r>
            <w:r w:rsidR="00205C9C" w:rsidRPr="004B6C01">
              <w:rPr>
                <w:lang w:val="en-AU"/>
              </w:rPr>
              <w:t>evelopment</w:t>
            </w:r>
          </w:p>
          <w:p w14:paraId="4D86C181" w14:textId="2C84154C" w:rsidR="00205C9C" w:rsidRPr="004B6C01" w:rsidRDefault="002C7F94" w:rsidP="00205C9C">
            <w:pPr>
              <w:pStyle w:val="ESTablebullet1"/>
              <w:spacing w:before="60" w:after="60"/>
              <w:rPr>
                <w:lang w:val="en-AU"/>
              </w:rPr>
            </w:pPr>
            <w:r>
              <w:rPr>
                <w:lang w:val="en-AU"/>
              </w:rPr>
              <w:t>S</w:t>
            </w:r>
            <w:r w:rsidR="00205C9C" w:rsidRPr="004B6C01">
              <w:rPr>
                <w:lang w:val="en-AU"/>
              </w:rPr>
              <w:t xml:space="preserve">chool </w:t>
            </w:r>
            <w:r w:rsidR="004122D3">
              <w:rPr>
                <w:lang w:val="en-AU"/>
              </w:rPr>
              <w:t>e</w:t>
            </w:r>
            <w:r w:rsidR="00205C9C" w:rsidRPr="004B6C01">
              <w:rPr>
                <w:lang w:val="en-AU"/>
              </w:rPr>
              <w:t>ducation—</w:t>
            </w:r>
            <w:r w:rsidR="004122D3">
              <w:rPr>
                <w:lang w:val="en-AU"/>
              </w:rPr>
              <w:t>p</w:t>
            </w:r>
            <w:r w:rsidR="00205C9C" w:rsidRPr="004B6C01">
              <w:rPr>
                <w:lang w:val="en-AU"/>
              </w:rPr>
              <w:t>rimary</w:t>
            </w:r>
          </w:p>
          <w:p w14:paraId="45BA45DC" w14:textId="713052DE" w:rsidR="00205C9C" w:rsidRPr="004B6C01" w:rsidRDefault="002C7F94" w:rsidP="00205C9C">
            <w:pPr>
              <w:pStyle w:val="ESTablebullet1"/>
              <w:spacing w:before="60" w:after="60"/>
              <w:rPr>
                <w:lang w:val="en-AU"/>
              </w:rPr>
            </w:pPr>
            <w:r>
              <w:rPr>
                <w:lang w:val="en-AU"/>
              </w:rPr>
              <w:t>S</w:t>
            </w:r>
            <w:r w:rsidR="00205C9C" w:rsidRPr="004B6C01">
              <w:rPr>
                <w:lang w:val="en-AU"/>
              </w:rPr>
              <w:t xml:space="preserve">chool </w:t>
            </w:r>
            <w:r w:rsidR="004122D3">
              <w:rPr>
                <w:lang w:val="en-AU"/>
              </w:rPr>
              <w:t>e</w:t>
            </w:r>
            <w:r w:rsidR="00205C9C" w:rsidRPr="004B6C01">
              <w:rPr>
                <w:lang w:val="en-AU"/>
              </w:rPr>
              <w:t>ducation—</w:t>
            </w:r>
            <w:r w:rsidR="004122D3">
              <w:rPr>
                <w:lang w:val="en-AU"/>
              </w:rPr>
              <w:t>s</w:t>
            </w:r>
            <w:r w:rsidR="00205C9C" w:rsidRPr="004B6C01">
              <w:rPr>
                <w:lang w:val="en-AU"/>
              </w:rPr>
              <w:t>econdary</w:t>
            </w:r>
          </w:p>
          <w:p w14:paraId="1616D427" w14:textId="7519F0CF" w:rsidR="00205C9C" w:rsidRPr="004B6C01" w:rsidRDefault="002C7F94" w:rsidP="00205C9C">
            <w:pPr>
              <w:pStyle w:val="ESTablebullet1"/>
              <w:spacing w:before="60" w:after="60"/>
              <w:rPr>
                <w:lang w:val="en-AU"/>
              </w:rPr>
            </w:pPr>
            <w:r>
              <w:rPr>
                <w:lang w:val="en-AU"/>
              </w:rPr>
              <w:t>T</w:t>
            </w:r>
            <w:r w:rsidR="00205C9C" w:rsidRPr="004B6C01">
              <w:rPr>
                <w:lang w:val="en-AU"/>
              </w:rPr>
              <w:t xml:space="preserve">raining, </w:t>
            </w:r>
            <w:r w:rsidR="004122D3">
              <w:rPr>
                <w:lang w:val="en-AU"/>
              </w:rPr>
              <w:t>h</w:t>
            </w:r>
            <w:r w:rsidR="00205C9C" w:rsidRPr="004B6C01">
              <w:rPr>
                <w:lang w:val="en-AU"/>
              </w:rPr>
              <w:t xml:space="preserve">igher </w:t>
            </w:r>
            <w:r w:rsidR="004122D3">
              <w:rPr>
                <w:lang w:val="en-AU"/>
              </w:rPr>
              <w:t>e</w:t>
            </w:r>
            <w:r w:rsidR="00205C9C" w:rsidRPr="004B6C01">
              <w:rPr>
                <w:lang w:val="en-AU"/>
              </w:rPr>
              <w:t xml:space="preserve">ducation, </w:t>
            </w:r>
            <w:r w:rsidR="004122D3">
              <w:rPr>
                <w:lang w:val="en-AU"/>
              </w:rPr>
              <w:t>w</w:t>
            </w:r>
            <w:r w:rsidR="00205C9C" w:rsidRPr="004B6C01">
              <w:rPr>
                <w:lang w:val="en-AU"/>
              </w:rPr>
              <w:t xml:space="preserve">orkforce </w:t>
            </w:r>
            <w:r w:rsidR="004122D3">
              <w:rPr>
                <w:lang w:val="en-AU"/>
              </w:rPr>
              <w:t>d</w:t>
            </w:r>
            <w:r w:rsidR="00205C9C" w:rsidRPr="004B6C01">
              <w:rPr>
                <w:lang w:val="en-AU"/>
              </w:rPr>
              <w:t xml:space="preserve">evelopment and </w:t>
            </w:r>
            <w:r w:rsidR="004122D3">
              <w:rPr>
                <w:lang w:val="en-AU"/>
              </w:rPr>
              <w:t>s</w:t>
            </w:r>
            <w:r w:rsidR="00205C9C" w:rsidRPr="004B6C01">
              <w:rPr>
                <w:lang w:val="en-AU"/>
              </w:rPr>
              <w:t>kills</w:t>
            </w:r>
          </w:p>
          <w:p w14:paraId="04D59DBC" w14:textId="76199753" w:rsidR="00205C9C" w:rsidRPr="004B6C01" w:rsidRDefault="002C7F94" w:rsidP="00205C9C">
            <w:pPr>
              <w:pStyle w:val="ESTablebullet1"/>
              <w:spacing w:before="60" w:after="60"/>
              <w:rPr>
                <w:lang w:val="en-AU"/>
              </w:rPr>
            </w:pPr>
            <w:r>
              <w:rPr>
                <w:lang w:val="en-AU"/>
              </w:rPr>
              <w:t>S</w:t>
            </w:r>
            <w:r w:rsidR="00205C9C" w:rsidRPr="004B6C01">
              <w:rPr>
                <w:lang w:val="en-AU"/>
              </w:rPr>
              <w:t xml:space="preserve">upport </w:t>
            </w:r>
            <w:r w:rsidR="004122D3">
              <w:rPr>
                <w:lang w:val="en-AU"/>
              </w:rPr>
              <w:t>s</w:t>
            </w:r>
            <w:r w:rsidR="00205C9C" w:rsidRPr="004B6C01">
              <w:rPr>
                <w:lang w:val="en-AU"/>
              </w:rPr>
              <w:t xml:space="preserve">ervices </w:t>
            </w:r>
            <w:r w:rsidR="004122D3">
              <w:rPr>
                <w:lang w:val="en-AU"/>
              </w:rPr>
              <w:t>d</w:t>
            </w:r>
            <w:r w:rsidR="00205C9C" w:rsidRPr="004B6C01">
              <w:rPr>
                <w:lang w:val="en-AU"/>
              </w:rPr>
              <w:t>elivery</w:t>
            </w:r>
          </w:p>
          <w:p w14:paraId="1210E64E" w14:textId="1AF73940" w:rsidR="00205C9C" w:rsidRPr="004B6C01" w:rsidRDefault="002C7F94" w:rsidP="00205C9C">
            <w:pPr>
              <w:pStyle w:val="ESTablebullet1"/>
              <w:spacing w:before="60" w:after="60"/>
              <w:rPr>
                <w:lang w:val="en-AU"/>
              </w:rPr>
            </w:pPr>
            <w:r>
              <w:rPr>
                <w:lang w:val="en-AU"/>
              </w:rPr>
              <w:t>S</w:t>
            </w:r>
            <w:r w:rsidR="00205C9C" w:rsidRPr="004B6C01">
              <w:rPr>
                <w:lang w:val="en-AU"/>
              </w:rPr>
              <w:t xml:space="preserve">upport for </w:t>
            </w:r>
            <w:r w:rsidR="004122D3">
              <w:rPr>
                <w:lang w:val="en-AU"/>
              </w:rPr>
              <w:t>s</w:t>
            </w:r>
            <w:r w:rsidR="00205C9C" w:rsidRPr="004B6C01">
              <w:rPr>
                <w:lang w:val="en-AU"/>
              </w:rPr>
              <w:t xml:space="preserve">tudents with </w:t>
            </w:r>
            <w:r w:rsidR="004122D3">
              <w:rPr>
                <w:lang w:val="en-AU"/>
              </w:rPr>
              <w:t>d</w:t>
            </w:r>
            <w:r w:rsidR="00205C9C" w:rsidRPr="004B6C01">
              <w:rPr>
                <w:lang w:val="en-AU"/>
              </w:rPr>
              <w:t>isabilities</w:t>
            </w:r>
          </w:p>
        </w:tc>
      </w:tr>
      <w:tr w:rsidR="00205C9C" w:rsidRPr="00932A90" w14:paraId="5D16886A" w14:textId="77777777" w:rsidTr="009D3336">
        <w:tc>
          <w:tcPr>
            <w:tcW w:w="1666" w:type="pct"/>
            <w:tcBorders>
              <w:top w:val="single" w:sz="4" w:space="0" w:color="auto"/>
              <w:left w:val="nil"/>
              <w:bottom w:val="single" w:sz="4" w:space="0" w:color="auto"/>
              <w:right w:val="nil"/>
            </w:tcBorders>
          </w:tcPr>
          <w:p w14:paraId="539BD7F1" w14:textId="77777777" w:rsidR="00205C9C" w:rsidRPr="004B6C01" w:rsidRDefault="00205C9C" w:rsidP="009D3336">
            <w:pPr>
              <w:pStyle w:val="ESTableheading"/>
              <w:rPr>
                <w:lang w:val="en-AU"/>
              </w:rPr>
            </w:pPr>
            <w:r w:rsidRPr="004B6C01">
              <w:rPr>
                <w:lang w:val="en-AU"/>
              </w:rPr>
              <w:t>Engagement</w:t>
            </w:r>
          </w:p>
          <w:p w14:paraId="1CB820C7" w14:textId="77777777" w:rsidR="00205C9C" w:rsidRPr="004B6C01" w:rsidRDefault="00205C9C" w:rsidP="009D3336">
            <w:pPr>
              <w:pStyle w:val="ESTableBody0"/>
              <w:keepNext/>
              <w:keepLines/>
              <w:rPr>
                <w:lang w:val="en-AU"/>
              </w:rPr>
            </w:pPr>
            <w:r w:rsidRPr="004B6C01">
              <w:rPr>
                <w:lang w:val="en-AU"/>
              </w:rPr>
              <w:t>Increase the number of Victorians actively participating in education, training, development and child health services.</w:t>
            </w:r>
          </w:p>
        </w:tc>
        <w:tc>
          <w:tcPr>
            <w:tcW w:w="1667" w:type="pct"/>
            <w:tcBorders>
              <w:top w:val="single" w:sz="4" w:space="0" w:color="auto"/>
              <w:left w:val="nil"/>
              <w:bottom w:val="single" w:sz="4" w:space="0" w:color="auto"/>
              <w:right w:val="nil"/>
            </w:tcBorders>
          </w:tcPr>
          <w:p w14:paraId="5ECE3F2B" w14:textId="195C0F12" w:rsidR="00205C9C" w:rsidRPr="004B6C01" w:rsidRDefault="002C7F94" w:rsidP="00205C9C">
            <w:pPr>
              <w:pStyle w:val="ESTablebullet1"/>
              <w:keepNext/>
              <w:keepLines/>
              <w:spacing w:before="60" w:after="60"/>
              <w:rPr>
                <w:lang w:val="en-AU"/>
              </w:rPr>
            </w:pPr>
            <w:r>
              <w:rPr>
                <w:lang w:val="en-AU"/>
              </w:rPr>
              <w:t>P</w:t>
            </w:r>
            <w:r w:rsidR="00205C9C" w:rsidRPr="004B6C01">
              <w:rPr>
                <w:lang w:val="en-AU"/>
              </w:rPr>
              <w:t>articipation in a kindergarten service in the year before school</w:t>
            </w:r>
          </w:p>
          <w:p w14:paraId="295A3C66" w14:textId="7BBAE1C7" w:rsidR="00205C9C" w:rsidRPr="004B6C01" w:rsidRDefault="002C7F94" w:rsidP="00205C9C">
            <w:pPr>
              <w:pStyle w:val="ESTablebullet1"/>
              <w:keepNext/>
              <w:keepLines/>
              <w:spacing w:before="60" w:after="60"/>
              <w:rPr>
                <w:lang w:val="en-AU"/>
              </w:rPr>
            </w:pPr>
            <w:r>
              <w:rPr>
                <w:lang w:val="en-AU"/>
              </w:rPr>
              <w:t>P</w:t>
            </w:r>
            <w:r w:rsidR="00205C9C" w:rsidRPr="004B6C01">
              <w:rPr>
                <w:lang w:val="en-AU"/>
              </w:rPr>
              <w:t>articipation in maternal and child health services</w:t>
            </w:r>
          </w:p>
          <w:p w14:paraId="05CBDE7D" w14:textId="47962314" w:rsidR="00205C9C" w:rsidRPr="004B6C01" w:rsidRDefault="002C7F94" w:rsidP="00205C9C">
            <w:pPr>
              <w:pStyle w:val="ESTablebullet1"/>
              <w:keepNext/>
              <w:keepLines/>
              <w:spacing w:before="60" w:after="60"/>
              <w:rPr>
                <w:lang w:val="en-AU"/>
              </w:rPr>
            </w:pPr>
            <w:r>
              <w:rPr>
                <w:lang w:val="en-AU"/>
              </w:rPr>
              <w:t>P</w:t>
            </w:r>
            <w:r w:rsidR="00205C9C" w:rsidRPr="004B6C01">
              <w:rPr>
                <w:lang w:val="en-AU"/>
              </w:rPr>
              <w:t xml:space="preserve">roportion of </w:t>
            </w:r>
            <w:r w:rsidR="004122D3">
              <w:rPr>
                <w:lang w:val="en-AU"/>
              </w:rPr>
              <w:t>e</w:t>
            </w:r>
            <w:r w:rsidR="00501F72" w:rsidRPr="00550CCC">
              <w:rPr>
                <w:lang w:val="en-AU"/>
              </w:rPr>
              <w:t xml:space="preserve">arly </w:t>
            </w:r>
            <w:r w:rsidR="004122D3">
              <w:rPr>
                <w:lang w:val="en-AU"/>
              </w:rPr>
              <w:t>c</w:t>
            </w:r>
            <w:r w:rsidR="00501F72" w:rsidRPr="00550CCC">
              <w:rPr>
                <w:lang w:val="en-AU"/>
              </w:rPr>
              <w:t xml:space="preserve">hildhood </w:t>
            </w:r>
            <w:r w:rsidR="004122D3">
              <w:rPr>
                <w:lang w:val="en-AU"/>
              </w:rPr>
              <w:t>e</w:t>
            </w:r>
            <w:r w:rsidR="00501F72" w:rsidRPr="00550CCC">
              <w:rPr>
                <w:lang w:val="en-AU"/>
              </w:rPr>
              <w:t xml:space="preserve">ducation and </w:t>
            </w:r>
            <w:r w:rsidR="004122D3">
              <w:rPr>
                <w:lang w:val="en-AU"/>
              </w:rPr>
              <w:t>c</w:t>
            </w:r>
            <w:r w:rsidR="00501F72" w:rsidRPr="00550CCC">
              <w:rPr>
                <w:lang w:val="en-AU"/>
              </w:rPr>
              <w:t xml:space="preserve">are </w:t>
            </w:r>
            <w:r w:rsidR="00501F72">
              <w:rPr>
                <w:lang w:val="en-AU"/>
              </w:rPr>
              <w:t>(</w:t>
            </w:r>
            <w:r w:rsidR="00205C9C" w:rsidRPr="004B6C01">
              <w:rPr>
                <w:lang w:val="en-AU"/>
              </w:rPr>
              <w:t>ECEC</w:t>
            </w:r>
            <w:r w:rsidR="00501F72">
              <w:rPr>
                <w:lang w:val="en-AU"/>
              </w:rPr>
              <w:t>)</w:t>
            </w:r>
            <w:r w:rsidR="00205C9C" w:rsidRPr="004B6C01">
              <w:rPr>
                <w:lang w:val="en-AU"/>
              </w:rPr>
              <w:t xml:space="preserve"> services meeting or exceeding National Quality Standard Area 6 (NQSA6—</w:t>
            </w:r>
            <w:r w:rsidR="004122D3">
              <w:rPr>
                <w:lang w:val="en-AU"/>
              </w:rPr>
              <w:t>c</w:t>
            </w:r>
            <w:r w:rsidR="00205C9C" w:rsidRPr="004B6C01">
              <w:rPr>
                <w:lang w:val="en-AU"/>
              </w:rPr>
              <w:t>ollaborative partnerships with families and communities)</w:t>
            </w:r>
          </w:p>
          <w:p w14:paraId="7923152F" w14:textId="71966670" w:rsidR="00205C9C" w:rsidRPr="004B6C01" w:rsidRDefault="002C7F94" w:rsidP="00205C9C">
            <w:pPr>
              <w:pStyle w:val="ESTablebullet1"/>
              <w:keepNext/>
              <w:keepLines/>
              <w:spacing w:before="60" w:after="60"/>
              <w:rPr>
                <w:lang w:val="en-AU"/>
              </w:rPr>
            </w:pPr>
            <w:r>
              <w:rPr>
                <w:lang w:val="en-AU"/>
              </w:rPr>
              <w:t>M</w:t>
            </w:r>
            <w:r w:rsidR="00205C9C" w:rsidRPr="004B6C01">
              <w:rPr>
                <w:lang w:val="en-AU"/>
              </w:rPr>
              <w:t>ean number of student absent days per full</w:t>
            </w:r>
            <w:r w:rsidR="00205C9C" w:rsidRPr="004B6C01">
              <w:rPr>
                <w:lang w:val="en-AU"/>
              </w:rPr>
              <w:noBreakHyphen/>
              <w:t>time equivalent (FTE) a year</w:t>
            </w:r>
            <w:r w:rsidR="00205C9C">
              <w:rPr>
                <w:vertAlign w:val="superscript"/>
                <w:lang w:val="en-AU"/>
              </w:rPr>
              <w:t>(c)</w:t>
            </w:r>
          </w:p>
          <w:p w14:paraId="51F0999E" w14:textId="31E4CC2D" w:rsidR="00205C9C" w:rsidRPr="004B6C01" w:rsidRDefault="002C7F94" w:rsidP="00205C9C">
            <w:pPr>
              <w:pStyle w:val="ESTablebullet1"/>
              <w:keepNext/>
              <w:keepLines/>
              <w:spacing w:before="60" w:after="60"/>
              <w:rPr>
                <w:lang w:val="en-AU"/>
              </w:rPr>
            </w:pPr>
            <w:r>
              <w:rPr>
                <w:lang w:val="en-AU"/>
              </w:rPr>
              <w:t>M</w:t>
            </w:r>
            <w:r w:rsidR="00205C9C" w:rsidRPr="004B6C01">
              <w:rPr>
                <w:lang w:val="en-AU"/>
              </w:rPr>
              <w:t xml:space="preserve">ean number of unapproved student absence days per </w:t>
            </w:r>
            <w:r w:rsidR="00205C9C" w:rsidRPr="004B6C01">
              <w:rPr>
                <w:lang w:val="en-AU"/>
              </w:rPr>
              <w:lastRenderedPageBreak/>
              <w:t>FTE per year in secondary schools</w:t>
            </w:r>
            <w:r w:rsidR="00205C9C">
              <w:rPr>
                <w:vertAlign w:val="superscript"/>
                <w:lang w:val="en-AU"/>
              </w:rPr>
              <w:t>(c)</w:t>
            </w:r>
          </w:p>
          <w:p w14:paraId="164231D2" w14:textId="3179ACFF" w:rsidR="00205C9C" w:rsidRPr="004B6C01" w:rsidRDefault="002C7F94" w:rsidP="00205C9C">
            <w:pPr>
              <w:pStyle w:val="ESTablebullet1"/>
              <w:keepNext/>
              <w:keepLines/>
              <w:spacing w:before="60" w:after="60"/>
              <w:rPr>
                <w:lang w:val="en-AU"/>
              </w:rPr>
            </w:pPr>
            <w:r>
              <w:rPr>
                <w:lang w:val="en-AU"/>
              </w:rPr>
              <w:t>S</w:t>
            </w:r>
            <w:r w:rsidR="00205C9C" w:rsidRPr="004B6C01">
              <w:rPr>
                <w:lang w:val="en-AU"/>
              </w:rPr>
              <w:t>tudents with a positive opinion about their school providing a stimulating learning environment</w:t>
            </w:r>
            <w:r w:rsidR="00205C9C">
              <w:rPr>
                <w:vertAlign w:val="superscript"/>
                <w:lang w:val="en-AU"/>
              </w:rPr>
              <w:t>(c)</w:t>
            </w:r>
          </w:p>
          <w:p w14:paraId="047DFC97" w14:textId="77777777" w:rsidR="00205C9C" w:rsidRPr="004B6C01" w:rsidRDefault="00205C9C" w:rsidP="00205C9C">
            <w:pPr>
              <w:pStyle w:val="ESTablebullet1"/>
              <w:keepNext/>
              <w:keepLines/>
              <w:spacing w:before="60" w:after="60"/>
              <w:rPr>
                <w:lang w:val="en-AU"/>
              </w:rPr>
            </w:pPr>
            <w:r w:rsidRPr="004B6C01">
              <w:rPr>
                <w:lang w:val="en-AU"/>
              </w:rPr>
              <w:t>VET enrolments by age and gender</w:t>
            </w:r>
          </w:p>
          <w:p w14:paraId="704FE247" w14:textId="77777777" w:rsidR="00205C9C" w:rsidRPr="004B6C01" w:rsidRDefault="00205C9C" w:rsidP="00205C9C">
            <w:pPr>
              <w:pStyle w:val="ESTablebullet1"/>
              <w:keepNext/>
              <w:keepLines/>
              <w:spacing w:before="60" w:after="60"/>
              <w:rPr>
                <w:lang w:val="en-AU"/>
              </w:rPr>
            </w:pPr>
            <w:r w:rsidRPr="004B6C01">
              <w:rPr>
                <w:lang w:val="en-AU"/>
              </w:rPr>
              <w:t>VET enrolments by administrative regions</w:t>
            </w:r>
          </w:p>
          <w:p w14:paraId="43A8AB30" w14:textId="77777777" w:rsidR="00205C9C" w:rsidRPr="004B6C01" w:rsidRDefault="00205C9C" w:rsidP="00205C9C">
            <w:pPr>
              <w:pStyle w:val="ESTablebullet1"/>
              <w:keepNext/>
              <w:keepLines/>
              <w:spacing w:before="60" w:after="60"/>
              <w:rPr>
                <w:lang w:val="en-AU"/>
              </w:rPr>
            </w:pPr>
            <w:r w:rsidRPr="004B6C01">
              <w:rPr>
                <w:lang w:val="en-AU"/>
              </w:rPr>
              <w:t>VET enrolments by skills shortage category courses</w:t>
            </w:r>
          </w:p>
          <w:p w14:paraId="38BC31C5" w14:textId="77777777" w:rsidR="00205C9C" w:rsidRPr="004B6C01" w:rsidRDefault="00205C9C" w:rsidP="00205C9C">
            <w:pPr>
              <w:pStyle w:val="ESTablebullet1"/>
              <w:keepNext/>
              <w:keepLines/>
              <w:spacing w:before="60" w:after="60"/>
              <w:rPr>
                <w:lang w:val="en-AU"/>
              </w:rPr>
            </w:pPr>
            <w:r w:rsidRPr="004B6C01">
              <w:rPr>
                <w:lang w:val="en-AU"/>
              </w:rPr>
              <w:t>VET enrolments by specialised category courses</w:t>
            </w:r>
          </w:p>
          <w:p w14:paraId="26CE2A89" w14:textId="77777777" w:rsidR="00205C9C" w:rsidRPr="004B6C01" w:rsidRDefault="00205C9C" w:rsidP="00205C9C">
            <w:pPr>
              <w:pStyle w:val="ESTablebullet1"/>
              <w:keepNext/>
              <w:keepLines/>
              <w:spacing w:before="60" w:after="60"/>
              <w:rPr>
                <w:lang w:val="en-AU"/>
              </w:rPr>
            </w:pPr>
            <w:r w:rsidRPr="004B6C01">
              <w:rPr>
                <w:lang w:val="en-AU"/>
              </w:rPr>
              <w:t>VET participation by learners facing barriers</w:t>
            </w:r>
          </w:p>
          <w:p w14:paraId="4E4286B0" w14:textId="77777777" w:rsidR="00205C9C" w:rsidRPr="004B6C01" w:rsidRDefault="00205C9C" w:rsidP="00205C9C">
            <w:pPr>
              <w:pStyle w:val="ESTablebullet1"/>
              <w:keepNext/>
              <w:keepLines/>
              <w:spacing w:before="60" w:after="60"/>
              <w:rPr>
                <w:lang w:val="en-AU"/>
              </w:rPr>
            </w:pPr>
            <w:r w:rsidRPr="004B6C01">
              <w:rPr>
                <w:lang w:val="en-AU"/>
              </w:rPr>
              <w:t>VET participation by unemployed learners</w:t>
            </w:r>
          </w:p>
          <w:p w14:paraId="6935DB43" w14:textId="7D230C42" w:rsidR="00205C9C" w:rsidRPr="004B6C01" w:rsidRDefault="002C7F94" w:rsidP="00205C9C">
            <w:pPr>
              <w:pStyle w:val="ESTablebullet1"/>
              <w:keepNext/>
              <w:keepLines/>
              <w:spacing w:before="60" w:after="60"/>
              <w:rPr>
                <w:lang w:val="en-AU"/>
              </w:rPr>
            </w:pPr>
            <w:r>
              <w:rPr>
                <w:lang w:val="en-AU"/>
              </w:rPr>
              <w:t>P</w:t>
            </w:r>
            <w:r w:rsidR="00205C9C" w:rsidRPr="004B6C01">
              <w:rPr>
                <w:lang w:val="en-AU"/>
              </w:rPr>
              <w:t>roportion of VET students satisfied with the teaching in their course</w:t>
            </w:r>
          </w:p>
        </w:tc>
        <w:tc>
          <w:tcPr>
            <w:tcW w:w="1667" w:type="pct"/>
            <w:tcBorders>
              <w:top w:val="single" w:sz="4" w:space="0" w:color="auto"/>
              <w:left w:val="nil"/>
              <w:bottom w:val="single" w:sz="4" w:space="0" w:color="auto"/>
              <w:right w:val="nil"/>
            </w:tcBorders>
          </w:tcPr>
          <w:p w14:paraId="52298490" w14:textId="1DDEF677" w:rsidR="00205C9C" w:rsidRPr="004B6C01" w:rsidRDefault="002C7F94" w:rsidP="00205C9C">
            <w:pPr>
              <w:pStyle w:val="ESTablebullet1"/>
              <w:keepNext/>
              <w:keepLines/>
              <w:spacing w:before="60" w:after="60"/>
              <w:rPr>
                <w:lang w:val="en-AU"/>
              </w:rPr>
            </w:pPr>
            <w:r>
              <w:rPr>
                <w:lang w:val="en-AU"/>
              </w:rPr>
              <w:lastRenderedPageBreak/>
              <w:t>S</w:t>
            </w:r>
            <w:r w:rsidR="00205C9C" w:rsidRPr="004B6C01">
              <w:rPr>
                <w:lang w:val="en-AU"/>
              </w:rPr>
              <w:t xml:space="preserve">trategy, </w:t>
            </w:r>
            <w:r w:rsidR="00FF7560">
              <w:rPr>
                <w:lang w:val="en-AU"/>
              </w:rPr>
              <w:t>r</w:t>
            </w:r>
            <w:r w:rsidR="00205C9C" w:rsidRPr="004B6C01">
              <w:rPr>
                <w:lang w:val="en-AU"/>
              </w:rPr>
              <w:t xml:space="preserve">eview and </w:t>
            </w:r>
            <w:r w:rsidR="00FF7560">
              <w:rPr>
                <w:lang w:val="en-AU"/>
              </w:rPr>
              <w:t>r</w:t>
            </w:r>
            <w:r w:rsidR="00205C9C" w:rsidRPr="004B6C01">
              <w:rPr>
                <w:lang w:val="en-AU"/>
              </w:rPr>
              <w:t>egulation</w:t>
            </w:r>
          </w:p>
          <w:p w14:paraId="1DCF5F62" w14:textId="19A5ECBA" w:rsidR="00205C9C" w:rsidRPr="004B6C01" w:rsidRDefault="002C7F94" w:rsidP="00205C9C">
            <w:pPr>
              <w:pStyle w:val="ESTablebullet1"/>
              <w:keepNext/>
              <w:keepLines/>
              <w:spacing w:before="60" w:after="60"/>
              <w:rPr>
                <w:lang w:val="en-AU"/>
              </w:rPr>
            </w:pPr>
            <w:r>
              <w:rPr>
                <w:lang w:val="en-AU"/>
              </w:rPr>
              <w:t>E</w:t>
            </w:r>
            <w:r w:rsidR="00205C9C" w:rsidRPr="004B6C01">
              <w:rPr>
                <w:lang w:val="en-AU"/>
              </w:rPr>
              <w:t xml:space="preserve">arly </w:t>
            </w:r>
            <w:r w:rsidR="00FF7560">
              <w:rPr>
                <w:lang w:val="en-AU"/>
              </w:rPr>
              <w:t>c</w:t>
            </w:r>
            <w:r w:rsidR="00205C9C" w:rsidRPr="004B6C01">
              <w:rPr>
                <w:lang w:val="en-AU"/>
              </w:rPr>
              <w:t xml:space="preserve">hildhood </w:t>
            </w:r>
            <w:r w:rsidR="00FF7560">
              <w:rPr>
                <w:lang w:val="en-AU"/>
              </w:rPr>
              <w:t>d</w:t>
            </w:r>
            <w:r w:rsidR="00205C9C" w:rsidRPr="004B6C01">
              <w:rPr>
                <w:lang w:val="en-AU"/>
              </w:rPr>
              <w:t>evelopment</w:t>
            </w:r>
          </w:p>
          <w:p w14:paraId="378AE8A0" w14:textId="46D661EF" w:rsidR="00205C9C" w:rsidRPr="004B6C01" w:rsidRDefault="002C7F94" w:rsidP="00205C9C">
            <w:pPr>
              <w:pStyle w:val="ESTablebullet1"/>
              <w:keepNext/>
              <w:keepLines/>
              <w:spacing w:before="60" w:after="60"/>
              <w:rPr>
                <w:lang w:val="en-AU"/>
              </w:rPr>
            </w:pPr>
            <w:r>
              <w:rPr>
                <w:lang w:val="en-AU"/>
              </w:rPr>
              <w:t>S</w:t>
            </w:r>
            <w:r w:rsidR="00205C9C" w:rsidRPr="004B6C01">
              <w:rPr>
                <w:lang w:val="en-AU"/>
              </w:rPr>
              <w:t xml:space="preserve">chool </w:t>
            </w:r>
            <w:r w:rsidR="00FF7560">
              <w:rPr>
                <w:lang w:val="en-AU"/>
              </w:rPr>
              <w:t>e</w:t>
            </w:r>
            <w:r w:rsidR="00205C9C" w:rsidRPr="004B6C01">
              <w:rPr>
                <w:lang w:val="en-AU"/>
              </w:rPr>
              <w:t>ducation—</w:t>
            </w:r>
            <w:r w:rsidR="00FF7560">
              <w:rPr>
                <w:lang w:val="en-AU"/>
              </w:rPr>
              <w:t>p</w:t>
            </w:r>
            <w:r w:rsidR="00205C9C" w:rsidRPr="004B6C01">
              <w:rPr>
                <w:lang w:val="en-AU"/>
              </w:rPr>
              <w:t>rimary</w:t>
            </w:r>
          </w:p>
          <w:p w14:paraId="670B1A8A" w14:textId="08D30970" w:rsidR="00205C9C" w:rsidRPr="004B6C01" w:rsidRDefault="002C7F94" w:rsidP="00205C9C">
            <w:pPr>
              <w:pStyle w:val="ESTablebullet1"/>
              <w:keepNext/>
              <w:keepLines/>
              <w:spacing w:before="60" w:after="60"/>
              <w:rPr>
                <w:lang w:val="en-AU"/>
              </w:rPr>
            </w:pPr>
            <w:r>
              <w:rPr>
                <w:lang w:val="en-AU"/>
              </w:rPr>
              <w:t>S</w:t>
            </w:r>
            <w:r w:rsidR="00205C9C" w:rsidRPr="004B6C01">
              <w:rPr>
                <w:lang w:val="en-AU"/>
              </w:rPr>
              <w:t xml:space="preserve">chool </w:t>
            </w:r>
            <w:r w:rsidR="00FF7560">
              <w:rPr>
                <w:lang w:val="en-AU"/>
              </w:rPr>
              <w:t>e</w:t>
            </w:r>
            <w:r w:rsidR="00205C9C" w:rsidRPr="004B6C01">
              <w:rPr>
                <w:lang w:val="en-AU"/>
              </w:rPr>
              <w:t>ducation—</w:t>
            </w:r>
            <w:r w:rsidR="00FF7560">
              <w:rPr>
                <w:lang w:val="en-AU"/>
              </w:rPr>
              <w:t>s</w:t>
            </w:r>
            <w:r w:rsidR="00205C9C" w:rsidRPr="004B6C01">
              <w:rPr>
                <w:lang w:val="en-AU"/>
              </w:rPr>
              <w:t>econdary</w:t>
            </w:r>
          </w:p>
          <w:p w14:paraId="300606DC" w14:textId="3E5F441D" w:rsidR="00205C9C" w:rsidRPr="004B6C01" w:rsidRDefault="002C7F94" w:rsidP="00205C9C">
            <w:pPr>
              <w:pStyle w:val="ESTablebullet1"/>
              <w:keepNext/>
              <w:keepLines/>
              <w:spacing w:before="60" w:after="60"/>
              <w:rPr>
                <w:lang w:val="en-AU"/>
              </w:rPr>
            </w:pPr>
            <w:r>
              <w:rPr>
                <w:lang w:val="en-AU"/>
              </w:rPr>
              <w:t>T</w:t>
            </w:r>
            <w:r w:rsidR="00205C9C" w:rsidRPr="004B6C01">
              <w:rPr>
                <w:lang w:val="en-AU"/>
              </w:rPr>
              <w:t xml:space="preserve">raining, </w:t>
            </w:r>
            <w:r w:rsidR="00FF7560">
              <w:rPr>
                <w:lang w:val="en-AU"/>
              </w:rPr>
              <w:t>h</w:t>
            </w:r>
            <w:r w:rsidR="00205C9C" w:rsidRPr="004B6C01">
              <w:rPr>
                <w:lang w:val="en-AU"/>
              </w:rPr>
              <w:t xml:space="preserve">igher </w:t>
            </w:r>
            <w:r w:rsidR="00FF7560">
              <w:rPr>
                <w:lang w:val="en-AU"/>
              </w:rPr>
              <w:t>e</w:t>
            </w:r>
            <w:r w:rsidR="00205C9C" w:rsidRPr="004B6C01">
              <w:rPr>
                <w:lang w:val="en-AU"/>
              </w:rPr>
              <w:t xml:space="preserve">ducation, </w:t>
            </w:r>
            <w:r w:rsidR="00FF7560">
              <w:rPr>
                <w:lang w:val="en-AU"/>
              </w:rPr>
              <w:t>w</w:t>
            </w:r>
            <w:r w:rsidR="00205C9C" w:rsidRPr="004B6C01">
              <w:rPr>
                <w:lang w:val="en-AU"/>
              </w:rPr>
              <w:t xml:space="preserve">orkforce </w:t>
            </w:r>
            <w:r w:rsidR="00FF7560">
              <w:rPr>
                <w:lang w:val="en-AU"/>
              </w:rPr>
              <w:t>d</w:t>
            </w:r>
            <w:r w:rsidR="00205C9C" w:rsidRPr="004B6C01">
              <w:rPr>
                <w:lang w:val="en-AU"/>
              </w:rPr>
              <w:t xml:space="preserve">evelopment and </w:t>
            </w:r>
            <w:r w:rsidR="00FF7560">
              <w:rPr>
                <w:lang w:val="en-AU"/>
              </w:rPr>
              <w:t>s</w:t>
            </w:r>
            <w:r w:rsidR="00205C9C" w:rsidRPr="004B6C01">
              <w:rPr>
                <w:lang w:val="en-AU"/>
              </w:rPr>
              <w:t>kills</w:t>
            </w:r>
          </w:p>
          <w:p w14:paraId="724200E2" w14:textId="70CAF819" w:rsidR="00205C9C" w:rsidRPr="004B6C01" w:rsidRDefault="002C7F94" w:rsidP="00205C9C">
            <w:pPr>
              <w:pStyle w:val="ESTablebullet1"/>
              <w:keepNext/>
              <w:keepLines/>
              <w:spacing w:before="60" w:after="60"/>
              <w:rPr>
                <w:lang w:val="en-AU"/>
              </w:rPr>
            </w:pPr>
            <w:r>
              <w:rPr>
                <w:lang w:val="en-AU"/>
              </w:rPr>
              <w:t>S</w:t>
            </w:r>
            <w:r w:rsidR="00205C9C" w:rsidRPr="004B6C01">
              <w:rPr>
                <w:lang w:val="en-AU"/>
              </w:rPr>
              <w:t xml:space="preserve">upport </w:t>
            </w:r>
            <w:r w:rsidR="00FF7560">
              <w:rPr>
                <w:lang w:val="en-AU"/>
              </w:rPr>
              <w:t>s</w:t>
            </w:r>
            <w:r w:rsidR="00205C9C" w:rsidRPr="004B6C01">
              <w:rPr>
                <w:lang w:val="en-AU"/>
              </w:rPr>
              <w:t xml:space="preserve">ervices </w:t>
            </w:r>
            <w:r w:rsidR="00FF7560">
              <w:rPr>
                <w:lang w:val="en-AU"/>
              </w:rPr>
              <w:t>d</w:t>
            </w:r>
            <w:r w:rsidR="00205C9C" w:rsidRPr="004B6C01">
              <w:rPr>
                <w:lang w:val="en-AU"/>
              </w:rPr>
              <w:t>elivery</w:t>
            </w:r>
          </w:p>
          <w:p w14:paraId="6928CB92" w14:textId="251CF50B" w:rsidR="00205C9C" w:rsidRPr="004B6C01" w:rsidRDefault="002C7F94" w:rsidP="00205C9C">
            <w:pPr>
              <w:pStyle w:val="ESTablebullet1"/>
              <w:keepNext/>
              <w:keepLines/>
              <w:spacing w:before="60" w:after="60"/>
              <w:rPr>
                <w:lang w:val="en-AU"/>
              </w:rPr>
            </w:pPr>
            <w:r>
              <w:rPr>
                <w:lang w:val="en-AU"/>
              </w:rPr>
              <w:t>S</w:t>
            </w:r>
            <w:r w:rsidR="00205C9C" w:rsidRPr="004B6C01">
              <w:rPr>
                <w:lang w:val="en-AU"/>
              </w:rPr>
              <w:t xml:space="preserve">upport for </w:t>
            </w:r>
            <w:r w:rsidR="00FF7560">
              <w:rPr>
                <w:lang w:val="en-AU"/>
              </w:rPr>
              <w:t>s</w:t>
            </w:r>
            <w:r w:rsidR="00205C9C" w:rsidRPr="004B6C01">
              <w:rPr>
                <w:lang w:val="en-AU"/>
              </w:rPr>
              <w:t xml:space="preserve">tudents with </w:t>
            </w:r>
            <w:r w:rsidR="00FF7560">
              <w:rPr>
                <w:lang w:val="en-AU"/>
              </w:rPr>
              <w:t>d</w:t>
            </w:r>
            <w:r w:rsidR="00205C9C" w:rsidRPr="004B6C01">
              <w:rPr>
                <w:lang w:val="en-AU"/>
              </w:rPr>
              <w:t>isabilities</w:t>
            </w:r>
          </w:p>
        </w:tc>
      </w:tr>
      <w:tr w:rsidR="00205C9C" w:rsidRPr="00932A90" w14:paraId="42B63F9C" w14:textId="77777777" w:rsidTr="009D3336">
        <w:tc>
          <w:tcPr>
            <w:tcW w:w="1666" w:type="pct"/>
            <w:tcBorders>
              <w:top w:val="single" w:sz="4" w:space="0" w:color="auto"/>
              <w:left w:val="nil"/>
              <w:bottom w:val="single" w:sz="4" w:space="0" w:color="auto"/>
              <w:right w:val="nil"/>
            </w:tcBorders>
            <w:shd w:val="clear" w:color="auto" w:fill="auto"/>
          </w:tcPr>
          <w:p w14:paraId="447C2552" w14:textId="77777777" w:rsidR="00205C9C" w:rsidRPr="004B6C01" w:rsidRDefault="00205C9C" w:rsidP="009D3336">
            <w:pPr>
              <w:pStyle w:val="ESTableheading"/>
              <w:rPr>
                <w:lang w:val="en-AU"/>
              </w:rPr>
            </w:pPr>
            <w:r w:rsidRPr="004B6C01">
              <w:rPr>
                <w:lang w:val="en-AU"/>
              </w:rPr>
              <w:t>Wellbeing</w:t>
            </w:r>
          </w:p>
          <w:p w14:paraId="69B09A52" w14:textId="77777777" w:rsidR="00205C9C" w:rsidRPr="004B6C01" w:rsidRDefault="00205C9C" w:rsidP="009D3336">
            <w:pPr>
              <w:pStyle w:val="ESTableBody0"/>
              <w:rPr>
                <w:lang w:val="en-AU"/>
              </w:rPr>
            </w:pPr>
            <w:r w:rsidRPr="004B6C01">
              <w:rPr>
                <w:lang w:val="en-AU"/>
              </w:rPr>
              <w:t>Increase the contribution education, training, development and child health services make to good health and quality of life for all Victorians, particularly children and young people.</w:t>
            </w:r>
          </w:p>
        </w:tc>
        <w:tc>
          <w:tcPr>
            <w:tcW w:w="1667" w:type="pct"/>
            <w:tcBorders>
              <w:top w:val="single" w:sz="4" w:space="0" w:color="auto"/>
              <w:left w:val="nil"/>
              <w:bottom w:val="single" w:sz="4" w:space="0" w:color="auto"/>
              <w:right w:val="nil"/>
            </w:tcBorders>
            <w:shd w:val="clear" w:color="auto" w:fill="auto"/>
          </w:tcPr>
          <w:p w14:paraId="371D2C55" w14:textId="62F174FF" w:rsidR="00205C9C" w:rsidRPr="004B6C01" w:rsidRDefault="002C7F94" w:rsidP="00205C9C">
            <w:pPr>
              <w:pStyle w:val="ESTablebullet1"/>
              <w:spacing w:before="60" w:after="60"/>
              <w:rPr>
                <w:lang w:val="en-AU"/>
              </w:rPr>
            </w:pPr>
            <w:r>
              <w:rPr>
                <w:lang w:val="en-AU"/>
              </w:rPr>
              <w:t>P</w:t>
            </w:r>
            <w:r w:rsidR="00205C9C" w:rsidRPr="004B6C01">
              <w:rPr>
                <w:lang w:val="en-AU"/>
              </w:rPr>
              <w:t>roportion of infants fully or partially breastfed at three and six months</w:t>
            </w:r>
          </w:p>
          <w:p w14:paraId="753A8BF9" w14:textId="0FC5582D" w:rsidR="00205C9C" w:rsidRPr="004B6C01" w:rsidRDefault="002C7F94" w:rsidP="00205C9C">
            <w:pPr>
              <w:pStyle w:val="ESTablebullet1"/>
              <w:spacing w:before="60" w:after="60"/>
              <w:rPr>
                <w:lang w:val="en-AU"/>
              </w:rPr>
            </w:pPr>
            <w:r>
              <w:rPr>
                <w:lang w:val="en-AU"/>
              </w:rPr>
              <w:t>P</w:t>
            </w:r>
            <w:r w:rsidR="00205C9C" w:rsidRPr="004B6C01">
              <w:rPr>
                <w:lang w:val="en-AU"/>
              </w:rPr>
              <w:t xml:space="preserve">roportion of children who have no behavioural issues on entry into </w:t>
            </w:r>
            <w:r w:rsidR="00F26B09">
              <w:rPr>
                <w:lang w:val="en-AU"/>
              </w:rPr>
              <w:t>p</w:t>
            </w:r>
            <w:r w:rsidR="00205C9C" w:rsidRPr="004B6C01">
              <w:rPr>
                <w:lang w:val="en-AU"/>
              </w:rPr>
              <w:t>rep</w:t>
            </w:r>
          </w:p>
          <w:p w14:paraId="6218BA27" w14:textId="10CFAB1C" w:rsidR="00205C9C" w:rsidRPr="004B6C01" w:rsidRDefault="002C7F94" w:rsidP="00205C9C">
            <w:pPr>
              <w:pStyle w:val="ESTablebullet1"/>
              <w:spacing w:before="60" w:after="60"/>
              <w:rPr>
                <w:lang w:val="en-AU"/>
              </w:rPr>
            </w:pPr>
            <w:r>
              <w:rPr>
                <w:lang w:val="en-AU"/>
              </w:rPr>
              <w:t>P</w:t>
            </w:r>
            <w:r w:rsidR="00205C9C" w:rsidRPr="004B6C01">
              <w:rPr>
                <w:lang w:val="en-AU"/>
              </w:rPr>
              <w:t xml:space="preserve">roportion of children who have no general development issues on entry into </w:t>
            </w:r>
            <w:r>
              <w:rPr>
                <w:lang w:val="en-AU"/>
              </w:rPr>
              <w:t>p</w:t>
            </w:r>
            <w:r w:rsidR="00205C9C" w:rsidRPr="004B6C01">
              <w:rPr>
                <w:lang w:val="en-AU"/>
              </w:rPr>
              <w:t>rep</w:t>
            </w:r>
          </w:p>
          <w:p w14:paraId="69AA5D2E" w14:textId="09E417E8" w:rsidR="00205C9C" w:rsidRPr="004B6C01" w:rsidRDefault="002C7F94" w:rsidP="00205C9C">
            <w:pPr>
              <w:pStyle w:val="ESTablebullet1"/>
              <w:spacing w:before="60" w:after="60"/>
              <w:rPr>
                <w:lang w:val="en-AU"/>
              </w:rPr>
            </w:pPr>
            <w:r>
              <w:rPr>
                <w:lang w:val="en-AU"/>
              </w:rPr>
              <w:t>C</w:t>
            </w:r>
            <w:r w:rsidR="00205C9C" w:rsidRPr="004B6C01">
              <w:rPr>
                <w:lang w:val="en-AU"/>
              </w:rPr>
              <w:t>hildren developmentally ‘on track’ on the AEDC social competence and emotional maturity domains</w:t>
            </w:r>
          </w:p>
          <w:p w14:paraId="47C5A6F2" w14:textId="0E75E4BE" w:rsidR="00205C9C" w:rsidRPr="004B6C01" w:rsidRDefault="002C7F94" w:rsidP="00205C9C">
            <w:pPr>
              <w:pStyle w:val="ESTablebullet1"/>
              <w:spacing w:before="60" w:after="60"/>
              <w:rPr>
                <w:lang w:val="en-AU"/>
              </w:rPr>
            </w:pPr>
            <w:r>
              <w:rPr>
                <w:lang w:val="en-AU"/>
              </w:rPr>
              <w:t>S</w:t>
            </w:r>
            <w:r w:rsidR="00205C9C" w:rsidRPr="004B6C01">
              <w:rPr>
                <w:lang w:val="en-AU"/>
              </w:rPr>
              <w:t>tudents feeling connected to their school</w:t>
            </w:r>
          </w:p>
          <w:p w14:paraId="04A267B6" w14:textId="5BD50F1C" w:rsidR="00205C9C" w:rsidRPr="004B6C01" w:rsidRDefault="002C7F94" w:rsidP="00205C9C">
            <w:pPr>
              <w:pStyle w:val="ESTablebullet1"/>
              <w:spacing w:before="60" w:after="60"/>
              <w:rPr>
                <w:lang w:val="en-AU"/>
              </w:rPr>
            </w:pPr>
            <w:r>
              <w:rPr>
                <w:lang w:val="en-AU"/>
              </w:rPr>
              <w:t>S</w:t>
            </w:r>
            <w:r w:rsidR="00205C9C" w:rsidRPr="004B6C01">
              <w:rPr>
                <w:lang w:val="en-AU"/>
              </w:rPr>
              <w:t>tudents with a positive opinion about their school providing a safe and orderly environment for learning</w:t>
            </w:r>
          </w:p>
          <w:p w14:paraId="657163C4" w14:textId="17B186F5" w:rsidR="00205C9C" w:rsidRPr="004B6C01" w:rsidRDefault="002C7F94" w:rsidP="00205C9C">
            <w:pPr>
              <w:pStyle w:val="ESTablebullet1"/>
              <w:spacing w:before="60" w:after="60"/>
              <w:rPr>
                <w:lang w:val="en-AU"/>
              </w:rPr>
            </w:pPr>
            <w:r>
              <w:rPr>
                <w:lang w:val="en-AU"/>
              </w:rPr>
              <w:t>L</w:t>
            </w:r>
            <w:r w:rsidR="00205C9C" w:rsidRPr="004B6C01">
              <w:rPr>
                <w:lang w:val="en-AU"/>
              </w:rPr>
              <w:t>evel of student satisfaction with VET</w:t>
            </w:r>
          </w:p>
        </w:tc>
        <w:tc>
          <w:tcPr>
            <w:tcW w:w="1667" w:type="pct"/>
            <w:tcBorders>
              <w:top w:val="single" w:sz="4" w:space="0" w:color="auto"/>
              <w:left w:val="nil"/>
              <w:bottom w:val="single" w:sz="4" w:space="0" w:color="auto"/>
              <w:right w:val="nil"/>
            </w:tcBorders>
            <w:shd w:val="clear" w:color="auto" w:fill="auto"/>
          </w:tcPr>
          <w:p w14:paraId="4A0D4E50" w14:textId="28F14427" w:rsidR="00205C9C" w:rsidRPr="004B6C01" w:rsidRDefault="002C7F94" w:rsidP="00205C9C">
            <w:pPr>
              <w:pStyle w:val="ESTablebullet1"/>
              <w:spacing w:before="60" w:after="60"/>
              <w:rPr>
                <w:lang w:val="en-AU"/>
              </w:rPr>
            </w:pPr>
            <w:r>
              <w:rPr>
                <w:lang w:val="en-AU"/>
              </w:rPr>
              <w:t>S</w:t>
            </w:r>
            <w:r w:rsidR="00205C9C" w:rsidRPr="004B6C01">
              <w:rPr>
                <w:lang w:val="en-AU"/>
              </w:rPr>
              <w:t xml:space="preserve">trategy, </w:t>
            </w:r>
            <w:r w:rsidR="00F26B09">
              <w:rPr>
                <w:lang w:val="en-AU"/>
              </w:rPr>
              <w:t>r</w:t>
            </w:r>
            <w:r w:rsidR="00205C9C" w:rsidRPr="004B6C01">
              <w:rPr>
                <w:lang w:val="en-AU"/>
              </w:rPr>
              <w:t xml:space="preserve">eview and </w:t>
            </w:r>
            <w:r w:rsidR="00F26B09">
              <w:rPr>
                <w:lang w:val="en-AU"/>
              </w:rPr>
              <w:t>r</w:t>
            </w:r>
            <w:r w:rsidR="00205C9C" w:rsidRPr="004B6C01">
              <w:rPr>
                <w:lang w:val="en-AU"/>
              </w:rPr>
              <w:t>egulation</w:t>
            </w:r>
          </w:p>
          <w:p w14:paraId="7B82336B" w14:textId="670E43B1" w:rsidR="00205C9C" w:rsidRPr="004B6C01" w:rsidRDefault="002C7F94" w:rsidP="00205C9C">
            <w:pPr>
              <w:pStyle w:val="ESTablebullet1"/>
              <w:spacing w:before="60" w:after="60"/>
              <w:rPr>
                <w:lang w:val="en-AU"/>
              </w:rPr>
            </w:pPr>
            <w:r>
              <w:rPr>
                <w:lang w:val="en-AU"/>
              </w:rPr>
              <w:t>E</w:t>
            </w:r>
            <w:r w:rsidR="00205C9C" w:rsidRPr="004B6C01">
              <w:rPr>
                <w:lang w:val="en-AU"/>
              </w:rPr>
              <w:t xml:space="preserve">arly </w:t>
            </w:r>
            <w:r w:rsidR="00F26B09">
              <w:rPr>
                <w:lang w:val="en-AU"/>
              </w:rPr>
              <w:t>c</w:t>
            </w:r>
            <w:r w:rsidR="00205C9C" w:rsidRPr="004B6C01">
              <w:rPr>
                <w:lang w:val="en-AU"/>
              </w:rPr>
              <w:t xml:space="preserve">hildhood </w:t>
            </w:r>
            <w:r w:rsidR="00F26B09">
              <w:rPr>
                <w:lang w:val="en-AU"/>
              </w:rPr>
              <w:t>d</w:t>
            </w:r>
            <w:r w:rsidR="00205C9C" w:rsidRPr="004B6C01">
              <w:rPr>
                <w:lang w:val="en-AU"/>
              </w:rPr>
              <w:t>evelopment</w:t>
            </w:r>
          </w:p>
          <w:p w14:paraId="4CFB8057" w14:textId="6F635158" w:rsidR="00205C9C" w:rsidRPr="004B6C01" w:rsidRDefault="002C7F94" w:rsidP="00205C9C">
            <w:pPr>
              <w:pStyle w:val="ESTablebullet1"/>
              <w:spacing w:before="60" w:after="60"/>
              <w:rPr>
                <w:lang w:val="en-AU"/>
              </w:rPr>
            </w:pPr>
            <w:r>
              <w:rPr>
                <w:lang w:val="en-AU"/>
              </w:rPr>
              <w:t>S</w:t>
            </w:r>
            <w:r w:rsidR="00205C9C" w:rsidRPr="004B6C01">
              <w:rPr>
                <w:lang w:val="en-AU"/>
              </w:rPr>
              <w:t xml:space="preserve">chool </w:t>
            </w:r>
            <w:r w:rsidR="00F26B09">
              <w:rPr>
                <w:lang w:val="en-AU"/>
              </w:rPr>
              <w:t>e</w:t>
            </w:r>
            <w:r w:rsidR="00205C9C" w:rsidRPr="004B6C01">
              <w:rPr>
                <w:lang w:val="en-AU"/>
              </w:rPr>
              <w:t>ducation—</w:t>
            </w:r>
            <w:r w:rsidR="00F26B09">
              <w:rPr>
                <w:lang w:val="en-AU"/>
              </w:rPr>
              <w:t>p</w:t>
            </w:r>
            <w:r w:rsidR="00205C9C" w:rsidRPr="004B6C01">
              <w:rPr>
                <w:lang w:val="en-AU"/>
              </w:rPr>
              <w:t>rimary</w:t>
            </w:r>
          </w:p>
          <w:p w14:paraId="677755CE" w14:textId="74766541" w:rsidR="00205C9C" w:rsidRPr="004B6C01" w:rsidRDefault="002C7F94" w:rsidP="00205C9C">
            <w:pPr>
              <w:pStyle w:val="ESTablebullet1"/>
              <w:spacing w:before="60" w:after="60"/>
              <w:rPr>
                <w:lang w:val="en-AU"/>
              </w:rPr>
            </w:pPr>
            <w:r>
              <w:rPr>
                <w:lang w:val="en-AU"/>
              </w:rPr>
              <w:t>S</w:t>
            </w:r>
            <w:r w:rsidR="00205C9C" w:rsidRPr="004B6C01">
              <w:rPr>
                <w:lang w:val="en-AU"/>
              </w:rPr>
              <w:t xml:space="preserve">chool </w:t>
            </w:r>
            <w:r w:rsidR="00F26B09">
              <w:rPr>
                <w:lang w:val="en-AU"/>
              </w:rPr>
              <w:t>e</w:t>
            </w:r>
            <w:r w:rsidR="00205C9C" w:rsidRPr="004B6C01">
              <w:rPr>
                <w:lang w:val="en-AU"/>
              </w:rPr>
              <w:t>ducation—</w:t>
            </w:r>
            <w:r w:rsidR="00F26B09">
              <w:rPr>
                <w:lang w:val="en-AU"/>
              </w:rPr>
              <w:t>s</w:t>
            </w:r>
            <w:r w:rsidR="00205C9C" w:rsidRPr="004B6C01">
              <w:rPr>
                <w:lang w:val="en-AU"/>
              </w:rPr>
              <w:t>econdary</w:t>
            </w:r>
          </w:p>
          <w:p w14:paraId="6823B59F" w14:textId="4345F62B" w:rsidR="00205C9C" w:rsidRPr="004B6C01" w:rsidRDefault="002C7F94" w:rsidP="00205C9C">
            <w:pPr>
              <w:pStyle w:val="ESTablebullet1"/>
              <w:spacing w:before="60" w:after="60"/>
              <w:rPr>
                <w:lang w:val="en-AU"/>
              </w:rPr>
            </w:pPr>
            <w:r>
              <w:rPr>
                <w:lang w:val="en-AU"/>
              </w:rPr>
              <w:t>T</w:t>
            </w:r>
            <w:r w:rsidR="00205C9C" w:rsidRPr="004B6C01">
              <w:rPr>
                <w:lang w:val="en-AU"/>
              </w:rPr>
              <w:t xml:space="preserve">raining, </w:t>
            </w:r>
            <w:r w:rsidR="00F26B09">
              <w:rPr>
                <w:lang w:val="en-AU"/>
              </w:rPr>
              <w:t>h</w:t>
            </w:r>
            <w:r w:rsidR="00205C9C" w:rsidRPr="004B6C01">
              <w:rPr>
                <w:lang w:val="en-AU"/>
              </w:rPr>
              <w:t xml:space="preserve">igher </w:t>
            </w:r>
            <w:r w:rsidR="00F26B09">
              <w:rPr>
                <w:lang w:val="en-AU"/>
              </w:rPr>
              <w:t>e</w:t>
            </w:r>
            <w:r w:rsidR="00205C9C" w:rsidRPr="004B6C01">
              <w:rPr>
                <w:lang w:val="en-AU"/>
              </w:rPr>
              <w:t xml:space="preserve">ducation, </w:t>
            </w:r>
            <w:r w:rsidR="00F26B09">
              <w:rPr>
                <w:lang w:val="en-AU"/>
              </w:rPr>
              <w:t>w</w:t>
            </w:r>
            <w:r w:rsidR="00205C9C" w:rsidRPr="004B6C01">
              <w:rPr>
                <w:lang w:val="en-AU"/>
              </w:rPr>
              <w:t xml:space="preserve">orkforce </w:t>
            </w:r>
            <w:r w:rsidR="00F26B09">
              <w:rPr>
                <w:lang w:val="en-AU"/>
              </w:rPr>
              <w:t>d</w:t>
            </w:r>
            <w:r w:rsidR="00205C9C" w:rsidRPr="004B6C01">
              <w:rPr>
                <w:lang w:val="en-AU"/>
              </w:rPr>
              <w:t xml:space="preserve">evelopment and </w:t>
            </w:r>
            <w:r w:rsidR="00F26B09">
              <w:rPr>
                <w:lang w:val="en-AU"/>
              </w:rPr>
              <w:t>s</w:t>
            </w:r>
            <w:r w:rsidR="00205C9C" w:rsidRPr="004B6C01">
              <w:rPr>
                <w:lang w:val="en-AU"/>
              </w:rPr>
              <w:t>kills</w:t>
            </w:r>
          </w:p>
          <w:p w14:paraId="3CFB8348" w14:textId="33E448EE" w:rsidR="00205C9C" w:rsidRPr="004B6C01" w:rsidRDefault="002C7F94" w:rsidP="00205C9C">
            <w:pPr>
              <w:pStyle w:val="ESTablebullet1"/>
              <w:spacing w:before="60" w:after="60"/>
              <w:rPr>
                <w:lang w:val="en-AU"/>
              </w:rPr>
            </w:pPr>
            <w:r>
              <w:rPr>
                <w:lang w:val="en-AU"/>
              </w:rPr>
              <w:t>S</w:t>
            </w:r>
            <w:r w:rsidR="00205C9C" w:rsidRPr="004B6C01">
              <w:rPr>
                <w:lang w:val="en-AU"/>
              </w:rPr>
              <w:t xml:space="preserve">upport </w:t>
            </w:r>
            <w:r w:rsidR="00F26B09">
              <w:rPr>
                <w:lang w:val="en-AU"/>
              </w:rPr>
              <w:t>s</w:t>
            </w:r>
            <w:r w:rsidR="00205C9C" w:rsidRPr="004B6C01">
              <w:rPr>
                <w:lang w:val="en-AU"/>
              </w:rPr>
              <w:t xml:space="preserve">ervices </w:t>
            </w:r>
            <w:r w:rsidR="00F26B09">
              <w:rPr>
                <w:lang w:val="en-AU"/>
              </w:rPr>
              <w:t>d</w:t>
            </w:r>
            <w:r w:rsidR="00205C9C" w:rsidRPr="004B6C01">
              <w:rPr>
                <w:lang w:val="en-AU"/>
              </w:rPr>
              <w:t>elivery</w:t>
            </w:r>
          </w:p>
          <w:p w14:paraId="17E837ED" w14:textId="1EE839C0" w:rsidR="00205C9C" w:rsidRPr="004B6C01" w:rsidRDefault="002C7F94" w:rsidP="00205C9C">
            <w:pPr>
              <w:pStyle w:val="ESTablebullet1"/>
              <w:spacing w:before="60" w:after="60"/>
              <w:rPr>
                <w:lang w:val="en-AU"/>
              </w:rPr>
            </w:pPr>
            <w:r>
              <w:rPr>
                <w:lang w:val="en-AU"/>
              </w:rPr>
              <w:t>S</w:t>
            </w:r>
            <w:r w:rsidR="00205C9C" w:rsidRPr="004B6C01">
              <w:rPr>
                <w:lang w:val="en-AU"/>
              </w:rPr>
              <w:t xml:space="preserve">upport for </w:t>
            </w:r>
            <w:r w:rsidR="00F26B09">
              <w:rPr>
                <w:lang w:val="en-AU"/>
              </w:rPr>
              <w:t>s</w:t>
            </w:r>
            <w:r w:rsidR="00205C9C" w:rsidRPr="004B6C01">
              <w:rPr>
                <w:lang w:val="en-AU"/>
              </w:rPr>
              <w:t xml:space="preserve">tudents with </w:t>
            </w:r>
            <w:r w:rsidR="00F26B09">
              <w:rPr>
                <w:lang w:val="en-AU"/>
              </w:rPr>
              <w:t>d</w:t>
            </w:r>
            <w:r w:rsidR="00205C9C" w:rsidRPr="004B6C01">
              <w:rPr>
                <w:lang w:val="en-AU"/>
              </w:rPr>
              <w:t>isabilities</w:t>
            </w:r>
          </w:p>
        </w:tc>
      </w:tr>
      <w:tr w:rsidR="00205C9C" w:rsidRPr="00932A90" w14:paraId="641EABA0" w14:textId="77777777" w:rsidTr="009D3336">
        <w:tc>
          <w:tcPr>
            <w:tcW w:w="1666" w:type="pct"/>
            <w:tcBorders>
              <w:top w:val="single" w:sz="4" w:space="0" w:color="auto"/>
              <w:left w:val="nil"/>
              <w:right w:val="nil"/>
            </w:tcBorders>
          </w:tcPr>
          <w:p w14:paraId="64B32C92" w14:textId="77777777" w:rsidR="00205C9C" w:rsidRPr="004B6C01" w:rsidRDefault="00205C9C" w:rsidP="009D3336">
            <w:pPr>
              <w:pStyle w:val="ESTableheading"/>
              <w:rPr>
                <w:lang w:val="en-AU"/>
              </w:rPr>
            </w:pPr>
            <w:r w:rsidRPr="004B6C01">
              <w:rPr>
                <w:lang w:val="en-AU"/>
              </w:rPr>
              <w:t>Productivity</w:t>
            </w:r>
          </w:p>
          <w:p w14:paraId="48C1C244" w14:textId="77777777" w:rsidR="00205C9C" w:rsidRPr="004B6C01" w:rsidRDefault="00205C9C" w:rsidP="009D3336">
            <w:pPr>
              <w:pStyle w:val="ESTableBody0"/>
              <w:keepNext/>
              <w:keepLines/>
              <w:rPr>
                <w:lang w:val="en-AU"/>
              </w:rPr>
            </w:pPr>
            <w:r w:rsidRPr="004B6C01">
              <w:rPr>
                <w:lang w:val="en-AU"/>
              </w:rPr>
              <w:t>Increase the productivity of our services.</w:t>
            </w:r>
          </w:p>
        </w:tc>
        <w:tc>
          <w:tcPr>
            <w:tcW w:w="1667" w:type="pct"/>
            <w:tcBorders>
              <w:top w:val="single" w:sz="4" w:space="0" w:color="auto"/>
              <w:left w:val="nil"/>
              <w:right w:val="nil"/>
            </w:tcBorders>
          </w:tcPr>
          <w:p w14:paraId="4C4693C1" w14:textId="77777777" w:rsidR="00205C9C" w:rsidRPr="004B6C01" w:rsidRDefault="00205C9C" w:rsidP="00205C9C">
            <w:pPr>
              <w:pStyle w:val="ESTablebullet1"/>
              <w:keepNext/>
              <w:keepLines/>
              <w:spacing w:before="60" w:after="60"/>
              <w:rPr>
                <w:lang w:val="en-AU"/>
              </w:rPr>
            </w:pPr>
            <w:r w:rsidRPr="004B6C01">
              <w:rPr>
                <w:lang w:val="en-AU"/>
              </w:rPr>
              <w:t>$ per kindergarten student per year (or ECIS or MCH)</w:t>
            </w:r>
          </w:p>
          <w:p w14:paraId="4A9F1FEA" w14:textId="77777777" w:rsidR="00205C9C" w:rsidRPr="004B6C01" w:rsidRDefault="00205C9C" w:rsidP="00205C9C">
            <w:pPr>
              <w:pStyle w:val="ESTablebullet1"/>
              <w:keepNext/>
              <w:keepLines/>
              <w:spacing w:before="60" w:after="60"/>
              <w:rPr>
                <w:lang w:val="en-AU"/>
              </w:rPr>
            </w:pPr>
            <w:r w:rsidRPr="004B6C01">
              <w:rPr>
                <w:lang w:val="en-AU"/>
              </w:rPr>
              <w:t>$ per primary school student per year</w:t>
            </w:r>
          </w:p>
          <w:p w14:paraId="559834D0" w14:textId="77777777" w:rsidR="00205C9C" w:rsidRPr="004B6C01" w:rsidRDefault="00205C9C" w:rsidP="00205C9C">
            <w:pPr>
              <w:pStyle w:val="ESTablebullet1"/>
              <w:keepNext/>
              <w:keepLines/>
              <w:spacing w:before="60" w:after="60"/>
              <w:rPr>
                <w:lang w:val="en-AU"/>
              </w:rPr>
            </w:pPr>
            <w:r w:rsidRPr="004B6C01">
              <w:rPr>
                <w:lang w:val="en-AU"/>
              </w:rPr>
              <w:t>$ per secondary school student per year</w:t>
            </w:r>
          </w:p>
          <w:p w14:paraId="4B2F037A" w14:textId="4DFC48D3" w:rsidR="00205C9C" w:rsidRPr="004B6C01" w:rsidRDefault="00205C9C" w:rsidP="00205C9C">
            <w:pPr>
              <w:pStyle w:val="ESTablebullet1"/>
              <w:keepNext/>
              <w:keepLines/>
              <w:spacing w:before="60" w:after="60"/>
              <w:rPr>
                <w:lang w:val="en-AU"/>
              </w:rPr>
            </w:pPr>
            <w:r w:rsidRPr="004B6C01">
              <w:rPr>
                <w:lang w:val="en-AU"/>
              </w:rPr>
              <w:t>$ per VET student contact hour</w:t>
            </w:r>
          </w:p>
        </w:tc>
        <w:tc>
          <w:tcPr>
            <w:tcW w:w="1667" w:type="pct"/>
            <w:tcBorders>
              <w:top w:val="single" w:sz="4" w:space="0" w:color="auto"/>
              <w:left w:val="nil"/>
              <w:right w:val="nil"/>
            </w:tcBorders>
          </w:tcPr>
          <w:p w14:paraId="65A53915" w14:textId="49E08199" w:rsidR="00205C9C" w:rsidRPr="004B6C01" w:rsidRDefault="00205C9C" w:rsidP="00205C9C">
            <w:pPr>
              <w:pStyle w:val="ESTablebullet1"/>
              <w:keepNext/>
              <w:keepLines/>
              <w:spacing w:before="60" w:after="60"/>
              <w:rPr>
                <w:lang w:val="en-AU"/>
              </w:rPr>
            </w:pPr>
            <w:r w:rsidRPr="004B6C01">
              <w:rPr>
                <w:lang w:val="en-AU"/>
              </w:rPr>
              <w:t xml:space="preserve">Strategy, </w:t>
            </w:r>
            <w:r w:rsidR="002C7F94">
              <w:rPr>
                <w:lang w:val="en-AU"/>
              </w:rPr>
              <w:t>r</w:t>
            </w:r>
            <w:r w:rsidRPr="004B6C01">
              <w:rPr>
                <w:lang w:val="en-AU"/>
              </w:rPr>
              <w:t xml:space="preserve">eview and </w:t>
            </w:r>
            <w:r w:rsidR="002C7F94">
              <w:rPr>
                <w:lang w:val="en-AU"/>
              </w:rPr>
              <w:t>r</w:t>
            </w:r>
            <w:r w:rsidRPr="004B6C01">
              <w:rPr>
                <w:lang w:val="en-AU"/>
              </w:rPr>
              <w:t>egulation</w:t>
            </w:r>
          </w:p>
          <w:p w14:paraId="0E8BCBB3" w14:textId="471A0A0B" w:rsidR="00205C9C" w:rsidRPr="004B6C01" w:rsidRDefault="00205C9C" w:rsidP="00205C9C">
            <w:pPr>
              <w:pStyle w:val="ESTablebullet1"/>
              <w:keepNext/>
              <w:keepLines/>
              <w:spacing w:before="60" w:after="60"/>
              <w:rPr>
                <w:lang w:val="en-AU"/>
              </w:rPr>
            </w:pPr>
            <w:r w:rsidRPr="004B6C01">
              <w:rPr>
                <w:lang w:val="en-AU"/>
              </w:rPr>
              <w:t xml:space="preserve">Early </w:t>
            </w:r>
            <w:r w:rsidR="002C7F94">
              <w:rPr>
                <w:lang w:val="en-AU"/>
              </w:rPr>
              <w:t>c</w:t>
            </w:r>
            <w:r w:rsidRPr="004B6C01">
              <w:rPr>
                <w:lang w:val="en-AU"/>
              </w:rPr>
              <w:t xml:space="preserve">hildhood </w:t>
            </w:r>
            <w:r w:rsidR="002C7F94">
              <w:rPr>
                <w:lang w:val="en-AU"/>
              </w:rPr>
              <w:t>d</w:t>
            </w:r>
            <w:r w:rsidRPr="004B6C01">
              <w:rPr>
                <w:lang w:val="en-AU"/>
              </w:rPr>
              <w:t>evelopment</w:t>
            </w:r>
          </w:p>
          <w:p w14:paraId="2412492D" w14:textId="18EB22BF" w:rsidR="00205C9C" w:rsidRPr="004B6C01" w:rsidRDefault="00205C9C" w:rsidP="00205C9C">
            <w:pPr>
              <w:pStyle w:val="ESTablebullet1"/>
              <w:keepNext/>
              <w:keepLines/>
              <w:spacing w:before="60" w:after="60"/>
              <w:rPr>
                <w:lang w:val="en-AU"/>
              </w:rPr>
            </w:pPr>
            <w:r w:rsidRPr="004B6C01">
              <w:rPr>
                <w:lang w:val="en-AU"/>
              </w:rPr>
              <w:t xml:space="preserve">School </w:t>
            </w:r>
            <w:r w:rsidR="002C7F94">
              <w:rPr>
                <w:lang w:val="en-AU"/>
              </w:rPr>
              <w:t>e</w:t>
            </w:r>
            <w:r w:rsidRPr="004B6C01">
              <w:rPr>
                <w:lang w:val="en-AU"/>
              </w:rPr>
              <w:t>ducation—</w:t>
            </w:r>
            <w:r w:rsidR="002C7F94">
              <w:rPr>
                <w:lang w:val="en-AU"/>
              </w:rPr>
              <w:t>p</w:t>
            </w:r>
            <w:r w:rsidRPr="004B6C01">
              <w:rPr>
                <w:lang w:val="en-AU"/>
              </w:rPr>
              <w:t>rimary</w:t>
            </w:r>
          </w:p>
          <w:p w14:paraId="6C8E1132" w14:textId="21A17122" w:rsidR="00205C9C" w:rsidRPr="004B6C01" w:rsidRDefault="00205C9C" w:rsidP="00205C9C">
            <w:pPr>
              <w:pStyle w:val="ESTablebullet1"/>
              <w:keepNext/>
              <w:keepLines/>
              <w:spacing w:before="60" w:after="60"/>
              <w:rPr>
                <w:lang w:val="en-AU"/>
              </w:rPr>
            </w:pPr>
            <w:r w:rsidRPr="004B6C01">
              <w:rPr>
                <w:lang w:val="en-AU"/>
              </w:rPr>
              <w:t xml:space="preserve">School </w:t>
            </w:r>
            <w:r w:rsidR="002C7F94">
              <w:rPr>
                <w:lang w:val="en-AU"/>
              </w:rPr>
              <w:t>e</w:t>
            </w:r>
            <w:r w:rsidRPr="004B6C01">
              <w:rPr>
                <w:lang w:val="en-AU"/>
              </w:rPr>
              <w:t>ducation—</w:t>
            </w:r>
            <w:r w:rsidR="002C7F94">
              <w:rPr>
                <w:lang w:val="en-AU"/>
              </w:rPr>
              <w:t>s</w:t>
            </w:r>
            <w:r w:rsidRPr="004B6C01">
              <w:rPr>
                <w:lang w:val="en-AU"/>
              </w:rPr>
              <w:t>econdary</w:t>
            </w:r>
          </w:p>
          <w:p w14:paraId="2136A0CE" w14:textId="6E8D5384" w:rsidR="00205C9C" w:rsidRPr="004B6C01" w:rsidRDefault="00205C9C" w:rsidP="00205C9C">
            <w:pPr>
              <w:pStyle w:val="ESTablebullet1"/>
              <w:keepNext/>
              <w:keepLines/>
              <w:spacing w:before="60" w:after="60"/>
              <w:rPr>
                <w:lang w:val="en-AU"/>
              </w:rPr>
            </w:pPr>
            <w:r w:rsidRPr="004B6C01">
              <w:rPr>
                <w:lang w:val="en-AU"/>
              </w:rPr>
              <w:t xml:space="preserve">Training, </w:t>
            </w:r>
            <w:r w:rsidR="002C7F94">
              <w:rPr>
                <w:lang w:val="en-AU"/>
              </w:rPr>
              <w:t>h</w:t>
            </w:r>
            <w:r w:rsidRPr="004B6C01">
              <w:rPr>
                <w:lang w:val="en-AU"/>
              </w:rPr>
              <w:t xml:space="preserve">igher </w:t>
            </w:r>
            <w:r w:rsidR="002C7F94">
              <w:rPr>
                <w:lang w:val="en-AU"/>
              </w:rPr>
              <w:t>e</w:t>
            </w:r>
            <w:r w:rsidRPr="004B6C01">
              <w:rPr>
                <w:lang w:val="en-AU"/>
              </w:rPr>
              <w:t xml:space="preserve">ducation, </w:t>
            </w:r>
            <w:r w:rsidR="002C7F94">
              <w:rPr>
                <w:lang w:val="en-AU"/>
              </w:rPr>
              <w:t>w</w:t>
            </w:r>
            <w:r w:rsidRPr="004B6C01">
              <w:rPr>
                <w:lang w:val="en-AU"/>
              </w:rPr>
              <w:t xml:space="preserve">orkforce </w:t>
            </w:r>
            <w:r w:rsidR="002C7F94">
              <w:rPr>
                <w:lang w:val="en-AU"/>
              </w:rPr>
              <w:t>d</w:t>
            </w:r>
            <w:r w:rsidRPr="004B6C01">
              <w:rPr>
                <w:lang w:val="en-AU"/>
              </w:rPr>
              <w:t xml:space="preserve">evelopment and </w:t>
            </w:r>
            <w:r w:rsidR="002C7F94">
              <w:rPr>
                <w:lang w:val="en-AU"/>
              </w:rPr>
              <w:t>s</w:t>
            </w:r>
            <w:r w:rsidRPr="004B6C01">
              <w:rPr>
                <w:lang w:val="en-AU"/>
              </w:rPr>
              <w:t>kills</w:t>
            </w:r>
          </w:p>
          <w:p w14:paraId="47C3B934" w14:textId="648F5BC6" w:rsidR="00205C9C" w:rsidRPr="004B6C01" w:rsidRDefault="00205C9C" w:rsidP="00205C9C">
            <w:pPr>
              <w:pStyle w:val="ESTablebullet1"/>
              <w:keepNext/>
              <w:keepLines/>
              <w:spacing w:before="60" w:after="60"/>
              <w:rPr>
                <w:lang w:val="en-AU"/>
              </w:rPr>
            </w:pPr>
            <w:r w:rsidRPr="004B6C01">
              <w:rPr>
                <w:lang w:val="en-AU"/>
              </w:rPr>
              <w:t xml:space="preserve">Support </w:t>
            </w:r>
            <w:r w:rsidR="002C7F94">
              <w:rPr>
                <w:lang w:val="en-AU"/>
              </w:rPr>
              <w:t>s</w:t>
            </w:r>
            <w:r w:rsidRPr="004B6C01">
              <w:rPr>
                <w:lang w:val="en-AU"/>
              </w:rPr>
              <w:t xml:space="preserve">ervices </w:t>
            </w:r>
            <w:r w:rsidR="002C7F94">
              <w:rPr>
                <w:lang w:val="en-AU"/>
              </w:rPr>
              <w:t>d</w:t>
            </w:r>
            <w:r w:rsidRPr="004B6C01">
              <w:rPr>
                <w:lang w:val="en-AU"/>
              </w:rPr>
              <w:t>elivery</w:t>
            </w:r>
          </w:p>
          <w:p w14:paraId="3AA4ECD6" w14:textId="5F26C1F5" w:rsidR="00205C9C" w:rsidRPr="004B6C01" w:rsidRDefault="00205C9C" w:rsidP="00205C9C">
            <w:pPr>
              <w:pStyle w:val="ESTablebullet1"/>
              <w:keepNext/>
              <w:keepLines/>
              <w:spacing w:before="60" w:after="60"/>
              <w:rPr>
                <w:lang w:val="en-AU"/>
              </w:rPr>
            </w:pPr>
            <w:r w:rsidRPr="004B6C01">
              <w:rPr>
                <w:lang w:val="en-AU"/>
              </w:rPr>
              <w:t xml:space="preserve">Support for </w:t>
            </w:r>
            <w:r w:rsidR="002C7F94">
              <w:rPr>
                <w:lang w:val="en-AU"/>
              </w:rPr>
              <w:t>s</w:t>
            </w:r>
            <w:r w:rsidRPr="004B6C01">
              <w:rPr>
                <w:lang w:val="en-AU"/>
              </w:rPr>
              <w:t xml:space="preserve">tudents with </w:t>
            </w:r>
            <w:r w:rsidR="002C7F94">
              <w:rPr>
                <w:lang w:val="en-AU"/>
              </w:rPr>
              <w:t>d</w:t>
            </w:r>
            <w:r w:rsidRPr="004B6C01">
              <w:rPr>
                <w:lang w:val="en-AU"/>
              </w:rPr>
              <w:t>isabilities</w:t>
            </w:r>
          </w:p>
        </w:tc>
      </w:tr>
    </w:tbl>
    <w:p w14:paraId="07AB09D2" w14:textId="77777777" w:rsidR="00205C9C" w:rsidRDefault="00205C9C" w:rsidP="00205C9C">
      <w:pPr>
        <w:pStyle w:val="Notes"/>
        <w:rPr>
          <w:rFonts w:ascii="Arial" w:eastAsiaTheme="minorHAnsi" w:hAnsi="Arial" w:cs="Arial"/>
        </w:rPr>
      </w:pPr>
      <w:bookmarkStart w:id="70" w:name="_Toc488410100"/>
      <w:bookmarkStart w:id="71" w:name="_Toc488767572"/>
      <w:bookmarkStart w:id="72" w:name="_Toc488768984"/>
      <w:bookmarkEnd w:id="70"/>
      <w:bookmarkEnd w:id="71"/>
      <w:bookmarkEnd w:id="72"/>
    </w:p>
    <w:p w14:paraId="47A477F5" w14:textId="77777777" w:rsidR="00205C9C" w:rsidRDefault="00205C9C" w:rsidP="00205C9C">
      <w:pPr>
        <w:pStyle w:val="Notes"/>
        <w:rPr>
          <w:rFonts w:ascii="Arial" w:eastAsiaTheme="minorHAnsi" w:hAnsi="Arial" w:cs="Arial"/>
        </w:rPr>
      </w:pPr>
      <w:r>
        <w:rPr>
          <w:rFonts w:ascii="Arial" w:eastAsiaTheme="minorHAnsi" w:hAnsi="Arial" w:cs="Arial"/>
        </w:rPr>
        <w:t>(a)</w:t>
      </w:r>
      <w:r>
        <w:rPr>
          <w:rFonts w:ascii="Arial" w:eastAsiaTheme="minorHAnsi" w:hAnsi="Arial" w:cs="Arial"/>
        </w:rPr>
        <w:tab/>
        <w:t>These indicators refer to government and non</w:t>
      </w:r>
      <w:r>
        <w:rPr>
          <w:rFonts w:ascii="Arial" w:eastAsiaTheme="minorHAnsi" w:hAnsi="Arial" w:cs="Arial"/>
        </w:rPr>
        <w:noBreakHyphen/>
        <w:t>government schools.</w:t>
      </w:r>
    </w:p>
    <w:p w14:paraId="0B9AD477" w14:textId="77777777" w:rsidR="00205C9C" w:rsidRDefault="00205C9C" w:rsidP="00205C9C">
      <w:pPr>
        <w:pStyle w:val="Notes"/>
        <w:rPr>
          <w:rFonts w:ascii="Arial" w:eastAsiaTheme="minorHAnsi" w:hAnsi="Arial" w:cs="Arial"/>
        </w:rPr>
      </w:pPr>
      <w:r>
        <w:rPr>
          <w:rFonts w:ascii="Arial" w:eastAsiaTheme="minorHAnsi" w:hAnsi="Arial" w:cs="Arial"/>
        </w:rPr>
        <w:t>(b)</w:t>
      </w:r>
      <w:r>
        <w:rPr>
          <w:rFonts w:ascii="Arial" w:eastAsiaTheme="minorHAnsi" w:hAnsi="Arial" w:cs="Arial"/>
        </w:rPr>
        <w:tab/>
        <w:t>This indicator refers to government schools for the national assessments and both government and non</w:t>
      </w:r>
      <w:r>
        <w:rPr>
          <w:rFonts w:ascii="Arial" w:eastAsiaTheme="minorHAnsi" w:hAnsi="Arial" w:cs="Arial"/>
        </w:rPr>
        <w:noBreakHyphen/>
        <w:t>government schools for the international assessments.</w:t>
      </w:r>
    </w:p>
    <w:p w14:paraId="4DD58045" w14:textId="77777777" w:rsidR="00205C9C" w:rsidRDefault="00205C9C" w:rsidP="00205C9C">
      <w:pPr>
        <w:pStyle w:val="Notes"/>
        <w:rPr>
          <w:rFonts w:ascii="Arial" w:eastAsiaTheme="minorHAnsi" w:hAnsi="Arial" w:cs="Arial"/>
        </w:rPr>
      </w:pPr>
      <w:r>
        <w:rPr>
          <w:rFonts w:ascii="Arial" w:eastAsiaTheme="minorHAnsi" w:hAnsi="Arial" w:cs="Arial"/>
        </w:rPr>
        <w:t>(c)</w:t>
      </w:r>
      <w:r>
        <w:rPr>
          <w:rFonts w:ascii="Arial" w:eastAsiaTheme="minorHAnsi" w:hAnsi="Arial" w:cs="Arial"/>
        </w:rPr>
        <w:tab/>
        <w:t>These indicators refer to government schools.</w:t>
      </w:r>
    </w:p>
    <w:p w14:paraId="12A6A2E6" w14:textId="77777777" w:rsidR="00BA1AA9" w:rsidRDefault="00BA1AA9">
      <w:pPr>
        <w:rPr>
          <w:rFonts w:ascii="Arial" w:eastAsiaTheme="majorEastAsia" w:hAnsi="Arial" w:cstheme="majorBidi"/>
          <w:bCs/>
          <w:color w:val="000000" w:themeColor="text1"/>
          <w:spacing w:val="5"/>
          <w:kern w:val="28"/>
          <w:sz w:val="28"/>
          <w:szCs w:val="20"/>
          <w:lang w:val="en-US"/>
        </w:rPr>
      </w:pPr>
      <w:bookmarkStart w:id="73" w:name="_Toc519861752"/>
      <w:bookmarkStart w:id="74" w:name="_Toc489526699"/>
      <w:bookmarkStart w:id="75" w:name="_Toc491070298"/>
      <w:bookmarkStart w:id="76" w:name="BP3_start"/>
      <w:bookmarkStart w:id="77" w:name="_Toc491409524"/>
      <w:bookmarkStart w:id="78" w:name="_Toc491414653"/>
      <w:r>
        <w:br w:type="page"/>
      </w:r>
    </w:p>
    <w:p w14:paraId="1DC3FE24" w14:textId="77777777" w:rsidR="00103A4A" w:rsidRPr="00932A90" w:rsidRDefault="00103A4A" w:rsidP="0028234A">
      <w:pPr>
        <w:pStyle w:val="ESHeading2"/>
        <w:spacing w:after="120"/>
      </w:pPr>
      <w:bookmarkStart w:id="79" w:name="_Toc521587796"/>
      <w:bookmarkStart w:id="80" w:name="_Toc521654158"/>
      <w:r w:rsidRPr="00103A4A">
        <w:lastRenderedPageBreak/>
        <w:t>Progress towards achieving departmental objectives</w:t>
      </w:r>
      <w:bookmarkEnd w:id="73"/>
      <w:bookmarkEnd w:id="79"/>
      <w:bookmarkEnd w:id="80"/>
    </w:p>
    <w:p w14:paraId="02F9617B" w14:textId="77777777" w:rsidR="00103A4A" w:rsidRPr="00103A4A"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The Department monitors the progress of children and young people as they move from early childhood into their school years</w:t>
      </w:r>
      <w:r w:rsidR="00807431">
        <w:rPr>
          <w:rFonts w:asciiTheme="minorHAnsi" w:hAnsiTheme="minorHAnsi" w:cstheme="minorHAnsi"/>
          <w:szCs w:val="19"/>
          <w:lang w:val="en-AU"/>
        </w:rPr>
        <w:t>,</w:t>
      </w:r>
      <w:r w:rsidRPr="002A1F73">
        <w:rPr>
          <w:rFonts w:asciiTheme="minorHAnsi" w:hAnsiTheme="minorHAnsi" w:cstheme="minorHAnsi"/>
          <w:szCs w:val="19"/>
          <w:lang w:val="en-AU"/>
        </w:rPr>
        <w:t xml:space="preserve"> and then into further education and work. </w:t>
      </w:r>
      <w:r w:rsidRPr="00655B85">
        <w:rPr>
          <w:rFonts w:asciiTheme="minorHAnsi" w:hAnsiTheme="minorHAnsi" w:cstheme="minorHAnsi"/>
          <w:szCs w:val="19"/>
          <w:lang w:val="en-AU"/>
        </w:rPr>
        <w:t xml:space="preserve">It </w:t>
      </w:r>
      <w:r w:rsidRPr="00103A4A">
        <w:rPr>
          <w:rFonts w:asciiTheme="minorHAnsi" w:hAnsiTheme="minorHAnsi" w:cstheme="minorHAnsi"/>
          <w:szCs w:val="19"/>
          <w:lang w:val="en-AU"/>
        </w:rPr>
        <w:t>also monitors progress of adult learners seeking to re-skill and re-engage with the workforce</w:t>
      </w:r>
      <w:r w:rsidR="00807431">
        <w:rPr>
          <w:rFonts w:asciiTheme="minorHAnsi" w:hAnsiTheme="minorHAnsi" w:cstheme="minorHAnsi"/>
          <w:szCs w:val="19"/>
          <w:lang w:val="en-AU"/>
        </w:rPr>
        <w:t xml:space="preserve">, </w:t>
      </w:r>
      <w:r w:rsidRPr="00103A4A">
        <w:rPr>
          <w:rFonts w:asciiTheme="minorHAnsi" w:hAnsiTheme="minorHAnsi" w:cstheme="minorHAnsi"/>
          <w:szCs w:val="19"/>
          <w:lang w:val="en-AU"/>
        </w:rPr>
        <w:t>measur</w:t>
      </w:r>
      <w:r w:rsidR="00807431">
        <w:rPr>
          <w:rFonts w:asciiTheme="minorHAnsi" w:hAnsiTheme="minorHAnsi" w:cstheme="minorHAnsi"/>
          <w:szCs w:val="19"/>
          <w:lang w:val="en-AU"/>
        </w:rPr>
        <w:t>ing progress</w:t>
      </w:r>
      <w:r w:rsidRPr="00103A4A">
        <w:rPr>
          <w:rFonts w:asciiTheme="minorHAnsi" w:hAnsiTheme="minorHAnsi" w:cstheme="minorHAnsi"/>
          <w:szCs w:val="19"/>
          <w:lang w:val="en-AU"/>
        </w:rPr>
        <w:t xml:space="preserve"> through the four objectives across this life cycle: achievement, engagement, wellbeing and productivity.</w:t>
      </w:r>
    </w:p>
    <w:p w14:paraId="341D5A37" w14:textId="77777777" w:rsidR="00103A4A" w:rsidRPr="002A1F73" w:rsidRDefault="00103A4A" w:rsidP="00103A4A">
      <w:pPr>
        <w:pStyle w:val="ESBodyText"/>
        <w:rPr>
          <w:rFonts w:asciiTheme="minorHAnsi" w:hAnsiTheme="minorHAnsi" w:cstheme="minorHAnsi"/>
          <w:szCs w:val="19"/>
          <w:lang w:val="en-AU"/>
        </w:rPr>
      </w:pPr>
      <w:r w:rsidRPr="00103A4A">
        <w:rPr>
          <w:rFonts w:asciiTheme="minorHAnsi" w:hAnsiTheme="minorHAnsi" w:cstheme="minorHAnsi"/>
          <w:szCs w:val="19"/>
          <w:lang w:val="en-AU"/>
        </w:rPr>
        <w:t xml:space="preserve">The Department has selected a suite of performance indicators that best </w:t>
      </w:r>
      <w:r w:rsidR="007411EE" w:rsidRPr="0059417F">
        <w:rPr>
          <w:rFonts w:asciiTheme="minorHAnsi" w:hAnsiTheme="minorHAnsi" w:cstheme="minorHAnsi"/>
          <w:szCs w:val="19"/>
          <w:lang w:val="en-AU"/>
        </w:rPr>
        <w:t>measure</w:t>
      </w:r>
      <w:r w:rsidRPr="00103A4A">
        <w:rPr>
          <w:rFonts w:asciiTheme="minorHAnsi" w:hAnsiTheme="minorHAnsi" w:cstheme="minorHAnsi"/>
          <w:szCs w:val="19"/>
          <w:lang w:val="en-AU"/>
        </w:rPr>
        <w:t xml:space="preserve"> progress. Data against these indicators show</w:t>
      </w:r>
      <w:r w:rsidR="00807431">
        <w:rPr>
          <w:rFonts w:asciiTheme="minorHAnsi" w:hAnsiTheme="minorHAnsi" w:cstheme="minorHAnsi"/>
          <w:szCs w:val="19"/>
          <w:lang w:val="en-AU"/>
        </w:rPr>
        <w:t>s</w:t>
      </w:r>
      <w:r w:rsidRPr="00103A4A">
        <w:rPr>
          <w:rFonts w:asciiTheme="minorHAnsi" w:hAnsiTheme="minorHAnsi" w:cstheme="minorHAnsi"/>
          <w:szCs w:val="19"/>
          <w:lang w:val="en-AU"/>
        </w:rPr>
        <w:t xml:space="preserve"> that the Department’s performance against its objectives remains strong. </w:t>
      </w:r>
      <w:r w:rsidR="00807431">
        <w:rPr>
          <w:rFonts w:asciiTheme="minorHAnsi" w:hAnsiTheme="minorHAnsi" w:cstheme="minorHAnsi"/>
          <w:szCs w:val="19"/>
          <w:lang w:val="en-AU"/>
        </w:rPr>
        <w:t>Most</w:t>
      </w:r>
      <w:r w:rsidRPr="00103A4A">
        <w:rPr>
          <w:rFonts w:asciiTheme="minorHAnsi" w:hAnsiTheme="minorHAnsi" w:cstheme="minorHAnsi"/>
          <w:szCs w:val="19"/>
          <w:lang w:val="en-AU"/>
        </w:rPr>
        <w:t xml:space="preserve"> Victorian children are engaging with early childhood services and the quality of these services is high. Victorian students are among the top performers in </w:t>
      </w:r>
      <w:r w:rsidR="000D1A26" w:rsidRPr="00103A4A">
        <w:rPr>
          <w:rFonts w:asciiTheme="minorHAnsi" w:hAnsiTheme="minorHAnsi" w:cstheme="minorHAnsi"/>
          <w:szCs w:val="19"/>
          <w:lang w:val="en-AU"/>
        </w:rPr>
        <w:t xml:space="preserve">national </w:t>
      </w:r>
      <w:r w:rsidR="00807431" w:rsidRPr="00103A4A">
        <w:rPr>
          <w:rFonts w:asciiTheme="minorHAnsi" w:hAnsiTheme="minorHAnsi" w:cstheme="minorHAnsi"/>
          <w:szCs w:val="19"/>
          <w:lang w:val="en-AU"/>
        </w:rPr>
        <w:t>literacy and numeracy</w:t>
      </w:r>
      <w:r w:rsidR="000D1A26" w:rsidRPr="000D1A26">
        <w:rPr>
          <w:rFonts w:asciiTheme="minorHAnsi" w:hAnsiTheme="minorHAnsi" w:cstheme="minorHAnsi"/>
          <w:szCs w:val="19"/>
          <w:lang w:val="en-AU"/>
        </w:rPr>
        <w:t xml:space="preserve"> </w:t>
      </w:r>
      <w:r w:rsidR="000D1A26" w:rsidRPr="00103A4A">
        <w:rPr>
          <w:rFonts w:asciiTheme="minorHAnsi" w:hAnsiTheme="minorHAnsi" w:cstheme="minorHAnsi"/>
          <w:szCs w:val="19"/>
          <w:lang w:val="en-AU"/>
        </w:rPr>
        <w:t>testing</w:t>
      </w:r>
      <w:r w:rsidR="000D1A26">
        <w:rPr>
          <w:rFonts w:asciiTheme="minorHAnsi" w:hAnsiTheme="minorHAnsi" w:cstheme="minorHAnsi"/>
          <w:szCs w:val="19"/>
          <w:lang w:val="en-AU"/>
        </w:rPr>
        <w:t>. They</w:t>
      </w:r>
      <w:r w:rsidRPr="00103A4A">
        <w:rPr>
          <w:rFonts w:asciiTheme="minorHAnsi" w:hAnsiTheme="minorHAnsi" w:cstheme="minorHAnsi"/>
          <w:szCs w:val="19"/>
          <w:lang w:val="en-AU"/>
        </w:rPr>
        <w:t xml:space="preserve"> have </w:t>
      </w:r>
      <w:r w:rsidR="000D1A26">
        <w:rPr>
          <w:rFonts w:asciiTheme="minorHAnsi" w:hAnsiTheme="minorHAnsi" w:cstheme="minorHAnsi"/>
          <w:szCs w:val="19"/>
          <w:lang w:val="en-AU"/>
        </w:rPr>
        <w:t xml:space="preserve">also </w:t>
      </w:r>
      <w:r w:rsidRPr="00103A4A">
        <w:rPr>
          <w:rFonts w:asciiTheme="minorHAnsi" w:hAnsiTheme="minorHAnsi" w:cstheme="minorHAnsi"/>
          <w:szCs w:val="19"/>
          <w:lang w:val="en-AU"/>
        </w:rPr>
        <w:t>maintained results in international testing at a time when Australia’s overall performance failed to improve</w:t>
      </w:r>
      <w:r w:rsidRPr="002A1F73">
        <w:rPr>
          <w:rFonts w:asciiTheme="minorHAnsi" w:hAnsiTheme="minorHAnsi" w:cstheme="minorHAnsi"/>
          <w:szCs w:val="19"/>
          <w:lang w:val="en-AU"/>
        </w:rPr>
        <w:t xml:space="preserve"> or declined.</w:t>
      </w:r>
    </w:p>
    <w:p w14:paraId="651AC21A" w14:textId="77777777" w:rsidR="00103A4A" w:rsidRPr="002A1F73"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 xml:space="preserve">There are, however, areas where achievement, wellbeing, engagement and productivity outcomes can </w:t>
      </w:r>
      <w:r w:rsidR="00807431">
        <w:rPr>
          <w:rFonts w:asciiTheme="minorHAnsi" w:hAnsiTheme="minorHAnsi" w:cstheme="minorHAnsi"/>
          <w:szCs w:val="19"/>
          <w:lang w:val="en-AU"/>
        </w:rPr>
        <w:t>be</w:t>
      </w:r>
      <w:r w:rsidRPr="002A1F73">
        <w:rPr>
          <w:rFonts w:asciiTheme="minorHAnsi" w:hAnsiTheme="minorHAnsi" w:cstheme="minorHAnsi"/>
          <w:szCs w:val="19"/>
          <w:lang w:val="en-AU"/>
        </w:rPr>
        <w:t xml:space="preserve"> </w:t>
      </w:r>
      <w:r w:rsidR="00807431">
        <w:rPr>
          <w:rFonts w:asciiTheme="minorHAnsi" w:hAnsiTheme="minorHAnsi" w:cstheme="minorHAnsi"/>
          <w:szCs w:val="19"/>
          <w:lang w:val="en-AU"/>
        </w:rPr>
        <w:t>further</w:t>
      </w:r>
      <w:r w:rsidR="00807431" w:rsidRPr="002A1F73">
        <w:rPr>
          <w:rFonts w:asciiTheme="minorHAnsi" w:hAnsiTheme="minorHAnsi" w:cstheme="minorHAnsi"/>
          <w:szCs w:val="19"/>
          <w:lang w:val="en-AU"/>
        </w:rPr>
        <w:t xml:space="preserve"> </w:t>
      </w:r>
      <w:r w:rsidRPr="002A1F73">
        <w:rPr>
          <w:rFonts w:asciiTheme="minorHAnsi" w:hAnsiTheme="minorHAnsi" w:cstheme="minorHAnsi"/>
          <w:szCs w:val="19"/>
          <w:lang w:val="en-AU"/>
        </w:rPr>
        <w:t>improve</w:t>
      </w:r>
      <w:r w:rsidR="00807431">
        <w:rPr>
          <w:rFonts w:asciiTheme="minorHAnsi" w:hAnsiTheme="minorHAnsi" w:cstheme="minorHAnsi"/>
          <w:szCs w:val="19"/>
          <w:lang w:val="en-AU"/>
        </w:rPr>
        <w:t>d</w:t>
      </w:r>
      <w:r w:rsidRPr="002A1F73">
        <w:rPr>
          <w:rFonts w:asciiTheme="minorHAnsi" w:hAnsiTheme="minorHAnsi" w:cstheme="minorHAnsi"/>
          <w:szCs w:val="19"/>
          <w:lang w:val="en-AU"/>
        </w:rPr>
        <w:t xml:space="preserve">. The Government </w:t>
      </w:r>
      <w:r w:rsidR="00807431">
        <w:rPr>
          <w:rFonts w:asciiTheme="minorHAnsi" w:hAnsiTheme="minorHAnsi" w:cstheme="minorHAnsi"/>
          <w:szCs w:val="19"/>
          <w:lang w:val="en-AU"/>
        </w:rPr>
        <w:t xml:space="preserve">is determined </w:t>
      </w:r>
      <w:r w:rsidRPr="002A1F73">
        <w:rPr>
          <w:rFonts w:asciiTheme="minorHAnsi" w:hAnsiTheme="minorHAnsi" w:cstheme="minorHAnsi"/>
          <w:szCs w:val="19"/>
          <w:lang w:val="en-AU"/>
        </w:rPr>
        <w:t>to mak</w:t>
      </w:r>
      <w:r w:rsidR="00807431">
        <w:rPr>
          <w:rFonts w:asciiTheme="minorHAnsi" w:hAnsiTheme="minorHAnsi" w:cstheme="minorHAnsi"/>
          <w:szCs w:val="19"/>
          <w:lang w:val="en-AU"/>
        </w:rPr>
        <w:t>e</w:t>
      </w:r>
      <w:r w:rsidRPr="002A1F73">
        <w:rPr>
          <w:rFonts w:asciiTheme="minorHAnsi" w:hAnsiTheme="minorHAnsi" w:cstheme="minorHAnsi"/>
          <w:szCs w:val="19"/>
          <w:lang w:val="en-AU"/>
        </w:rPr>
        <w:t xml:space="preserve"> Victoria the Education State </w:t>
      </w:r>
      <w:r w:rsidR="00807431">
        <w:rPr>
          <w:rFonts w:asciiTheme="minorHAnsi" w:hAnsiTheme="minorHAnsi" w:cstheme="minorHAnsi"/>
          <w:szCs w:val="19"/>
          <w:lang w:val="en-AU"/>
        </w:rPr>
        <w:t>by</w:t>
      </w:r>
      <w:r w:rsidRPr="002A1F73">
        <w:rPr>
          <w:rFonts w:asciiTheme="minorHAnsi" w:hAnsiTheme="minorHAnsi" w:cstheme="minorHAnsi"/>
          <w:szCs w:val="19"/>
          <w:lang w:val="en-AU"/>
        </w:rPr>
        <w:t xml:space="preserve"> providing excellence and equity in education, from early childhood</w:t>
      </w:r>
      <w:r w:rsidR="00807431">
        <w:rPr>
          <w:rFonts w:asciiTheme="minorHAnsi" w:hAnsiTheme="minorHAnsi" w:cstheme="minorHAnsi"/>
          <w:szCs w:val="19"/>
          <w:lang w:val="en-AU"/>
        </w:rPr>
        <w:t>,</w:t>
      </w:r>
      <w:r w:rsidRPr="002A1F73">
        <w:rPr>
          <w:rFonts w:asciiTheme="minorHAnsi" w:hAnsiTheme="minorHAnsi" w:cstheme="minorHAnsi"/>
          <w:szCs w:val="19"/>
          <w:lang w:val="en-AU"/>
        </w:rPr>
        <w:t xml:space="preserve"> through school education, and the training and TAFE sectors.</w:t>
      </w:r>
    </w:p>
    <w:p w14:paraId="4E955349" w14:textId="77777777" w:rsidR="00103A4A"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 xml:space="preserve">The Education State reforms </w:t>
      </w:r>
      <w:r w:rsidR="00807431">
        <w:rPr>
          <w:rFonts w:asciiTheme="minorHAnsi" w:hAnsiTheme="minorHAnsi" w:cstheme="minorHAnsi"/>
          <w:szCs w:val="19"/>
          <w:lang w:val="en-AU"/>
        </w:rPr>
        <w:t>are</w:t>
      </w:r>
      <w:r w:rsidRPr="002A1F73">
        <w:rPr>
          <w:rFonts w:asciiTheme="minorHAnsi" w:hAnsiTheme="minorHAnsi" w:cstheme="minorHAnsi"/>
          <w:szCs w:val="19"/>
          <w:lang w:val="en-AU"/>
        </w:rPr>
        <w:t xml:space="preserve"> designed to bring Victoria in line with the highest levels of quality learning and achievement. The reforms also focus on </w:t>
      </w:r>
      <w:r w:rsidR="00807431">
        <w:rPr>
          <w:rFonts w:asciiTheme="minorHAnsi" w:hAnsiTheme="minorHAnsi" w:cstheme="minorHAnsi"/>
          <w:szCs w:val="19"/>
          <w:lang w:val="en-AU"/>
        </w:rPr>
        <w:t>s</w:t>
      </w:r>
      <w:r w:rsidRPr="002A1F73">
        <w:rPr>
          <w:rFonts w:asciiTheme="minorHAnsi" w:hAnsiTheme="minorHAnsi" w:cstheme="minorHAnsi"/>
          <w:szCs w:val="19"/>
          <w:lang w:val="en-AU"/>
        </w:rPr>
        <w:t>upport</w:t>
      </w:r>
      <w:r w:rsidR="00807431">
        <w:rPr>
          <w:rFonts w:asciiTheme="minorHAnsi" w:hAnsiTheme="minorHAnsi" w:cstheme="minorHAnsi"/>
          <w:szCs w:val="19"/>
          <w:lang w:val="en-AU"/>
        </w:rPr>
        <w:t>ing</w:t>
      </w:r>
      <w:r w:rsidRPr="002A1F73">
        <w:rPr>
          <w:rFonts w:asciiTheme="minorHAnsi" w:hAnsiTheme="minorHAnsi" w:cstheme="minorHAnsi"/>
          <w:szCs w:val="19"/>
          <w:lang w:val="en-AU"/>
        </w:rPr>
        <w:t xml:space="preserve"> Victoria’s disadvantaged learners. In the second year of Education State reform, the Department implement</w:t>
      </w:r>
      <w:r w:rsidR="00807431">
        <w:rPr>
          <w:rFonts w:asciiTheme="minorHAnsi" w:hAnsiTheme="minorHAnsi" w:cstheme="minorHAnsi"/>
          <w:szCs w:val="19"/>
          <w:lang w:val="en-AU"/>
        </w:rPr>
        <w:t>ed</w:t>
      </w:r>
      <w:r w:rsidRPr="002A1F73">
        <w:rPr>
          <w:rFonts w:asciiTheme="minorHAnsi" w:hAnsiTheme="minorHAnsi" w:cstheme="minorHAnsi"/>
          <w:szCs w:val="19"/>
          <w:lang w:val="en-AU"/>
        </w:rPr>
        <w:t xml:space="preserve"> reforms in early childhood education providers, schools and training providers. These reforms will help Victoria keep pace with rapid global change and provide </w:t>
      </w:r>
      <w:r w:rsidR="00807431" w:rsidRPr="002A1F73">
        <w:rPr>
          <w:rFonts w:asciiTheme="minorHAnsi" w:hAnsiTheme="minorHAnsi" w:cstheme="minorHAnsi"/>
          <w:szCs w:val="19"/>
          <w:lang w:val="en-AU"/>
        </w:rPr>
        <w:t xml:space="preserve">all Victorians </w:t>
      </w:r>
      <w:r w:rsidRPr="002A1F73">
        <w:rPr>
          <w:rFonts w:asciiTheme="minorHAnsi" w:hAnsiTheme="minorHAnsi" w:cstheme="minorHAnsi"/>
          <w:szCs w:val="19"/>
          <w:lang w:val="en-AU"/>
        </w:rPr>
        <w:t>a quality education.</w:t>
      </w:r>
    </w:p>
    <w:p w14:paraId="51A8EA51" w14:textId="77777777" w:rsidR="00103A4A" w:rsidRPr="004B6C01" w:rsidRDefault="00103A4A" w:rsidP="0058677E">
      <w:pPr>
        <w:pStyle w:val="ESHeading3"/>
        <w:rPr>
          <w:lang w:val="en-AU"/>
        </w:rPr>
      </w:pPr>
      <w:bookmarkStart w:id="81" w:name="_Toc519861753"/>
      <w:r w:rsidRPr="004B6C01">
        <w:rPr>
          <w:lang w:val="en-AU"/>
        </w:rPr>
        <w:t>Objective 1: Achievement</w:t>
      </w:r>
      <w:bookmarkEnd w:id="81"/>
    </w:p>
    <w:p w14:paraId="5831F440" w14:textId="77777777" w:rsidR="00103A4A" w:rsidRPr="00895860" w:rsidRDefault="00103A4A" w:rsidP="00103A4A">
      <w:pPr>
        <w:pStyle w:val="ESQuotetext"/>
        <w:rPr>
          <w:lang w:val="en-AU"/>
        </w:rPr>
      </w:pPr>
      <w:r w:rsidRPr="00895860">
        <w:rPr>
          <w:lang w:val="en-AU"/>
        </w:rPr>
        <w:t>Raise standards of learning and development achieved by Victorians using education, development and child health services.</w:t>
      </w:r>
    </w:p>
    <w:p w14:paraId="0F741864" w14:textId="05652FDA" w:rsidR="00103A4A" w:rsidRPr="00550CCC" w:rsidRDefault="00103A4A" w:rsidP="00103A4A">
      <w:pPr>
        <w:pStyle w:val="ESBodyText"/>
        <w:rPr>
          <w:lang w:val="en-AU"/>
        </w:rPr>
      </w:pPr>
      <w:r w:rsidRPr="00550CCC">
        <w:rPr>
          <w:lang w:val="en-AU"/>
        </w:rPr>
        <w:t xml:space="preserve">Providing high-quality </w:t>
      </w:r>
      <w:r w:rsidR="00501F72">
        <w:rPr>
          <w:lang w:val="en-AU"/>
        </w:rPr>
        <w:t>ECEC</w:t>
      </w:r>
      <w:r w:rsidRPr="00550CCC">
        <w:rPr>
          <w:lang w:val="en-AU"/>
        </w:rPr>
        <w:t xml:space="preserve"> services is an important starting point for child development</w:t>
      </w:r>
      <w:r w:rsidR="00B24098">
        <w:rPr>
          <w:lang w:val="en-AU"/>
        </w:rPr>
        <w:t>;</w:t>
      </w:r>
      <w:r w:rsidRPr="00550CCC">
        <w:rPr>
          <w:lang w:val="en-AU"/>
        </w:rPr>
        <w:t xml:space="preserve"> setting children up for future educational achievement. Victoria’s ECEC services continue to provide a high</w:t>
      </w:r>
      <w:r w:rsidR="00B87019">
        <w:rPr>
          <w:lang w:val="en-AU"/>
        </w:rPr>
        <w:t>-</w:t>
      </w:r>
      <w:r w:rsidRPr="00550CCC">
        <w:rPr>
          <w:lang w:val="en-AU"/>
        </w:rPr>
        <w:t>quality education</w:t>
      </w:r>
      <w:r w:rsidR="004B7C1A">
        <w:rPr>
          <w:lang w:val="en-AU"/>
        </w:rPr>
        <w:t>,</w:t>
      </w:r>
      <w:r w:rsidRPr="00550CCC">
        <w:rPr>
          <w:lang w:val="en-AU"/>
        </w:rPr>
        <w:t xml:space="preserve"> with nearly nine in ten services meeting or exceeding National Quality Standard</w:t>
      </w:r>
      <w:r w:rsidR="00B87019">
        <w:rPr>
          <w:lang w:val="en-AU"/>
        </w:rPr>
        <w:t>-</w:t>
      </w:r>
      <w:r w:rsidRPr="00550CCC">
        <w:rPr>
          <w:lang w:val="en-AU"/>
        </w:rPr>
        <w:t>1 (educational program and practice). Implement</w:t>
      </w:r>
      <w:r w:rsidR="003253E7">
        <w:rPr>
          <w:lang w:val="en-AU"/>
        </w:rPr>
        <w:t>ing</w:t>
      </w:r>
      <w:r w:rsidRPr="00550CCC">
        <w:rPr>
          <w:lang w:val="en-AU"/>
        </w:rPr>
        <w:t xml:space="preserve"> </w:t>
      </w:r>
      <w:r w:rsidR="003253E7">
        <w:rPr>
          <w:lang w:val="en-AU"/>
        </w:rPr>
        <w:t xml:space="preserve">the </w:t>
      </w:r>
      <w:r w:rsidR="000E2A4D" w:rsidRPr="000E2A4D">
        <w:rPr>
          <w:i/>
          <w:lang w:val="en-AU"/>
        </w:rPr>
        <w:t>Education State Early Childhood Reform Plan</w:t>
      </w:r>
      <w:r w:rsidRPr="00550CCC">
        <w:rPr>
          <w:lang w:val="en-AU"/>
        </w:rPr>
        <w:t xml:space="preserve"> and </w:t>
      </w:r>
      <w:r w:rsidR="000E2A4D">
        <w:rPr>
          <w:lang w:val="en-AU"/>
        </w:rPr>
        <w:t xml:space="preserve">associated </w:t>
      </w:r>
      <w:r w:rsidRPr="00550CCC">
        <w:rPr>
          <w:lang w:val="en-AU"/>
        </w:rPr>
        <w:t>investments announced in May</w:t>
      </w:r>
      <w:r w:rsidR="00B87019">
        <w:rPr>
          <w:lang w:val="en-AU"/>
        </w:rPr>
        <w:t> </w:t>
      </w:r>
      <w:r w:rsidRPr="00550CCC">
        <w:rPr>
          <w:lang w:val="en-AU"/>
        </w:rPr>
        <w:t xml:space="preserve">2017 </w:t>
      </w:r>
      <w:r w:rsidR="003253E7">
        <w:rPr>
          <w:lang w:val="en-AU"/>
        </w:rPr>
        <w:t xml:space="preserve">is </w:t>
      </w:r>
      <w:r w:rsidR="003253E7" w:rsidRPr="00550CCC">
        <w:rPr>
          <w:lang w:val="en-AU"/>
        </w:rPr>
        <w:t xml:space="preserve">creating a higher quality, more equitable and inclusive early childhood system </w:t>
      </w:r>
      <w:r w:rsidR="003253E7">
        <w:rPr>
          <w:lang w:val="en-AU"/>
        </w:rPr>
        <w:t>and i</w:t>
      </w:r>
      <w:r w:rsidR="003253E7" w:rsidRPr="00550CCC">
        <w:rPr>
          <w:lang w:val="en-AU"/>
        </w:rPr>
        <w:t xml:space="preserve">mproving </w:t>
      </w:r>
      <w:r w:rsidRPr="00550CCC">
        <w:rPr>
          <w:lang w:val="en-AU"/>
        </w:rPr>
        <w:t>Victorian children’s achievement</w:t>
      </w:r>
      <w:r w:rsidR="003253E7">
        <w:rPr>
          <w:lang w:val="en-AU"/>
        </w:rPr>
        <w:t>s</w:t>
      </w:r>
      <w:r w:rsidRPr="00550CCC">
        <w:rPr>
          <w:lang w:val="en-AU"/>
        </w:rPr>
        <w:t>.</w:t>
      </w:r>
    </w:p>
    <w:p w14:paraId="73D85F56" w14:textId="6D8C8A39" w:rsidR="00103A4A" w:rsidRPr="00550CCC" w:rsidRDefault="00103A4A" w:rsidP="00103A4A">
      <w:pPr>
        <w:pStyle w:val="ESBodyText"/>
        <w:rPr>
          <w:lang w:val="en-AU"/>
        </w:rPr>
      </w:pPr>
      <w:r w:rsidRPr="00550CCC">
        <w:rPr>
          <w:lang w:val="en-AU"/>
        </w:rPr>
        <w:t xml:space="preserve">On entry to school, </w:t>
      </w:r>
      <w:r w:rsidR="003253E7">
        <w:rPr>
          <w:lang w:val="en-AU"/>
        </w:rPr>
        <w:t>most</w:t>
      </w:r>
      <w:r w:rsidR="003253E7" w:rsidRPr="00550CCC">
        <w:rPr>
          <w:lang w:val="en-AU"/>
        </w:rPr>
        <w:t xml:space="preserve"> Victorian children </w:t>
      </w:r>
      <w:r w:rsidR="00421FFB">
        <w:rPr>
          <w:lang w:val="en-AU"/>
        </w:rPr>
        <w:t xml:space="preserve">are </w:t>
      </w:r>
      <w:r w:rsidR="00421FFB" w:rsidRPr="00550CCC">
        <w:rPr>
          <w:lang w:val="en-AU"/>
        </w:rPr>
        <w:t>well</w:t>
      </w:r>
      <w:r w:rsidR="00421FFB">
        <w:rPr>
          <w:lang w:val="en-AU"/>
        </w:rPr>
        <w:t xml:space="preserve"> </w:t>
      </w:r>
      <w:r w:rsidR="003253E7" w:rsidRPr="00550CCC">
        <w:rPr>
          <w:lang w:val="en-AU"/>
        </w:rPr>
        <w:t>develop</w:t>
      </w:r>
      <w:r w:rsidR="00421FFB">
        <w:rPr>
          <w:lang w:val="en-AU"/>
        </w:rPr>
        <w:t>ed</w:t>
      </w:r>
      <w:r w:rsidR="003253E7" w:rsidRPr="00550CCC">
        <w:rPr>
          <w:lang w:val="en-AU"/>
        </w:rPr>
        <w:t xml:space="preserve"> </w:t>
      </w:r>
      <w:r w:rsidR="003253E7">
        <w:rPr>
          <w:lang w:val="en-AU"/>
        </w:rPr>
        <w:t>as the</w:t>
      </w:r>
      <w:r w:rsidR="003253E7" w:rsidRPr="00550CCC">
        <w:rPr>
          <w:lang w:val="en-AU"/>
        </w:rPr>
        <w:t xml:space="preserve"> </w:t>
      </w:r>
      <w:r w:rsidR="000F5A25">
        <w:rPr>
          <w:lang w:val="en-AU"/>
        </w:rPr>
        <w:t>AEDC</w:t>
      </w:r>
      <w:r w:rsidR="003253E7">
        <w:rPr>
          <w:lang w:val="en-AU"/>
        </w:rPr>
        <w:t xml:space="preserve"> shows</w:t>
      </w:r>
      <w:r w:rsidRPr="00550CCC">
        <w:rPr>
          <w:lang w:val="en-AU"/>
        </w:rPr>
        <w:t xml:space="preserve">. In 2015, </w:t>
      </w:r>
      <w:r w:rsidR="000240FC">
        <w:rPr>
          <w:lang w:val="en-AU"/>
        </w:rPr>
        <w:t>P</w:t>
      </w:r>
      <w:r w:rsidRPr="00550CCC">
        <w:rPr>
          <w:lang w:val="en-AU"/>
        </w:rPr>
        <w:t xml:space="preserve">rep teachers </w:t>
      </w:r>
      <w:r w:rsidR="003253E7" w:rsidRPr="00550CCC">
        <w:rPr>
          <w:lang w:val="en-AU"/>
        </w:rPr>
        <w:t>evaluated</w:t>
      </w:r>
      <w:r w:rsidRPr="00550CCC">
        <w:rPr>
          <w:lang w:val="en-AU"/>
        </w:rPr>
        <w:t xml:space="preserve"> nearly 85 per cent of Victorian children as ‘on track’ in their language and cognitive development, a marginal increase on the 2012 results.</w:t>
      </w:r>
    </w:p>
    <w:p w14:paraId="4ECE4A1F" w14:textId="4BBF4B68" w:rsidR="00103A4A" w:rsidRPr="00550CCC" w:rsidRDefault="00103A4A" w:rsidP="00103A4A">
      <w:pPr>
        <w:pStyle w:val="ESBodyText"/>
        <w:rPr>
          <w:lang w:val="en-AU"/>
        </w:rPr>
      </w:pPr>
      <w:r w:rsidRPr="00550CCC">
        <w:rPr>
          <w:lang w:val="en-AU"/>
        </w:rPr>
        <w:t xml:space="preserve">Victoria has an integrated system to support school improvement and </w:t>
      </w:r>
      <w:r w:rsidR="00D30971">
        <w:rPr>
          <w:lang w:val="en-AU"/>
        </w:rPr>
        <w:t>i</w:t>
      </w:r>
      <w:r w:rsidRPr="00550CCC">
        <w:rPr>
          <w:lang w:val="en-AU"/>
        </w:rPr>
        <w:t xml:space="preserve">mprove student outcomes. Funding for disadvantaged students and those who need more classroom assistance is </w:t>
      </w:r>
      <w:r w:rsidR="003253E7">
        <w:rPr>
          <w:lang w:val="en-AU"/>
        </w:rPr>
        <w:t xml:space="preserve">giving </w:t>
      </w:r>
      <w:r w:rsidRPr="00550CCC">
        <w:rPr>
          <w:lang w:val="en-AU"/>
        </w:rPr>
        <w:t>schools the resources they need to better target improvements</w:t>
      </w:r>
      <w:r w:rsidR="003253E7">
        <w:rPr>
          <w:lang w:val="en-AU"/>
        </w:rPr>
        <w:t xml:space="preserve"> according to</w:t>
      </w:r>
      <w:r w:rsidRPr="00550CCC">
        <w:rPr>
          <w:lang w:val="en-AU"/>
        </w:rPr>
        <w:t xml:space="preserve"> their students</w:t>
      </w:r>
      <w:r w:rsidR="003253E7">
        <w:rPr>
          <w:lang w:val="en-AU"/>
        </w:rPr>
        <w:t>’ needs</w:t>
      </w:r>
      <w:r w:rsidRPr="00550CCC">
        <w:rPr>
          <w:lang w:val="en-AU"/>
        </w:rPr>
        <w:t xml:space="preserve">, their </w:t>
      </w:r>
      <w:r w:rsidR="003253E7" w:rsidRPr="00550CCC">
        <w:rPr>
          <w:lang w:val="en-AU"/>
        </w:rPr>
        <w:t>school</w:t>
      </w:r>
      <w:r w:rsidR="003253E7">
        <w:rPr>
          <w:lang w:val="en-AU"/>
        </w:rPr>
        <w:t xml:space="preserve">, </w:t>
      </w:r>
      <w:r w:rsidRPr="00550CCC">
        <w:rPr>
          <w:lang w:val="en-AU"/>
        </w:rPr>
        <w:t xml:space="preserve">and the local community. </w:t>
      </w:r>
      <w:r w:rsidR="003253E7">
        <w:rPr>
          <w:lang w:val="en-AU"/>
        </w:rPr>
        <w:t>Other s</w:t>
      </w:r>
      <w:r w:rsidRPr="00550CCC">
        <w:rPr>
          <w:lang w:val="en-AU"/>
        </w:rPr>
        <w:t xml:space="preserve">ystem reforms include the Victorian </w:t>
      </w:r>
      <w:r w:rsidR="00BB50E0">
        <w:rPr>
          <w:lang w:val="en-AU"/>
        </w:rPr>
        <w:t>T</w:t>
      </w:r>
      <w:r w:rsidRPr="00550CCC">
        <w:rPr>
          <w:lang w:val="en-AU"/>
        </w:rPr>
        <w:t xml:space="preserve">eaching and </w:t>
      </w:r>
      <w:r w:rsidR="00BB50E0">
        <w:rPr>
          <w:lang w:val="en-AU"/>
        </w:rPr>
        <w:t>L</w:t>
      </w:r>
      <w:r w:rsidRPr="00550CCC">
        <w:rPr>
          <w:lang w:val="en-AU"/>
        </w:rPr>
        <w:t xml:space="preserve">earning </w:t>
      </w:r>
      <w:r w:rsidR="00E4436D">
        <w:rPr>
          <w:lang w:val="en-AU"/>
        </w:rPr>
        <w:t>m</w:t>
      </w:r>
      <w:r w:rsidRPr="00550CCC">
        <w:rPr>
          <w:lang w:val="en-AU"/>
        </w:rPr>
        <w:t xml:space="preserve">odel, </w:t>
      </w:r>
      <w:r w:rsidR="00E4436D">
        <w:rPr>
          <w:lang w:val="en-AU"/>
        </w:rPr>
        <w:t>P</w:t>
      </w:r>
      <w:r w:rsidRPr="00550CCC">
        <w:rPr>
          <w:lang w:val="en-AU"/>
        </w:rPr>
        <w:t xml:space="preserve">rofessional </w:t>
      </w:r>
      <w:r w:rsidR="00BB50E0">
        <w:rPr>
          <w:lang w:val="en-AU"/>
        </w:rPr>
        <w:t>L</w:t>
      </w:r>
      <w:r w:rsidRPr="00550CCC">
        <w:rPr>
          <w:lang w:val="en-AU"/>
        </w:rPr>
        <w:t xml:space="preserve">earning </w:t>
      </w:r>
      <w:r w:rsidR="00BB50E0">
        <w:rPr>
          <w:lang w:val="en-AU"/>
        </w:rPr>
        <w:t>C</w:t>
      </w:r>
      <w:r w:rsidRPr="00550CCC">
        <w:rPr>
          <w:lang w:val="en-AU"/>
        </w:rPr>
        <w:t xml:space="preserve">ommunities, </w:t>
      </w:r>
      <w:r w:rsidR="00E4436D">
        <w:rPr>
          <w:lang w:val="en-AU"/>
        </w:rPr>
        <w:t>C</w:t>
      </w:r>
      <w:r w:rsidRPr="00550CCC">
        <w:rPr>
          <w:lang w:val="en-AU"/>
        </w:rPr>
        <w:t xml:space="preserve">ommunities of </w:t>
      </w:r>
      <w:r w:rsidR="00BB50E0">
        <w:rPr>
          <w:lang w:val="en-AU"/>
        </w:rPr>
        <w:t>P</w:t>
      </w:r>
      <w:r w:rsidRPr="00550CCC">
        <w:rPr>
          <w:lang w:val="en-AU"/>
        </w:rPr>
        <w:t>ractice</w:t>
      </w:r>
      <w:r w:rsidR="003253E7">
        <w:rPr>
          <w:lang w:val="en-AU"/>
        </w:rPr>
        <w:t>,</w:t>
      </w:r>
      <w:r w:rsidRPr="00550CCC">
        <w:rPr>
          <w:lang w:val="en-AU"/>
        </w:rPr>
        <w:t xml:space="preserve"> and </w:t>
      </w:r>
      <w:r w:rsidR="00B87019">
        <w:rPr>
          <w:lang w:val="en-AU"/>
        </w:rPr>
        <w:t xml:space="preserve">the </w:t>
      </w:r>
      <w:r w:rsidR="00E4436D">
        <w:rPr>
          <w:lang w:val="en-AU"/>
        </w:rPr>
        <w:t>U</w:t>
      </w:r>
      <w:r w:rsidRPr="00550CCC">
        <w:rPr>
          <w:lang w:val="en-AU"/>
        </w:rPr>
        <w:t xml:space="preserve">nlocking </w:t>
      </w:r>
      <w:r w:rsidR="00BB50E0">
        <w:rPr>
          <w:lang w:val="en-AU"/>
        </w:rPr>
        <w:t>P</w:t>
      </w:r>
      <w:r w:rsidRPr="00550CCC">
        <w:rPr>
          <w:lang w:val="en-AU"/>
        </w:rPr>
        <w:t>otential</w:t>
      </w:r>
      <w:r w:rsidR="00B87019" w:rsidRPr="004B6C01">
        <w:rPr>
          <w:lang w:val="en-AU"/>
        </w:rPr>
        <w:t>—</w:t>
      </w:r>
      <w:r w:rsidR="00E4436D">
        <w:rPr>
          <w:lang w:val="en-AU"/>
        </w:rPr>
        <w:t>P</w:t>
      </w:r>
      <w:r w:rsidRPr="00550CCC">
        <w:rPr>
          <w:lang w:val="en-AU"/>
        </w:rPr>
        <w:t xml:space="preserve">rincipal </w:t>
      </w:r>
      <w:r w:rsidR="00BB50E0">
        <w:rPr>
          <w:lang w:val="en-AU"/>
        </w:rPr>
        <w:t>P</w:t>
      </w:r>
      <w:r w:rsidRPr="00550CCC">
        <w:rPr>
          <w:lang w:val="en-AU"/>
        </w:rPr>
        <w:t xml:space="preserve">reparation </w:t>
      </w:r>
      <w:r w:rsidR="00BB50E0">
        <w:rPr>
          <w:lang w:val="en-AU"/>
        </w:rPr>
        <w:t>P</w:t>
      </w:r>
      <w:r w:rsidRPr="00550CCC">
        <w:rPr>
          <w:lang w:val="en-AU"/>
        </w:rPr>
        <w:t xml:space="preserve">rogram. </w:t>
      </w:r>
    </w:p>
    <w:p w14:paraId="5AFE660B" w14:textId="63130ADA" w:rsidR="00103A4A" w:rsidRPr="00550CCC" w:rsidRDefault="003253E7" w:rsidP="00103A4A">
      <w:pPr>
        <w:pStyle w:val="ESBodyText"/>
        <w:rPr>
          <w:lang w:val="en-AU"/>
        </w:rPr>
      </w:pPr>
      <w:r>
        <w:rPr>
          <w:lang w:val="en-AU"/>
        </w:rPr>
        <w:t>More</w:t>
      </w:r>
      <w:r w:rsidR="00103A4A" w:rsidRPr="00550CCC">
        <w:rPr>
          <w:lang w:val="en-AU"/>
        </w:rPr>
        <w:t xml:space="preserve"> support announced</w:t>
      </w:r>
      <w:r w:rsidR="00771584">
        <w:rPr>
          <w:lang w:val="en-AU"/>
        </w:rPr>
        <w:t xml:space="preserve"> in May 2018</w:t>
      </w:r>
      <w:r w:rsidR="00103A4A" w:rsidRPr="00550CCC">
        <w:rPr>
          <w:lang w:val="en-AU"/>
        </w:rPr>
        <w:t xml:space="preserve"> </w:t>
      </w:r>
      <w:r>
        <w:rPr>
          <w:lang w:val="en-AU"/>
        </w:rPr>
        <w:t xml:space="preserve">includes </w:t>
      </w:r>
      <w:r w:rsidR="00103A4A" w:rsidRPr="00550CCC">
        <w:rPr>
          <w:lang w:val="en-AU"/>
        </w:rPr>
        <w:t xml:space="preserve">investments in </w:t>
      </w:r>
      <w:r w:rsidR="00D9364B">
        <w:rPr>
          <w:lang w:val="en-AU"/>
        </w:rPr>
        <w:t>h</w:t>
      </w:r>
      <w:r w:rsidR="00103A4A" w:rsidRPr="00550CCC">
        <w:rPr>
          <w:lang w:val="en-AU"/>
        </w:rPr>
        <w:t xml:space="preserve">ealth and </w:t>
      </w:r>
      <w:r w:rsidR="00D9364B">
        <w:rPr>
          <w:lang w:val="en-AU"/>
        </w:rPr>
        <w:t>w</w:t>
      </w:r>
      <w:r w:rsidR="00103A4A" w:rsidRPr="00550CCC">
        <w:rPr>
          <w:lang w:val="en-AU"/>
        </w:rPr>
        <w:t xml:space="preserve">ellbeing reform, </w:t>
      </w:r>
      <w:r w:rsidR="006936CA">
        <w:rPr>
          <w:lang w:val="en-AU"/>
        </w:rPr>
        <w:t>c</w:t>
      </w:r>
      <w:r w:rsidR="00103A4A" w:rsidRPr="00550CCC">
        <w:rPr>
          <w:lang w:val="en-AU"/>
        </w:rPr>
        <w:t xml:space="preserve">areers </w:t>
      </w:r>
      <w:r w:rsidR="006936CA">
        <w:rPr>
          <w:lang w:val="en-AU"/>
        </w:rPr>
        <w:t>e</w:t>
      </w:r>
      <w:r w:rsidR="00103A4A" w:rsidRPr="00550CCC">
        <w:rPr>
          <w:lang w:val="en-AU"/>
        </w:rPr>
        <w:t xml:space="preserve">ducation in </w:t>
      </w:r>
      <w:r w:rsidR="006936CA">
        <w:rPr>
          <w:lang w:val="en-AU"/>
        </w:rPr>
        <w:t>g</w:t>
      </w:r>
      <w:r w:rsidR="00103A4A" w:rsidRPr="00550CCC">
        <w:rPr>
          <w:lang w:val="en-AU"/>
        </w:rPr>
        <w:t xml:space="preserve">overnment </w:t>
      </w:r>
      <w:r w:rsidR="006936CA">
        <w:rPr>
          <w:lang w:val="en-AU"/>
        </w:rPr>
        <w:t>s</w:t>
      </w:r>
      <w:r w:rsidR="00103A4A" w:rsidRPr="00550CCC">
        <w:rPr>
          <w:lang w:val="en-AU"/>
        </w:rPr>
        <w:t>chools, further strengthening of</w:t>
      </w:r>
      <w:r w:rsidR="00A0757E">
        <w:rPr>
          <w:lang w:val="en-AU"/>
        </w:rPr>
        <w:t xml:space="preserve"> </w:t>
      </w:r>
      <w:r w:rsidR="00103A4A" w:rsidRPr="00550CCC">
        <w:rPr>
          <w:lang w:val="en-AU"/>
        </w:rPr>
        <w:t xml:space="preserve">STEM through </w:t>
      </w:r>
      <w:r>
        <w:rPr>
          <w:lang w:val="en-AU"/>
        </w:rPr>
        <w:t>ext</w:t>
      </w:r>
      <w:r w:rsidR="00456C92">
        <w:rPr>
          <w:lang w:val="en-AU"/>
        </w:rPr>
        <w:t>ra p</w:t>
      </w:r>
      <w:r w:rsidR="00B87019">
        <w:rPr>
          <w:lang w:val="en-AU"/>
        </w:rPr>
        <w:t>rimary</w:t>
      </w:r>
      <w:r w:rsidR="00103A4A" w:rsidRPr="00550CCC">
        <w:rPr>
          <w:lang w:val="en-AU"/>
        </w:rPr>
        <w:t xml:space="preserve"> </w:t>
      </w:r>
      <w:r w:rsidR="006936CA">
        <w:rPr>
          <w:lang w:val="en-AU"/>
        </w:rPr>
        <w:t>m</w:t>
      </w:r>
      <w:r w:rsidR="00103A4A" w:rsidRPr="00550CCC">
        <w:rPr>
          <w:lang w:val="en-AU"/>
        </w:rPr>
        <w:t xml:space="preserve">aths and </w:t>
      </w:r>
      <w:r w:rsidR="006936CA">
        <w:rPr>
          <w:lang w:val="en-AU"/>
        </w:rPr>
        <w:t>s</w:t>
      </w:r>
      <w:r w:rsidR="00103A4A" w:rsidRPr="00550CCC">
        <w:rPr>
          <w:lang w:val="en-AU"/>
        </w:rPr>
        <w:t xml:space="preserve">cience </w:t>
      </w:r>
      <w:r w:rsidR="00B87019">
        <w:rPr>
          <w:lang w:val="en-AU"/>
        </w:rPr>
        <w:t>s</w:t>
      </w:r>
      <w:r w:rsidR="00103A4A" w:rsidRPr="00550CCC">
        <w:rPr>
          <w:lang w:val="en-AU"/>
        </w:rPr>
        <w:t xml:space="preserve">pecialists and additional funding </w:t>
      </w:r>
      <w:r>
        <w:rPr>
          <w:lang w:val="en-AU"/>
        </w:rPr>
        <w:t xml:space="preserve">from </w:t>
      </w:r>
      <w:r w:rsidRPr="00550CCC">
        <w:rPr>
          <w:lang w:val="en-AU"/>
        </w:rPr>
        <w:t xml:space="preserve">the Navigator program </w:t>
      </w:r>
      <w:r>
        <w:rPr>
          <w:lang w:val="en-AU"/>
        </w:rPr>
        <w:t>to help</w:t>
      </w:r>
      <w:r w:rsidRPr="00550CCC">
        <w:rPr>
          <w:lang w:val="en-AU"/>
        </w:rPr>
        <w:t xml:space="preserve"> </w:t>
      </w:r>
      <w:r w:rsidR="00103A4A" w:rsidRPr="00550CCC">
        <w:rPr>
          <w:lang w:val="en-AU"/>
        </w:rPr>
        <w:t xml:space="preserve">disengaged students. These new investments </w:t>
      </w:r>
      <w:r>
        <w:rPr>
          <w:lang w:val="en-AU"/>
        </w:rPr>
        <w:t>coincide with our</w:t>
      </w:r>
      <w:r w:rsidR="00103A4A" w:rsidRPr="00550CCC">
        <w:rPr>
          <w:lang w:val="en-AU"/>
        </w:rPr>
        <w:t xml:space="preserve"> continuing focus on building new schools and improving existing infrastructure.</w:t>
      </w:r>
    </w:p>
    <w:p w14:paraId="6C9DAB94" w14:textId="562E2915" w:rsidR="00103A4A" w:rsidRPr="00550CCC" w:rsidRDefault="00103A4A" w:rsidP="00103A4A">
      <w:pPr>
        <w:pStyle w:val="ESBodyText"/>
        <w:rPr>
          <w:lang w:val="en-AU"/>
        </w:rPr>
      </w:pPr>
      <w:r w:rsidRPr="00F833EB">
        <w:rPr>
          <w:lang w:val="en-AU"/>
        </w:rPr>
        <w:t xml:space="preserve">Victoria’s performance in national testing remains strong. Since 2013, Victoria’s performance above the bottom three NAPLAN bands has improved or remained stable for </w:t>
      </w:r>
      <w:r w:rsidR="00B5165B">
        <w:rPr>
          <w:lang w:val="en-AU"/>
        </w:rPr>
        <w:t>r</w:t>
      </w:r>
      <w:r w:rsidR="005D4F97" w:rsidRPr="00F833EB">
        <w:rPr>
          <w:lang w:val="en-AU"/>
        </w:rPr>
        <w:t xml:space="preserve">eading and </w:t>
      </w:r>
      <w:r w:rsidR="00B5165B">
        <w:rPr>
          <w:lang w:val="en-AU"/>
        </w:rPr>
        <w:t>n</w:t>
      </w:r>
      <w:r w:rsidR="005D4F97" w:rsidRPr="00F833EB">
        <w:rPr>
          <w:lang w:val="en-AU"/>
        </w:rPr>
        <w:t xml:space="preserve">umeracy at </w:t>
      </w:r>
      <w:r w:rsidRPr="00F833EB">
        <w:rPr>
          <w:lang w:val="en-AU"/>
        </w:rPr>
        <w:t xml:space="preserve">all year levels. </w:t>
      </w:r>
      <w:r w:rsidR="005D4F97" w:rsidRPr="00F833EB">
        <w:rPr>
          <w:lang w:val="en-AU"/>
        </w:rPr>
        <w:t xml:space="preserve">The top two bands of </w:t>
      </w:r>
      <w:r w:rsidR="00B5165B">
        <w:rPr>
          <w:lang w:val="en-AU"/>
        </w:rPr>
        <w:t>r</w:t>
      </w:r>
      <w:r w:rsidR="005D4F97" w:rsidRPr="00F833EB">
        <w:rPr>
          <w:lang w:val="en-AU"/>
        </w:rPr>
        <w:t xml:space="preserve">eading and </w:t>
      </w:r>
      <w:r w:rsidR="00B5165B">
        <w:rPr>
          <w:lang w:val="en-AU"/>
        </w:rPr>
        <w:t>n</w:t>
      </w:r>
      <w:r w:rsidR="005D4F97" w:rsidRPr="00F833EB">
        <w:rPr>
          <w:lang w:val="en-AU"/>
        </w:rPr>
        <w:t xml:space="preserve">umeracy show </w:t>
      </w:r>
      <w:r w:rsidR="00BF5F3D" w:rsidRPr="00F833EB">
        <w:rPr>
          <w:lang w:val="en-AU"/>
        </w:rPr>
        <w:t>statistically significant</w:t>
      </w:r>
      <w:r w:rsidRPr="00F833EB">
        <w:rPr>
          <w:lang w:val="en-AU"/>
        </w:rPr>
        <w:t xml:space="preserve"> improvements </w:t>
      </w:r>
      <w:r w:rsidR="005D4F97" w:rsidRPr="00F833EB">
        <w:rPr>
          <w:lang w:val="en-AU"/>
        </w:rPr>
        <w:t xml:space="preserve">in </w:t>
      </w:r>
      <w:r w:rsidRPr="00F833EB">
        <w:rPr>
          <w:lang w:val="en-AU"/>
        </w:rPr>
        <w:t xml:space="preserve">all year levels except </w:t>
      </w:r>
      <w:r w:rsidR="004D4643">
        <w:rPr>
          <w:lang w:val="en-AU"/>
        </w:rPr>
        <w:t>Y</w:t>
      </w:r>
      <w:r w:rsidRPr="00F833EB">
        <w:rPr>
          <w:lang w:val="en-AU"/>
        </w:rPr>
        <w:t>ear 9.</w:t>
      </w:r>
    </w:p>
    <w:p w14:paraId="77CC4912" w14:textId="48F6FD10" w:rsidR="00103A4A" w:rsidRPr="00550CCC" w:rsidRDefault="00103A4A" w:rsidP="00103A4A">
      <w:pPr>
        <w:pStyle w:val="ESBodyText"/>
        <w:rPr>
          <w:lang w:val="en-AU"/>
        </w:rPr>
      </w:pPr>
      <w:r w:rsidRPr="00550CCC">
        <w:rPr>
          <w:lang w:val="en-AU"/>
        </w:rPr>
        <w:lastRenderedPageBreak/>
        <w:t xml:space="preserve">Results from international testing show Victoria </w:t>
      </w:r>
      <w:r w:rsidR="005D4F97">
        <w:rPr>
          <w:lang w:val="en-AU"/>
        </w:rPr>
        <w:t>i</w:t>
      </w:r>
      <w:r w:rsidR="005D4F97" w:rsidRPr="00550CCC">
        <w:rPr>
          <w:lang w:val="en-AU"/>
        </w:rPr>
        <w:t xml:space="preserve">s </w:t>
      </w:r>
      <w:r w:rsidRPr="00550CCC">
        <w:rPr>
          <w:lang w:val="en-AU"/>
        </w:rPr>
        <w:t xml:space="preserve">a consistent performer at a time when national performance has declined. </w:t>
      </w:r>
      <w:r w:rsidR="005D4F97">
        <w:rPr>
          <w:lang w:val="en-AU"/>
        </w:rPr>
        <w:t>T</w:t>
      </w:r>
      <w:r w:rsidRPr="00550CCC">
        <w:rPr>
          <w:lang w:val="en-AU"/>
        </w:rPr>
        <w:t xml:space="preserve">he most recent </w:t>
      </w:r>
      <w:r w:rsidR="00936B47">
        <w:rPr>
          <w:lang w:val="en-AU"/>
        </w:rPr>
        <w:t>T</w:t>
      </w:r>
      <w:r w:rsidRPr="00550CCC">
        <w:rPr>
          <w:lang w:val="en-AU"/>
        </w:rPr>
        <w:t xml:space="preserve">rends in </w:t>
      </w:r>
      <w:r w:rsidR="00936B47">
        <w:rPr>
          <w:lang w:val="en-AU"/>
        </w:rPr>
        <w:t>I</w:t>
      </w:r>
      <w:r w:rsidRPr="00550CCC">
        <w:rPr>
          <w:lang w:val="en-AU"/>
        </w:rPr>
        <w:t xml:space="preserve">nternational </w:t>
      </w:r>
      <w:r w:rsidR="00936B47">
        <w:rPr>
          <w:lang w:val="en-AU"/>
        </w:rPr>
        <w:t>M</w:t>
      </w:r>
      <w:r w:rsidRPr="00550CCC">
        <w:rPr>
          <w:lang w:val="en-AU"/>
        </w:rPr>
        <w:t xml:space="preserve">athematics and </w:t>
      </w:r>
      <w:r w:rsidR="00936B47">
        <w:rPr>
          <w:lang w:val="en-AU"/>
        </w:rPr>
        <w:t>S</w:t>
      </w:r>
      <w:r w:rsidRPr="00550CCC">
        <w:rPr>
          <w:lang w:val="en-AU"/>
        </w:rPr>
        <w:t xml:space="preserve">cience </w:t>
      </w:r>
      <w:r w:rsidR="00936B47">
        <w:rPr>
          <w:lang w:val="en-AU"/>
        </w:rPr>
        <w:t>S</w:t>
      </w:r>
      <w:r w:rsidRPr="00550CCC">
        <w:rPr>
          <w:lang w:val="en-AU"/>
        </w:rPr>
        <w:t>tudy (TIMSS)</w:t>
      </w:r>
      <w:r w:rsidR="005D4F97">
        <w:rPr>
          <w:lang w:val="en-AU"/>
        </w:rPr>
        <w:t xml:space="preserve"> showed </w:t>
      </w:r>
      <w:r w:rsidRPr="00550CCC">
        <w:rPr>
          <w:lang w:val="en-AU"/>
        </w:rPr>
        <w:t xml:space="preserve">the proportion of Victorian students achieving international </w:t>
      </w:r>
      <w:r w:rsidR="005D4F97" w:rsidRPr="00550CCC">
        <w:rPr>
          <w:lang w:val="en-AU"/>
        </w:rPr>
        <w:t>benchmarks</w:t>
      </w:r>
      <w:r w:rsidR="005D4F97">
        <w:rPr>
          <w:lang w:val="en-AU"/>
        </w:rPr>
        <w:t xml:space="preserve"> ha</w:t>
      </w:r>
      <w:r w:rsidR="00B5165B">
        <w:rPr>
          <w:lang w:val="en-AU"/>
        </w:rPr>
        <w:t>s</w:t>
      </w:r>
      <w:r w:rsidR="005D4F97">
        <w:rPr>
          <w:lang w:val="en-AU"/>
        </w:rPr>
        <w:t xml:space="preserve"> </w:t>
      </w:r>
      <w:r w:rsidRPr="00550CCC">
        <w:rPr>
          <w:lang w:val="en-AU"/>
        </w:rPr>
        <w:t xml:space="preserve">increased for </w:t>
      </w:r>
      <w:r w:rsidR="004D4643">
        <w:rPr>
          <w:lang w:val="en-AU"/>
        </w:rPr>
        <w:t>Y</w:t>
      </w:r>
      <w:r w:rsidRPr="00550CCC">
        <w:rPr>
          <w:lang w:val="en-AU"/>
        </w:rPr>
        <w:t xml:space="preserve">ear 8 students and remained stable for </w:t>
      </w:r>
      <w:r w:rsidR="004D4643">
        <w:rPr>
          <w:lang w:val="en-AU"/>
        </w:rPr>
        <w:t>Y</w:t>
      </w:r>
      <w:r w:rsidRPr="00550CCC">
        <w:rPr>
          <w:lang w:val="en-AU"/>
        </w:rPr>
        <w:t>ear 4 students.</w:t>
      </w:r>
      <w:r w:rsidR="006B0571">
        <w:rPr>
          <w:lang w:val="en-AU"/>
        </w:rPr>
        <w:t xml:space="preserve"> International results for </w:t>
      </w:r>
      <w:r w:rsidR="00413403">
        <w:rPr>
          <w:lang w:val="en-AU"/>
        </w:rPr>
        <w:t>P</w:t>
      </w:r>
      <w:r w:rsidR="006B0571">
        <w:rPr>
          <w:lang w:val="en-AU"/>
        </w:rPr>
        <w:t>rogress i</w:t>
      </w:r>
      <w:r w:rsidR="00413403">
        <w:rPr>
          <w:lang w:val="en-AU"/>
        </w:rPr>
        <w:t>n I</w:t>
      </w:r>
      <w:r w:rsidR="006B0571">
        <w:rPr>
          <w:lang w:val="en-AU"/>
        </w:rPr>
        <w:t xml:space="preserve">nternational </w:t>
      </w:r>
      <w:r w:rsidR="00413403">
        <w:rPr>
          <w:lang w:val="en-AU"/>
        </w:rPr>
        <w:t>R</w:t>
      </w:r>
      <w:r w:rsidR="006B0571">
        <w:rPr>
          <w:lang w:val="en-AU"/>
        </w:rPr>
        <w:t xml:space="preserve">eading </w:t>
      </w:r>
      <w:r w:rsidR="00413403">
        <w:rPr>
          <w:lang w:val="en-AU"/>
        </w:rPr>
        <w:t>L</w:t>
      </w:r>
      <w:r w:rsidR="006B0571">
        <w:rPr>
          <w:lang w:val="en-AU"/>
        </w:rPr>
        <w:t xml:space="preserve">iteracy </w:t>
      </w:r>
      <w:r w:rsidR="00413403">
        <w:rPr>
          <w:lang w:val="en-AU"/>
        </w:rPr>
        <w:t>S</w:t>
      </w:r>
      <w:r w:rsidR="006B0571">
        <w:rPr>
          <w:lang w:val="en-AU"/>
        </w:rPr>
        <w:t>tudy (PIRLS) were particularly strong</w:t>
      </w:r>
      <w:r w:rsidR="006E1663">
        <w:rPr>
          <w:lang w:val="en-AU"/>
        </w:rPr>
        <w:t>,</w:t>
      </w:r>
      <w:r w:rsidR="006B0571">
        <w:rPr>
          <w:lang w:val="en-AU"/>
        </w:rPr>
        <w:t xml:space="preserve"> with a six per</w:t>
      </w:r>
      <w:r w:rsidR="0007054B">
        <w:rPr>
          <w:lang w:val="en-AU"/>
        </w:rPr>
        <w:t xml:space="preserve"> </w:t>
      </w:r>
      <w:r w:rsidR="006B0571">
        <w:rPr>
          <w:lang w:val="en-AU"/>
        </w:rPr>
        <w:t xml:space="preserve">cent increase in the proportion of </w:t>
      </w:r>
      <w:r w:rsidR="004D4643">
        <w:rPr>
          <w:lang w:val="en-AU"/>
        </w:rPr>
        <w:t>Y</w:t>
      </w:r>
      <w:r w:rsidR="006B0571">
        <w:rPr>
          <w:lang w:val="en-AU"/>
        </w:rPr>
        <w:t xml:space="preserve">ear 4 students achieving at or above </w:t>
      </w:r>
      <w:r w:rsidR="00895860">
        <w:rPr>
          <w:lang w:val="en-AU"/>
        </w:rPr>
        <w:t>international standard (from 80 </w:t>
      </w:r>
      <w:r w:rsidR="006B0571">
        <w:rPr>
          <w:lang w:val="en-AU"/>
        </w:rPr>
        <w:t>per</w:t>
      </w:r>
      <w:r w:rsidR="00895860">
        <w:rPr>
          <w:lang w:val="en-AU"/>
        </w:rPr>
        <w:t> </w:t>
      </w:r>
      <w:r w:rsidR="006B0571">
        <w:rPr>
          <w:lang w:val="en-AU"/>
        </w:rPr>
        <w:t>cent in 2011 to 86 per cent in 2016).</w:t>
      </w:r>
    </w:p>
    <w:p w14:paraId="731C1E90" w14:textId="0B0CE898" w:rsidR="00103A4A" w:rsidRPr="00550CCC" w:rsidRDefault="00103A4A" w:rsidP="00103A4A">
      <w:pPr>
        <w:pStyle w:val="ESBodyText"/>
        <w:rPr>
          <w:lang w:val="en-AU"/>
        </w:rPr>
      </w:pPr>
      <w:r w:rsidRPr="00550CCC">
        <w:rPr>
          <w:lang w:val="en-AU"/>
        </w:rPr>
        <w:t xml:space="preserve">Results from the </w:t>
      </w:r>
      <w:r w:rsidR="00C71E10">
        <w:rPr>
          <w:lang w:val="en-AU"/>
        </w:rPr>
        <w:t>PISA</w:t>
      </w:r>
      <w:r w:rsidRPr="00550CCC">
        <w:rPr>
          <w:lang w:val="en-AU"/>
        </w:rPr>
        <w:t xml:space="preserve"> of 15</w:t>
      </w:r>
      <w:r w:rsidRPr="00550CCC">
        <w:rPr>
          <w:lang w:val="en-AU"/>
        </w:rPr>
        <w:noBreakHyphen/>
        <w:t>year</w:t>
      </w:r>
      <w:r w:rsidRPr="00550CCC">
        <w:rPr>
          <w:lang w:val="en-AU"/>
        </w:rPr>
        <w:noBreakHyphen/>
        <w:t>olds showed mixed results: the proportion of students achieving at or above the nationally</w:t>
      </w:r>
      <w:r w:rsidR="00B87019">
        <w:rPr>
          <w:lang w:val="en-AU"/>
        </w:rPr>
        <w:t xml:space="preserve"> </w:t>
      </w:r>
      <w:r w:rsidRPr="00550CCC">
        <w:rPr>
          <w:lang w:val="en-AU"/>
        </w:rPr>
        <w:t xml:space="preserve">agreed proficiency standard remained stable for </w:t>
      </w:r>
      <w:r w:rsidR="006E1663">
        <w:rPr>
          <w:lang w:val="en-AU"/>
        </w:rPr>
        <w:t>m</w:t>
      </w:r>
      <w:r w:rsidRPr="00550CCC">
        <w:rPr>
          <w:lang w:val="en-AU"/>
        </w:rPr>
        <w:t xml:space="preserve">athematics but decreased for </w:t>
      </w:r>
      <w:r w:rsidR="006E1663">
        <w:rPr>
          <w:lang w:val="en-AU"/>
        </w:rPr>
        <w:t>r</w:t>
      </w:r>
      <w:r w:rsidRPr="00550CCC">
        <w:rPr>
          <w:lang w:val="en-AU"/>
        </w:rPr>
        <w:t xml:space="preserve">eading. In PISA </w:t>
      </w:r>
      <w:r w:rsidR="006E1663">
        <w:rPr>
          <w:lang w:val="en-AU"/>
        </w:rPr>
        <w:t>s</w:t>
      </w:r>
      <w:r w:rsidRPr="00550CCC">
        <w:rPr>
          <w:lang w:val="en-AU"/>
        </w:rPr>
        <w:t>cience, Victoria’s mean score improved relative to the top 25 per cent of jurisdictions. In 2015, Victoria performed above the Australian and international testing averages in both TIMSS and PISA.</w:t>
      </w:r>
    </w:p>
    <w:p w14:paraId="18CD713A" w14:textId="5509AB8C" w:rsidR="00103A4A" w:rsidRPr="00550CCC" w:rsidRDefault="005D4F97" w:rsidP="00103A4A">
      <w:pPr>
        <w:pStyle w:val="ESBodyText"/>
        <w:rPr>
          <w:lang w:val="en-AU"/>
        </w:rPr>
      </w:pPr>
      <w:r w:rsidRPr="00550CCC">
        <w:rPr>
          <w:lang w:val="en-AU"/>
        </w:rPr>
        <w:t xml:space="preserve">STEM in the Education State </w:t>
      </w:r>
      <w:r>
        <w:rPr>
          <w:lang w:val="en-AU"/>
        </w:rPr>
        <w:t>is i</w:t>
      </w:r>
      <w:r w:rsidR="00103A4A" w:rsidRPr="00550CCC">
        <w:rPr>
          <w:lang w:val="en-AU"/>
        </w:rPr>
        <w:t xml:space="preserve">mproving student achievement in </w:t>
      </w:r>
      <w:r w:rsidR="006E1663">
        <w:rPr>
          <w:lang w:val="en-AU"/>
        </w:rPr>
        <w:t>m</w:t>
      </w:r>
      <w:r w:rsidR="00103A4A" w:rsidRPr="00550CCC">
        <w:rPr>
          <w:lang w:val="en-AU"/>
        </w:rPr>
        <w:t xml:space="preserve">athematics and </w:t>
      </w:r>
      <w:r w:rsidR="006E1663">
        <w:rPr>
          <w:lang w:val="en-AU"/>
        </w:rPr>
        <w:t>s</w:t>
      </w:r>
      <w:r w:rsidR="00103A4A" w:rsidRPr="00550CCC">
        <w:rPr>
          <w:lang w:val="en-AU"/>
        </w:rPr>
        <w:t>cience. This plan invests in STEM programs and initiatives</w:t>
      </w:r>
      <w:r>
        <w:rPr>
          <w:lang w:val="en-AU"/>
        </w:rPr>
        <w:t xml:space="preserve"> and</w:t>
      </w:r>
      <w:r w:rsidR="00103A4A" w:rsidRPr="00550CCC">
        <w:rPr>
          <w:lang w:val="en-AU"/>
        </w:rPr>
        <w:t xml:space="preserve"> provid</w:t>
      </w:r>
      <w:r>
        <w:rPr>
          <w:lang w:val="en-AU"/>
        </w:rPr>
        <w:t>es</w:t>
      </w:r>
      <w:r w:rsidR="00103A4A" w:rsidRPr="00550CCC">
        <w:rPr>
          <w:lang w:val="en-AU"/>
        </w:rPr>
        <w:t xml:space="preserve"> schools with access to leading-edge resources and excellent teaching</w:t>
      </w:r>
      <w:r>
        <w:rPr>
          <w:lang w:val="en-AU"/>
        </w:rPr>
        <w:t>,</w:t>
      </w:r>
      <w:r w:rsidR="00103A4A" w:rsidRPr="00550CCC">
        <w:rPr>
          <w:lang w:val="en-AU"/>
        </w:rPr>
        <w:t xml:space="preserve"> including </w:t>
      </w:r>
      <w:r>
        <w:rPr>
          <w:lang w:val="en-AU"/>
        </w:rPr>
        <w:t>extra</w:t>
      </w:r>
      <w:r w:rsidRPr="00550CCC">
        <w:rPr>
          <w:lang w:val="en-AU"/>
        </w:rPr>
        <w:t xml:space="preserve"> </w:t>
      </w:r>
      <w:r w:rsidR="00103A4A" w:rsidRPr="00550CCC">
        <w:rPr>
          <w:lang w:val="en-AU"/>
        </w:rPr>
        <w:t xml:space="preserve">investments in </w:t>
      </w:r>
      <w:r w:rsidR="00B87019">
        <w:rPr>
          <w:lang w:val="en-AU"/>
        </w:rPr>
        <w:t>primary</w:t>
      </w:r>
      <w:r w:rsidR="00103A4A" w:rsidRPr="00550CCC">
        <w:rPr>
          <w:lang w:val="en-AU"/>
        </w:rPr>
        <w:t xml:space="preserve"> </w:t>
      </w:r>
      <w:r w:rsidR="006E1663">
        <w:rPr>
          <w:lang w:val="en-AU"/>
        </w:rPr>
        <w:t>m</w:t>
      </w:r>
      <w:r w:rsidR="00103A4A" w:rsidRPr="00550CCC">
        <w:rPr>
          <w:lang w:val="en-AU"/>
        </w:rPr>
        <w:t xml:space="preserve">aths and </w:t>
      </w:r>
      <w:r w:rsidR="006E1663">
        <w:rPr>
          <w:lang w:val="en-AU"/>
        </w:rPr>
        <w:t>s</w:t>
      </w:r>
      <w:r w:rsidR="00103A4A" w:rsidRPr="00550CCC">
        <w:rPr>
          <w:lang w:val="en-AU"/>
        </w:rPr>
        <w:t xml:space="preserve">cience </w:t>
      </w:r>
      <w:r w:rsidR="00D8641E">
        <w:rPr>
          <w:lang w:val="en-AU"/>
        </w:rPr>
        <w:t>s</w:t>
      </w:r>
      <w:r w:rsidR="00103A4A" w:rsidRPr="00550CCC">
        <w:rPr>
          <w:lang w:val="en-AU"/>
        </w:rPr>
        <w:t>pecialists</w:t>
      </w:r>
      <w:r w:rsidR="00771584">
        <w:rPr>
          <w:lang w:val="en-AU"/>
        </w:rPr>
        <w:t xml:space="preserve"> in the May 2018 State Budget</w:t>
      </w:r>
      <w:r w:rsidR="00103A4A" w:rsidRPr="00550CCC">
        <w:rPr>
          <w:lang w:val="en-AU"/>
        </w:rPr>
        <w:t>. This help</w:t>
      </w:r>
      <w:r w:rsidR="00421FFB">
        <w:rPr>
          <w:lang w:val="en-AU"/>
        </w:rPr>
        <w:t>s</w:t>
      </w:r>
      <w:r w:rsidR="00103A4A" w:rsidRPr="00550CCC">
        <w:rPr>
          <w:lang w:val="en-AU"/>
        </w:rPr>
        <w:t xml:space="preserve"> </w:t>
      </w:r>
      <w:r w:rsidRPr="00550CCC">
        <w:rPr>
          <w:lang w:val="en-AU"/>
        </w:rPr>
        <w:t xml:space="preserve">Victorian learners of all ages and backgrounds </w:t>
      </w:r>
      <w:r>
        <w:rPr>
          <w:lang w:val="en-AU"/>
        </w:rPr>
        <w:t>acquire</w:t>
      </w:r>
      <w:r w:rsidR="00103A4A" w:rsidRPr="00550CCC">
        <w:rPr>
          <w:lang w:val="en-AU"/>
        </w:rPr>
        <w:t xml:space="preserve"> the STEM skills they need now and for the</w:t>
      </w:r>
      <w:r>
        <w:rPr>
          <w:lang w:val="en-AU"/>
        </w:rPr>
        <w:t>ir</w:t>
      </w:r>
      <w:r w:rsidR="00103A4A" w:rsidRPr="00550CCC">
        <w:rPr>
          <w:lang w:val="en-AU"/>
        </w:rPr>
        <w:t xml:space="preserve"> future.</w:t>
      </w:r>
    </w:p>
    <w:p w14:paraId="1C7D7BBD" w14:textId="1D7C7B22" w:rsidR="00103A4A" w:rsidRPr="00550CCC" w:rsidRDefault="00103A4A" w:rsidP="00103A4A">
      <w:pPr>
        <w:pStyle w:val="ESBodyText"/>
        <w:rPr>
          <w:lang w:val="en-AU"/>
        </w:rPr>
      </w:pPr>
      <w:r w:rsidRPr="00550CCC">
        <w:rPr>
          <w:lang w:val="en-AU"/>
        </w:rPr>
        <w:t>Teachers play a pivotal role in building the Education State</w:t>
      </w:r>
      <w:r w:rsidR="005D4F97">
        <w:rPr>
          <w:lang w:val="en-AU"/>
        </w:rPr>
        <w:t xml:space="preserve"> </w:t>
      </w:r>
      <w:r w:rsidR="00091FD1" w:rsidRPr="0059417F">
        <w:rPr>
          <w:lang w:val="en-AU"/>
        </w:rPr>
        <w:t>across</w:t>
      </w:r>
      <w:r w:rsidR="00E800E6" w:rsidRPr="0059417F">
        <w:rPr>
          <w:lang w:val="en-AU"/>
        </w:rPr>
        <w:t xml:space="preserve"> all schools</w:t>
      </w:r>
      <w:r w:rsidR="005D4F97">
        <w:rPr>
          <w:lang w:val="en-AU"/>
        </w:rPr>
        <w:t xml:space="preserve"> and p</w:t>
      </w:r>
      <w:r w:rsidRPr="00550CCC">
        <w:rPr>
          <w:lang w:val="en-AU"/>
        </w:rPr>
        <w:t xml:space="preserve">ositive teacher collaboration </w:t>
      </w:r>
      <w:r w:rsidR="005D4F97">
        <w:rPr>
          <w:lang w:val="en-AU"/>
        </w:rPr>
        <w:t>is</w:t>
      </w:r>
      <w:r w:rsidR="005D4F97" w:rsidRPr="00550CCC">
        <w:rPr>
          <w:lang w:val="en-AU"/>
        </w:rPr>
        <w:t xml:space="preserve"> </w:t>
      </w:r>
      <w:r w:rsidRPr="00550CCC">
        <w:rPr>
          <w:lang w:val="en-AU"/>
        </w:rPr>
        <w:t xml:space="preserve">key </w:t>
      </w:r>
      <w:r w:rsidR="005D4F97">
        <w:rPr>
          <w:lang w:val="en-AU"/>
        </w:rPr>
        <w:t xml:space="preserve">to </w:t>
      </w:r>
      <w:r w:rsidRPr="00550CCC">
        <w:rPr>
          <w:lang w:val="en-AU"/>
        </w:rPr>
        <w:t xml:space="preserve">success. </w:t>
      </w:r>
      <w:r w:rsidR="005D4F97">
        <w:rPr>
          <w:lang w:val="en-AU"/>
        </w:rPr>
        <w:t>T</w:t>
      </w:r>
      <w:r w:rsidRPr="00550CCC">
        <w:rPr>
          <w:lang w:val="en-AU"/>
        </w:rPr>
        <w:t xml:space="preserve">he </w:t>
      </w:r>
      <w:r w:rsidR="006E1663">
        <w:rPr>
          <w:lang w:val="en-AU"/>
        </w:rPr>
        <w:t>s</w:t>
      </w:r>
      <w:r w:rsidRPr="00550CCC">
        <w:rPr>
          <w:lang w:val="en-AU"/>
        </w:rPr>
        <w:t xml:space="preserve">chool </w:t>
      </w:r>
      <w:r w:rsidR="006E1663">
        <w:rPr>
          <w:lang w:val="en-AU"/>
        </w:rPr>
        <w:t>s</w:t>
      </w:r>
      <w:r w:rsidRPr="00550CCC">
        <w:rPr>
          <w:lang w:val="en-AU"/>
        </w:rPr>
        <w:t xml:space="preserve">taff </w:t>
      </w:r>
      <w:r w:rsidR="006E1663">
        <w:rPr>
          <w:lang w:val="en-AU"/>
        </w:rPr>
        <w:t>s</w:t>
      </w:r>
      <w:r w:rsidRPr="00550CCC">
        <w:rPr>
          <w:lang w:val="en-AU"/>
        </w:rPr>
        <w:t>urvey of government school teachers show</w:t>
      </w:r>
      <w:r w:rsidR="005D4F97">
        <w:rPr>
          <w:lang w:val="en-AU"/>
        </w:rPr>
        <w:t>ed</w:t>
      </w:r>
      <w:r w:rsidR="006E1663">
        <w:rPr>
          <w:lang w:val="en-AU"/>
        </w:rPr>
        <w:t>,</w:t>
      </w:r>
      <w:r w:rsidRPr="00550CCC">
        <w:rPr>
          <w:lang w:val="en-AU"/>
        </w:rPr>
        <w:t xml:space="preserve"> </w:t>
      </w:r>
      <w:r w:rsidR="005D4F97" w:rsidRPr="00550CCC">
        <w:rPr>
          <w:lang w:val="en-AU"/>
        </w:rPr>
        <w:t>in recent years</w:t>
      </w:r>
      <w:r w:rsidR="006E1663">
        <w:rPr>
          <w:lang w:val="en-AU"/>
        </w:rPr>
        <w:t>,</w:t>
      </w:r>
      <w:r w:rsidR="005D4F97" w:rsidRPr="00550CCC">
        <w:rPr>
          <w:lang w:val="en-AU"/>
        </w:rPr>
        <w:t xml:space="preserve"> </w:t>
      </w:r>
      <w:r w:rsidRPr="00550CCC">
        <w:rPr>
          <w:lang w:val="en-AU"/>
        </w:rPr>
        <w:t xml:space="preserve">that teachers’ perceptions of collaboration within their school are stable, with </w:t>
      </w:r>
      <w:r w:rsidR="005D4F97" w:rsidRPr="00550CCC">
        <w:rPr>
          <w:lang w:val="en-AU"/>
        </w:rPr>
        <w:t xml:space="preserve">around 60 per cent </w:t>
      </w:r>
      <w:r w:rsidR="005D4F97">
        <w:rPr>
          <w:lang w:val="en-AU"/>
        </w:rPr>
        <w:t>responding positively</w:t>
      </w:r>
      <w:r w:rsidRPr="00550CCC">
        <w:rPr>
          <w:lang w:val="en-AU"/>
        </w:rPr>
        <w:t xml:space="preserve"> to questions about collaboration. </w:t>
      </w:r>
      <w:r w:rsidR="00421FFB">
        <w:rPr>
          <w:lang w:val="en-AU"/>
        </w:rPr>
        <w:t>The PLC</w:t>
      </w:r>
      <w:r w:rsidR="005D4F97" w:rsidRPr="005D4F97">
        <w:rPr>
          <w:lang w:val="en-AU"/>
        </w:rPr>
        <w:t xml:space="preserve"> </w:t>
      </w:r>
      <w:r w:rsidR="005D4F97">
        <w:rPr>
          <w:lang w:val="en-AU"/>
        </w:rPr>
        <w:t>is a</w:t>
      </w:r>
      <w:r w:rsidR="005D4F97" w:rsidRPr="00550CCC">
        <w:rPr>
          <w:lang w:val="en-AU"/>
        </w:rPr>
        <w:t xml:space="preserve"> key Education State reform</w:t>
      </w:r>
      <w:r w:rsidR="005D4F97">
        <w:rPr>
          <w:lang w:val="en-AU"/>
        </w:rPr>
        <w:t xml:space="preserve"> that </w:t>
      </w:r>
      <w:r w:rsidRPr="00550CCC">
        <w:rPr>
          <w:lang w:val="en-AU"/>
        </w:rPr>
        <w:t>supports practice change across the education system</w:t>
      </w:r>
      <w:r w:rsidR="005D4F97">
        <w:rPr>
          <w:lang w:val="en-AU"/>
        </w:rPr>
        <w:t xml:space="preserve">. It </w:t>
      </w:r>
      <w:r w:rsidRPr="0059417F">
        <w:rPr>
          <w:lang w:val="en-AU"/>
        </w:rPr>
        <w:t>provid</w:t>
      </w:r>
      <w:r w:rsidR="005D4F97" w:rsidRPr="0059417F">
        <w:rPr>
          <w:lang w:val="en-AU"/>
        </w:rPr>
        <w:t>es</w:t>
      </w:r>
      <w:r w:rsidRPr="0059417F">
        <w:rPr>
          <w:lang w:val="en-AU"/>
        </w:rPr>
        <w:t xml:space="preserve"> </w:t>
      </w:r>
      <w:r w:rsidR="00FC129A" w:rsidRPr="0059417F">
        <w:rPr>
          <w:lang w:val="en-AU"/>
        </w:rPr>
        <w:t>a framework with which to enhance</w:t>
      </w:r>
      <w:r w:rsidRPr="00550CCC">
        <w:rPr>
          <w:lang w:val="en-AU"/>
        </w:rPr>
        <w:t xml:space="preserve"> the culture and structure Victorian teachers need to more effectively collaborate and improve professional practice.</w:t>
      </w:r>
    </w:p>
    <w:p w14:paraId="1500C7F2" w14:textId="43D635AD" w:rsidR="00103A4A" w:rsidRPr="00550CCC" w:rsidRDefault="005D4F97" w:rsidP="00103A4A">
      <w:pPr>
        <w:pStyle w:val="ESBodyText"/>
        <w:rPr>
          <w:lang w:val="en-AU"/>
        </w:rPr>
      </w:pPr>
      <w:r>
        <w:rPr>
          <w:lang w:val="en-AU"/>
        </w:rPr>
        <w:t>Another</w:t>
      </w:r>
      <w:r w:rsidRPr="00550CCC">
        <w:rPr>
          <w:lang w:val="en-AU"/>
        </w:rPr>
        <w:t xml:space="preserve"> key Education State focus </w:t>
      </w:r>
      <w:r>
        <w:rPr>
          <w:lang w:val="en-AU"/>
        </w:rPr>
        <w:t>is to k</w:t>
      </w:r>
      <w:r w:rsidR="00103A4A" w:rsidRPr="00550CCC">
        <w:rPr>
          <w:lang w:val="en-AU"/>
        </w:rPr>
        <w:t xml:space="preserve">eep students engaged and in school. Completing Year 12 (or equivalent) </w:t>
      </w:r>
      <w:r>
        <w:rPr>
          <w:lang w:val="en-AU"/>
        </w:rPr>
        <w:t>carries</w:t>
      </w:r>
      <w:r w:rsidRPr="00550CCC">
        <w:rPr>
          <w:lang w:val="en-AU"/>
        </w:rPr>
        <w:t xml:space="preserve"> </w:t>
      </w:r>
      <w:r w:rsidR="00103A4A" w:rsidRPr="00550CCC">
        <w:rPr>
          <w:lang w:val="en-AU"/>
        </w:rPr>
        <w:t xml:space="preserve">a range of economic, social, emotional and health benefits. </w:t>
      </w:r>
      <w:r w:rsidR="00972BDA">
        <w:rPr>
          <w:lang w:val="en-AU"/>
        </w:rPr>
        <w:t>Y</w:t>
      </w:r>
      <w:r w:rsidR="00972BDA" w:rsidRPr="00550CCC">
        <w:rPr>
          <w:lang w:val="en-AU"/>
        </w:rPr>
        <w:t>oung people</w:t>
      </w:r>
      <w:r w:rsidR="00972BDA">
        <w:rPr>
          <w:lang w:val="en-AU"/>
        </w:rPr>
        <w:t>’s</w:t>
      </w:r>
      <w:r w:rsidR="00972BDA" w:rsidRPr="00550CCC">
        <w:rPr>
          <w:lang w:val="en-AU"/>
        </w:rPr>
        <w:t xml:space="preserve"> </w:t>
      </w:r>
      <w:r w:rsidR="00103A4A" w:rsidRPr="00550CCC">
        <w:rPr>
          <w:lang w:val="en-AU"/>
        </w:rPr>
        <w:t xml:space="preserve">educational attainment, measured through the Australian Bureau of Statistics </w:t>
      </w:r>
      <w:r w:rsidR="00EB0EE7">
        <w:rPr>
          <w:lang w:val="en-AU"/>
        </w:rPr>
        <w:t xml:space="preserve">(ABS) </w:t>
      </w:r>
      <w:r w:rsidR="00103A4A" w:rsidRPr="00550CCC">
        <w:rPr>
          <w:lang w:val="en-AU"/>
        </w:rPr>
        <w:t>Survey of Education and Work</w:t>
      </w:r>
      <w:r w:rsidR="00972BDA">
        <w:rPr>
          <w:lang w:val="en-AU"/>
        </w:rPr>
        <w:t>,</w:t>
      </w:r>
      <w:r w:rsidR="00103A4A" w:rsidRPr="00550CCC">
        <w:rPr>
          <w:lang w:val="en-AU"/>
        </w:rPr>
        <w:t xml:space="preserve"> indicates that the proportion of young people aged 20–24 years </w:t>
      </w:r>
      <w:r w:rsidR="00972BDA">
        <w:rPr>
          <w:lang w:val="en-AU"/>
        </w:rPr>
        <w:t>gaining</w:t>
      </w:r>
      <w:r w:rsidR="00972BDA" w:rsidRPr="00550CCC">
        <w:rPr>
          <w:lang w:val="en-AU"/>
        </w:rPr>
        <w:t xml:space="preserve"> </w:t>
      </w:r>
      <w:r w:rsidR="00103A4A" w:rsidRPr="00550CCC">
        <w:rPr>
          <w:lang w:val="en-AU"/>
        </w:rPr>
        <w:t>a Year 12 or non-school qualification at or above Certificate II level fluctuates from year to year</w:t>
      </w:r>
      <w:r w:rsidR="00B87019">
        <w:rPr>
          <w:lang w:val="en-AU"/>
        </w:rPr>
        <w:t>,</w:t>
      </w:r>
      <w:r w:rsidR="00103A4A" w:rsidRPr="00550CCC">
        <w:rPr>
          <w:lang w:val="en-AU"/>
        </w:rPr>
        <w:t xml:space="preserve"> with an average of 90 per cent across the five</w:t>
      </w:r>
      <w:r w:rsidR="00972BDA">
        <w:rPr>
          <w:lang w:val="en-AU"/>
        </w:rPr>
        <w:t>-</w:t>
      </w:r>
      <w:r w:rsidR="00103A4A" w:rsidRPr="00550CCC">
        <w:rPr>
          <w:lang w:val="en-AU"/>
        </w:rPr>
        <w:t>year period.</w:t>
      </w:r>
    </w:p>
    <w:p w14:paraId="5A0350ED" w14:textId="647DA41D" w:rsidR="00103A4A" w:rsidRDefault="00103A4A" w:rsidP="00103A4A">
      <w:pPr>
        <w:pStyle w:val="ESBodyText"/>
        <w:rPr>
          <w:lang w:val="en-AU"/>
        </w:rPr>
      </w:pPr>
      <w:r w:rsidRPr="00550CCC">
        <w:rPr>
          <w:lang w:val="en-AU"/>
        </w:rPr>
        <w:t xml:space="preserve">Overall, government-funded VET activity in Victoria </w:t>
      </w:r>
      <w:r w:rsidR="00341B4A">
        <w:rPr>
          <w:lang w:val="en-AU"/>
        </w:rPr>
        <w:t xml:space="preserve">has </w:t>
      </w:r>
      <w:r w:rsidRPr="00550CCC">
        <w:rPr>
          <w:lang w:val="en-AU"/>
        </w:rPr>
        <w:t xml:space="preserve">decreased since a </w:t>
      </w:r>
      <w:r w:rsidR="00972BDA" w:rsidRPr="00550CCC">
        <w:rPr>
          <w:lang w:val="en-AU"/>
        </w:rPr>
        <w:t>2012</w:t>
      </w:r>
      <w:r w:rsidR="00972BDA">
        <w:rPr>
          <w:lang w:val="en-AU"/>
        </w:rPr>
        <w:t xml:space="preserve"> </w:t>
      </w:r>
      <w:r w:rsidRPr="00550CCC">
        <w:rPr>
          <w:lang w:val="en-AU"/>
        </w:rPr>
        <w:t xml:space="preserve">peak. Initiatives, such as the Quality Assurance </w:t>
      </w:r>
      <w:r w:rsidR="00D57D21">
        <w:rPr>
          <w:lang w:val="en-AU"/>
        </w:rPr>
        <w:t>r</w:t>
      </w:r>
      <w:r w:rsidRPr="00550CCC">
        <w:rPr>
          <w:lang w:val="en-AU"/>
        </w:rPr>
        <w:t xml:space="preserve">eview </w:t>
      </w:r>
      <w:r w:rsidR="003118B2">
        <w:rPr>
          <w:lang w:val="en-AU"/>
        </w:rPr>
        <w:t>b</w:t>
      </w:r>
      <w:r w:rsidRPr="00550CCC">
        <w:rPr>
          <w:lang w:val="en-AU"/>
        </w:rPr>
        <w:t>litz that started in</w:t>
      </w:r>
      <w:r w:rsidR="00972BDA">
        <w:rPr>
          <w:lang w:val="en-AU"/>
        </w:rPr>
        <w:t xml:space="preserve"> </w:t>
      </w:r>
      <w:r w:rsidRPr="00550CCC">
        <w:rPr>
          <w:lang w:val="en-AU"/>
        </w:rPr>
        <w:t>July 2015</w:t>
      </w:r>
      <w:r w:rsidR="00972BDA">
        <w:rPr>
          <w:lang w:val="en-AU"/>
        </w:rPr>
        <w:t>,</w:t>
      </w:r>
      <w:r w:rsidRPr="00550CCC">
        <w:rPr>
          <w:lang w:val="en-AU"/>
        </w:rPr>
        <w:t xml:space="preserve"> have considerabl</w:t>
      </w:r>
      <w:r w:rsidR="00972BDA">
        <w:rPr>
          <w:lang w:val="en-AU"/>
        </w:rPr>
        <w:t xml:space="preserve">y improved </w:t>
      </w:r>
      <w:r w:rsidRPr="00550CCC">
        <w:rPr>
          <w:lang w:val="en-AU"/>
        </w:rPr>
        <w:t>previous quality issues and help</w:t>
      </w:r>
      <w:r w:rsidR="00972BDA">
        <w:rPr>
          <w:lang w:val="en-AU"/>
        </w:rPr>
        <w:t>ed</w:t>
      </w:r>
      <w:r w:rsidRPr="00550CCC">
        <w:rPr>
          <w:lang w:val="en-AU"/>
        </w:rPr>
        <w:t xml:space="preserve"> restore certainty and stability in Victoria’s training system. </w:t>
      </w:r>
      <w:r w:rsidR="00972BDA">
        <w:rPr>
          <w:lang w:val="en-AU"/>
        </w:rPr>
        <w:t>T</w:t>
      </w:r>
      <w:r w:rsidRPr="00550CCC">
        <w:rPr>
          <w:lang w:val="en-AU"/>
        </w:rPr>
        <w:t xml:space="preserve">he </w:t>
      </w:r>
      <w:r w:rsidR="00972BDA">
        <w:rPr>
          <w:lang w:val="en-AU"/>
        </w:rPr>
        <w:t>Department cancelled the contracts of a</w:t>
      </w:r>
      <w:r w:rsidRPr="00550CCC">
        <w:rPr>
          <w:lang w:val="en-AU"/>
        </w:rPr>
        <w:t xml:space="preserve"> number of low-quality private training providers offering poor-quality courses and poor student outcomes, </w:t>
      </w:r>
      <w:r w:rsidR="00972BDA">
        <w:rPr>
          <w:lang w:val="en-AU"/>
        </w:rPr>
        <w:t xml:space="preserve">and </w:t>
      </w:r>
      <w:r w:rsidR="00972BDA" w:rsidRPr="00550CCC">
        <w:rPr>
          <w:lang w:val="en-AU"/>
        </w:rPr>
        <w:t xml:space="preserve">training activity numbers </w:t>
      </w:r>
      <w:r w:rsidR="00972BDA">
        <w:rPr>
          <w:lang w:val="en-AU"/>
        </w:rPr>
        <w:t xml:space="preserve">also </w:t>
      </w:r>
      <w:r w:rsidRPr="00550CCC">
        <w:rPr>
          <w:lang w:val="en-AU"/>
        </w:rPr>
        <w:t>reduc</w:t>
      </w:r>
      <w:r w:rsidR="00972BDA">
        <w:rPr>
          <w:lang w:val="en-AU"/>
        </w:rPr>
        <w:t>ed</w:t>
      </w:r>
      <w:r w:rsidRPr="00550CCC">
        <w:rPr>
          <w:lang w:val="en-AU"/>
        </w:rPr>
        <w:t>.</w:t>
      </w:r>
    </w:p>
    <w:p w14:paraId="4C446EE9" w14:textId="2AC43F7E" w:rsidR="002064E3" w:rsidRPr="00313D07" w:rsidRDefault="002064E3" w:rsidP="002064E3">
      <w:pPr>
        <w:pStyle w:val="ESBodyText"/>
        <w:rPr>
          <w:lang w:val="en-AU"/>
        </w:rPr>
      </w:pPr>
      <w:r w:rsidRPr="00313D07">
        <w:rPr>
          <w:lang w:val="en-AU"/>
        </w:rPr>
        <w:t>In 2017, 94,300 students completed a VET course, with the bulk of completions (more than three</w:t>
      </w:r>
      <w:r w:rsidR="00B87019">
        <w:rPr>
          <w:lang w:val="en-AU"/>
        </w:rPr>
        <w:t>-</w:t>
      </w:r>
      <w:r w:rsidRPr="00313D07">
        <w:rPr>
          <w:lang w:val="en-AU"/>
        </w:rPr>
        <w:t xml:space="preserve">quarters) for qualifications at Certificate III and above. This represents a decline of 12.6 per cent, reflecting a combination of factors including: declining total activity in recent years; high-quality longer duration courses; and improving student retention rates. </w:t>
      </w:r>
    </w:p>
    <w:p w14:paraId="785FC02D" w14:textId="77777777" w:rsidR="002064E3" w:rsidRDefault="002064E3" w:rsidP="002064E3">
      <w:pPr>
        <w:pStyle w:val="ESBodyText"/>
        <w:rPr>
          <w:lang w:val="en-AU"/>
        </w:rPr>
      </w:pPr>
      <w:r w:rsidRPr="00313D07">
        <w:rPr>
          <w:lang w:val="en-AU"/>
        </w:rPr>
        <w:t>Over the period 2014 to 2016, the share of students with improved employment status after training was relatively stable, with around four in ten students reporting improved employment status after training. However, this needs to be interpreted within the context of related output performance measures that show more students are achieving their main reason for training, and both students and employers are more satisfied with the training provided (Table 11).</w:t>
      </w:r>
    </w:p>
    <w:p w14:paraId="0C5C6EE5" w14:textId="77777777" w:rsidR="000312D9" w:rsidRPr="00550CCC" w:rsidRDefault="000312D9" w:rsidP="002064E3">
      <w:pPr>
        <w:pStyle w:val="ESBodyText"/>
        <w:rPr>
          <w:lang w:val="en-AU"/>
        </w:rPr>
      </w:pPr>
    </w:p>
    <w:p w14:paraId="5D2731FB" w14:textId="77777777" w:rsidR="00895860" w:rsidRDefault="00895860">
      <w:pPr>
        <w:rPr>
          <w:rFonts w:ascii="Arial" w:eastAsiaTheme="minorEastAsia" w:hAnsi="Arial" w:cs="Arial"/>
          <w:b/>
          <w:i/>
          <w:color w:val="000000" w:themeColor="text1"/>
          <w:sz w:val="17"/>
          <w:szCs w:val="18"/>
          <w:lang w:eastAsia="en-US"/>
        </w:rPr>
      </w:pPr>
      <w:r>
        <w:br w:type="page"/>
      </w:r>
    </w:p>
    <w:p w14:paraId="5116F413" w14:textId="0E8F0B6E" w:rsidR="00103A4A" w:rsidRPr="00895860" w:rsidRDefault="00103A4A" w:rsidP="00103A4A">
      <w:pPr>
        <w:pStyle w:val="ESTableintroheading"/>
        <w:rPr>
          <w:lang w:val="en-AU"/>
        </w:rPr>
      </w:pPr>
      <w:r w:rsidRPr="00895860">
        <w:rPr>
          <w:lang w:val="en-AU"/>
        </w:rPr>
        <w:lastRenderedPageBreak/>
        <w:t xml:space="preserve">Table </w:t>
      </w:r>
      <w:r w:rsidRPr="00895860">
        <w:rPr>
          <w:lang w:val="en-AU"/>
        </w:rPr>
        <w:fldChar w:fldCharType="begin"/>
      </w:r>
      <w:r w:rsidRPr="00895860">
        <w:rPr>
          <w:lang w:val="en-AU"/>
        </w:rPr>
        <w:instrText xml:space="preserve"> SEQ Table \* MERGEFORMAT </w:instrText>
      </w:r>
      <w:r w:rsidRPr="00895860">
        <w:rPr>
          <w:noProof/>
          <w:lang w:val="en-AU"/>
        </w:rPr>
        <w:fldChar w:fldCharType="separate"/>
      </w:r>
      <w:r w:rsidR="00DD2C23">
        <w:rPr>
          <w:noProof/>
          <w:lang w:val="en-AU"/>
        </w:rPr>
        <w:t>3</w:t>
      </w:r>
      <w:r w:rsidRPr="00895860">
        <w:rPr>
          <w:noProof/>
          <w:lang w:val="en-AU"/>
        </w:rPr>
        <w:fldChar w:fldCharType="end"/>
      </w:r>
      <w:r w:rsidRPr="00895860">
        <w:rPr>
          <w:lang w:val="en-AU"/>
        </w:rPr>
        <w:t xml:space="preserve"> – Departmental indicators against achievement</w:t>
      </w:r>
    </w:p>
    <w:tbl>
      <w:tblPr>
        <w:tblW w:w="5006" w:type="pct"/>
        <w:tblBorders>
          <w:top w:val="single" w:sz="6" w:space="0" w:color="777777"/>
          <w:bottom w:val="single" w:sz="12" w:space="0" w:color="777777"/>
        </w:tblBorders>
        <w:tblLayout w:type="fixed"/>
        <w:tblCellMar>
          <w:left w:w="45" w:type="dxa"/>
          <w:right w:w="45" w:type="dxa"/>
        </w:tblCellMar>
        <w:tblLook w:val="0000" w:firstRow="0" w:lastRow="0" w:firstColumn="0" w:lastColumn="0" w:noHBand="0" w:noVBand="0"/>
      </w:tblPr>
      <w:tblGrid>
        <w:gridCol w:w="67"/>
        <w:gridCol w:w="2999"/>
        <w:gridCol w:w="746"/>
        <w:gridCol w:w="746"/>
        <w:gridCol w:w="746"/>
        <w:gridCol w:w="746"/>
        <w:gridCol w:w="746"/>
        <w:gridCol w:w="667"/>
      </w:tblGrid>
      <w:tr w:rsidR="00103A4A" w:rsidRPr="00932A90" w14:paraId="1A89CE09" w14:textId="77777777" w:rsidTr="00895860">
        <w:trPr>
          <w:trHeight w:val="283"/>
          <w:tblHeader/>
        </w:trPr>
        <w:tc>
          <w:tcPr>
            <w:tcW w:w="2053" w:type="pct"/>
            <w:gridSpan w:val="2"/>
            <w:tcBorders>
              <w:top w:val="nil"/>
              <w:bottom w:val="nil"/>
            </w:tcBorders>
            <w:shd w:val="clear" w:color="auto" w:fill="7F7F7F" w:themeFill="text1" w:themeFillTint="80"/>
          </w:tcPr>
          <w:p w14:paraId="789E4F2C" w14:textId="77777777" w:rsidR="00103A4A" w:rsidRPr="004B6C01" w:rsidRDefault="00103A4A" w:rsidP="00103A4A">
            <w:pPr>
              <w:pStyle w:val="ESTableheadingwhite"/>
              <w:rPr>
                <w:lang w:val="en-AU"/>
              </w:rPr>
            </w:pPr>
            <w:r w:rsidRPr="004B6C01">
              <w:rPr>
                <w:lang w:val="en-AU"/>
              </w:rPr>
              <w:t>Indicators</w:t>
            </w:r>
          </w:p>
        </w:tc>
        <w:tc>
          <w:tcPr>
            <w:tcW w:w="500" w:type="pct"/>
            <w:tcBorders>
              <w:top w:val="nil"/>
              <w:bottom w:val="nil"/>
            </w:tcBorders>
            <w:shd w:val="clear" w:color="auto" w:fill="7F7F7F" w:themeFill="text1" w:themeFillTint="80"/>
          </w:tcPr>
          <w:p w14:paraId="6C5035C1" w14:textId="77777777" w:rsidR="00103A4A" w:rsidRPr="004B6C01" w:rsidRDefault="00103A4A" w:rsidP="00103A4A">
            <w:pPr>
              <w:pStyle w:val="ESTableheadingwhite"/>
              <w:rPr>
                <w:lang w:val="en-AU"/>
              </w:rPr>
            </w:pPr>
            <w:r w:rsidRPr="004B6C01">
              <w:rPr>
                <w:lang w:val="en-AU"/>
              </w:rPr>
              <w:t>Unit</w:t>
            </w:r>
          </w:p>
        </w:tc>
        <w:tc>
          <w:tcPr>
            <w:tcW w:w="500" w:type="pct"/>
            <w:tcBorders>
              <w:top w:val="nil"/>
              <w:bottom w:val="nil"/>
            </w:tcBorders>
            <w:shd w:val="clear" w:color="auto" w:fill="7F7F7F" w:themeFill="text1" w:themeFillTint="80"/>
          </w:tcPr>
          <w:p w14:paraId="5C2B272C" w14:textId="77777777" w:rsidR="00103A4A" w:rsidRPr="004B6C01" w:rsidRDefault="00103A4A" w:rsidP="00103A4A">
            <w:pPr>
              <w:pStyle w:val="ESTableheadingwhite"/>
              <w:jc w:val="right"/>
              <w:rPr>
                <w:lang w:val="en-AU"/>
              </w:rPr>
            </w:pPr>
            <w:r w:rsidRPr="004B6C01">
              <w:rPr>
                <w:lang w:val="en-AU"/>
              </w:rPr>
              <w:t>2013</w:t>
            </w:r>
          </w:p>
        </w:tc>
        <w:tc>
          <w:tcPr>
            <w:tcW w:w="500" w:type="pct"/>
            <w:tcBorders>
              <w:top w:val="nil"/>
              <w:bottom w:val="nil"/>
            </w:tcBorders>
            <w:shd w:val="clear" w:color="auto" w:fill="7F7F7F" w:themeFill="text1" w:themeFillTint="80"/>
          </w:tcPr>
          <w:p w14:paraId="7E8A98C6" w14:textId="77777777" w:rsidR="00103A4A" w:rsidRPr="004B6C01" w:rsidRDefault="00103A4A" w:rsidP="00103A4A">
            <w:pPr>
              <w:pStyle w:val="ESTableheadingwhite"/>
              <w:jc w:val="right"/>
              <w:rPr>
                <w:lang w:val="en-AU"/>
              </w:rPr>
            </w:pPr>
            <w:r w:rsidRPr="004B6C01">
              <w:rPr>
                <w:lang w:val="en-AU"/>
              </w:rPr>
              <w:t>2014</w:t>
            </w:r>
          </w:p>
        </w:tc>
        <w:tc>
          <w:tcPr>
            <w:tcW w:w="500" w:type="pct"/>
            <w:tcBorders>
              <w:top w:val="nil"/>
              <w:bottom w:val="nil"/>
            </w:tcBorders>
            <w:shd w:val="clear" w:color="auto" w:fill="7F7F7F" w:themeFill="text1" w:themeFillTint="80"/>
          </w:tcPr>
          <w:p w14:paraId="2613E34F" w14:textId="77777777" w:rsidR="00103A4A" w:rsidRPr="004B6C01" w:rsidRDefault="00103A4A" w:rsidP="00103A4A">
            <w:pPr>
              <w:pStyle w:val="ESTableheadingwhite"/>
              <w:jc w:val="right"/>
              <w:rPr>
                <w:lang w:val="en-AU"/>
              </w:rPr>
            </w:pPr>
            <w:r w:rsidRPr="004B6C01">
              <w:rPr>
                <w:lang w:val="en-AU"/>
              </w:rPr>
              <w:t>2015</w:t>
            </w:r>
          </w:p>
        </w:tc>
        <w:tc>
          <w:tcPr>
            <w:tcW w:w="500" w:type="pct"/>
            <w:tcBorders>
              <w:top w:val="nil"/>
              <w:bottom w:val="nil"/>
            </w:tcBorders>
            <w:shd w:val="clear" w:color="auto" w:fill="7F7F7F" w:themeFill="text1" w:themeFillTint="80"/>
          </w:tcPr>
          <w:p w14:paraId="64041F72" w14:textId="77777777" w:rsidR="00103A4A" w:rsidRPr="004B6C01" w:rsidRDefault="00103A4A" w:rsidP="00103A4A">
            <w:pPr>
              <w:pStyle w:val="ESTableheadingwhite"/>
              <w:jc w:val="right"/>
              <w:rPr>
                <w:lang w:val="en-AU"/>
              </w:rPr>
            </w:pPr>
            <w:r w:rsidRPr="004B6C01">
              <w:rPr>
                <w:lang w:val="en-AU"/>
              </w:rPr>
              <w:t>2016</w:t>
            </w:r>
          </w:p>
        </w:tc>
        <w:tc>
          <w:tcPr>
            <w:tcW w:w="448" w:type="pct"/>
            <w:tcBorders>
              <w:top w:val="nil"/>
              <w:bottom w:val="nil"/>
            </w:tcBorders>
            <w:shd w:val="clear" w:color="auto" w:fill="7F7F7F" w:themeFill="text1" w:themeFillTint="80"/>
          </w:tcPr>
          <w:p w14:paraId="0D3738C6" w14:textId="77777777" w:rsidR="00103A4A" w:rsidRPr="004B6C01" w:rsidRDefault="00103A4A" w:rsidP="00103A4A">
            <w:pPr>
              <w:pStyle w:val="ESTableheadingwhite"/>
              <w:jc w:val="right"/>
              <w:rPr>
                <w:lang w:val="en-AU"/>
              </w:rPr>
            </w:pPr>
            <w:r>
              <w:rPr>
                <w:lang w:val="en-AU"/>
              </w:rPr>
              <w:t>2017</w:t>
            </w:r>
          </w:p>
        </w:tc>
      </w:tr>
      <w:tr w:rsidR="00103A4A" w:rsidRPr="00932A90" w14:paraId="4E064083" w14:textId="77777777" w:rsidTr="00103A4A">
        <w:trPr>
          <w:trHeight w:val="283"/>
        </w:trPr>
        <w:tc>
          <w:tcPr>
            <w:tcW w:w="5000" w:type="pct"/>
            <w:gridSpan w:val="8"/>
            <w:tcBorders>
              <w:top w:val="nil"/>
            </w:tcBorders>
            <w:shd w:val="clear" w:color="auto" w:fill="D9D9D9" w:themeFill="background1" w:themeFillShade="D9"/>
          </w:tcPr>
          <w:p w14:paraId="33B1FB66" w14:textId="77777777" w:rsidR="00103A4A" w:rsidRPr="004B6C01" w:rsidRDefault="00103A4A" w:rsidP="00103A4A">
            <w:pPr>
              <w:pStyle w:val="ESTableheading"/>
              <w:rPr>
                <w:lang w:val="en-AU"/>
              </w:rPr>
            </w:pPr>
            <w:r w:rsidRPr="004B6C01">
              <w:rPr>
                <w:lang w:val="en-AU"/>
              </w:rPr>
              <w:t>Early childhood development</w:t>
            </w:r>
          </w:p>
        </w:tc>
      </w:tr>
      <w:tr w:rsidR="00103A4A" w:rsidRPr="00932A90" w14:paraId="664BF40A" w14:textId="77777777" w:rsidTr="00103A4A">
        <w:trPr>
          <w:trHeight w:val="283"/>
        </w:trPr>
        <w:tc>
          <w:tcPr>
            <w:tcW w:w="5000" w:type="pct"/>
            <w:gridSpan w:val="8"/>
            <w:shd w:val="clear" w:color="auto" w:fill="auto"/>
          </w:tcPr>
          <w:p w14:paraId="60E5ADDD" w14:textId="77777777" w:rsidR="00103A4A" w:rsidRPr="004B6C01" w:rsidRDefault="00103A4A" w:rsidP="00103A4A">
            <w:pPr>
              <w:pStyle w:val="ESTableheading"/>
              <w:rPr>
                <w:lang w:val="en-AU"/>
              </w:rPr>
            </w:pPr>
            <w:r w:rsidRPr="004B6C01">
              <w:rPr>
                <w:lang w:val="en-AU"/>
              </w:rPr>
              <w:t>Children developmentally ‘on track’ on the Australian Early Development Census language and cognitive skills domains</w:t>
            </w:r>
          </w:p>
        </w:tc>
      </w:tr>
      <w:tr w:rsidR="00103A4A" w:rsidRPr="00932A90" w14:paraId="2CB2E79E" w14:textId="77777777" w:rsidTr="00895860">
        <w:trPr>
          <w:trHeight w:val="283"/>
        </w:trPr>
        <w:tc>
          <w:tcPr>
            <w:tcW w:w="2053" w:type="pct"/>
            <w:gridSpan w:val="2"/>
            <w:shd w:val="clear" w:color="auto" w:fill="auto"/>
          </w:tcPr>
          <w:p w14:paraId="0ADE0E09" w14:textId="77777777" w:rsidR="00103A4A" w:rsidRPr="004B6C01" w:rsidRDefault="0011485B" w:rsidP="000F5A25">
            <w:pPr>
              <w:pStyle w:val="ESTableBody0"/>
              <w:rPr>
                <w:sz w:val="19"/>
                <w:lang w:val="en-AU"/>
              </w:rPr>
            </w:pPr>
            <w:r w:rsidRPr="004B6C01">
              <w:rPr>
                <w:lang w:val="en-AU"/>
              </w:rPr>
              <w:t xml:space="preserve">Proportion of children developmentally ‘on track’ on the </w:t>
            </w:r>
            <w:r w:rsidR="000F5A25">
              <w:rPr>
                <w:lang w:val="en-AU"/>
              </w:rPr>
              <w:t>AEDC</w:t>
            </w:r>
            <w:r>
              <w:rPr>
                <w:lang w:val="en-AU"/>
              </w:rPr>
              <w:t xml:space="preserve"> </w:t>
            </w:r>
            <w:r w:rsidRPr="004B6C01">
              <w:rPr>
                <w:lang w:val="en-AU"/>
              </w:rPr>
              <w:t>language and cognitive skills domains</w:t>
            </w:r>
            <w:r>
              <w:rPr>
                <w:rStyle w:val="FootnoteReference"/>
                <w:lang w:val="en-AU"/>
              </w:rPr>
              <w:footnoteReference w:id="2"/>
            </w:r>
          </w:p>
        </w:tc>
        <w:tc>
          <w:tcPr>
            <w:tcW w:w="500" w:type="pct"/>
            <w:shd w:val="clear" w:color="auto" w:fill="auto"/>
          </w:tcPr>
          <w:p w14:paraId="03CD200D" w14:textId="77777777" w:rsidR="00103A4A" w:rsidRPr="004B6C01" w:rsidRDefault="00103A4A" w:rsidP="00103A4A">
            <w:pPr>
              <w:pStyle w:val="ESTableBody0"/>
              <w:rPr>
                <w:lang w:val="en-AU"/>
              </w:rPr>
            </w:pPr>
            <w:r w:rsidRPr="004B6C01">
              <w:rPr>
                <w:lang w:val="en-AU"/>
              </w:rPr>
              <w:t>per cent</w:t>
            </w:r>
          </w:p>
        </w:tc>
        <w:tc>
          <w:tcPr>
            <w:tcW w:w="500" w:type="pct"/>
            <w:shd w:val="clear" w:color="auto" w:fill="auto"/>
          </w:tcPr>
          <w:p w14:paraId="6F534FB6" w14:textId="77777777" w:rsidR="00103A4A" w:rsidRPr="004B6C01" w:rsidRDefault="00103A4A" w:rsidP="00103A4A">
            <w:pPr>
              <w:pStyle w:val="ESTableBody0"/>
              <w:jc w:val="right"/>
              <w:rPr>
                <w:lang w:val="en-AU"/>
              </w:rPr>
            </w:pPr>
            <w:r w:rsidRPr="004B6C01">
              <w:rPr>
                <w:lang w:val="en-AU"/>
              </w:rPr>
              <w:t>–</w:t>
            </w:r>
          </w:p>
        </w:tc>
        <w:tc>
          <w:tcPr>
            <w:tcW w:w="500" w:type="pct"/>
            <w:shd w:val="clear" w:color="auto" w:fill="auto"/>
          </w:tcPr>
          <w:p w14:paraId="6A25F3C6" w14:textId="77777777" w:rsidR="00103A4A" w:rsidRPr="004B6C01" w:rsidRDefault="00103A4A" w:rsidP="00103A4A">
            <w:pPr>
              <w:pStyle w:val="ESTableBody0"/>
              <w:jc w:val="right"/>
              <w:rPr>
                <w:lang w:val="en-AU"/>
              </w:rPr>
            </w:pPr>
            <w:r w:rsidRPr="004B6C01">
              <w:rPr>
                <w:lang w:val="en-AU"/>
              </w:rPr>
              <w:t>–</w:t>
            </w:r>
          </w:p>
        </w:tc>
        <w:tc>
          <w:tcPr>
            <w:tcW w:w="500" w:type="pct"/>
            <w:shd w:val="clear" w:color="auto" w:fill="auto"/>
          </w:tcPr>
          <w:p w14:paraId="4D05DA1B" w14:textId="77777777" w:rsidR="00103A4A" w:rsidRPr="004B6C01" w:rsidRDefault="00103A4A" w:rsidP="00103A4A">
            <w:pPr>
              <w:pStyle w:val="ESTableBody0"/>
              <w:jc w:val="right"/>
              <w:rPr>
                <w:lang w:val="en-AU"/>
              </w:rPr>
            </w:pPr>
            <w:r w:rsidRPr="004B6C01">
              <w:rPr>
                <w:lang w:val="en-AU"/>
              </w:rPr>
              <w:t>84.7</w:t>
            </w:r>
          </w:p>
        </w:tc>
        <w:tc>
          <w:tcPr>
            <w:tcW w:w="500" w:type="pct"/>
            <w:shd w:val="clear" w:color="auto" w:fill="auto"/>
          </w:tcPr>
          <w:p w14:paraId="748D1C37" w14:textId="77777777" w:rsidR="00103A4A" w:rsidRPr="004B6C01" w:rsidRDefault="00103A4A" w:rsidP="00103A4A">
            <w:pPr>
              <w:pStyle w:val="ESTableBody0"/>
              <w:jc w:val="right"/>
              <w:rPr>
                <w:lang w:val="en-AU"/>
              </w:rPr>
            </w:pPr>
            <w:r w:rsidRPr="004B6C01">
              <w:rPr>
                <w:lang w:val="en-AU"/>
              </w:rPr>
              <w:t>–</w:t>
            </w:r>
          </w:p>
        </w:tc>
        <w:tc>
          <w:tcPr>
            <w:tcW w:w="448" w:type="pct"/>
          </w:tcPr>
          <w:p w14:paraId="64806516" w14:textId="77777777" w:rsidR="00103A4A" w:rsidRPr="004B6C01" w:rsidRDefault="00103A4A" w:rsidP="00103A4A">
            <w:pPr>
              <w:pStyle w:val="ESTableBody0"/>
              <w:jc w:val="right"/>
              <w:rPr>
                <w:lang w:val="en-AU"/>
              </w:rPr>
            </w:pPr>
            <w:r w:rsidRPr="004B6C01">
              <w:rPr>
                <w:lang w:val="en-AU"/>
              </w:rPr>
              <w:t>–</w:t>
            </w:r>
          </w:p>
        </w:tc>
      </w:tr>
      <w:tr w:rsidR="00103A4A" w:rsidRPr="00932A90" w14:paraId="6662229E" w14:textId="77777777" w:rsidTr="00103A4A">
        <w:trPr>
          <w:trHeight w:val="283"/>
        </w:trPr>
        <w:tc>
          <w:tcPr>
            <w:tcW w:w="5000" w:type="pct"/>
            <w:gridSpan w:val="8"/>
            <w:shd w:val="clear" w:color="auto" w:fill="auto"/>
          </w:tcPr>
          <w:p w14:paraId="666C5E14" w14:textId="77777777" w:rsidR="00103A4A" w:rsidRPr="004B6C01" w:rsidRDefault="00103A4A" w:rsidP="00103A4A">
            <w:pPr>
              <w:pStyle w:val="ESTableheading"/>
              <w:rPr>
                <w:lang w:val="en-AU"/>
              </w:rPr>
            </w:pPr>
            <w:r w:rsidRPr="004B6C01">
              <w:rPr>
                <w:lang w:val="en-AU"/>
              </w:rPr>
              <w:t>Proportion of early childhood services meeting or exceeding National Quality Standard Area 1 (NQSA1—Educational program and practice)</w:t>
            </w:r>
          </w:p>
        </w:tc>
      </w:tr>
      <w:tr w:rsidR="00103A4A" w:rsidRPr="004F0C8C" w14:paraId="124F7894" w14:textId="77777777" w:rsidTr="00895860">
        <w:trPr>
          <w:trHeight w:val="283"/>
        </w:trPr>
        <w:tc>
          <w:tcPr>
            <w:tcW w:w="2053" w:type="pct"/>
            <w:gridSpan w:val="2"/>
            <w:shd w:val="clear" w:color="auto" w:fill="auto"/>
          </w:tcPr>
          <w:p w14:paraId="5DD7032E" w14:textId="77777777" w:rsidR="00103A4A" w:rsidRPr="004B6C01" w:rsidRDefault="00103A4A" w:rsidP="00103A4A">
            <w:pPr>
              <w:pStyle w:val="ESTableBody0"/>
              <w:rPr>
                <w:lang w:val="en-AU"/>
              </w:rPr>
            </w:pPr>
            <w:r w:rsidRPr="004B6C01">
              <w:rPr>
                <w:lang w:val="en-AU"/>
              </w:rPr>
              <w:t>Proportion of early childhood services meeting or exceeding National Quality Standard Area 1</w:t>
            </w:r>
          </w:p>
        </w:tc>
        <w:tc>
          <w:tcPr>
            <w:tcW w:w="500" w:type="pct"/>
            <w:shd w:val="clear" w:color="auto" w:fill="auto"/>
          </w:tcPr>
          <w:p w14:paraId="1CA1D840" w14:textId="77777777" w:rsidR="00103A4A" w:rsidRPr="004B6C01" w:rsidRDefault="00103A4A" w:rsidP="00103A4A">
            <w:pPr>
              <w:pStyle w:val="ESTableBody0"/>
              <w:rPr>
                <w:lang w:val="en-AU"/>
              </w:rPr>
            </w:pPr>
            <w:r w:rsidRPr="004B6C01">
              <w:rPr>
                <w:lang w:val="en-AU"/>
              </w:rPr>
              <w:t>per cent</w:t>
            </w:r>
          </w:p>
        </w:tc>
        <w:tc>
          <w:tcPr>
            <w:tcW w:w="500" w:type="pct"/>
            <w:shd w:val="clear" w:color="auto" w:fill="auto"/>
          </w:tcPr>
          <w:p w14:paraId="07F1CF3E" w14:textId="77777777" w:rsidR="00103A4A" w:rsidRPr="004B6C01" w:rsidRDefault="00103A4A" w:rsidP="00103A4A">
            <w:pPr>
              <w:pStyle w:val="ESTableBody0"/>
              <w:jc w:val="right"/>
              <w:rPr>
                <w:lang w:val="en-AU"/>
              </w:rPr>
            </w:pPr>
            <w:r w:rsidRPr="004B6C01">
              <w:rPr>
                <w:lang w:val="en-AU"/>
              </w:rPr>
              <w:t>82.7</w:t>
            </w:r>
          </w:p>
        </w:tc>
        <w:tc>
          <w:tcPr>
            <w:tcW w:w="500" w:type="pct"/>
            <w:shd w:val="clear" w:color="auto" w:fill="auto"/>
          </w:tcPr>
          <w:p w14:paraId="62A835A5" w14:textId="77777777" w:rsidR="00103A4A" w:rsidRPr="004B6C01" w:rsidRDefault="00103A4A" w:rsidP="00103A4A">
            <w:pPr>
              <w:pStyle w:val="ESTableBody0"/>
              <w:jc w:val="right"/>
              <w:rPr>
                <w:lang w:val="en-AU"/>
              </w:rPr>
            </w:pPr>
            <w:r w:rsidRPr="004B6C01">
              <w:rPr>
                <w:lang w:val="en-AU"/>
              </w:rPr>
              <w:t>85.4</w:t>
            </w:r>
          </w:p>
        </w:tc>
        <w:tc>
          <w:tcPr>
            <w:tcW w:w="500" w:type="pct"/>
            <w:shd w:val="clear" w:color="auto" w:fill="auto"/>
          </w:tcPr>
          <w:p w14:paraId="6A1ED6A7" w14:textId="77777777" w:rsidR="00103A4A" w:rsidRPr="004B6C01" w:rsidRDefault="00103A4A" w:rsidP="00103A4A">
            <w:pPr>
              <w:pStyle w:val="ESTableBody0"/>
              <w:jc w:val="right"/>
              <w:rPr>
                <w:lang w:val="en-AU"/>
              </w:rPr>
            </w:pPr>
            <w:r w:rsidRPr="004B6C01">
              <w:rPr>
                <w:lang w:val="en-AU"/>
              </w:rPr>
              <w:t>87.0</w:t>
            </w:r>
          </w:p>
        </w:tc>
        <w:tc>
          <w:tcPr>
            <w:tcW w:w="500" w:type="pct"/>
            <w:shd w:val="clear" w:color="auto" w:fill="auto"/>
          </w:tcPr>
          <w:p w14:paraId="3C1DAB18" w14:textId="77777777" w:rsidR="00103A4A" w:rsidRPr="004B6C01" w:rsidRDefault="00103A4A" w:rsidP="00103A4A">
            <w:pPr>
              <w:pStyle w:val="ESTableBody0"/>
              <w:jc w:val="right"/>
              <w:rPr>
                <w:lang w:val="en-AU"/>
              </w:rPr>
            </w:pPr>
            <w:r w:rsidRPr="004B6C01">
              <w:rPr>
                <w:lang w:val="en-AU"/>
              </w:rPr>
              <w:t>87.5</w:t>
            </w:r>
          </w:p>
        </w:tc>
        <w:tc>
          <w:tcPr>
            <w:tcW w:w="448" w:type="pct"/>
          </w:tcPr>
          <w:p w14:paraId="59399D2C" w14:textId="77777777" w:rsidR="00103A4A" w:rsidRPr="004F0C8C" w:rsidRDefault="00103A4A" w:rsidP="00103A4A">
            <w:pPr>
              <w:pStyle w:val="ESTableBody0"/>
              <w:jc w:val="right"/>
              <w:rPr>
                <w:lang w:val="en-AU"/>
              </w:rPr>
            </w:pPr>
            <w:r w:rsidRPr="004F0C8C">
              <w:rPr>
                <w:lang w:val="en-AU"/>
              </w:rPr>
              <w:t>88.8</w:t>
            </w:r>
          </w:p>
        </w:tc>
      </w:tr>
      <w:tr w:rsidR="00103A4A" w:rsidRPr="00932A90" w14:paraId="3A165AD3" w14:textId="77777777" w:rsidTr="00103A4A">
        <w:trPr>
          <w:trHeight w:val="283"/>
        </w:trPr>
        <w:tc>
          <w:tcPr>
            <w:tcW w:w="5000" w:type="pct"/>
            <w:gridSpan w:val="8"/>
            <w:shd w:val="clear" w:color="auto" w:fill="D9D9D9" w:themeFill="background1" w:themeFillShade="D9"/>
          </w:tcPr>
          <w:p w14:paraId="0DD18635" w14:textId="77777777" w:rsidR="00103A4A" w:rsidRPr="004B6C01" w:rsidRDefault="00103A4A" w:rsidP="00103A4A">
            <w:pPr>
              <w:pStyle w:val="ESTableheading"/>
              <w:rPr>
                <w:lang w:val="en-AU"/>
              </w:rPr>
            </w:pPr>
            <w:r w:rsidRPr="004B6C01">
              <w:rPr>
                <w:lang w:val="en-AU"/>
              </w:rPr>
              <w:t>School education</w:t>
            </w:r>
          </w:p>
        </w:tc>
      </w:tr>
      <w:tr w:rsidR="00103A4A" w:rsidRPr="00932A90" w14:paraId="52A93CE4" w14:textId="77777777" w:rsidTr="00103A4A">
        <w:trPr>
          <w:trHeight w:val="283"/>
        </w:trPr>
        <w:tc>
          <w:tcPr>
            <w:tcW w:w="5000" w:type="pct"/>
            <w:gridSpan w:val="8"/>
            <w:shd w:val="clear" w:color="auto" w:fill="auto"/>
          </w:tcPr>
          <w:p w14:paraId="06A713A4" w14:textId="77777777" w:rsidR="00103A4A" w:rsidRPr="006E49EE" w:rsidRDefault="00103A4A" w:rsidP="00103A4A">
            <w:pPr>
              <w:pStyle w:val="ESTableheading"/>
              <w:rPr>
                <w:lang w:val="en-AU"/>
              </w:rPr>
            </w:pPr>
            <w:r w:rsidRPr="004B6C01">
              <w:rPr>
                <w:lang w:val="en-AU"/>
              </w:rPr>
              <w:t>Students meeting the expected standard in national and international literacy and numeracy assessments</w:t>
            </w:r>
            <w:r w:rsidRPr="006E49EE">
              <w:rPr>
                <w:rStyle w:val="FootnoteReference"/>
                <w:lang w:val="en-AU"/>
              </w:rPr>
              <w:footnoteReference w:id="3"/>
            </w:r>
          </w:p>
        </w:tc>
      </w:tr>
      <w:tr w:rsidR="00103A4A" w:rsidRPr="00932A90" w14:paraId="1091F238" w14:textId="77777777" w:rsidTr="00103A4A">
        <w:trPr>
          <w:trHeight w:val="283"/>
        </w:trPr>
        <w:tc>
          <w:tcPr>
            <w:tcW w:w="5000" w:type="pct"/>
            <w:gridSpan w:val="8"/>
            <w:shd w:val="clear" w:color="auto" w:fill="auto"/>
          </w:tcPr>
          <w:p w14:paraId="4191C727" w14:textId="77777777" w:rsidR="00103A4A" w:rsidRPr="006E49EE" w:rsidRDefault="00103A4A" w:rsidP="00103A4A">
            <w:pPr>
              <w:pStyle w:val="ESTableBody0"/>
              <w:rPr>
                <w:lang w:val="en-AU"/>
              </w:rPr>
            </w:pPr>
            <w:r w:rsidRPr="006E49EE">
              <w:rPr>
                <w:lang w:val="en-AU"/>
              </w:rPr>
              <w:t>NAPLAN Proportion of students above the bottom three bands:</w:t>
            </w:r>
          </w:p>
        </w:tc>
      </w:tr>
      <w:tr w:rsidR="00103A4A" w:rsidRPr="00932A90" w14:paraId="785809E3" w14:textId="77777777" w:rsidTr="00895860">
        <w:trPr>
          <w:gridBefore w:val="1"/>
          <w:wBefore w:w="44" w:type="pct"/>
          <w:trHeight w:val="283"/>
        </w:trPr>
        <w:tc>
          <w:tcPr>
            <w:tcW w:w="2009" w:type="pct"/>
            <w:shd w:val="clear" w:color="auto" w:fill="auto"/>
          </w:tcPr>
          <w:p w14:paraId="4A061A05" w14:textId="77777777" w:rsidR="00103A4A" w:rsidRPr="006E49EE" w:rsidRDefault="00103A4A" w:rsidP="00103A4A">
            <w:pPr>
              <w:pStyle w:val="ESTableBody0"/>
              <w:rPr>
                <w:lang w:val="en-AU"/>
              </w:rPr>
            </w:pPr>
            <w:r w:rsidRPr="006E49EE">
              <w:rPr>
                <w:lang w:val="en-AU"/>
              </w:rPr>
              <w:tab/>
              <w:t>Year 3—Literacy</w:t>
            </w:r>
          </w:p>
        </w:tc>
        <w:tc>
          <w:tcPr>
            <w:tcW w:w="500" w:type="pct"/>
            <w:shd w:val="clear" w:color="auto" w:fill="auto"/>
          </w:tcPr>
          <w:p w14:paraId="67211D30"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7C699F70" w14:textId="77777777" w:rsidR="00103A4A" w:rsidRPr="006E49EE" w:rsidRDefault="00103A4A" w:rsidP="00103A4A">
            <w:pPr>
              <w:pStyle w:val="ESTableBody0"/>
              <w:jc w:val="right"/>
              <w:rPr>
                <w:lang w:val="en-AU"/>
              </w:rPr>
            </w:pPr>
            <w:r w:rsidRPr="006E49EE">
              <w:rPr>
                <w:lang w:val="en-AU"/>
              </w:rPr>
              <w:t>75.3</w:t>
            </w:r>
          </w:p>
        </w:tc>
        <w:tc>
          <w:tcPr>
            <w:tcW w:w="500" w:type="pct"/>
            <w:shd w:val="clear" w:color="auto" w:fill="auto"/>
          </w:tcPr>
          <w:p w14:paraId="7B168631" w14:textId="77777777" w:rsidR="00103A4A" w:rsidRPr="006E49EE" w:rsidRDefault="00103A4A" w:rsidP="00103A4A">
            <w:pPr>
              <w:pStyle w:val="ESTableBody0"/>
              <w:jc w:val="right"/>
              <w:rPr>
                <w:lang w:val="en-AU"/>
              </w:rPr>
            </w:pPr>
            <w:r w:rsidRPr="006E49EE">
              <w:rPr>
                <w:lang w:val="en-AU"/>
              </w:rPr>
              <w:t>73.7</w:t>
            </w:r>
          </w:p>
        </w:tc>
        <w:tc>
          <w:tcPr>
            <w:tcW w:w="500" w:type="pct"/>
            <w:shd w:val="clear" w:color="auto" w:fill="auto"/>
          </w:tcPr>
          <w:p w14:paraId="2A270568" w14:textId="77777777" w:rsidR="00103A4A" w:rsidRPr="006E49EE" w:rsidRDefault="00103A4A" w:rsidP="00103A4A">
            <w:pPr>
              <w:pStyle w:val="ESTableBody0"/>
              <w:jc w:val="right"/>
              <w:rPr>
                <w:lang w:val="en-AU"/>
              </w:rPr>
            </w:pPr>
            <w:r w:rsidRPr="006E49EE">
              <w:rPr>
                <w:lang w:val="en-AU"/>
              </w:rPr>
              <w:t>76.2</w:t>
            </w:r>
          </w:p>
        </w:tc>
        <w:tc>
          <w:tcPr>
            <w:tcW w:w="500" w:type="pct"/>
            <w:shd w:val="clear" w:color="auto" w:fill="auto"/>
          </w:tcPr>
          <w:p w14:paraId="36072725" w14:textId="77777777" w:rsidR="00103A4A" w:rsidRPr="006E49EE" w:rsidRDefault="00103A4A" w:rsidP="00103A4A">
            <w:pPr>
              <w:pStyle w:val="ESTableBody0"/>
              <w:jc w:val="right"/>
              <w:rPr>
                <w:lang w:val="en-AU"/>
              </w:rPr>
            </w:pPr>
            <w:r w:rsidRPr="006E49EE">
              <w:rPr>
                <w:lang w:val="en-AU"/>
              </w:rPr>
              <w:t>75.6</w:t>
            </w:r>
          </w:p>
        </w:tc>
        <w:tc>
          <w:tcPr>
            <w:tcW w:w="448" w:type="pct"/>
          </w:tcPr>
          <w:p w14:paraId="4B759167" w14:textId="77777777" w:rsidR="00103A4A" w:rsidRPr="006E49EE" w:rsidRDefault="00103A4A" w:rsidP="00103A4A">
            <w:pPr>
              <w:pStyle w:val="ESTableBody0"/>
              <w:jc w:val="right"/>
              <w:rPr>
                <w:lang w:val="en-AU"/>
              </w:rPr>
            </w:pPr>
            <w:r>
              <w:rPr>
                <w:lang w:val="en-AU"/>
              </w:rPr>
              <w:t>78.3</w:t>
            </w:r>
          </w:p>
        </w:tc>
      </w:tr>
      <w:tr w:rsidR="00103A4A" w:rsidRPr="00932A90" w14:paraId="5F2982F6" w14:textId="77777777" w:rsidTr="00895860">
        <w:trPr>
          <w:gridBefore w:val="1"/>
          <w:wBefore w:w="44" w:type="pct"/>
          <w:trHeight w:val="283"/>
        </w:trPr>
        <w:tc>
          <w:tcPr>
            <w:tcW w:w="2009" w:type="pct"/>
            <w:shd w:val="clear" w:color="auto" w:fill="auto"/>
          </w:tcPr>
          <w:p w14:paraId="648031C3" w14:textId="77777777" w:rsidR="00103A4A" w:rsidRPr="006E49EE" w:rsidRDefault="00103A4A" w:rsidP="00103A4A">
            <w:pPr>
              <w:pStyle w:val="ESTableBody0"/>
              <w:rPr>
                <w:lang w:val="en-AU"/>
              </w:rPr>
            </w:pPr>
            <w:r w:rsidRPr="006E49EE">
              <w:rPr>
                <w:lang w:val="en-AU"/>
              </w:rPr>
              <w:tab/>
              <w:t>Year 3—Numeracy</w:t>
            </w:r>
          </w:p>
        </w:tc>
        <w:tc>
          <w:tcPr>
            <w:tcW w:w="500" w:type="pct"/>
            <w:shd w:val="clear" w:color="auto" w:fill="auto"/>
          </w:tcPr>
          <w:p w14:paraId="2502000D"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58C8B003" w14:textId="77777777" w:rsidR="00103A4A" w:rsidRPr="006E49EE" w:rsidRDefault="00103A4A" w:rsidP="00103A4A">
            <w:pPr>
              <w:pStyle w:val="ESTableBody0"/>
              <w:jc w:val="right"/>
              <w:rPr>
                <w:lang w:val="en-AU"/>
              </w:rPr>
            </w:pPr>
            <w:r w:rsidRPr="006E49EE">
              <w:rPr>
                <w:lang w:val="en-AU"/>
              </w:rPr>
              <w:t>68.9</w:t>
            </w:r>
          </w:p>
        </w:tc>
        <w:tc>
          <w:tcPr>
            <w:tcW w:w="500" w:type="pct"/>
            <w:shd w:val="clear" w:color="auto" w:fill="auto"/>
          </w:tcPr>
          <w:p w14:paraId="26155342" w14:textId="77777777" w:rsidR="00103A4A" w:rsidRPr="006E49EE" w:rsidRDefault="00103A4A" w:rsidP="00103A4A">
            <w:pPr>
              <w:pStyle w:val="ESTableBody0"/>
              <w:jc w:val="right"/>
              <w:rPr>
                <w:lang w:val="en-AU"/>
              </w:rPr>
            </w:pPr>
            <w:r w:rsidRPr="006E49EE">
              <w:rPr>
                <w:lang w:val="en-AU"/>
              </w:rPr>
              <w:t>69.1</w:t>
            </w:r>
          </w:p>
        </w:tc>
        <w:tc>
          <w:tcPr>
            <w:tcW w:w="500" w:type="pct"/>
            <w:shd w:val="clear" w:color="auto" w:fill="auto"/>
          </w:tcPr>
          <w:p w14:paraId="1B27E199" w14:textId="77777777" w:rsidR="00103A4A" w:rsidRPr="006E49EE" w:rsidRDefault="00103A4A" w:rsidP="00103A4A">
            <w:pPr>
              <w:pStyle w:val="ESTableBody0"/>
              <w:jc w:val="right"/>
              <w:rPr>
                <w:lang w:val="en-AU"/>
              </w:rPr>
            </w:pPr>
            <w:r w:rsidRPr="006E49EE">
              <w:rPr>
                <w:lang w:val="en-AU"/>
              </w:rPr>
              <w:t>66.4</w:t>
            </w:r>
          </w:p>
        </w:tc>
        <w:tc>
          <w:tcPr>
            <w:tcW w:w="500" w:type="pct"/>
            <w:shd w:val="clear" w:color="auto" w:fill="auto"/>
          </w:tcPr>
          <w:p w14:paraId="64065D28" w14:textId="77777777" w:rsidR="00103A4A" w:rsidRPr="006E49EE" w:rsidRDefault="00103A4A" w:rsidP="00103A4A">
            <w:pPr>
              <w:pStyle w:val="ESTableBody0"/>
              <w:jc w:val="right"/>
              <w:rPr>
                <w:lang w:val="en-AU"/>
              </w:rPr>
            </w:pPr>
            <w:r w:rsidRPr="006E49EE">
              <w:rPr>
                <w:lang w:val="en-AU"/>
              </w:rPr>
              <w:t>67.8</w:t>
            </w:r>
          </w:p>
        </w:tc>
        <w:tc>
          <w:tcPr>
            <w:tcW w:w="448" w:type="pct"/>
          </w:tcPr>
          <w:p w14:paraId="6330B8AC" w14:textId="77777777" w:rsidR="00103A4A" w:rsidRPr="006E49EE" w:rsidRDefault="00103A4A" w:rsidP="00103A4A">
            <w:pPr>
              <w:pStyle w:val="ESTableBody0"/>
              <w:jc w:val="right"/>
              <w:rPr>
                <w:lang w:val="en-AU"/>
              </w:rPr>
            </w:pPr>
            <w:r>
              <w:rPr>
                <w:lang w:val="en-AU"/>
              </w:rPr>
              <w:t>71.7</w:t>
            </w:r>
          </w:p>
        </w:tc>
      </w:tr>
      <w:tr w:rsidR="00103A4A" w:rsidRPr="00932A90" w14:paraId="2D54401F" w14:textId="77777777" w:rsidTr="00895860">
        <w:trPr>
          <w:gridBefore w:val="1"/>
          <w:wBefore w:w="44" w:type="pct"/>
          <w:trHeight w:val="283"/>
        </w:trPr>
        <w:tc>
          <w:tcPr>
            <w:tcW w:w="2009" w:type="pct"/>
            <w:shd w:val="clear" w:color="auto" w:fill="auto"/>
          </w:tcPr>
          <w:p w14:paraId="56920775" w14:textId="77777777" w:rsidR="00103A4A" w:rsidRPr="006E49EE" w:rsidRDefault="00103A4A" w:rsidP="00103A4A">
            <w:pPr>
              <w:pStyle w:val="ESTableBody0"/>
              <w:rPr>
                <w:lang w:val="en-AU"/>
              </w:rPr>
            </w:pPr>
            <w:r w:rsidRPr="006E49EE">
              <w:rPr>
                <w:lang w:val="en-AU"/>
              </w:rPr>
              <w:tab/>
              <w:t>Year 5—Literacy</w:t>
            </w:r>
          </w:p>
        </w:tc>
        <w:tc>
          <w:tcPr>
            <w:tcW w:w="500" w:type="pct"/>
            <w:shd w:val="clear" w:color="auto" w:fill="auto"/>
          </w:tcPr>
          <w:p w14:paraId="3B350984"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7CBAEA03" w14:textId="77777777" w:rsidR="00103A4A" w:rsidRPr="006E49EE" w:rsidRDefault="00103A4A" w:rsidP="00103A4A">
            <w:pPr>
              <w:pStyle w:val="ESTableBody0"/>
              <w:jc w:val="right"/>
              <w:rPr>
                <w:lang w:val="en-AU"/>
              </w:rPr>
            </w:pPr>
            <w:r w:rsidRPr="006E49EE">
              <w:rPr>
                <w:lang w:val="en-AU"/>
              </w:rPr>
              <w:t>66.9</w:t>
            </w:r>
          </w:p>
        </w:tc>
        <w:tc>
          <w:tcPr>
            <w:tcW w:w="500" w:type="pct"/>
            <w:shd w:val="clear" w:color="auto" w:fill="auto"/>
          </w:tcPr>
          <w:p w14:paraId="29B065DC" w14:textId="77777777" w:rsidR="00103A4A" w:rsidRPr="006E49EE" w:rsidRDefault="00103A4A" w:rsidP="00103A4A">
            <w:pPr>
              <w:pStyle w:val="ESTableBody0"/>
              <w:jc w:val="right"/>
              <w:rPr>
                <w:lang w:val="en-AU"/>
              </w:rPr>
            </w:pPr>
            <w:r w:rsidRPr="006E49EE">
              <w:rPr>
                <w:lang w:val="en-AU"/>
              </w:rPr>
              <w:t>64.1</w:t>
            </w:r>
          </w:p>
        </w:tc>
        <w:tc>
          <w:tcPr>
            <w:tcW w:w="500" w:type="pct"/>
            <w:shd w:val="clear" w:color="auto" w:fill="auto"/>
          </w:tcPr>
          <w:p w14:paraId="6F406AA2" w14:textId="77777777" w:rsidR="00103A4A" w:rsidRPr="006E49EE" w:rsidRDefault="00103A4A" w:rsidP="00103A4A">
            <w:pPr>
              <w:pStyle w:val="ESTableBody0"/>
              <w:jc w:val="right"/>
              <w:rPr>
                <w:lang w:val="en-AU"/>
              </w:rPr>
            </w:pPr>
            <w:r w:rsidRPr="006E49EE">
              <w:rPr>
                <w:lang w:val="en-AU"/>
              </w:rPr>
              <w:t>62.2</w:t>
            </w:r>
          </w:p>
        </w:tc>
        <w:tc>
          <w:tcPr>
            <w:tcW w:w="500" w:type="pct"/>
            <w:shd w:val="clear" w:color="auto" w:fill="auto"/>
          </w:tcPr>
          <w:p w14:paraId="1547AE28" w14:textId="77777777" w:rsidR="00103A4A" w:rsidRPr="006E49EE" w:rsidRDefault="00103A4A" w:rsidP="00103A4A">
            <w:pPr>
              <w:pStyle w:val="ESTableBody0"/>
              <w:jc w:val="right"/>
              <w:rPr>
                <w:lang w:val="en-AU"/>
              </w:rPr>
            </w:pPr>
            <w:r w:rsidRPr="006E49EE">
              <w:rPr>
                <w:lang w:val="en-AU"/>
              </w:rPr>
              <w:t>66.2</w:t>
            </w:r>
          </w:p>
        </w:tc>
        <w:tc>
          <w:tcPr>
            <w:tcW w:w="448" w:type="pct"/>
          </w:tcPr>
          <w:p w14:paraId="79F0FE2F" w14:textId="77777777" w:rsidR="00103A4A" w:rsidRPr="006E49EE" w:rsidRDefault="00103A4A" w:rsidP="00103A4A">
            <w:pPr>
              <w:pStyle w:val="ESTableBody0"/>
              <w:jc w:val="right"/>
              <w:rPr>
                <w:lang w:val="en-AU"/>
              </w:rPr>
            </w:pPr>
            <w:r>
              <w:rPr>
                <w:lang w:val="en-AU"/>
              </w:rPr>
              <w:t>66.9</w:t>
            </w:r>
          </w:p>
        </w:tc>
      </w:tr>
      <w:tr w:rsidR="00103A4A" w:rsidRPr="00932A90" w14:paraId="3A5A9439" w14:textId="77777777" w:rsidTr="00895860">
        <w:trPr>
          <w:gridBefore w:val="1"/>
          <w:wBefore w:w="44" w:type="pct"/>
          <w:trHeight w:val="283"/>
        </w:trPr>
        <w:tc>
          <w:tcPr>
            <w:tcW w:w="2009" w:type="pct"/>
            <w:shd w:val="clear" w:color="auto" w:fill="auto"/>
          </w:tcPr>
          <w:p w14:paraId="142CA03C" w14:textId="77777777" w:rsidR="00103A4A" w:rsidRPr="006E49EE" w:rsidRDefault="00103A4A" w:rsidP="00103A4A">
            <w:pPr>
              <w:pStyle w:val="ESTableBody0"/>
              <w:rPr>
                <w:lang w:val="en-AU"/>
              </w:rPr>
            </w:pPr>
            <w:r w:rsidRPr="006E49EE">
              <w:rPr>
                <w:lang w:val="en-AU"/>
              </w:rPr>
              <w:tab/>
              <w:t>Year 5—Numeracy</w:t>
            </w:r>
          </w:p>
        </w:tc>
        <w:tc>
          <w:tcPr>
            <w:tcW w:w="500" w:type="pct"/>
            <w:shd w:val="clear" w:color="auto" w:fill="auto"/>
          </w:tcPr>
          <w:p w14:paraId="0F0BCF67"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53205F55" w14:textId="77777777" w:rsidR="00103A4A" w:rsidRPr="006E49EE" w:rsidRDefault="00103A4A" w:rsidP="00103A4A">
            <w:pPr>
              <w:pStyle w:val="ESTableBody0"/>
              <w:jc w:val="right"/>
              <w:rPr>
                <w:lang w:val="en-AU"/>
              </w:rPr>
            </w:pPr>
            <w:r w:rsidRPr="006E49EE">
              <w:rPr>
                <w:lang w:val="en-AU"/>
              </w:rPr>
              <w:t>55.5</w:t>
            </w:r>
          </w:p>
        </w:tc>
        <w:tc>
          <w:tcPr>
            <w:tcW w:w="500" w:type="pct"/>
            <w:shd w:val="clear" w:color="auto" w:fill="auto"/>
          </w:tcPr>
          <w:p w14:paraId="1BF63392" w14:textId="77777777" w:rsidR="00103A4A" w:rsidRPr="006E49EE" w:rsidRDefault="00103A4A" w:rsidP="00103A4A">
            <w:pPr>
              <w:pStyle w:val="ESTableBody0"/>
              <w:jc w:val="right"/>
              <w:rPr>
                <w:lang w:val="en-AU"/>
              </w:rPr>
            </w:pPr>
            <w:r w:rsidRPr="006E49EE">
              <w:rPr>
                <w:lang w:val="en-AU"/>
              </w:rPr>
              <w:t>57.6</w:t>
            </w:r>
          </w:p>
        </w:tc>
        <w:tc>
          <w:tcPr>
            <w:tcW w:w="500" w:type="pct"/>
            <w:shd w:val="clear" w:color="auto" w:fill="auto"/>
          </w:tcPr>
          <w:p w14:paraId="4F252CE6" w14:textId="77777777" w:rsidR="00103A4A" w:rsidRPr="006E49EE" w:rsidRDefault="00103A4A" w:rsidP="00103A4A">
            <w:pPr>
              <w:pStyle w:val="ESTableBody0"/>
              <w:jc w:val="right"/>
              <w:rPr>
                <w:lang w:val="en-AU"/>
              </w:rPr>
            </w:pPr>
            <w:r w:rsidRPr="006E49EE">
              <w:rPr>
                <w:lang w:val="en-AU"/>
              </w:rPr>
              <w:t>61.2</w:t>
            </w:r>
          </w:p>
        </w:tc>
        <w:tc>
          <w:tcPr>
            <w:tcW w:w="500" w:type="pct"/>
            <w:shd w:val="clear" w:color="auto" w:fill="auto"/>
          </w:tcPr>
          <w:p w14:paraId="60384A9F" w14:textId="77777777" w:rsidR="00103A4A" w:rsidRPr="006E49EE" w:rsidRDefault="00103A4A" w:rsidP="00103A4A">
            <w:pPr>
              <w:pStyle w:val="ESTableBody0"/>
              <w:jc w:val="right"/>
              <w:rPr>
                <w:lang w:val="en-AU"/>
              </w:rPr>
            </w:pPr>
            <w:r w:rsidRPr="006E49EE">
              <w:rPr>
                <w:lang w:val="en-AU"/>
              </w:rPr>
              <w:t>61.0</w:t>
            </w:r>
          </w:p>
        </w:tc>
        <w:tc>
          <w:tcPr>
            <w:tcW w:w="448" w:type="pct"/>
          </w:tcPr>
          <w:p w14:paraId="6A939225" w14:textId="77777777" w:rsidR="00103A4A" w:rsidRPr="006E49EE" w:rsidRDefault="00103A4A" w:rsidP="00103A4A">
            <w:pPr>
              <w:pStyle w:val="ESTableBody0"/>
              <w:jc w:val="right"/>
              <w:rPr>
                <w:lang w:val="en-AU"/>
              </w:rPr>
            </w:pPr>
            <w:r>
              <w:rPr>
                <w:lang w:val="en-AU"/>
              </w:rPr>
              <w:t>61.8</w:t>
            </w:r>
          </w:p>
        </w:tc>
      </w:tr>
      <w:tr w:rsidR="00103A4A" w:rsidRPr="00932A90" w14:paraId="41BE0B09" w14:textId="77777777" w:rsidTr="00895860">
        <w:trPr>
          <w:gridBefore w:val="1"/>
          <w:wBefore w:w="44" w:type="pct"/>
          <w:trHeight w:val="283"/>
        </w:trPr>
        <w:tc>
          <w:tcPr>
            <w:tcW w:w="2009" w:type="pct"/>
            <w:shd w:val="clear" w:color="auto" w:fill="auto"/>
          </w:tcPr>
          <w:p w14:paraId="3FF50F12" w14:textId="77777777" w:rsidR="00103A4A" w:rsidRPr="006E49EE" w:rsidRDefault="00103A4A" w:rsidP="00103A4A">
            <w:pPr>
              <w:pStyle w:val="ESTableBody0"/>
              <w:rPr>
                <w:lang w:val="en-AU"/>
              </w:rPr>
            </w:pPr>
            <w:r w:rsidRPr="006E49EE">
              <w:rPr>
                <w:lang w:val="en-AU"/>
              </w:rPr>
              <w:tab/>
              <w:t>Year 7—Literacy</w:t>
            </w:r>
          </w:p>
        </w:tc>
        <w:tc>
          <w:tcPr>
            <w:tcW w:w="500" w:type="pct"/>
            <w:shd w:val="clear" w:color="auto" w:fill="auto"/>
          </w:tcPr>
          <w:p w14:paraId="37500081"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13301BF9" w14:textId="77777777" w:rsidR="00103A4A" w:rsidRPr="006E49EE" w:rsidRDefault="00103A4A" w:rsidP="00103A4A">
            <w:pPr>
              <w:pStyle w:val="ESTableBody0"/>
              <w:jc w:val="right"/>
              <w:rPr>
                <w:lang w:val="en-AU"/>
              </w:rPr>
            </w:pPr>
            <w:r w:rsidRPr="006E49EE">
              <w:rPr>
                <w:lang w:val="en-AU"/>
              </w:rPr>
              <w:t>59.7</w:t>
            </w:r>
          </w:p>
        </w:tc>
        <w:tc>
          <w:tcPr>
            <w:tcW w:w="500" w:type="pct"/>
            <w:shd w:val="clear" w:color="auto" w:fill="auto"/>
          </w:tcPr>
          <w:p w14:paraId="37ADE165" w14:textId="77777777" w:rsidR="00103A4A" w:rsidRPr="006E49EE" w:rsidRDefault="00103A4A" w:rsidP="00103A4A">
            <w:pPr>
              <w:pStyle w:val="ESTableBody0"/>
              <w:jc w:val="right"/>
              <w:rPr>
                <w:lang w:val="en-AU"/>
              </w:rPr>
            </w:pPr>
            <w:r w:rsidRPr="006E49EE">
              <w:rPr>
                <w:lang w:val="en-AU"/>
              </w:rPr>
              <w:t>59.2</w:t>
            </w:r>
          </w:p>
        </w:tc>
        <w:tc>
          <w:tcPr>
            <w:tcW w:w="500" w:type="pct"/>
            <w:shd w:val="clear" w:color="auto" w:fill="auto"/>
          </w:tcPr>
          <w:p w14:paraId="24ACB38A" w14:textId="77777777" w:rsidR="00103A4A" w:rsidRPr="006E49EE" w:rsidRDefault="00103A4A" w:rsidP="00103A4A">
            <w:pPr>
              <w:pStyle w:val="ESTableBody0"/>
              <w:jc w:val="right"/>
              <w:rPr>
                <w:lang w:val="en-AU"/>
              </w:rPr>
            </w:pPr>
            <w:r w:rsidRPr="006E49EE">
              <w:rPr>
                <w:lang w:val="en-AU"/>
              </w:rPr>
              <w:t>59.5</w:t>
            </w:r>
          </w:p>
        </w:tc>
        <w:tc>
          <w:tcPr>
            <w:tcW w:w="500" w:type="pct"/>
            <w:shd w:val="clear" w:color="auto" w:fill="auto"/>
          </w:tcPr>
          <w:p w14:paraId="1070726D" w14:textId="77777777" w:rsidR="00103A4A" w:rsidRPr="006E49EE" w:rsidRDefault="00103A4A" w:rsidP="00103A4A">
            <w:pPr>
              <w:pStyle w:val="ESTableBody0"/>
              <w:jc w:val="right"/>
              <w:rPr>
                <w:lang w:val="en-AU"/>
              </w:rPr>
            </w:pPr>
            <w:r w:rsidRPr="006E49EE">
              <w:rPr>
                <w:lang w:val="en-AU"/>
              </w:rPr>
              <w:t>56.9</w:t>
            </w:r>
          </w:p>
        </w:tc>
        <w:tc>
          <w:tcPr>
            <w:tcW w:w="448" w:type="pct"/>
          </w:tcPr>
          <w:p w14:paraId="44E28967" w14:textId="77777777" w:rsidR="00103A4A" w:rsidRPr="006E49EE" w:rsidRDefault="00103A4A" w:rsidP="00103A4A">
            <w:pPr>
              <w:pStyle w:val="ESTableBody0"/>
              <w:jc w:val="right"/>
              <w:rPr>
                <w:lang w:val="en-AU"/>
              </w:rPr>
            </w:pPr>
            <w:r>
              <w:rPr>
                <w:lang w:val="en-AU"/>
              </w:rPr>
              <w:t>60.8</w:t>
            </w:r>
          </w:p>
        </w:tc>
      </w:tr>
      <w:tr w:rsidR="00103A4A" w:rsidRPr="00932A90" w14:paraId="7DF0D29F" w14:textId="77777777" w:rsidTr="00895860">
        <w:trPr>
          <w:gridBefore w:val="1"/>
          <w:wBefore w:w="44" w:type="pct"/>
          <w:trHeight w:val="283"/>
        </w:trPr>
        <w:tc>
          <w:tcPr>
            <w:tcW w:w="2009" w:type="pct"/>
            <w:shd w:val="clear" w:color="auto" w:fill="auto"/>
          </w:tcPr>
          <w:p w14:paraId="32BA3136" w14:textId="77777777" w:rsidR="00103A4A" w:rsidRPr="006E49EE" w:rsidRDefault="00103A4A" w:rsidP="00103A4A">
            <w:pPr>
              <w:pStyle w:val="ESTableBody0"/>
              <w:rPr>
                <w:lang w:val="en-AU"/>
              </w:rPr>
            </w:pPr>
            <w:r w:rsidRPr="006E49EE">
              <w:rPr>
                <w:lang w:val="en-AU"/>
              </w:rPr>
              <w:tab/>
              <w:t>Year 7—Numeracy</w:t>
            </w:r>
          </w:p>
        </w:tc>
        <w:tc>
          <w:tcPr>
            <w:tcW w:w="500" w:type="pct"/>
            <w:shd w:val="clear" w:color="auto" w:fill="auto"/>
          </w:tcPr>
          <w:p w14:paraId="2BFEAF66"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649B9A2B" w14:textId="77777777" w:rsidR="00103A4A" w:rsidRPr="006E49EE" w:rsidRDefault="00103A4A" w:rsidP="00103A4A">
            <w:pPr>
              <w:pStyle w:val="ESTableBody0"/>
              <w:jc w:val="right"/>
              <w:rPr>
                <w:lang w:val="en-AU"/>
              </w:rPr>
            </w:pPr>
            <w:r w:rsidRPr="006E49EE">
              <w:rPr>
                <w:lang w:val="en-AU"/>
              </w:rPr>
              <w:t>54.7</w:t>
            </w:r>
          </w:p>
        </w:tc>
        <w:tc>
          <w:tcPr>
            <w:tcW w:w="500" w:type="pct"/>
            <w:shd w:val="clear" w:color="auto" w:fill="auto"/>
          </w:tcPr>
          <w:p w14:paraId="407653B7" w14:textId="77777777" w:rsidR="00103A4A" w:rsidRPr="006E49EE" w:rsidRDefault="00103A4A" w:rsidP="00103A4A">
            <w:pPr>
              <w:pStyle w:val="ESTableBody0"/>
              <w:jc w:val="right"/>
              <w:rPr>
                <w:lang w:val="en-AU"/>
              </w:rPr>
            </w:pPr>
            <w:r w:rsidRPr="006E49EE">
              <w:rPr>
                <w:lang w:val="en-AU"/>
              </w:rPr>
              <w:t>56.4</w:t>
            </w:r>
          </w:p>
        </w:tc>
        <w:tc>
          <w:tcPr>
            <w:tcW w:w="500" w:type="pct"/>
            <w:shd w:val="clear" w:color="auto" w:fill="auto"/>
          </w:tcPr>
          <w:p w14:paraId="16766322" w14:textId="77777777" w:rsidR="00103A4A" w:rsidRPr="006E49EE" w:rsidRDefault="00103A4A" w:rsidP="00103A4A">
            <w:pPr>
              <w:pStyle w:val="ESTableBody0"/>
              <w:jc w:val="right"/>
              <w:rPr>
                <w:lang w:val="en-AU"/>
              </w:rPr>
            </w:pPr>
            <w:r w:rsidRPr="006E49EE">
              <w:rPr>
                <w:lang w:val="en-AU"/>
              </w:rPr>
              <w:t>56.4</w:t>
            </w:r>
          </w:p>
        </w:tc>
        <w:tc>
          <w:tcPr>
            <w:tcW w:w="500" w:type="pct"/>
            <w:shd w:val="clear" w:color="auto" w:fill="auto"/>
          </w:tcPr>
          <w:p w14:paraId="56C5C60C" w14:textId="77777777" w:rsidR="00103A4A" w:rsidRPr="006E49EE" w:rsidRDefault="00103A4A" w:rsidP="00103A4A">
            <w:pPr>
              <w:pStyle w:val="ESTableBody0"/>
              <w:jc w:val="right"/>
              <w:rPr>
                <w:lang w:val="en-AU"/>
              </w:rPr>
            </w:pPr>
            <w:r w:rsidRPr="006E49EE">
              <w:rPr>
                <w:lang w:val="en-AU"/>
              </w:rPr>
              <w:t>62.1</w:t>
            </w:r>
          </w:p>
        </w:tc>
        <w:tc>
          <w:tcPr>
            <w:tcW w:w="448" w:type="pct"/>
          </w:tcPr>
          <w:p w14:paraId="7C4BAB20" w14:textId="77777777" w:rsidR="00103A4A" w:rsidRPr="006E49EE" w:rsidRDefault="00103A4A" w:rsidP="00103A4A">
            <w:pPr>
              <w:pStyle w:val="ESTableBody0"/>
              <w:jc w:val="right"/>
              <w:rPr>
                <w:lang w:val="en-AU"/>
              </w:rPr>
            </w:pPr>
            <w:r>
              <w:rPr>
                <w:lang w:val="en-AU"/>
              </w:rPr>
              <w:t>64.2</w:t>
            </w:r>
          </w:p>
        </w:tc>
      </w:tr>
      <w:tr w:rsidR="00103A4A" w:rsidRPr="00932A90" w14:paraId="76470313" w14:textId="77777777" w:rsidTr="00895860">
        <w:trPr>
          <w:gridBefore w:val="1"/>
          <w:wBefore w:w="44" w:type="pct"/>
          <w:trHeight w:val="283"/>
        </w:trPr>
        <w:tc>
          <w:tcPr>
            <w:tcW w:w="2009" w:type="pct"/>
            <w:shd w:val="clear" w:color="auto" w:fill="auto"/>
          </w:tcPr>
          <w:p w14:paraId="1ACD2276" w14:textId="77777777" w:rsidR="00103A4A" w:rsidRPr="006E49EE" w:rsidRDefault="00103A4A" w:rsidP="00103A4A">
            <w:pPr>
              <w:pStyle w:val="ESTableBody0"/>
              <w:rPr>
                <w:lang w:val="en-AU"/>
              </w:rPr>
            </w:pPr>
            <w:r w:rsidRPr="006E49EE">
              <w:rPr>
                <w:lang w:val="en-AU"/>
              </w:rPr>
              <w:tab/>
              <w:t>Year 9—Literacy</w:t>
            </w:r>
          </w:p>
        </w:tc>
        <w:tc>
          <w:tcPr>
            <w:tcW w:w="500" w:type="pct"/>
            <w:shd w:val="clear" w:color="auto" w:fill="auto"/>
          </w:tcPr>
          <w:p w14:paraId="4AAFD6B8"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56CD201E" w14:textId="77777777" w:rsidR="00103A4A" w:rsidRPr="006E49EE" w:rsidRDefault="00103A4A" w:rsidP="00103A4A">
            <w:pPr>
              <w:pStyle w:val="ESTableBody0"/>
              <w:jc w:val="right"/>
              <w:rPr>
                <w:lang w:val="en-AU"/>
              </w:rPr>
            </w:pPr>
            <w:r w:rsidRPr="006E49EE">
              <w:rPr>
                <w:lang w:val="en-AU"/>
              </w:rPr>
              <w:t>50.5</w:t>
            </w:r>
          </w:p>
        </w:tc>
        <w:tc>
          <w:tcPr>
            <w:tcW w:w="500" w:type="pct"/>
            <w:shd w:val="clear" w:color="auto" w:fill="auto"/>
          </w:tcPr>
          <w:p w14:paraId="1655FF7C" w14:textId="77777777" w:rsidR="00103A4A" w:rsidRPr="006E49EE" w:rsidRDefault="00103A4A" w:rsidP="00103A4A">
            <w:pPr>
              <w:pStyle w:val="ESTableBody0"/>
              <w:jc w:val="right"/>
              <w:rPr>
                <w:lang w:val="en-AU"/>
              </w:rPr>
            </w:pPr>
            <w:r w:rsidRPr="006E49EE">
              <w:rPr>
                <w:lang w:val="en-AU"/>
              </w:rPr>
              <w:t>50.6</w:t>
            </w:r>
          </w:p>
        </w:tc>
        <w:tc>
          <w:tcPr>
            <w:tcW w:w="500" w:type="pct"/>
            <w:shd w:val="clear" w:color="auto" w:fill="auto"/>
          </w:tcPr>
          <w:p w14:paraId="7C36F0B0" w14:textId="77777777" w:rsidR="00103A4A" w:rsidRPr="006E49EE" w:rsidRDefault="00103A4A" w:rsidP="00103A4A">
            <w:pPr>
              <w:pStyle w:val="ESTableBody0"/>
              <w:jc w:val="right"/>
              <w:rPr>
                <w:lang w:val="en-AU"/>
              </w:rPr>
            </w:pPr>
            <w:r w:rsidRPr="006E49EE">
              <w:rPr>
                <w:lang w:val="en-AU"/>
              </w:rPr>
              <w:t>50.2</w:t>
            </w:r>
          </w:p>
        </w:tc>
        <w:tc>
          <w:tcPr>
            <w:tcW w:w="500" w:type="pct"/>
            <w:shd w:val="clear" w:color="auto" w:fill="auto"/>
          </w:tcPr>
          <w:p w14:paraId="62BC9C6D" w14:textId="77777777" w:rsidR="00103A4A" w:rsidRPr="006E49EE" w:rsidRDefault="00103A4A" w:rsidP="00103A4A">
            <w:pPr>
              <w:pStyle w:val="ESTableBody0"/>
              <w:jc w:val="right"/>
              <w:rPr>
                <w:lang w:val="en-AU"/>
              </w:rPr>
            </w:pPr>
            <w:r w:rsidRPr="006E49EE">
              <w:rPr>
                <w:lang w:val="en-AU"/>
              </w:rPr>
              <w:t>48.9</w:t>
            </w:r>
          </w:p>
        </w:tc>
        <w:tc>
          <w:tcPr>
            <w:tcW w:w="448" w:type="pct"/>
          </w:tcPr>
          <w:p w14:paraId="78C9F19D" w14:textId="77777777" w:rsidR="00103A4A" w:rsidRPr="006E49EE" w:rsidRDefault="00103A4A" w:rsidP="00103A4A">
            <w:pPr>
              <w:pStyle w:val="ESTableBody0"/>
              <w:jc w:val="right"/>
              <w:rPr>
                <w:lang w:val="en-AU"/>
              </w:rPr>
            </w:pPr>
            <w:r>
              <w:rPr>
                <w:lang w:val="en-AU"/>
              </w:rPr>
              <w:t>50.4</w:t>
            </w:r>
          </w:p>
        </w:tc>
      </w:tr>
      <w:tr w:rsidR="00103A4A" w:rsidRPr="00932A90" w14:paraId="7C218115" w14:textId="77777777" w:rsidTr="00895860">
        <w:trPr>
          <w:gridBefore w:val="1"/>
          <w:wBefore w:w="44" w:type="pct"/>
          <w:trHeight w:val="283"/>
        </w:trPr>
        <w:tc>
          <w:tcPr>
            <w:tcW w:w="2009" w:type="pct"/>
            <w:shd w:val="clear" w:color="auto" w:fill="auto"/>
          </w:tcPr>
          <w:p w14:paraId="1D4DF79A" w14:textId="77777777" w:rsidR="00103A4A" w:rsidRPr="006E49EE" w:rsidRDefault="00103A4A" w:rsidP="00103A4A">
            <w:pPr>
              <w:pStyle w:val="ESTableBody0"/>
              <w:rPr>
                <w:lang w:val="en-AU"/>
              </w:rPr>
            </w:pPr>
            <w:r w:rsidRPr="006E49EE">
              <w:rPr>
                <w:lang w:val="en-AU"/>
              </w:rPr>
              <w:tab/>
              <w:t>Year 9—Numeracy</w:t>
            </w:r>
          </w:p>
        </w:tc>
        <w:tc>
          <w:tcPr>
            <w:tcW w:w="500" w:type="pct"/>
            <w:shd w:val="clear" w:color="auto" w:fill="auto"/>
          </w:tcPr>
          <w:p w14:paraId="5320809F"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20F33E03" w14:textId="77777777" w:rsidR="00103A4A" w:rsidRPr="006E49EE" w:rsidRDefault="00103A4A" w:rsidP="00103A4A">
            <w:pPr>
              <w:pStyle w:val="ESTableBody0"/>
              <w:jc w:val="right"/>
              <w:rPr>
                <w:lang w:val="en-AU"/>
              </w:rPr>
            </w:pPr>
            <w:r w:rsidRPr="006E49EE">
              <w:rPr>
                <w:lang w:val="en-AU"/>
              </w:rPr>
              <w:t>49.1</w:t>
            </w:r>
          </w:p>
        </w:tc>
        <w:tc>
          <w:tcPr>
            <w:tcW w:w="500" w:type="pct"/>
            <w:shd w:val="clear" w:color="auto" w:fill="auto"/>
          </w:tcPr>
          <w:p w14:paraId="2E9EC24C" w14:textId="77777777" w:rsidR="00103A4A" w:rsidRPr="006E49EE" w:rsidRDefault="00103A4A" w:rsidP="00103A4A">
            <w:pPr>
              <w:pStyle w:val="ESTableBody0"/>
              <w:jc w:val="right"/>
              <w:rPr>
                <w:lang w:val="en-AU"/>
              </w:rPr>
            </w:pPr>
            <w:r w:rsidRPr="006E49EE">
              <w:rPr>
                <w:lang w:val="en-AU"/>
              </w:rPr>
              <w:t>51.5</w:t>
            </w:r>
          </w:p>
        </w:tc>
        <w:tc>
          <w:tcPr>
            <w:tcW w:w="500" w:type="pct"/>
            <w:shd w:val="clear" w:color="auto" w:fill="auto"/>
          </w:tcPr>
          <w:p w14:paraId="1B90A2D8" w14:textId="77777777" w:rsidR="00103A4A" w:rsidRPr="006E49EE" w:rsidRDefault="00103A4A" w:rsidP="00103A4A">
            <w:pPr>
              <w:pStyle w:val="ESTableBody0"/>
              <w:jc w:val="right"/>
              <w:rPr>
                <w:lang w:val="en-AU"/>
              </w:rPr>
            </w:pPr>
            <w:r w:rsidRPr="006E49EE">
              <w:rPr>
                <w:lang w:val="en-AU"/>
              </w:rPr>
              <w:t>54.0</w:t>
            </w:r>
          </w:p>
        </w:tc>
        <w:tc>
          <w:tcPr>
            <w:tcW w:w="500" w:type="pct"/>
            <w:shd w:val="clear" w:color="auto" w:fill="auto"/>
          </w:tcPr>
          <w:p w14:paraId="16C40C04" w14:textId="77777777" w:rsidR="00103A4A" w:rsidRPr="006E49EE" w:rsidRDefault="00103A4A" w:rsidP="00103A4A">
            <w:pPr>
              <w:pStyle w:val="ESTableBody0"/>
              <w:jc w:val="right"/>
              <w:rPr>
                <w:lang w:val="en-AU"/>
              </w:rPr>
            </w:pPr>
            <w:r w:rsidRPr="006E49EE">
              <w:rPr>
                <w:lang w:val="en-AU"/>
              </w:rPr>
              <w:t>51.5</w:t>
            </w:r>
          </w:p>
        </w:tc>
        <w:tc>
          <w:tcPr>
            <w:tcW w:w="448" w:type="pct"/>
          </w:tcPr>
          <w:p w14:paraId="7A0DBD3B" w14:textId="77777777" w:rsidR="00103A4A" w:rsidRPr="006E49EE" w:rsidRDefault="00103A4A" w:rsidP="00103A4A">
            <w:pPr>
              <w:pStyle w:val="ESTableBody0"/>
              <w:jc w:val="right"/>
              <w:rPr>
                <w:lang w:val="en-AU"/>
              </w:rPr>
            </w:pPr>
            <w:r>
              <w:rPr>
                <w:lang w:val="en-AU"/>
              </w:rPr>
              <w:t>53.6</w:t>
            </w:r>
          </w:p>
        </w:tc>
      </w:tr>
      <w:tr w:rsidR="00103A4A" w:rsidRPr="00932A90" w14:paraId="46613F25" w14:textId="77777777" w:rsidTr="00895860">
        <w:trPr>
          <w:gridBefore w:val="1"/>
          <w:wBefore w:w="44" w:type="pct"/>
          <w:trHeight w:val="283"/>
        </w:trPr>
        <w:tc>
          <w:tcPr>
            <w:tcW w:w="4956" w:type="pct"/>
            <w:gridSpan w:val="7"/>
            <w:shd w:val="clear" w:color="auto" w:fill="auto"/>
          </w:tcPr>
          <w:p w14:paraId="2C61FE30" w14:textId="77777777" w:rsidR="00103A4A" w:rsidRPr="006E49EE" w:rsidRDefault="00103A4A" w:rsidP="00103A4A">
            <w:pPr>
              <w:pStyle w:val="ESTableBody0"/>
              <w:rPr>
                <w:lang w:val="en-AU"/>
              </w:rPr>
            </w:pPr>
            <w:r w:rsidRPr="006E49EE">
              <w:rPr>
                <w:lang w:val="en-AU"/>
              </w:rPr>
              <w:t>NAPLAN Proportion of students in the top two bands:</w:t>
            </w:r>
          </w:p>
        </w:tc>
      </w:tr>
      <w:tr w:rsidR="00103A4A" w:rsidRPr="00932A90" w14:paraId="12434919" w14:textId="77777777" w:rsidTr="00895860">
        <w:trPr>
          <w:gridBefore w:val="1"/>
          <w:wBefore w:w="44" w:type="pct"/>
          <w:trHeight w:val="283"/>
        </w:trPr>
        <w:tc>
          <w:tcPr>
            <w:tcW w:w="2009" w:type="pct"/>
            <w:shd w:val="clear" w:color="auto" w:fill="auto"/>
          </w:tcPr>
          <w:p w14:paraId="1BC041C4" w14:textId="77777777" w:rsidR="00103A4A" w:rsidRPr="006E49EE" w:rsidRDefault="00103A4A" w:rsidP="00103A4A">
            <w:pPr>
              <w:pStyle w:val="ESTableBody0"/>
              <w:rPr>
                <w:lang w:val="en-AU"/>
              </w:rPr>
            </w:pPr>
            <w:r w:rsidRPr="006E49EE">
              <w:rPr>
                <w:lang w:val="en-AU"/>
              </w:rPr>
              <w:tab/>
              <w:t>Year 3—Literacy</w:t>
            </w:r>
          </w:p>
        </w:tc>
        <w:tc>
          <w:tcPr>
            <w:tcW w:w="500" w:type="pct"/>
            <w:shd w:val="clear" w:color="auto" w:fill="auto"/>
          </w:tcPr>
          <w:p w14:paraId="39A7AF15"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70F478EA" w14:textId="77777777" w:rsidR="00103A4A" w:rsidRPr="006E49EE" w:rsidRDefault="00103A4A" w:rsidP="00103A4A">
            <w:pPr>
              <w:pStyle w:val="ESTableBody0"/>
              <w:jc w:val="right"/>
              <w:rPr>
                <w:lang w:val="en-AU"/>
              </w:rPr>
            </w:pPr>
            <w:r w:rsidRPr="006E49EE">
              <w:rPr>
                <w:lang w:val="en-AU"/>
              </w:rPr>
              <w:t>52.2</w:t>
            </w:r>
          </w:p>
        </w:tc>
        <w:tc>
          <w:tcPr>
            <w:tcW w:w="500" w:type="pct"/>
            <w:shd w:val="clear" w:color="auto" w:fill="auto"/>
          </w:tcPr>
          <w:p w14:paraId="6DCFA35D" w14:textId="77777777" w:rsidR="00103A4A" w:rsidRPr="006E49EE" w:rsidRDefault="00103A4A" w:rsidP="00103A4A">
            <w:pPr>
              <w:pStyle w:val="ESTableBody0"/>
              <w:jc w:val="right"/>
              <w:rPr>
                <w:lang w:val="en-AU"/>
              </w:rPr>
            </w:pPr>
            <w:r w:rsidRPr="006E49EE">
              <w:rPr>
                <w:lang w:val="en-AU"/>
              </w:rPr>
              <w:t>51.2</w:t>
            </w:r>
          </w:p>
        </w:tc>
        <w:tc>
          <w:tcPr>
            <w:tcW w:w="500" w:type="pct"/>
            <w:shd w:val="clear" w:color="auto" w:fill="auto"/>
          </w:tcPr>
          <w:p w14:paraId="51BB1873" w14:textId="77777777" w:rsidR="00103A4A" w:rsidRPr="006E49EE" w:rsidRDefault="00103A4A" w:rsidP="00103A4A">
            <w:pPr>
              <w:pStyle w:val="ESTableBody0"/>
              <w:jc w:val="right"/>
              <w:rPr>
                <w:lang w:val="en-AU"/>
              </w:rPr>
            </w:pPr>
            <w:r w:rsidRPr="006E49EE">
              <w:rPr>
                <w:lang w:val="en-AU"/>
              </w:rPr>
              <w:t>53.6</w:t>
            </w:r>
          </w:p>
        </w:tc>
        <w:tc>
          <w:tcPr>
            <w:tcW w:w="500" w:type="pct"/>
            <w:shd w:val="clear" w:color="auto" w:fill="auto"/>
          </w:tcPr>
          <w:p w14:paraId="11A5E2C0" w14:textId="77777777" w:rsidR="00103A4A" w:rsidRPr="006E49EE" w:rsidRDefault="00103A4A" w:rsidP="00103A4A">
            <w:pPr>
              <w:pStyle w:val="ESTableBody0"/>
              <w:jc w:val="right"/>
              <w:rPr>
                <w:lang w:val="en-AU"/>
              </w:rPr>
            </w:pPr>
            <w:r w:rsidRPr="006E49EE">
              <w:rPr>
                <w:lang w:val="en-AU"/>
              </w:rPr>
              <w:t>54.1</w:t>
            </w:r>
          </w:p>
        </w:tc>
        <w:tc>
          <w:tcPr>
            <w:tcW w:w="448" w:type="pct"/>
          </w:tcPr>
          <w:p w14:paraId="23F8939A" w14:textId="77777777" w:rsidR="00103A4A" w:rsidRPr="006E49EE" w:rsidRDefault="00103A4A" w:rsidP="00103A4A">
            <w:pPr>
              <w:pStyle w:val="ESTableBody0"/>
              <w:jc w:val="right"/>
              <w:rPr>
                <w:lang w:val="en-AU"/>
              </w:rPr>
            </w:pPr>
            <w:r>
              <w:rPr>
                <w:lang w:val="en-AU"/>
              </w:rPr>
              <w:t>56.5</w:t>
            </w:r>
          </w:p>
        </w:tc>
      </w:tr>
      <w:tr w:rsidR="00103A4A" w:rsidRPr="00932A90" w14:paraId="0EBE7A28" w14:textId="77777777" w:rsidTr="00895860">
        <w:trPr>
          <w:gridBefore w:val="1"/>
          <w:wBefore w:w="44" w:type="pct"/>
          <w:trHeight w:val="283"/>
        </w:trPr>
        <w:tc>
          <w:tcPr>
            <w:tcW w:w="2009" w:type="pct"/>
            <w:shd w:val="clear" w:color="auto" w:fill="auto"/>
          </w:tcPr>
          <w:p w14:paraId="3A5808DE" w14:textId="77777777" w:rsidR="00103A4A" w:rsidRPr="006E49EE" w:rsidRDefault="00103A4A" w:rsidP="00103A4A">
            <w:pPr>
              <w:pStyle w:val="ESTableBody0"/>
              <w:rPr>
                <w:lang w:val="en-AU"/>
              </w:rPr>
            </w:pPr>
            <w:r w:rsidRPr="006E49EE">
              <w:rPr>
                <w:lang w:val="en-AU"/>
              </w:rPr>
              <w:tab/>
              <w:t>Year 3—Numeracy</w:t>
            </w:r>
          </w:p>
        </w:tc>
        <w:tc>
          <w:tcPr>
            <w:tcW w:w="500" w:type="pct"/>
            <w:shd w:val="clear" w:color="auto" w:fill="auto"/>
          </w:tcPr>
          <w:p w14:paraId="5E58FCBF"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16E50BE6" w14:textId="77777777" w:rsidR="00103A4A" w:rsidRPr="006E49EE" w:rsidRDefault="00103A4A" w:rsidP="00103A4A">
            <w:pPr>
              <w:pStyle w:val="ESTableBody0"/>
              <w:jc w:val="right"/>
              <w:rPr>
                <w:lang w:val="en-AU"/>
              </w:rPr>
            </w:pPr>
            <w:r w:rsidRPr="006E49EE">
              <w:rPr>
                <w:lang w:val="en-AU"/>
              </w:rPr>
              <w:t>37.5</w:t>
            </w:r>
          </w:p>
        </w:tc>
        <w:tc>
          <w:tcPr>
            <w:tcW w:w="500" w:type="pct"/>
            <w:shd w:val="clear" w:color="auto" w:fill="auto"/>
          </w:tcPr>
          <w:p w14:paraId="6C06283B" w14:textId="77777777" w:rsidR="00103A4A" w:rsidRPr="006E49EE" w:rsidRDefault="00103A4A" w:rsidP="00103A4A">
            <w:pPr>
              <w:pStyle w:val="ESTableBody0"/>
              <w:jc w:val="right"/>
              <w:rPr>
                <w:lang w:val="en-AU"/>
              </w:rPr>
            </w:pPr>
            <w:r w:rsidRPr="006E49EE">
              <w:rPr>
                <w:lang w:val="en-AU"/>
              </w:rPr>
              <w:t>41.1</w:t>
            </w:r>
          </w:p>
        </w:tc>
        <w:tc>
          <w:tcPr>
            <w:tcW w:w="500" w:type="pct"/>
            <w:shd w:val="clear" w:color="auto" w:fill="auto"/>
          </w:tcPr>
          <w:p w14:paraId="434249AF" w14:textId="77777777" w:rsidR="00103A4A" w:rsidRPr="006E49EE" w:rsidRDefault="00103A4A" w:rsidP="00103A4A">
            <w:pPr>
              <w:pStyle w:val="ESTableBody0"/>
              <w:jc w:val="right"/>
              <w:rPr>
                <w:lang w:val="en-AU"/>
              </w:rPr>
            </w:pPr>
            <w:r w:rsidRPr="006E49EE">
              <w:rPr>
                <w:lang w:val="en-AU"/>
              </w:rPr>
              <w:t>38.4</w:t>
            </w:r>
          </w:p>
        </w:tc>
        <w:tc>
          <w:tcPr>
            <w:tcW w:w="500" w:type="pct"/>
            <w:shd w:val="clear" w:color="auto" w:fill="auto"/>
          </w:tcPr>
          <w:p w14:paraId="611187ED" w14:textId="77777777" w:rsidR="00103A4A" w:rsidRPr="006E49EE" w:rsidRDefault="00103A4A" w:rsidP="00103A4A">
            <w:pPr>
              <w:pStyle w:val="ESTableBody0"/>
              <w:jc w:val="right"/>
              <w:rPr>
                <w:lang w:val="en-AU"/>
              </w:rPr>
            </w:pPr>
            <w:r w:rsidRPr="006E49EE">
              <w:rPr>
                <w:lang w:val="en-AU"/>
              </w:rPr>
              <w:t>40.7</w:t>
            </w:r>
          </w:p>
        </w:tc>
        <w:tc>
          <w:tcPr>
            <w:tcW w:w="448" w:type="pct"/>
          </w:tcPr>
          <w:p w14:paraId="789888A1" w14:textId="77777777" w:rsidR="00103A4A" w:rsidRPr="006E49EE" w:rsidRDefault="00103A4A" w:rsidP="00103A4A">
            <w:pPr>
              <w:pStyle w:val="ESTableBody0"/>
              <w:jc w:val="right"/>
              <w:rPr>
                <w:lang w:val="en-AU"/>
              </w:rPr>
            </w:pPr>
            <w:r>
              <w:rPr>
                <w:lang w:val="en-AU"/>
              </w:rPr>
              <w:t>44.3</w:t>
            </w:r>
          </w:p>
        </w:tc>
      </w:tr>
      <w:tr w:rsidR="00103A4A" w:rsidRPr="00932A90" w14:paraId="470A5333" w14:textId="77777777" w:rsidTr="00895860">
        <w:trPr>
          <w:gridBefore w:val="1"/>
          <w:wBefore w:w="44" w:type="pct"/>
          <w:trHeight w:val="283"/>
        </w:trPr>
        <w:tc>
          <w:tcPr>
            <w:tcW w:w="2009" w:type="pct"/>
            <w:shd w:val="clear" w:color="auto" w:fill="auto"/>
          </w:tcPr>
          <w:p w14:paraId="3C611923" w14:textId="77777777" w:rsidR="00103A4A" w:rsidRPr="006E49EE" w:rsidRDefault="00103A4A" w:rsidP="00103A4A">
            <w:pPr>
              <w:pStyle w:val="ESTableBody0"/>
              <w:rPr>
                <w:lang w:val="en-AU"/>
              </w:rPr>
            </w:pPr>
            <w:r w:rsidRPr="006E49EE">
              <w:rPr>
                <w:lang w:val="en-AU"/>
              </w:rPr>
              <w:tab/>
              <w:t>Year 5—Literacy</w:t>
            </w:r>
          </w:p>
        </w:tc>
        <w:tc>
          <w:tcPr>
            <w:tcW w:w="500" w:type="pct"/>
            <w:shd w:val="clear" w:color="auto" w:fill="auto"/>
          </w:tcPr>
          <w:p w14:paraId="740E2DED"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5F04D19C" w14:textId="77777777" w:rsidR="00103A4A" w:rsidRPr="006E49EE" w:rsidRDefault="00103A4A" w:rsidP="00103A4A">
            <w:pPr>
              <w:pStyle w:val="ESTableBody0"/>
              <w:jc w:val="right"/>
              <w:rPr>
                <w:lang w:val="en-AU"/>
              </w:rPr>
            </w:pPr>
            <w:r w:rsidRPr="006E49EE">
              <w:rPr>
                <w:lang w:val="en-AU"/>
              </w:rPr>
              <w:t>35.6</w:t>
            </w:r>
          </w:p>
        </w:tc>
        <w:tc>
          <w:tcPr>
            <w:tcW w:w="500" w:type="pct"/>
            <w:shd w:val="clear" w:color="auto" w:fill="auto"/>
          </w:tcPr>
          <w:p w14:paraId="56EA38E5" w14:textId="77777777" w:rsidR="00103A4A" w:rsidRPr="006E49EE" w:rsidRDefault="00103A4A" w:rsidP="00103A4A">
            <w:pPr>
              <w:pStyle w:val="ESTableBody0"/>
              <w:jc w:val="right"/>
              <w:rPr>
                <w:lang w:val="en-AU"/>
              </w:rPr>
            </w:pPr>
            <w:r w:rsidRPr="006E49EE">
              <w:rPr>
                <w:lang w:val="en-AU"/>
              </w:rPr>
              <w:t>37.3</w:t>
            </w:r>
          </w:p>
        </w:tc>
        <w:tc>
          <w:tcPr>
            <w:tcW w:w="500" w:type="pct"/>
            <w:shd w:val="clear" w:color="auto" w:fill="auto"/>
          </w:tcPr>
          <w:p w14:paraId="72958041" w14:textId="77777777" w:rsidR="00103A4A" w:rsidRPr="006E49EE" w:rsidRDefault="00103A4A" w:rsidP="00103A4A">
            <w:pPr>
              <w:pStyle w:val="ESTableBody0"/>
              <w:jc w:val="right"/>
              <w:rPr>
                <w:lang w:val="en-AU"/>
              </w:rPr>
            </w:pPr>
            <w:r w:rsidRPr="006E49EE">
              <w:rPr>
                <w:lang w:val="en-AU"/>
              </w:rPr>
              <w:t>36.9</w:t>
            </w:r>
          </w:p>
        </w:tc>
        <w:tc>
          <w:tcPr>
            <w:tcW w:w="500" w:type="pct"/>
            <w:shd w:val="clear" w:color="auto" w:fill="auto"/>
          </w:tcPr>
          <w:p w14:paraId="6C66405C" w14:textId="77777777" w:rsidR="00103A4A" w:rsidRPr="006E49EE" w:rsidRDefault="00103A4A" w:rsidP="00103A4A">
            <w:pPr>
              <w:pStyle w:val="ESTableBody0"/>
              <w:jc w:val="right"/>
              <w:rPr>
                <w:lang w:val="en-AU"/>
              </w:rPr>
            </w:pPr>
            <w:r w:rsidRPr="006E49EE">
              <w:rPr>
                <w:lang w:val="en-AU"/>
              </w:rPr>
              <w:t>38.3</w:t>
            </w:r>
          </w:p>
        </w:tc>
        <w:tc>
          <w:tcPr>
            <w:tcW w:w="448" w:type="pct"/>
          </w:tcPr>
          <w:p w14:paraId="29C00847" w14:textId="77777777" w:rsidR="00103A4A" w:rsidRPr="006E49EE" w:rsidRDefault="00103A4A" w:rsidP="00103A4A">
            <w:pPr>
              <w:pStyle w:val="ESTableBody0"/>
              <w:jc w:val="right"/>
              <w:rPr>
                <w:lang w:val="en-AU"/>
              </w:rPr>
            </w:pPr>
            <w:r>
              <w:rPr>
                <w:lang w:val="en-AU"/>
              </w:rPr>
              <w:t>39.7</w:t>
            </w:r>
          </w:p>
        </w:tc>
      </w:tr>
      <w:tr w:rsidR="00103A4A" w:rsidRPr="00932A90" w14:paraId="33C8CFF3" w14:textId="77777777" w:rsidTr="00895860">
        <w:trPr>
          <w:gridBefore w:val="1"/>
          <w:wBefore w:w="44" w:type="pct"/>
          <w:trHeight w:val="283"/>
        </w:trPr>
        <w:tc>
          <w:tcPr>
            <w:tcW w:w="2009" w:type="pct"/>
            <w:shd w:val="clear" w:color="auto" w:fill="auto"/>
          </w:tcPr>
          <w:p w14:paraId="7226A956" w14:textId="77777777" w:rsidR="00103A4A" w:rsidRPr="006E49EE" w:rsidRDefault="00103A4A" w:rsidP="00103A4A">
            <w:pPr>
              <w:pStyle w:val="ESTableBody0"/>
              <w:rPr>
                <w:lang w:val="en-AU"/>
              </w:rPr>
            </w:pPr>
            <w:r w:rsidRPr="006E49EE">
              <w:rPr>
                <w:lang w:val="en-AU"/>
              </w:rPr>
              <w:tab/>
              <w:t>Year 5—Numeracy</w:t>
            </w:r>
          </w:p>
        </w:tc>
        <w:tc>
          <w:tcPr>
            <w:tcW w:w="500" w:type="pct"/>
            <w:shd w:val="clear" w:color="auto" w:fill="auto"/>
          </w:tcPr>
          <w:p w14:paraId="503B31F7"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09F8B5F6" w14:textId="77777777" w:rsidR="00103A4A" w:rsidRPr="006E49EE" w:rsidRDefault="00103A4A" w:rsidP="00103A4A">
            <w:pPr>
              <w:pStyle w:val="ESTableBody0"/>
              <w:jc w:val="right"/>
              <w:rPr>
                <w:lang w:val="en-AU"/>
              </w:rPr>
            </w:pPr>
            <w:r w:rsidRPr="006E49EE">
              <w:rPr>
                <w:lang w:val="en-AU"/>
              </w:rPr>
              <w:t>27.3</w:t>
            </w:r>
          </w:p>
        </w:tc>
        <w:tc>
          <w:tcPr>
            <w:tcW w:w="500" w:type="pct"/>
            <w:shd w:val="clear" w:color="auto" w:fill="auto"/>
          </w:tcPr>
          <w:p w14:paraId="2569610E" w14:textId="77777777" w:rsidR="00103A4A" w:rsidRPr="006E49EE" w:rsidRDefault="00103A4A" w:rsidP="00103A4A">
            <w:pPr>
              <w:pStyle w:val="ESTableBody0"/>
              <w:jc w:val="right"/>
              <w:rPr>
                <w:lang w:val="en-AU"/>
              </w:rPr>
            </w:pPr>
            <w:r w:rsidRPr="006E49EE">
              <w:rPr>
                <w:lang w:val="en-AU"/>
              </w:rPr>
              <w:t>28.7</w:t>
            </w:r>
          </w:p>
        </w:tc>
        <w:tc>
          <w:tcPr>
            <w:tcW w:w="500" w:type="pct"/>
            <w:shd w:val="clear" w:color="auto" w:fill="auto"/>
          </w:tcPr>
          <w:p w14:paraId="56BD22E3" w14:textId="77777777" w:rsidR="00103A4A" w:rsidRPr="006E49EE" w:rsidRDefault="00103A4A" w:rsidP="00103A4A">
            <w:pPr>
              <w:pStyle w:val="ESTableBody0"/>
              <w:jc w:val="right"/>
              <w:rPr>
                <w:lang w:val="en-AU"/>
              </w:rPr>
            </w:pPr>
            <w:r w:rsidRPr="006E49EE">
              <w:rPr>
                <w:lang w:val="en-AU"/>
              </w:rPr>
              <w:t>31.9</w:t>
            </w:r>
          </w:p>
        </w:tc>
        <w:tc>
          <w:tcPr>
            <w:tcW w:w="500" w:type="pct"/>
            <w:shd w:val="clear" w:color="auto" w:fill="auto"/>
          </w:tcPr>
          <w:p w14:paraId="30F03F46" w14:textId="77777777" w:rsidR="00103A4A" w:rsidRPr="006E49EE" w:rsidRDefault="00103A4A" w:rsidP="00103A4A">
            <w:pPr>
              <w:pStyle w:val="ESTableBody0"/>
              <w:jc w:val="right"/>
              <w:rPr>
                <w:lang w:val="en-AU"/>
              </w:rPr>
            </w:pPr>
            <w:r w:rsidRPr="006E49EE">
              <w:rPr>
                <w:lang w:val="en-AU"/>
              </w:rPr>
              <w:t>31.7</w:t>
            </w:r>
          </w:p>
        </w:tc>
        <w:tc>
          <w:tcPr>
            <w:tcW w:w="448" w:type="pct"/>
          </w:tcPr>
          <w:p w14:paraId="0BB82DFC" w14:textId="77777777" w:rsidR="00103A4A" w:rsidRPr="006E49EE" w:rsidRDefault="00103A4A" w:rsidP="00103A4A">
            <w:pPr>
              <w:pStyle w:val="ESTableBody0"/>
              <w:jc w:val="right"/>
              <w:rPr>
                <w:lang w:val="en-AU"/>
              </w:rPr>
            </w:pPr>
            <w:r>
              <w:rPr>
                <w:lang w:val="en-AU"/>
              </w:rPr>
              <w:t>30.6</w:t>
            </w:r>
          </w:p>
        </w:tc>
      </w:tr>
      <w:tr w:rsidR="00103A4A" w:rsidRPr="00932A90" w14:paraId="692C62CE" w14:textId="77777777" w:rsidTr="00895860">
        <w:trPr>
          <w:gridBefore w:val="1"/>
          <w:wBefore w:w="44" w:type="pct"/>
          <w:trHeight w:val="283"/>
        </w:trPr>
        <w:tc>
          <w:tcPr>
            <w:tcW w:w="2009" w:type="pct"/>
            <w:shd w:val="clear" w:color="auto" w:fill="auto"/>
          </w:tcPr>
          <w:p w14:paraId="39DE67FB" w14:textId="77777777" w:rsidR="00103A4A" w:rsidRPr="006E49EE" w:rsidRDefault="00103A4A" w:rsidP="00103A4A">
            <w:pPr>
              <w:pStyle w:val="ESTableBody0"/>
              <w:rPr>
                <w:lang w:val="en-AU"/>
              </w:rPr>
            </w:pPr>
            <w:r w:rsidRPr="006E49EE">
              <w:rPr>
                <w:lang w:val="en-AU"/>
              </w:rPr>
              <w:tab/>
              <w:t>Year 7—Literacy</w:t>
            </w:r>
          </w:p>
        </w:tc>
        <w:tc>
          <w:tcPr>
            <w:tcW w:w="500" w:type="pct"/>
            <w:shd w:val="clear" w:color="auto" w:fill="auto"/>
          </w:tcPr>
          <w:p w14:paraId="2447E5B2"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7543AB83" w14:textId="77777777" w:rsidR="00103A4A" w:rsidRPr="006E49EE" w:rsidRDefault="00103A4A" w:rsidP="00103A4A">
            <w:pPr>
              <w:pStyle w:val="ESTableBody0"/>
              <w:jc w:val="right"/>
              <w:rPr>
                <w:lang w:val="en-AU"/>
              </w:rPr>
            </w:pPr>
            <w:r w:rsidRPr="006E49EE">
              <w:rPr>
                <w:lang w:val="en-AU"/>
              </w:rPr>
              <w:t>27.6</w:t>
            </w:r>
          </w:p>
        </w:tc>
        <w:tc>
          <w:tcPr>
            <w:tcW w:w="500" w:type="pct"/>
            <w:shd w:val="clear" w:color="auto" w:fill="auto"/>
          </w:tcPr>
          <w:p w14:paraId="4017B63A" w14:textId="77777777" w:rsidR="00103A4A" w:rsidRPr="006E49EE" w:rsidRDefault="00103A4A" w:rsidP="00103A4A">
            <w:pPr>
              <w:pStyle w:val="ESTableBody0"/>
              <w:jc w:val="right"/>
              <w:rPr>
                <w:lang w:val="en-AU"/>
              </w:rPr>
            </w:pPr>
            <w:r w:rsidRPr="006E49EE">
              <w:rPr>
                <w:lang w:val="en-AU"/>
              </w:rPr>
              <w:t>29.8</w:t>
            </w:r>
          </w:p>
        </w:tc>
        <w:tc>
          <w:tcPr>
            <w:tcW w:w="500" w:type="pct"/>
            <w:shd w:val="clear" w:color="auto" w:fill="auto"/>
          </w:tcPr>
          <w:p w14:paraId="68B6AFCD" w14:textId="77777777" w:rsidR="00103A4A" w:rsidRPr="006E49EE" w:rsidRDefault="00103A4A" w:rsidP="00103A4A">
            <w:pPr>
              <w:pStyle w:val="ESTableBody0"/>
              <w:jc w:val="right"/>
              <w:rPr>
                <w:lang w:val="en-AU"/>
              </w:rPr>
            </w:pPr>
            <w:r w:rsidRPr="006E49EE">
              <w:rPr>
                <w:lang w:val="en-AU"/>
              </w:rPr>
              <w:t>30.1</w:t>
            </w:r>
          </w:p>
        </w:tc>
        <w:tc>
          <w:tcPr>
            <w:tcW w:w="500" w:type="pct"/>
            <w:shd w:val="clear" w:color="auto" w:fill="auto"/>
          </w:tcPr>
          <w:p w14:paraId="4383386B" w14:textId="77777777" w:rsidR="00103A4A" w:rsidRPr="006E49EE" w:rsidRDefault="00103A4A" w:rsidP="00103A4A">
            <w:pPr>
              <w:pStyle w:val="ESTableBody0"/>
              <w:jc w:val="right"/>
              <w:rPr>
                <w:lang w:val="en-AU"/>
              </w:rPr>
            </w:pPr>
            <w:r w:rsidRPr="006E49EE">
              <w:rPr>
                <w:lang w:val="en-AU"/>
              </w:rPr>
              <w:t>27.4</w:t>
            </w:r>
          </w:p>
        </w:tc>
        <w:tc>
          <w:tcPr>
            <w:tcW w:w="448" w:type="pct"/>
          </w:tcPr>
          <w:p w14:paraId="1C183EC2" w14:textId="77777777" w:rsidR="00103A4A" w:rsidRPr="006E49EE" w:rsidRDefault="00103A4A" w:rsidP="00103A4A">
            <w:pPr>
              <w:pStyle w:val="ESTableBody0"/>
              <w:jc w:val="right"/>
              <w:rPr>
                <w:lang w:val="en-AU"/>
              </w:rPr>
            </w:pPr>
            <w:r>
              <w:rPr>
                <w:lang w:val="en-AU"/>
              </w:rPr>
              <w:t>30.9</w:t>
            </w:r>
          </w:p>
        </w:tc>
      </w:tr>
      <w:tr w:rsidR="00103A4A" w:rsidRPr="00932A90" w14:paraId="776B58C9" w14:textId="77777777" w:rsidTr="00895860">
        <w:trPr>
          <w:gridBefore w:val="1"/>
          <w:wBefore w:w="44" w:type="pct"/>
          <w:trHeight w:val="283"/>
        </w:trPr>
        <w:tc>
          <w:tcPr>
            <w:tcW w:w="2009" w:type="pct"/>
            <w:tcBorders>
              <w:bottom w:val="nil"/>
            </w:tcBorders>
            <w:shd w:val="clear" w:color="auto" w:fill="auto"/>
          </w:tcPr>
          <w:p w14:paraId="66D759DE" w14:textId="77777777" w:rsidR="00103A4A" w:rsidRPr="006E49EE" w:rsidRDefault="00103A4A" w:rsidP="00103A4A">
            <w:pPr>
              <w:pStyle w:val="ESTableBody0"/>
              <w:rPr>
                <w:lang w:val="en-AU"/>
              </w:rPr>
            </w:pPr>
            <w:r w:rsidRPr="006E49EE">
              <w:rPr>
                <w:lang w:val="en-AU"/>
              </w:rPr>
              <w:tab/>
              <w:t>Year 7—Numeracy</w:t>
            </w:r>
          </w:p>
        </w:tc>
        <w:tc>
          <w:tcPr>
            <w:tcW w:w="500" w:type="pct"/>
            <w:tcBorders>
              <w:bottom w:val="nil"/>
            </w:tcBorders>
            <w:shd w:val="clear" w:color="auto" w:fill="auto"/>
          </w:tcPr>
          <w:p w14:paraId="6E9F7C1A" w14:textId="77777777" w:rsidR="00103A4A" w:rsidRPr="006E49EE" w:rsidRDefault="00103A4A" w:rsidP="00103A4A">
            <w:pPr>
              <w:pStyle w:val="ESTableBody0"/>
              <w:jc w:val="right"/>
              <w:rPr>
                <w:lang w:val="en-AU"/>
              </w:rPr>
            </w:pPr>
            <w:r w:rsidRPr="006E49EE">
              <w:rPr>
                <w:lang w:val="en-AU"/>
              </w:rPr>
              <w:t>per cent</w:t>
            </w:r>
          </w:p>
        </w:tc>
        <w:tc>
          <w:tcPr>
            <w:tcW w:w="500" w:type="pct"/>
            <w:tcBorders>
              <w:bottom w:val="nil"/>
            </w:tcBorders>
            <w:shd w:val="clear" w:color="auto" w:fill="auto"/>
          </w:tcPr>
          <w:p w14:paraId="7768E535" w14:textId="77777777" w:rsidR="00103A4A" w:rsidRPr="006E49EE" w:rsidRDefault="00103A4A" w:rsidP="00103A4A">
            <w:pPr>
              <w:pStyle w:val="ESTableBody0"/>
              <w:jc w:val="right"/>
              <w:rPr>
                <w:lang w:val="en-AU"/>
              </w:rPr>
            </w:pPr>
            <w:r w:rsidRPr="006E49EE">
              <w:rPr>
                <w:lang w:val="en-AU"/>
              </w:rPr>
              <w:t>27.4</w:t>
            </w:r>
          </w:p>
        </w:tc>
        <w:tc>
          <w:tcPr>
            <w:tcW w:w="500" w:type="pct"/>
            <w:tcBorders>
              <w:bottom w:val="nil"/>
            </w:tcBorders>
            <w:shd w:val="clear" w:color="auto" w:fill="auto"/>
          </w:tcPr>
          <w:p w14:paraId="0E2E1486" w14:textId="77777777" w:rsidR="00103A4A" w:rsidRPr="006E49EE" w:rsidRDefault="00103A4A" w:rsidP="00103A4A">
            <w:pPr>
              <w:pStyle w:val="ESTableBody0"/>
              <w:jc w:val="right"/>
              <w:rPr>
                <w:lang w:val="en-AU"/>
              </w:rPr>
            </w:pPr>
            <w:r w:rsidRPr="006E49EE">
              <w:rPr>
                <w:lang w:val="en-AU"/>
              </w:rPr>
              <w:t>29.2</w:t>
            </w:r>
          </w:p>
        </w:tc>
        <w:tc>
          <w:tcPr>
            <w:tcW w:w="500" w:type="pct"/>
            <w:tcBorders>
              <w:bottom w:val="nil"/>
            </w:tcBorders>
            <w:shd w:val="clear" w:color="auto" w:fill="auto"/>
          </w:tcPr>
          <w:p w14:paraId="18D60C4F" w14:textId="77777777" w:rsidR="00103A4A" w:rsidRPr="006E49EE" w:rsidRDefault="00103A4A" w:rsidP="00103A4A">
            <w:pPr>
              <w:pStyle w:val="ESTableBody0"/>
              <w:jc w:val="right"/>
              <w:rPr>
                <w:lang w:val="en-AU"/>
              </w:rPr>
            </w:pPr>
            <w:r w:rsidRPr="006E49EE">
              <w:rPr>
                <w:lang w:val="en-AU"/>
              </w:rPr>
              <w:t>27.8</w:t>
            </w:r>
          </w:p>
        </w:tc>
        <w:tc>
          <w:tcPr>
            <w:tcW w:w="500" w:type="pct"/>
            <w:tcBorders>
              <w:bottom w:val="nil"/>
            </w:tcBorders>
            <w:shd w:val="clear" w:color="auto" w:fill="auto"/>
          </w:tcPr>
          <w:p w14:paraId="66A2EBF1" w14:textId="77777777" w:rsidR="00103A4A" w:rsidRPr="006E49EE" w:rsidRDefault="00103A4A" w:rsidP="00103A4A">
            <w:pPr>
              <w:pStyle w:val="ESTableBody0"/>
              <w:jc w:val="right"/>
              <w:rPr>
                <w:lang w:val="en-AU"/>
              </w:rPr>
            </w:pPr>
            <w:r w:rsidRPr="006E49EE">
              <w:rPr>
                <w:lang w:val="en-AU"/>
              </w:rPr>
              <w:t>32.4</w:t>
            </w:r>
          </w:p>
        </w:tc>
        <w:tc>
          <w:tcPr>
            <w:tcW w:w="448" w:type="pct"/>
            <w:tcBorders>
              <w:bottom w:val="nil"/>
            </w:tcBorders>
          </w:tcPr>
          <w:p w14:paraId="13427411" w14:textId="118B0777" w:rsidR="00103A4A" w:rsidRPr="006E49EE" w:rsidRDefault="00103A4A" w:rsidP="00103A4A">
            <w:pPr>
              <w:pStyle w:val="ESTableBody0"/>
              <w:jc w:val="right"/>
              <w:rPr>
                <w:lang w:val="en-AU"/>
              </w:rPr>
            </w:pPr>
            <w:r>
              <w:rPr>
                <w:lang w:val="en-AU"/>
              </w:rPr>
              <w:t>35</w:t>
            </w:r>
            <w:r w:rsidR="0012133B">
              <w:rPr>
                <w:lang w:val="en-AU"/>
              </w:rPr>
              <w:t>.0</w:t>
            </w:r>
          </w:p>
        </w:tc>
      </w:tr>
      <w:tr w:rsidR="00103A4A" w:rsidRPr="00932A90" w14:paraId="67DB9CB7" w14:textId="77777777" w:rsidTr="00895860">
        <w:trPr>
          <w:gridBefore w:val="1"/>
          <w:wBefore w:w="44" w:type="pct"/>
          <w:trHeight w:val="283"/>
        </w:trPr>
        <w:tc>
          <w:tcPr>
            <w:tcW w:w="2009" w:type="pct"/>
            <w:tcBorders>
              <w:top w:val="nil"/>
              <w:bottom w:val="nil"/>
            </w:tcBorders>
            <w:shd w:val="clear" w:color="auto" w:fill="auto"/>
          </w:tcPr>
          <w:p w14:paraId="6C3A0217" w14:textId="77777777" w:rsidR="00103A4A" w:rsidRPr="006E49EE" w:rsidRDefault="00103A4A" w:rsidP="00103A4A">
            <w:pPr>
              <w:pStyle w:val="ESTableBody0"/>
              <w:rPr>
                <w:lang w:val="en-AU"/>
              </w:rPr>
            </w:pPr>
            <w:r w:rsidRPr="006E49EE">
              <w:rPr>
                <w:lang w:val="en-AU"/>
              </w:rPr>
              <w:tab/>
              <w:t>Year 9—Literacy</w:t>
            </w:r>
          </w:p>
        </w:tc>
        <w:tc>
          <w:tcPr>
            <w:tcW w:w="500" w:type="pct"/>
            <w:tcBorders>
              <w:top w:val="nil"/>
              <w:bottom w:val="nil"/>
            </w:tcBorders>
            <w:shd w:val="clear" w:color="auto" w:fill="auto"/>
          </w:tcPr>
          <w:p w14:paraId="086F1BED" w14:textId="77777777" w:rsidR="00103A4A" w:rsidRPr="006E49EE" w:rsidRDefault="00103A4A" w:rsidP="00103A4A">
            <w:pPr>
              <w:pStyle w:val="ESTableBody0"/>
              <w:jc w:val="right"/>
              <w:rPr>
                <w:lang w:val="en-AU"/>
              </w:rPr>
            </w:pPr>
            <w:r w:rsidRPr="006E49EE">
              <w:rPr>
                <w:lang w:val="en-AU"/>
              </w:rPr>
              <w:t>per cent</w:t>
            </w:r>
          </w:p>
        </w:tc>
        <w:tc>
          <w:tcPr>
            <w:tcW w:w="500" w:type="pct"/>
            <w:tcBorders>
              <w:top w:val="nil"/>
              <w:bottom w:val="nil"/>
            </w:tcBorders>
            <w:shd w:val="clear" w:color="auto" w:fill="auto"/>
          </w:tcPr>
          <w:p w14:paraId="298F1868" w14:textId="77777777" w:rsidR="00103A4A" w:rsidRPr="006E49EE" w:rsidRDefault="00103A4A" w:rsidP="00103A4A">
            <w:pPr>
              <w:pStyle w:val="ESTableBody0"/>
              <w:jc w:val="right"/>
              <w:rPr>
                <w:lang w:val="en-AU"/>
              </w:rPr>
            </w:pPr>
            <w:r w:rsidRPr="006E49EE">
              <w:rPr>
                <w:lang w:val="en-AU"/>
              </w:rPr>
              <w:t>20.7</w:t>
            </w:r>
          </w:p>
        </w:tc>
        <w:tc>
          <w:tcPr>
            <w:tcW w:w="500" w:type="pct"/>
            <w:tcBorders>
              <w:top w:val="nil"/>
              <w:bottom w:val="nil"/>
            </w:tcBorders>
            <w:shd w:val="clear" w:color="auto" w:fill="auto"/>
          </w:tcPr>
          <w:p w14:paraId="71A8284B" w14:textId="77777777" w:rsidR="00103A4A" w:rsidRPr="006E49EE" w:rsidRDefault="00103A4A" w:rsidP="00103A4A">
            <w:pPr>
              <w:pStyle w:val="ESTableBody0"/>
              <w:jc w:val="right"/>
              <w:rPr>
                <w:lang w:val="en-AU"/>
              </w:rPr>
            </w:pPr>
            <w:r w:rsidRPr="006E49EE">
              <w:rPr>
                <w:lang w:val="en-AU"/>
              </w:rPr>
              <w:t>22.6</w:t>
            </w:r>
          </w:p>
        </w:tc>
        <w:tc>
          <w:tcPr>
            <w:tcW w:w="500" w:type="pct"/>
            <w:tcBorders>
              <w:top w:val="nil"/>
              <w:bottom w:val="nil"/>
            </w:tcBorders>
            <w:shd w:val="clear" w:color="auto" w:fill="auto"/>
          </w:tcPr>
          <w:p w14:paraId="5B1EAF45" w14:textId="77777777" w:rsidR="00103A4A" w:rsidRPr="006E49EE" w:rsidRDefault="00103A4A" w:rsidP="00103A4A">
            <w:pPr>
              <w:pStyle w:val="ESTableBody0"/>
              <w:jc w:val="right"/>
              <w:rPr>
                <w:lang w:val="en-AU"/>
              </w:rPr>
            </w:pPr>
            <w:r w:rsidRPr="006E49EE">
              <w:rPr>
                <w:lang w:val="en-AU"/>
              </w:rPr>
              <w:t>22.8</w:t>
            </w:r>
          </w:p>
        </w:tc>
        <w:tc>
          <w:tcPr>
            <w:tcW w:w="500" w:type="pct"/>
            <w:tcBorders>
              <w:top w:val="nil"/>
              <w:bottom w:val="nil"/>
            </w:tcBorders>
            <w:shd w:val="clear" w:color="auto" w:fill="auto"/>
          </w:tcPr>
          <w:p w14:paraId="4336C4CE" w14:textId="77777777" w:rsidR="00103A4A" w:rsidRPr="006E49EE" w:rsidRDefault="00103A4A" w:rsidP="00103A4A">
            <w:pPr>
              <w:pStyle w:val="ESTableBody0"/>
              <w:jc w:val="right"/>
              <w:rPr>
                <w:lang w:val="en-AU"/>
              </w:rPr>
            </w:pPr>
            <w:r w:rsidRPr="006E49EE">
              <w:rPr>
                <w:lang w:val="en-AU"/>
              </w:rPr>
              <w:t>20.7</w:t>
            </w:r>
          </w:p>
        </w:tc>
        <w:tc>
          <w:tcPr>
            <w:tcW w:w="448" w:type="pct"/>
            <w:tcBorders>
              <w:top w:val="nil"/>
              <w:bottom w:val="nil"/>
            </w:tcBorders>
          </w:tcPr>
          <w:p w14:paraId="2728EB67" w14:textId="77777777" w:rsidR="00103A4A" w:rsidRPr="006E49EE" w:rsidRDefault="00103A4A" w:rsidP="00103A4A">
            <w:pPr>
              <w:pStyle w:val="ESTableBody0"/>
              <w:jc w:val="right"/>
              <w:rPr>
                <w:lang w:val="en-AU"/>
              </w:rPr>
            </w:pPr>
            <w:r>
              <w:rPr>
                <w:lang w:val="en-AU"/>
              </w:rPr>
              <w:t>20.5</w:t>
            </w:r>
          </w:p>
        </w:tc>
      </w:tr>
      <w:tr w:rsidR="00103A4A" w:rsidRPr="00932A90" w14:paraId="329D4BF9" w14:textId="77777777" w:rsidTr="00895860">
        <w:trPr>
          <w:gridBefore w:val="1"/>
          <w:wBefore w:w="44" w:type="pct"/>
          <w:trHeight w:val="283"/>
        </w:trPr>
        <w:tc>
          <w:tcPr>
            <w:tcW w:w="2009" w:type="pct"/>
            <w:tcBorders>
              <w:top w:val="nil"/>
            </w:tcBorders>
            <w:shd w:val="clear" w:color="auto" w:fill="auto"/>
          </w:tcPr>
          <w:p w14:paraId="6F181190" w14:textId="77777777" w:rsidR="00103A4A" w:rsidRPr="006E49EE" w:rsidRDefault="00103A4A" w:rsidP="00103A4A">
            <w:pPr>
              <w:pStyle w:val="ESTableBody0"/>
              <w:rPr>
                <w:lang w:val="en-AU"/>
              </w:rPr>
            </w:pPr>
            <w:r w:rsidRPr="006E49EE">
              <w:rPr>
                <w:lang w:val="en-AU"/>
              </w:rPr>
              <w:tab/>
              <w:t>Year 9—Numeracy</w:t>
            </w:r>
          </w:p>
        </w:tc>
        <w:tc>
          <w:tcPr>
            <w:tcW w:w="500" w:type="pct"/>
            <w:tcBorders>
              <w:top w:val="nil"/>
            </w:tcBorders>
            <w:shd w:val="clear" w:color="auto" w:fill="auto"/>
          </w:tcPr>
          <w:p w14:paraId="0966AF89" w14:textId="77777777" w:rsidR="00103A4A" w:rsidRPr="006E49EE" w:rsidRDefault="00103A4A" w:rsidP="00103A4A">
            <w:pPr>
              <w:pStyle w:val="ESTableBody0"/>
              <w:jc w:val="right"/>
              <w:rPr>
                <w:lang w:val="en-AU"/>
              </w:rPr>
            </w:pPr>
            <w:r w:rsidRPr="006E49EE">
              <w:rPr>
                <w:lang w:val="en-AU"/>
              </w:rPr>
              <w:t>per cent</w:t>
            </w:r>
          </w:p>
        </w:tc>
        <w:tc>
          <w:tcPr>
            <w:tcW w:w="500" w:type="pct"/>
            <w:tcBorders>
              <w:top w:val="nil"/>
            </w:tcBorders>
            <w:shd w:val="clear" w:color="auto" w:fill="auto"/>
          </w:tcPr>
          <w:p w14:paraId="4368D5BD" w14:textId="77777777" w:rsidR="00103A4A" w:rsidRPr="006E49EE" w:rsidRDefault="00103A4A" w:rsidP="00103A4A">
            <w:pPr>
              <w:pStyle w:val="ESTableBody0"/>
              <w:jc w:val="right"/>
              <w:rPr>
                <w:lang w:val="en-AU"/>
              </w:rPr>
            </w:pPr>
            <w:r w:rsidRPr="006E49EE">
              <w:rPr>
                <w:lang w:val="en-AU"/>
              </w:rPr>
              <w:t>25.2</w:t>
            </w:r>
          </w:p>
        </w:tc>
        <w:tc>
          <w:tcPr>
            <w:tcW w:w="500" w:type="pct"/>
            <w:tcBorders>
              <w:top w:val="nil"/>
            </w:tcBorders>
            <w:shd w:val="clear" w:color="auto" w:fill="auto"/>
          </w:tcPr>
          <w:p w14:paraId="27DC8BA1" w14:textId="77777777" w:rsidR="00103A4A" w:rsidRPr="006E49EE" w:rsidRDefault="00103A4A" w:rsidP="00103A4A">
            <w:pPr>
              <w:pStyle w:val="ESTableBody0"/>
              <w:jc w:val="right"/>
              <w:rPr>
                <w:lang w:val="en-AU"/>
              </w:rPr>
            </w:pPr>
            <w:r w:rsidRPr="006E49EE">
              <w:rPr>
                <w:lang w:val="en-AU"/>
              </w:rPr>
              <w:t>25.3</w:t>
            </w:r>
          </w:p>
        </w:tc>
        <w:tc>
          <w:tcPr>
            <w:tcW w:w="500" w:type="pct"/>
            <w:tcBorders>
              <w:top w:val="nil"/>
            </w:tcBorders>
            <w:shd w:val="clear" w:color="auto" w:fill="auto"/>
          </w:tcPr>
          <w:p w14:paraId="52E55C67" w14:textId="77777777" w:rsidR="00103A4A" w:rsidRPr="006E49EE" w:rsidRDefault="00103A4A" w:rsidP="00103A4A">
            <w:pPr>
              <w:pStyle w:val="ESTableBody0"/>
              <w:jc w:val="right"/>
              <w:rPr>
                <w:lang w:val="en-AU"/>
              </w:rPr>
            </w:pPr>
            <w:r w:rsidRPr="006E49EE">
              <w:rPr>
                <w:lang w:val="en-AU"/>
              </w:rPr>
              <w:t>26.1</w:t>
            </w:r>
          </w:p>
        </w:tc>
        <w:tc>
          <w:tcPr>
            <w:tcW w:w="500" w:type="pct"/>
            <w:tcBorders>
              <w:top w:val="nil"/>
            </w:tcBorders>
            <w:shd w:val="clear" w:color="auto" w:fill="auto"/>
          </w:tcPr>
          <w:p w14:paraId="4416CF1B" w14:textId="77777777" w:rsidR="00103A4A" w:rsidRPr="006E49EE" w:rsidRDefault="00103A4A" w:rsidP="00103A4A">
            <w:pPr>
              <w:pStyle w:val="ESTableBody0"/>
              <w:jc w:val="right"/>
              <w:rPr>
                <w:lang w:val="en-AU"/>
              </w:rPr>
            </w:pPr>
            <w:r w:rsidRPr="006E49EE">
              <w:rPr>
                <w:lang w:val="en-AU"/>
              </w:rPr>
              <w:t>23.3</w:t>
            </w:r>
          </w:p>
        </w:tc>
        <w:tc>
          <w:tcPr>
            <w:tcW w:w="448" w:type="pct"/>
            <w:tcBorders>
              <w:top w:val="nil"/>
            </w:tcBorders>
          </w:tcPr>
          <w:p w14:paraId="3A142A08" w14:textId="77777777" w:rsidR="00103A4A" w:rsidRPr="006E49EE" w:rsidRDefault="00103A4A" w:rsidP="00103A4A">
            <w:pPr>
              <w:pStyle w:val="ESTableBody0"/>
              <w:jc w:val="right"/>
              <w:rPr>
                <w:lang w:val="en-AU"/>
              </w:rPr>
            </w:pPr>
            <w:r>
              <w:rPr>
                <w:lang w:val="en-AU"/>
              </w:rPr>
              <w:t>23.8</w:t>
            </w:r>
          </w:p>
        </w:tc>
      </w:tr>
      <w:tr w:rsidR="00103A4A" w:rsidRPr="00932A90" w14:paraId="79643C06" w14:textId="77777777" w:rsidTr="00895860">
        <w:trPr>
          <w:gridBefore w:val="1"/>
          <w:wBefore w:w="44" w:type="pct"/>
          <w:trHeight w:val="283"/>
        </w:trPr>
        <w:tc>
          <w:tcPr>
            <w:tcW w:w="2009" w:type="pct"/>
            <w:shd w:val="clear" w:color="auto" w:fill="auto"/>
          </w:tcPr>
          <w:p w14:paraId="57786BD8" w14:textId="2C900102" w:rsidR="00103A4A" w:rsidRPr="00895860" w:rsidRDefault="00103A4A" w:rsidP="00092236">
            <w:pPr>
              <w:pStyle w:val="ESTableBody0"/>
              <w:rPr>
                <w:lang w:val="en-AU"/>
              </w:rPr>
            </w:pPr>
            <w:r w:rsidRPr="006E49EE">
              <w:rPr>
                <w:lang w:val="en-AU"/>
              </w:rPr>
              <w:t xml:space="preserve">Proportion of </w:t>
            </w:r>
            <w:r w:rsidR="00396B4E">
              <w:rPr>
                <w:lang w:val="en-AU"/>
              </w:rPr>
              <w:t>Y</w:t>
            </w:r>
            <w:r w:rsidRPr="006E49EE">
              <w:rPr>
                <w:lang w:val="en-AU"/>
              </w:rPr>
              <w:t>ear 4 students reaching international benchmarks (PIRLS)</w:t>
            </w:r>
            <w:r w:rsidRPr="006E49EE">
              <w:rPr>
                <w:rStyle w:val="FootnoteReference"/>
                <w:lang w:val="en-AU"/>
              </w:rPr>
              <w:footnoteReference w:id="4"/>
            </w:r>
            <w:r w:rsidR="00396B4E">
              <w:rPr>
                <w:lang w:val="en-AU"/>
              </w:rPr>
              <w:t>—</w:t>
            </w:r>
            <w:r w:rsidR="00972BDA">
              <w:rPr>
                <w:lang w:val="en-AU"/>
              </w:rPr>
              <w:t>R</w:t>
            </w:r>
            <w:r w:rsidRPr="006E49EE">
              <w:rPr>
                <w:lang w:val="en-AU"/>
              </w:rPr>
              <w:t>eading</w:t>
            </w:r>
          </w:p>
        </w:tc>
        <w:tc>
          <w:tcPr>
            <w:tcW w:w="500" w:type="pct"/>
            <w:shd w:val="clear" w:color="auto" w:fill="auto"/>
          </w:tcPr>
          <w:p w14:paraId="41CE15E2" w14:textId="77777777" w:rsidR="00103A4A" w:rsidRPr="006E49EE" w:rsidRDefault="00103A4A" w:rsidP="00103A4A">
            <w:pPr>
              <w:pStyle w:val="ESTableBody0"/>
              <w:jc w:val="right"/>
              <w:rPr>
                <w:lang w:val="en-AU"/>
              </w:rPr>
            </w:pPr>
            <w:r w:rsidRPr="006E49EE">
              <w:rPr>
                <w:lang w:val="en-AU"/>
              </w:rPr>
              <w:t>per cent</w:t>
            </w:r>
          </w:p>
        </w:tc>
        <w:tc>
          <w:tcPr>
            <w:tcW w:w="500" w:type="pct"/>
            <w:shd w:val="clear" w:color="auto" w:fill="auto"/>
          </w:tcPr>
          <w:p w14:paraId="1A2A65D5" w14:textId="77777777" w:rsidR="00103A4A" w:rsidRPr="006E49EE" w:rsidRDefault="00103A4A" w:rsidP="00103A4A">
            <w:pPr>
              <w:pStyle w:val="ESTableBody0"/>
              <w:jc w:val="right"/>
              <w:rPr>
                <w:lang w:val="en-AU"/>
              </w:rPr>
            </w:pPr>
            <w:r w:rsidRPr="006E49EE">
              <w:rPr>
                <w:lang w:val="en-AU"/>
              </w:rPr>
              <w:t>–</w:t>
            </w:r>
          </w:p>
        </w:tc>
        <w:tc>
          <w:tcPr>
            <w:tcW w:w="500" w:type="pct"/>
            <w:shd w:val="clear" w:color="auto" w:fill="auto"/>
          </w:tcPr>
          <w:p w14:paraId="679150FA" w14:textId="77777777" w:rsidR="00103A4A" w:rsidRPr="006E49EE" w:rsidRDefault="00103A4A" w:rsidP="00103A4A">
            <w:pPr>
              <w:pStyle w:val="ESTableBody0"/>
              <w:jc w:val="right"/>
              <w:rPr>
                <w:lang w:val="en-AU"/>
              </w:rPr>
            </w:pPr>
            <w:r w:rsidRPr="006E49EE">
              <w:rPr>
                <w:lang w:val="en-AU"/>
              </w:rPr>
              <w:t>–</w:t>
            </w:r>
          </w:p>
        </w:tc>
        <w:tc>
          <w:tcPr>
            <w:tcW w:w="500" w:type="pct"/>
            <w:shd w:val="clear" w:color="auto" w:fill="auto"/>
          </w:tcPr>
          <w:p w14:paraId="4CDC744A" w14:textId="77777777" w:rsidR="00103A4A" w:rsidRPr="006E49EE" w:rsidRDefault="00103A4A" w:rsidP="00103A4A">
            <w:pPr>
              <w:pStyle w:val="ESTableBody0"/>
              <w:jc w:val="right"/>
              <w:rPr>
                <w:lang w:val="en-AU"/>
              </w:rPr>
            </w:pPr>
            <w:r w:rsidRPr="006E49EE">
              <w:rPr>
                <w:lang w:val="en-AU"/>
              </w:rPr>
              <w:t>–</w:t>
            </w:r>
          </w:p>
        </w:tc>
        <w:tc>
          <w:tcPr>
            <w:tcW w:w="500" w:type="pct"/>
            <w:shd w:val="clear" w:color="auto" w:fill="auto"/>
          </w:tcPr>
          <w:p w14:paraId="4066232F" w14:textId="77777777" w:rsidR="00103A4A" w:rsidRPr="006E49EE" w:rsidRDefault="00103A4A" w:rsidP="00103A4A">
            <w:pPr>
              <w:pStyle w:val="ESTableBody0"/>
              <w:jc w:val="right"/>
              <w:rPr>
                <w:lang w:val="en-AU"/>
              </w:rPr>
            </w:pPr>
            <w:r>
              <w:rPr>
                <w:lang w:val="en-AU"/>
              </w:rPr>
              <w:t>86.0</w:t>
            </w:r>
          </w:p>
        </w:tc>
        <w:tc>
          <w:tcPr>
            <w:tcW w:w="448" w:type="pct"/>
          </w:tcPr>
          <w:p w14:paraId="296095EC" w14:textId="77777777" w:rsidR="00103A4A" w:rsidRPr="006E49EE" w:rsidRDefault="00103A4A" w:rsidP="00103A4A">
            <w:pPr>
              <w:pStyle w:val="ESTableBody0"/>
              <w:jc w:val="right"/>
              <w:rPr>
                <w:lang w:val="en-AU"/>
              </w:rPr>
            </w:pPr>
            <w:r w:rsidRPr="006E49EE">
              <w:rPr>
                <w:lang w:val="en-AU"/>
              </w:rPr>
              <w:t>–</w:t>
            </w:r>
          </w:p>
        </w:tc>
      </w:tr>
      <w:tr w:rsidR="009A0523" w:rsidRPr="00932A90" w14:paraId="41D0400E" w14:textId="77777777" w:rsidTr="00895860">
        <w:trPr>
          <w:gridBefore w:val="1"/>
          <w:wBefore w:w="44" w:type="pct"/>
          <w:trHeight w:val="283"/>
        </w:trPr>
        <w:tc>
          <w:tcPr>
            <w:tcW w:w="2009" w:type="pct"/>
            <w:shd w:val="clear" w:color="auto" w:fill="auto"/>
          </w:tcPr>
          <w:p w14:paraId="155FA25A" w14:textId="6D4A3B24" w:rsidR="009A0523" w:rsidRPr="006E49EE" w:rsidRDefault="009A0523" w:rsidP="009A0523">
            <w:pPr>
              <w:pStyle w:val="ESTableBody0"/>
              <w:rPr>
                <w:lang w:val="en-AU"/>
              </w:rPr>
            </w:pPr>
            <w:r>
              <w:rPr>
                <w:lang w:val="en-AU"/>
              </w:rPr>
              <w:t>Proportion of Year 4 students reaching international benchmarks (TIMMS)</w:t>
            </w:r>
            <w:r w:rsidR="00396B4E">
              <w:rPr>
                <w:lang w:val="en-AU"/>
              </w:rPr>
              <w:t xml:space="preserve">— </w:t>
            </w:r>
            <w:r>
              <w:rPr>
                <w:lang w:val="en-AU"/>
              </w:rPr>
              <w:t>Mathematics</w:t>
            </w:r>
            <w:r w:rsidR="009459B6">
              <w:rPr>
                <w:rStyle w:val="FootnoteReference"/>
                <w:lang w:val="en-AU"/>
              </w:rPr>
              <w:footnoteReference w:id="5"/>
            </w:r>
          </w:p>
        </w:tc>
        <w:tc>
          <w:tcPr>
            <w:tcW w:w="500" w:type="pct"/>
            <w:shd w:val="clear" w:color="auto" w:fill="auto"/>
          </w:tcPr>
          <w:p w14:paraId="10E40707" w14:textId="77777777" w:rsidR="009A0523" w:rsidRPr="006E49EE" w:rsidRDefault="009A0523" w:rsidP="009A0523">
            <w:pPr>
              <w:pStyle w:val="ESTableBody0"/>
              <w:jc w:val="right"/>
              <w:rPr>
                <w:lang w:val="en-AU"/>
              </w:rPr>
            </w:pPr>
            <w:r>
              <w:rPr>
                <w:lang w:val="en-AU"/>
              </w:rPr>
              <w:t>per cent</w:t>
            </w:r>
          </w:p>
        </w:tc>
        <w:tc>
          <w:tcPr>
            <w:tcW w:w="500" w:type="pct"/>
            <w:shd w:val="clear" w:color="auto" w:fill="auto"/>
          </w:tcPr>
          <w:p w14:paraId="16EE5117"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4FA9A603"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3A52A5F2"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0FB4FB20" w14:textId="77777777" w:rsidR="009A0523" w:rsidRDefault="009A0523" w:rsidP="009A0523">
            <w:pPr>
              <w:pStyle w:val="ESTableBody0"/>
              <w:jc w:val="right"/>
              <w:rPr>
                <w:lang w:val="en-AU"/>
              </w:rPr>
            </w:pPr>
            <w:r>
              <w:rPr>
                <w:lang w:val="en-AU"/>
              </w:rPr>
              <w:t>75.0</w:t>
            </w:r>
          </w:p>
        </w:tc>
        <w:tc>
          <w:tcPr>
            <w:tcW w:w="448" w:type="pct"/>
          </w:tcPr>
          <w:p w14:paraId="2D12B5AC" w14:textId="77777777" w:rsidR="009A0523" w:rsidRPr="006E49EE" w:rsidRDefault="009A0523" w:rsidP="009A0523">
            <w:pPr>
              <w:pStyle w:val="ESTableBody0"/>
              <w:jc w:val="right"/>
              <w:rPr>
                <w:lang w:val="en-AU"/>
              </w:rPr>
            </w:pPr>
            <w:r w:rsidRPr="006E49EE">
              <w:rPr>
                <w:lang w:val="en-AU"/>
              </w:rPr>
              <w:t>–</w:t>
            </w:r>
          </w:p>
        </w:tc>
      </w:tr>
      <w:tr w:rsidR="009A0523" w:rsidRPr="00932A90" w14:paraId="0E58B64C" w14:textId="77777777" w:rsidTr="00895860">
        <w:trPr>
          <w:gridBefore w:val="1"/>
          <w:wBefore w:w="44" w:type="pct"/>
          <w:trHeight w:val="283"/>
        </w:trPr>
        <w:tc>
          <w:tcPr>
            <w:tcW w:w="2009" w:type="pct"/>
            <w:shd w:val="clear" w:color="auto" w:fill="auto"/>
          </w:tcPr>
          <w:p w14:paraId="6D36383E" w14:textId="1FAA230E" w:rsidR="009A0523" w:rsidRDefault="009A0523" w:rsidP="008A12EE">
            <w:pPr>
              <w:pStyle w:val="ESTableBody0"/>
              <w:rPr>
                <w:lang w:val="en-AU"/>
              </w:rPr>
            </w:pPr>
            <w:r>
              <w:rPr>
                <w:lang w:val="en-AU"/>
              </w:rPr>
              <w:t>Proportion of Year 8 students reaching international benchmarks (TIMMS)</w:t>
            </w:r>
            <w:r w:rsidR="00396B4E">
              <w:rPr>
                <w:lang w:val="en-AU"/>
              </w:rPr>
              <w:t>—</w:t>
            </w:r>
            <w:r>
              <w:rPr>
                <w:lang w:val="en-AU"/>
              </w:rPr>
              <w:t xml:space="preserve"> Mathematics</w:t>
            </w:r>
            <w:r w:rsidR="008A12EE" w:rsidRPr="008A12EE">
              <w:rPr>
                <w:vertAlign w:val="superscript"/>
                <w:lang w:val="en-AU"/>
              </w:rPr>
              <w:t>4</w:t>
            </w:r>
          </w:p>
        </w:tc>
        <w:tc>
          <w:tcPr>
            <w:tcW w:w="500" w:type="pct"/>
            <w:shd w:val="clear" w:color="auto" w:fill="auto"/>
          </w:tcPr>
          <w:p w14:paraId="54189696" w14:textId="77777777" w:rsidR="009A0523" w:rsidRDefault="009A0523" w:rsidP="009A0523">
            <w:pPr>
              <w:pStyle w:val="ESTableBody0"/>
              <w:jc w:val="right"/>
              <w:rPr>
                <w:lang w:val="en-AU"/>
              </w:rPr>
            </w:pPr>
            <w:r>
              <w:rPr>
                <w:lang w:val="en-AU"/>
              </w:rPr>
              <w:t>per cent</w:t>
            </w:r>
          </w:p>
        </w:tc>
        <w:tc>
          <w:tcPr>
            <w:tcW w:w="500" w:type="pct"/>
            <w:shd w:val="clear" w:color="auto" w:fill="auto"/>
          </w:tcPr>
          <w:p w14:paraId="4E55E044"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4F89807F"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69136246" w14:textId="77777777" w:rsidR="009A0523" w:rsidRPr="006E49EE" w:rsidRDefault="009A0523" w:rsidP="009A0523">
            <w:pPr>
              <w:pStyle w:val="ESTableBody0"/>
              <w:jc w:val="right"/>
              <w:rPr>
                <w:lang w:val="en-AU"/>
              </w:rPr>
            </w:pPr>
            <w:r w:rsidRPr="006E49EE">
              <w:rPr>
                <w:lang w:val="en-AU"/>
              </w:rPr>
              <w:t>–</w:t>
            </w:r>
          </w:p>
        </w:tc>
        <w:tc>
          <w:tcPr>
            <w:tcW w:w="500" w:type="pct"/>
            <w:shd w:val="clear" w:color="auto" w:fill="auto"/>
          </w:tcPr>
          <w:p w14:paraId="27AE04FA" w14:textId="77777777" w:rsidR="009A0523" w:rsidRDefault="009A0523" w:rsidP="009A0523">
            <w:pPr>
              <w:pStyle w:val="ESTableBody0"/>
              <w:jc w:val="right"/>
              <w:rPr>
                <w:lang w:val="en-AU"/>
              </w:rPr>
            </w:pPr>
            <w:r>
              <w:rPr>
                <w:lang w:val="en-AU"/>
              </w:rPr>
              <w:t>69.0</w:t>
            </w:r>
          </w:p>
        </w:tc>
        <w:tc>
          <w:tcPr>
            <w:tcW w:w="448" w:type="pct"/>
          </w:tcPr>
          <w:p w14:paraId="5A01B3B9" w14:textId="77777777" w:rsidR="009A0523" w:rsidRPr="006E49EE" w:rsidRDefault="009A0523" w:rsidP="009A0523">
            <w:pPr>
              <w:pStyle w:val="ESTableBody0"/>
              <w:jc w:val="right"/>
              <w:rPr>
                <w:lang w:val="en-AU"/>
              </w:rPr>
            </w:pPr>
            <w:r w:rsidRPr="006E49EE">
              <w:rPr>
                <w:lang w:val="en-AU"/>
              </w:rPr>
              <w:t>–</w:t>
            </w:r>
          </w:p>
        </w:tc>
      </w:tr>
      <w:tr w:rsidR="00F93EE8" w:rsidRPr="00932A90" w14:paraId="2984B5A4" w14:textId="77777777" w:rsidTr="00895860">
        <w:trPr>
          <w:gridBefore w:val="1"/>
          <w:wBefore w:w="44" w:type="pct"/>
          <w:trHeight w:val="283"/>
        </w:trPr>
        <w:tc>
          <w:tcPr>
            <w:tcW w:w="2009" w:type="pct"/>
            <w:shd w:val="clear" w:color="auto" w:fill="auto"/>
          </w:tcPr>
          <w:p w14:paraId="7C563F46" w14:textId="77777777" w:rsidR="00F93EE8" w:rsidRDefault="00F93EE8" w:rsidP="00F93EE8">
            <w:pPr>
              <w:pStyle w:val="ESTableBody0"/>
              <w:rPr>
                <w:lang w:val="en-AU"/>
              </w:rPr>
            </w:pPr>
            <w:r>
              <w:rPr>
                <w:lang w:val="en-AU"/>
              </w:rPr>
              <w:t>Proportion of 15-year-old students achieving at or above proficient standard (level 3) in PISA reading literacy</w:t>
            </w:r>
            <w:r w:rsidR="009459B6">
              <w:rPr>
                <w:rStyle w:val="FootnoteReference"/>
                <w:lang w:val="en-AU"/>
              </w:rPr>
              <w:footnoteReference w:id="6"/>
            </w:r>
          </w:p>
        </w:tc>
        <w:tc>
          <w:tcPr>
            <w:tcW w:w="500" w:type="pct"/>
            <w:shd w:val="clear" w:color="auto" w:fill="auto"/>
          </w:tcPr>
          <w:p w14:paraId="13C64D14" w14:textId="77777777" w:rsidR="00F93EE8" w:rsidRDefault="00F93EE8" w:rsidP="00F93EE8">
            <w:pPr>
              <w:pStyle w:val="ESTableBody0"/>
              <w:jc w:val="right"/>
              <w:rPr>
                <w:lang w:val="en-AU"/>
              </w:rPr>
            </w:pPr>
            <w:r>
              <w:rPr>
                <w:lang w:val="en-AU"/>
              </w:rPr>
              <w:t>per cent</w:t>
            </w:r>
          </w:p>
        </w:tc>
        <w:tc>
          <w:tcPr>
            <w:tcW w:w="500" w:type="pct"/>
            <w:shd w:val="clear" w:color="auto" w:fill="auto"/>
          </w:tcPr>
          <w:p w14:paraId="3987BA6E" w14:textId="77777777" w:rsidR="00F93EE8" w:rsidRPr="006E49EE" w:rsidRDefault="00F93EE8" w:rsidP="00F93EE8">
            <w:pPr>
              <w:pStyle w:val="ESTableBody0"/>
              <w:jc w:val="right"/>
              <w:rPr>
                <w:lang w:val="en-AU"/>
              </w:rPr>
            </w:pPr>
            <w:r w:rsidRPr="006E49EE">
              <w:rPr>
                <w:lang w:val="en-AU"/>
              </w:rPr>
              <w:t>–</w:t>
            </w:r>
          </w:p>
        </w:tc>
        <w:tc>
          <w:tcPr>
            <w:tcW w:w="500" w:type="pct"/>
            <w:shd w:val="clear" w:color="auto" w:fill="auto"/>
          </w:tcPr>
          <w:p w14:paraId="2707D059" w14:textId="77777777" w:rsidR="00F93EE8" w:rsidRPr="006E49EE" w:rsidRDefault="00F93EE8" w:rsidP="00F93EE8">
            <w:pPr>
              <w:pStyle w:val="ESTableBody0"/>
              <w:jc w:val="right"/>
              <w:rPr>
                <w:lang w:val="en-AU"/>
              </w:rPr>
            </w:pPr>
            <w:r w:rsidRPr="006E49EE">
              <w:rPr>
                <w:lang w:val="en-AU"/>
              </w:rPr>
              <w:t>–</w:t>
            </w:r>
          </w:p>
        </w:tc>
        <w:tc>
          <w:tcPr>
            <w:tcW w:w="500" w:type="pct"/>
            <w:shd w:val="clear" w:color="auto" w:fill="auto"/>
          </w:tcPr>
          <w:p w14:paraId="71D0BD9F" w14:textId="77777777" w:rsidR="00F93EE8" w:rsidRPr="006E49EE" w:rsidRDefault="00F93EE8" w:rsidP="00F93EE8">
            <w:pPr>
              <w:pStyle w:val="ESTableBody0"/>
              <w:jc w:val="right"/>
              <w:rPr>
                <w:lang w:val="en-AU"/>
              </w:rPr>
            </w:pPr>
            <w:r>
              <w:rPr>
                <w:lang w:val="en-AU"/>
              </w:rPr>
              <w:t>63.0</w:t>
            </w:r>
          </w:p>
        </w:tc>
        <w:tc>
          <w:tcPr>
            <w:tcW w:w="500" w:type="pct"/>
            <w:shd w:val="clear" w:color="auto" w:fill="auto"/>
          </w:tcPr>
          <w:p w14:paraId="70076E0D" w14:textId="77777777" w:rsidR="00F93EE8" w:rsidRDefault="00F93EE8" w:rsidP="00F93EE8">
            <w:pPr>
              <w:pStyle w:val="ESTableBody0"/>
              <w:jc w:val="right"/>
              <w:rPr>
                <w:lang w:val="en-AU"/>
              </w:rPr>
            </w:pPr>
            <w:r w:rsidRPr="006E49EE">
              <w:rPr>
                <w:lang w:val="en-AU"/>
              </w:rPr>
              <w:t>–</w:t>
            </w:r>
          </w:p>
        </w:tc>
        <w:tc>
          <w:tcPr>
            <w:tcW w:w="448" w:type="pct"/>
          </w:tcPr>
          <w:p w14:paraId="6815DB23" w14:textId="77777777" w:rsidR="00F93EE8" w:rsidRPr="006E49EE" w:rsidRDefault="00F93EE8" w:rsidP="00F93EE8">
            <w:pPr>
              <w:pStyle w:val="ESTableBody0"/>
              <w:jc w:val="right"/>
              <w:rPr>
                <w:lang w:val="en-AU"/>
              </w:rPr>
            </w:pPr>
            <w:r w:rsidRPr="006E49EE">
              <w:rPr>
                <w:lang w:val="en-AU"/>
              </w:rPr>
              <w:t>–</w:t>
            </w:r>
          </w:p>
        </w:tc>
      </w:tr>
      <w:tr w:rsidR="00F93EE8" w:rsidRPr="00932A90" w14:paraId="51BB06EC" w14:textId="77777777" w:rsidTr="00895860">
        <w:trPr>
          <w:gridBefore w:val="1"/>
          <w:wBefore w:w="44" w:type="pct"/>
          <w:trHeight w:val="283"/>
        </w:trPr>
        <w:tc>
          <w:tcPr>
            <w:tcW w:w="2009" w:type="pct"/>
            <w:shd w:val="clear" w:color="auto" w:fill="auto"/>
          </w:tcPr>
          <w:p w14:paraId="63392BF1" w14:textId="77777777" w:rsidR="00F93EE8" w:rsidRDefault="00F93EE8" w:rsidP="00F93EE8">
            <w:pPr>
              <w:pStyle w:val="ESTableBody0"/>
              <w:rPr>
                <w:lang w:val="en-AU"/>
              </w:rPr>
            </w:pPr>
            <w:r>
              <w:rPr>
                <w:lang w:val="en-AU"/>
              </w:rPr>
              <w:lastRenderedPageBreak/>
              <w:t>Proportion of 15-year-old students achieving at or above proficient standard (level 3) in PISA mathematical literacy</w:t>
            </w:r>
            <w:r w:rsidR="008A12EE" w:rsidRPr="008A12EE">
              <w:rPr>
                <w:vertAlign w:val="superscript"/>
                <w:lang w:val="en-AU"/>
              </w:rPr>
              <w:t>5</w:t>
            </w:r>
          </w:p>
        </w:tc>
        <w:tc>
          <w:tcPr>
            <w:tcW w:w="500" w:type="pct"/>
            <w:shd w:val="clear" w:color="auto" w:fill="auto"/>
          </w:tcPr>
          <w:p w14:paraId="2357B4D0" w14:textId="77777777" w:rsidR="00F93EE8" w:rsidRDefault="00F93EE8" w:rsidP="00F93EE8">
            <w:pPr>
              <w:pStyle w:val="ESTableBody0"/>
              <w:jc w:val="right"/>
              <w:rPr>
                <w:lang w:val="en-AU"/>
              </w:rPr>
            </w:pPr>
            <w:r>
              <w:rPr>
                <w:lang w:val="en-AU"/>
              </w:rPr>
              <w:t>per cent</w:t>
            </w:r>
          </w:p>
        </w:tc>
        <w:tc>
          <w:tcPr>
            <w:tcW w:w="500" w:type="pct"/>
            <w:shd w:val="clear" w:color="auto" w:fill="auto"/>
          </w:tcPr>
          <w:p w14:paraId="76C0577E" w14:textId="77777777" w:rsidR="00F93EE8" w:rsidRPr="006E49EE" w:rsidRDefault="00F93EE8" w:rsidP="00F93EE8">
            <w:pPr>
              <w:pStyle w:val="ESTableBody0"/>
              <w:jc w:val="right"/>
              <w:rPr>
                <w:lang w:val="en-AU"/>
              </w:rPr>
            </w:pPr>
            <w:r w:rsidRPr="006E49EE">
              <w:rPr>
                <w:lang w:val="en-AU"/>
              </w:rPr>
              <w:t>–</w:t>
            </w:r>
          </w:p>
        </w:tc>
        <w:tc>
          <w:tcPr>
            <w:tcW w:w="500" w:type="pct"/>
            <w:shd w:val="clear" w:color="auto" w:fill="auto"/>
          </w:tcPr>
          <w:p w14:paraId="4BE96500" w14:textId="77777777" w:rsidR="00F93EE8" w:rsidRPr="006E49EE" w:rsidRDefault="00F93EE8" w:rsidP="00F93EE8">
            <w:pPr>
              <w:pStyle w:val="ESTableBody0"/>
              <w:jc w:val="right"/>
              <w:rPr>
                <w:lang w:val="en-AU"/>
              </w:rPr>
            </w:pPr>
            <w:r w:rsidRPr="006E49EE">
              <w:rPr>
                <w:lang w:val="en-AU"/>
              </w:rPr>
              <w:t>–</w:t>
            </w:r>
          </w:p>
        </w:tc>
        <w:tc>
          <w:tcPr>
            <w:tcW w:w="500" w:type="pct"/>
            <w:shd w:val="clear" w:color="auto" w:fill="auto"/>
          </w:tcPr>
          <w:p w14:paraId="53D47DF3" w14:textId="77777777" w:rsidR="00F93EE8" w:rsidRDefault="00F93EE8" w:rsidP="00F93EE8">
            <w:pPr>
              <w:pStyle w:val="ESTableBody0"/>
              <w:jc w:val="right"/>
              <w:rPr>
                <w:lang w:val="en-AU"/>
              </w:rPr>
            </w:pPr>
            <w:r>
              <w:rPr>
                <w:lang w:val="en-AU"/>
              </w:rPr>
              <w:t>58.0</w:t>
            </w:r>
          </w:p>
        </w:tc>
        <w:tc>
          <w:tcPr>
            <w:tcW w:w="500" w:type="pct"/>
            <w:shd w:val="clear" w:color="auto" w:fill="auto"/>
          </w:tcPr>
          <w:p w14:paraId="19F0C206" w14:textId="77777777" w:rsidR="00F93EE8" w:rsidRPr="006E49EE" w:rsidRDefault="00F93EE8" w:rsidP="00F93EE8">
            <w:pPr>
              <w:pStyle w:val="ESTableBody0"/>
              <w:jc w:val="right"/>
              <w:rPr>
                <w:lang w:val="en-AU"/>
              </w:rPr>
            </w:pPr>
            <w:r w:rsidRPr="006E49EE">
              <w:rPr>
                <w:lang w:val="en-AU"/>
              </w:rPr>
              <w:t>–</w:t>
            </w:r>
          </w:p>
        </w:tc>
        <w:tc>
          <w:tcPr>
            <w:tcW w:w="448" w:type="pct"/>
          </w:tcPr>
          <w:p w14:paraId="4450257D" w14:textId="77777777" w:rsidR="00F93EE8" w:rsidRPr="006E49EE" w:rsidRDefault="00F93EE8" w:rsidP="00F93EE8">
            <w:pPr>
              <w:pStyle w:val="ESTableBody0"/>
              <w:jc w:val="right"/>
              <w:rPr>
                <w:lang w:val="en-AU"/>
              </w:rPr>
            </w:pPr>
            <w:r w:rsidRPr="006E49EE">
              <w:rPr>
                <w:lang w:val="en-AU"/>
              </w:rPr>
              <w:t>–</w:t>
            </w:r>
          </w:p>
        </w:tc>
      </w:tr>
      <w:tr w:rsidR="00F93EE8" w:rsidRPr="00932A90" w14:paraId="5F836E23" w14:textId="77777777" w:rsidTr="00895860">
        <w:trPr>
          <w:gridBefore w:val="1"/>
          <w:wBefore w:w="44" w:type="pct"/>
          <w:trHeight w:val="283"/>
        </w:trPr>
        <w:tc>
          <w:tcPr>
            <w:tcW w:w="4956" w:type="pct"/>
            <w:gridSpan w:val="7"/>
            <w:tcBorders>
              <w:top w:val="nil"/>
              <w:bottom w:val="nil"/>
            </w:tcBorders>
            <w:shd w:val="clear" w:color="auto" w:fill="auto"/>
          </w:tcPr>
          <w:p w14:paraId="0F0575C3" w14:textId="77777777" w:rsidR="00F93EE8" w:rsidRPr="006E49EE" w:rsidRDefault="00F93EE8" w:rsidP="00F93EE8">
            <w:pPr>
              <w:pStyle w:val="ESTableheading"/>
              <w:rPr>
                <w:lang w:val="en-AU"/>
              </w:rPr>
            </w:pPr>
            <w:r w:rsidRPr="006E49EE">
              <w:rPr>
                <w:lang w:val="en-AU"/>
              </w:rPr>
              <w:t>Average score in science (PISA 15-year-olds) in Victoria compared to global top performers</w:t>
            </w:r>
          </w:p>
        </w:tc>
      </w:tr>
      <w:tr w:rsidR="00F93EE8" w:rsidRPr="00F57AD6" w14:paraId="46AE5C8C" w14:textId="77777777" w:rsidTr="00895860">
        <w:trPr>
          <w:gridBefore w:val="1"/>
          <w:wBefore w:w="44" w:type="pct"/>
          <w:trHeight w:val="283"/>
        </w:trPr>
        <w:tc>
          <w:tcPr>
            <w:tcW w:w="2009" w:type="pct"/>
            <w:tcBorders>
              <w:top w:val="nil"/>
              <w:bottom w:val="nil"/>
            </w:tcBorders>
            <w:shd w:val="clear" w:color="auto" w:fill="auto"/>
          </w:tcPr>
          <w:p w14:paraId="50252CAD" w14:textId="77777777" w:rsidR="00F93EE8" w:rsidRPr="00F57AD6" w:rsidRDefault="00F93EE8" w:rsidP="00F93EE8">
            <w:pPr>
              <w:pStyle w:val="ESTableBody0"/>
              <w:rPr>
                <w:sz w:val="19"/>
                <w:lang w:val="en-AU"/>
              </w:rPr>
            </w:pPr>
            <w:r w:rsidRPr="00F57AD6">
              <w:rPr>
                <w:lang w:val="en-AU"/>
              </w:rPr>
              <w:t>Average score in science (PISA 15</w:t>
            </w:r>
            <w:r w:rsidRPr="00F57AD6">
              <w:rPr>
                <w:lang w:val="en-AU"/>
              </w:rPr>
              <w:noBreakHyphen/>
              <w:t>year</w:t>
            </w:r>
            <w:r w:rsidRPr="00F57AD6">
              <w:rPr>
                <w:lang w:val="en-AU"/>
              </w:rPr>
              <w:noBreakHyphen/>
              <w:t>olds) in Victoria compared to global top performers</w:t>
            </w:r>
            <w:r w:rsidRPr="00F57AD6">
              <w:rPr>
                <w:rStyle w:val="FootnoteReference"/>
                <w:lang w:val="en-AU"/>
              </w:rPr>
              <w:footnoteReference w:id="7"/>
            </w:r>
          </w:p>
        </w:tc>
        <w:tc>
          <w:tcPr>
            <w:tcW w:w="500" w:type="pct"/>
            <w:tcBorders>
              <w:top w:val="nil"/>
              <w:bottom w:val="nil"/>
            </w:tcBorders>
            <w:shd w:val="clear" w:color="auto" w:fill="auto"/>
          </w:tcPr>
          <w:p w14:paraId="3D2FBB45" w14:textId="77777777" w:rsidR="00F93EE8" w:rsidRPr="00F57AD6" w:rsidRDefault="00B87019" w:rsidP="00B87019">
            <w:pPr>
              <w:pStyle w:val="ESTableBody0"/>
              <w:jc w:val="center"/>
              <w:rPr>
                <w:lang w:val="en-AU"/>
              </w:rPr>
            </w:pPr>
            <w:r>
              <w:rPr>
                <w:lang w:val="en-AU"/>
              </w:rPr>
              <w:t>m</w:t>
            </w:r>
            <w:r w:rsidR="00F93EE8" w:rsidRPr="00F57AD6">
              <w:rPr>
                <w:lang w:val="en-AU"/>
              </w:rPr>
              <w:t xml:space="preserve">ean score </w:t>
            </w:r>
          </w:p>
        </w:tc>
        <w:tc>
          <w:tcPr>
            <w:tcW w:w="500" w:type="pct"/>
            <w:tcBorders>
              <w:top w:val="nil"/>
              <w:bottom w:val="nil"/>
            </w:tcBorders>
            <w:shd w:val="clear" w:color="auto" w:fill="auto"/>
          </w:tcPr>
          <w:p w14:paraId="6B301869" w14:textId="77777777" w:rsidR="00F93EE8" w:rsidRPr="00F57AD6" w:rsidRDefault="00F93EE8" w:rsidP="00F93EE8">
            <w:pPr>
              <w:pStyle w:val="ESTableBody0"/>
              <w:jc w:val="right"/>
              <w:rPr>
                <w:lang w:val="en-AU"/>
              </w:rPr>
            </w:pPr>
            <w:r w:rsidRPr="00F57AD6">
              <w:rPr>
                <w:lang w:val="en-AU"/>
              </w:rPr>
              <w:t>–</w:t>
            </w:r>
          </w:p>
        </w:tc>
        <w:tc>
          <w:tcPr>
            <w:tcW w:w="500" w:type="pct"/>
            <w:tcBorders>
              <w:top w:val="nil"/>
              <w:bottom w:val="nil"/>
            </w:tcBorders>
            <w:shd w:val="clear" w:color="auto" w:fill="auto"/>
          </w:tcPr>
          <w:p w14:paraId="2F2565E3" w14:textId="77777777" w:rsidR="00F93EE8" w:rsidRPr="00F57AD6" w:rsidRDefault="00F93EE8" w:rsidP="00F93EE8">
            <w:pPr>
              <w:pStyle w:val="ESTableBody0"/>
              <w:jc w:val="right"/>
              <w:rPr>
                <w:lang w:val="en-AU"/>
              </w:rPr>
            </w:pPr>
            <w:r w:rsidRPr="00F57AD6">
              <w:rPr>
                <w:lang w:val="en-AU"/>
              </w:rPr>
              <w:t>–</w:t>
            </w:r>
          </w:p>
        </w:tc>
        <w:tc>
          <w:tcPr>
            <w:tcW w:w="500" w:type="pct"/>
            <w:tcBorders>
              <w:top w:val="nil"/>
              <w:bottom w:val="nil"/>
            </w:tcBorders>
            <w:shd w:val="clear" w:color="auto" w:fill="auto"/>
          </w:tcPr>
          <w:p w14:paraId="48C2851D" w14:textId="77777777" w:rsidR="00F93EE8" w:rsidRPr="00F57AD6" w:rsidRDefault="00F93EE8" w:rsidP="00F93EE8">
            <w:pPr>
              <w:pStyle w:val="ESTableBody0"/>
              <w:jc w:val="right"/>
              <w:rPr>
                <w:lang w:val="en-AU"/>
              </w:rPr>
            </w:pPr>
            <w:r w:rsidRPr="00F57AD6">
              <w:rPr>
                <w:lang w:val="en-AU"/>
              </w:rPr>
              <w:t>-14</w:t>
            </w:r>
          </w:p>
        </w:tc>
        <w:tc>
          <w:tcPr>
            <w:tcW w:w="500" w:type="pct"/>
            <w:tcBorders>
              <w:top w:val="nil"/>
              <w:bottom w:val="nil"/>
            </w:tcBorders>
            <w:shd w:val="clear" w:color="auto" w:fill="auto"/>
          </w:tcPr>
          <w:p w14:paraId="69798698" w14:textId="77777777" w:rsidR="00F93EE8" w:rsidRPr="00F57AD6" w:rsidRDefault="00F93EE8" w:rsidP="00F93EE8">
            <w:pPr>
              <w:pStyle w:val="ESTableBody0"/>
              <w:jc w:val="right"/>
              <w:rPr>
                <w:lang w:val="en-AU"/>
              </w:rPr>
            </w:pPr>
            <w:r w:rsidRPr="00F57AD6">
              <w:rPr>
                <w:lang w:val="en-AU"/>
              </w:rPr>
              <w:t>–</w:t>
            </w:r>
          </w:p>
        </w:tc>
        <w:tc>
          <w:tcPr>
            <w:tcW w:w="448" w:type="pct"/>
            <w:tcBorders>
              <w:top w:val="nil"/>
              <w:bottom w:val="nil"/>
            </w:tcBorders>
          </w:tcPr>
          <w:p w14:paraId="762D65FC" w14:textId="77777777" w:rsidR="00F93EE8" w:rsidRPr="00F57AD6" w:rsidRDefault="00F93EE8" w:rsidP="00F93EE8">
            <w:pPr>
              <w:pStyle w:val="ESTableBody0"/>
              <w:jc w:val="right"/>
              <w:rPr>
                <w:lang w:val="en-AU"/>
              </w:rPr>
            </w:pPr>
            <w:r w:rsidRPr="00F57AD6">
              <w:rPr>
                <w:lang w:val="en-AU"/>
              </w:rPr>
              <w:t>–</w:t>
            </w:r>
          </w:p>
        </w:tc>
      </w:tr>
      <w:tr w:rsidR="00F93EE8" w:rsidRPr="00932A90" w14:paraId="59685CF0" w14:textId="77777777" w:rsidTr="00895860">
        <w:trPr>
          <w:gridBefore w:val="1"/>
          <w:wBefore w:w="44" w:type="pct"/>
          <w:trHeight w:val="283"/>
        </w:trPr>
        <w:tc>
          <w:tcPr>
            <w:tcW w:w="4956" w:type="pct"/>
            <w:gridSpan w:val="7"/>
            <w:tcBorders>
              <w:top w:val="nil"/>
              <w:bottom w:val="nil"/>
            </w:tcBorders>
            <w:shd w:val="clear" w:color="auto" w:fill="auto"/>
          </w:tcPr>
          <w:p w14:paraId="2A214532" w14:textId="77777777" w:rsidR="00F93EE8" w:rsidRPr="006E49EE" w:rsidRDefault="00F93EE8" w:rsidP="00F93EE8">
            <w:pPr>
              <w:pStyle w:val="ESTableheading"/>
              <w:rPr>
                <w:lang w:val="en-AU"/>
              </w:rPr>
            </w:pPr>
            <w:r w:rsidRPr="006E49EE">
              <w:rPr>
                <w:lang w:val="en-AU"/>
              </w:rPr>
              <w:t>Percentage of positive responses to teacher collaboration within school</w:t>
            </w:r>
          </w:p>
        </w:tc>
      </w:tr>
      <w:tr w:rsidR="00F93EE8" w:rsidRPr="00CD2835" w14:paraId="0F3A209B" w14:textId="77777777" w:rsidTr="00895860">
        <w:trPr>
          <w:gridBefore w:val="1"/>
          <w:wBefore w:w="44" w:type="pct"/>
          <w:trHeight w:val="283"/>
        </w:trPr>
        <w:tc>
          <w:tcPr>
            <w:tcW w:w="2009" w:type="pct"/>
            <w:tcBorders>
              <w:top w:val="nil"/>
              <w:bottom w:val="nil"/>
            </w:tcBorders>
            <w:shd w:val="clear" w:color="auto" w:fill="auto"/>
          </w:tcPr>
          <w:p w14:paraId="13C251DC" w14:textId="77777777" w:rsidR="00F93EE8" w:rsidRPr="006E49EE" w:rsidRDefault="00F93EE8" w:rsidP="00F93EE8">
            <w:pPr>
              <w:pStyle w:val="ESTableBody0"/>
              <w:rPr>
                <w:lang w:val="en-AU"/>
              </w:rPr>
            </w:pPr>
            <w:r w:rsidRPr="006E49EE">
              <w:rPr>
                <w:lang w:val="en-AU"/>
              </w:rPr>
              <w:t>Percentage of positive responses to teacher collaboration within school</w:t>
            </w:r>
          </w:p>
        </w:tc>
        <w:tc>
          <w:tcPr>
            <w:tcW w:w="500" w:type="pct"/>
            <w:tcBorders>
              <w:top w:val="nil"/>
              <w:bottom w:val="nil"/>
            </w:tcBorders>
            <w:shd w:val="clear" w:color="auto" w:fill="auto"/>
          </w:tcPr>
          <w:p w14:paraId="20CB2344" w14:textId="77777777" w:rsidR="00F93EE8" w:rsidRPr="006E49EE" w:rsidRDefault="00F93EE8" w:rsidP="00F93EE8">
            <w:pPr>
              <w:pStyle w:val="ESTableBody0"/>
              <w:jc w:val="right"/>
              <w:rPr>
                <w:lang w:val="en-AU"/>
              </w:rPr>
            </w:pPr>
            <w:r w:rsidRPr="006E49EE">
              <w:rPr>
                <w:lang w:val="en-AU"/>
              </w:rPr>
              <w:t>per cent</w:t>
            </w:r>
          </w:p>
        </w:tc>
        <w:tc>
          <w:tcPr>
            <w:tcW w:w="500" w:type="pct"/>
            <w:tcBorders>
              <w:top w:val="nil"/>
              <w:bottom w:val="nil"/>
            </w:tcBorders>
            <w:shd w:val="clear" w:color="auto" w:fill="auto"/>
          </w:tcPr>
          <w:p w14:paraId="2C149FFA"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2E49FD1B" w14:textId="77777777" w:rsidR="00F93EE8" w:rsidRPr="006E49EE" w:rsidRDefault="00F93EE8" w:rsidP="00F93EE8">
            <w:pPr>
              <w:pStyle w:val="ESTableBody0"/>
              <w:jc w:val="right"/>
              <w:rPr>
                <w:lang w:val="en-AU"/>
              </w:rPr>
            </w:pPr>
            <w:r w:rsidRPr="006E49EE">
              <w:rPr>
                <w:lang w:val="en-AU"/>
              </w:rPr>
              <w:t>62.4</w:t>
            </w:r>
          </w:p>
        </w:tc>
        <w:tc>
          <w:tcPr>
            <w:tcW w:w="500" w:type="pct"/>
            <w:tcBorders>
              <w:top w:val="nil"/>
              <w:bottom w:val="nil"/>
            </w:tcBorders>
            <w:shd w:val="clear" w:color="auto" w:fill="auto"/>
          </w:tcPr>
          <w:p w14:paraId="677FD2FE" w14:textId="77777777" w:rsidR="00F93EE8" w:rsidRPr="006E49EE" w:rsidRDefault="00F93EE8" w:rsidP="00F93EE8">
            <w:pPr>
              <w:pStyle w:val="ESTableBody0"/>
              <w:jc w:val="right"/>
              <w:rPr>
                <w:lang w:val="en-AU"/>
              </w:rPr>
            </w:pPr>
            <w:r w:rsidRPr="006E49EE">
              <w:rPr>
                <w:lang w:val="en-AU"/>
              </w:rPr>
              <w:t>60.9</w:t>
            </w:r>
          </w:p>
        </w:tc>
        <w:tc>
          <w:tcPr>
            <w:tcW w:w="500" w:type="pct"/>
            <w:tcBorders>
              <w:top w:val="nil"/>
              <w:bottom w:val="nil"/>
            </w:tcBorders>
            <w:shd w:val="clear" w:color="auto" w:fill="auto"/>
          </w:tcPr>
          <w:p w14:paraId="2DCE407A" w14:textId="77777777" w:rsidR="00F93EE8" w:rsidRPr="006E49EE" w:rsidRDefault="00F93EE8" w:rsidP="00F93EE8">
            <w:pPr>
              <w:pStyle w:val="ESTableBody0"/>
              <w:jc w:val="right"/>
              <w:rPr>
                <w:lang w:val="en-AU"/>
              </w:rPr>
            </w:pPr>
            <w:r w:rsidRPr="006E49EE">
              <w:rPr>
                <w:lang w:val="en-AU"/>
              </w:rPr>
              <w:t>60.6</w:t>
            </w:r>
          </w:p>
        </w:tc>
        <w:tc>
          <w:tcPr>
            <w:tcW w:w="448" w:type="pct"/>
            <w:tcBorders>
              <w:top w:val="nil"/>
              <w:bottom w:val="nil"/>
            </w:tcBorders>
          </w:tcPr>
          <w:p w14:paraId="5C8C58DE" w14:textId="77777777" w:rsidR="00F93EE8" w:rsidRPr="00CD2835" w:rsidRDefault="00F93EE8" w:rsidP="00F93EE8">
            <w:pPr>
              <w:pStyle w:val="ESTableBody0"/>
              <w:jc w:val="right"/>
              <w:rPr>
                <w:lang w:val="en-AU"/>
              </w:rPr>
            </w:pPr>
            <w:r w:rsidRPr="00CD2835">
              <w:rPr>
                <w:lang w:val="en-AU"/>
              </w:rPr>
              <w:t>61.2</w:t>
            </w:r>
          </w:p>
        </w:tc>
      </w:tr>
      <w:tr w:rsidR="00F93EE8" w:rsidRPr="00932A90" w14:paraId="0C6F5543" w14:textId="77777777" w:rsidTr="00895860">
        <w:trPr>
          <w:gridBefore w:val="1"/>
          <w:wBefore w:w="44" w:type="pct"/>
          <w:trHeight w:val="283"/>
        </w:trPr>
        <w:tc>
          <w:tcPr>
            <w:tcW w:w="4956" w:type="pct"/>
            <w:gridSpan w:val="7"/>
            <w:tcBorders>
              <w:top w:val="nil"/>
              <w:bottom w:val="nil"/>
            </w:tcBorders>
            <w:shd w:val="clear" w:color="auto" w:fill="D9D9D9" w:themeFill="background1" w:themeFillShade="D9"/>
          </w:tcPr>
          <w:p w14:paraId="440199A0" w14:textId="77777777" w:rsidR="00F93EE8" w:rsidRPr="006E49EE" w:rsidRDefault="00F93EE8" w:rsidP="00F93EE8">
            <w:pPr>
              <w:pStyle w:val="ESTableheading"/>
              <w:rPr>
                <w:lang w:val="en-AU"/>
              </w:rPr>
            </w:pPr>
            <w:r w:rsidRPr="006E49EE">
              <w:rPr>
                <w:lang w:val="en-AU"/>
              </w:rPr>
              <w:t>Higher education and skills</w:t>
            </w:r>
          </w:p>
        </w:tc>
      </w:tr>
      <w:tr w:rsidR="00F93EE8" w:rsidRPr="00932A90" w14:paraId="32BE8890" w14:textId="77777777" w:rsidTr="00895860">
        <w:trPr>
          <w:gridBefore w:val="1"/>
          <w:wBefore w:w="44" w:type="pct"/>
          <w:trHeight w:val="283"/>
        </w:trPr>
        <w:tc>
          <w:tcPr>
            <w:tcW w:w="4956" w:type="pct"/>
            <w:gridSpan w:val="7"/>
            <w:tcBorders>
              <w:top w:val="nil"/>
              <w:bottom w:val="nil"/>
            </w:tcBorders>
            <w:shd w:val="clear" w:color="auto" w:fill="auto"/>
          </w:tcPr>
          <w:p w14:paraId="26269F6B" w14:textId="77777777" w:rsidR="00F93EE8" w:rsidRPr="006E49EE" w:rsidRDefault="00F93EE8" w:rsidP="00F93EE8">
            <w:pPr>
              <w:pStyle w:val="ESTableheading"/>
              <w:rPr>
                <w:lang w:val="en-AU"/>
              </w:rPr>
            </w:pPr>
            <w:r w:rsidRPr="006E49EE">
              <w:rPr>
                <w:lang w:val="en-AU"/>
              </w:rPr>
              <w:t>VET course completions</w:t>
            </w:r>
          </w:p>
        </w:tc>
      </w:tr>
      <w:tr w:rsidR="00F93EE8" w:rsidRPr="00932A90" w14:paraId="54DF5C87" w14:textId="77777777" w:rsidTr="00895860">
        <w:trPr>
          <w:gridBefore w:val="1"/>
          <w:wBefore w:w="44" w:type="pct"/>
          <w:trHeight w:val="283"/>
        </w:trPr>
        <w:tc>
          <w:tcPr>
            <w:tcW w:w="2009" w:type="pct"/>
            <w:tcBorders>
              <w:top w:val="nil"/>
              <w:bottom w:val="nil"/>
            </w:tcBorders>
            <w:shd w:val="clear" w:color="auto" w:fill="auto"/>
          </w:tcPr>
          <w:p w14:paraId="5289DB19" w14:textId="77777777" w:rsidR="00F93EE8" w:rsidRPr="006E49EE" w:rsidRDefault="00F93EE8" w:rsidP="00F93EE8">
            <w:pPr>
              <w:pStyle w:val="ESTableBody0"/>
              <w:rPr>
                <w:sz w:val="19"/>
                <w:lang w:val="en-AU"/>
              </w:rPr>
            </w:pPr>
            <w:r w:rsidRPr="006E49EE">
              <w:rPr>
                <w:lang w:val="en-AU"/>
              </w:rPr>
              <w:t>VET completions</w:t>
            </w:r>
            <w:r w:rsidRPr="006E49EE">
              <w:rPr>
                <w:rStyle w:val="FootnoteReference"/>
                <w:lang w:val="en-AU"/>
              </w:rPr>
              <w:footnoteReference w:id="8"/>
            </w:r>
          </w:p>
        </w:tc>
        <w:tc>
          <w:tcPr>
            <w:tcW w:w="500" w:type="pct"/>
            <w:tcBorders>
              <w:top w:val="nil"/>
              <w:bottom w:val="nil"/>
            </w:tcBorders>
            <w:shd w:val="clear" w:color="auto" w:fill="auto"/>
          </w:tcPr>
          <w:p w14:paraId="0DA71F4F" w14:textId="77777777" w:rsidR="00F93EE8" w:rsidRPr="006E49EE" w:rsidRDefault="00F93EE8" w:rsidP="00F93EE8">
            <w:pPr>
              <w:pStyle w:val="ESTableBody0"/>
              <w:jc w:val="right"/>
              <w:rPr>
                <w:lang w:val="en-AU"/>
              </w:rPr>
            </w:pPr>
            <w:r w:rsidRPr="006E49EE">
              <w:rPr>
                <w:lang w:val="en-AU"/>
              </w:rPr>
              <w:t>number</w:t>
            </w:r>
          </w:p>
        </w:tc>
        <w:tc>
          <w:tcPr>
            <w:tcW w:w="500" w:type="pct"/>
            <w:tcBorders>
              <w:top w:val="nil"/>
              <w:bottom w:val="nil"/>
            </w:tcBorders>
            <w:shd w:val="clear" w:color="auto" w:fill="auto"/>
          </w:tcPr>
          <w:p w14:paraId="5F68C947"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51FE8FBE"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2DDD5BE5" w14:textId="389CCCC0" w:rsidR="00F93EE8" w:rsidRPr="006E49EE" w:rsidRDefault="00F93EE8" w:rsidP="00F93EE8">
            <w:pPr>
              <w:pStyle w:val="ESTableBody0"/>
              <w:jc w:val="right"/>
              <w:rPr>
                <w:lang w:val="en-AU"/>
              </w:rPr>
            </w:pPr>
            <w:r w:rsidRPr="006E49EE">
              <w:rPr>
                <w:lang w:val="en-AU"/>
              </w:rPr>
              <w:t>149,800</w:t>
            </w:r>
          </w:p>
        </w:tc>
        <w:tc>
          <w:tcPr>
            <w:tcW w:w="500" w:type="pct"/>
            <w:tcBorders>
              <w:top w:val="nil"/>
              <w:bottom w:val="nil"/>
            </w:tcBorders>
            <w:shd w:val="clear" w:color="auto" w:fill="auto"/>
          </w:tcPr>
          <w:p w14:paraId="201B1AF0" w14:textId="04275A0E" w:rsidR="00F93EE8" w:rsidRPr="006E49EE" w:rsidRDefault="00F93EE8" w:rsidP="00F93EE8">
            <w:pPr>
              <w:pStyle w:val="ESTableBody0"/>
              <w:jc w:val="right"/>
              <w:rPr>
                <w:lang w:val="en-AU"/>
              </w:rPr>
            </w:pPr>
            <w:r w:rsidRPr="006E49EE">
              <w:rPr>
                <w:lang w:val="en-AU"/>
              </w:rPr>
              <w:t>107,900</w:t>
            </w:r>
          </w:p>
        </w:tc>
        <w:tc>
          <w:tcPr>
            <w:tcW w:w="448" w:type="pct"/>
            <w:tcBorders>
              <w:top w:val="nil"/>
              <w:bottom w:val="nil"/>
            </w:tcBorders>
          </w:tcPr>
          <w:p w14:paraId="4AE52C3F" w14:textId="5E526153" w:rsidR="00F93EE8" w:rsidRPr="006E49EE" w:rsidRDefault="00F93EE8" w:rsidP="00F93EE8">
            <w:pPr>
              <w:pStyle w:val="ESTableBody0"/>
              <w:jc w:val="right"/>
              <w:rPr>
                <w:lang w:val="en-AU"/>
              </w:rPr>
            </w:pPr>
            <w:r>
              <w:rPr>
                <w:lang w:val="en-AU"/>
              </w:rPr>
              <w:t>94,300</w:t>
            </w:r>
          </w:p>
        </w:tc>
      </w:tr>
      <w:tr w:rsidR="00F93EE8" w:rsidRPr="00932A90" w14:paraId="112AC519" w14:textId="77777777" w:rsidTr="00895860">
        <w:trPr>
          <w:gridBefore w:val="1"/>
          <w:wBefore w:w="44" w:type="pct"/>
          <w:trHeight w:val="283"/>
        </w:trPr>
        <w:tc>
          <w:tcPr>
            <w:tcW w:w="4956" w:type="pct"/>
            <w:gridSpan w:val="7"/>
            <w:tcBorders>
              <w:top w:val="nil"/>
              <w:bottom w:val="nil"/>
            </w:tcBorders>
            <w:shd w:val="clear" w:color="auto" w:fill="auto"/>
          </w:tcPr>
          <w:p w14:paraId="17ED999C" w14:textId="77777777" w:rsidR="00F93EE8" w:rsidRPr="006E49EE" w:rsidRDefault="00F93EE8" w:rsidP="00F93EE8">
            <w:pPr>
              <w:pStyle w:val="ESTableheading"/>
              <w:rPr>
                <w:lang w:val="en-AU"/>
              </w:rPr>
            </w:pPr>
            <w:r w:rsidRPr="006E49EE">
              <w:rPr>
                <w:lang w:val="en-AU"/>
              </w:rPr>
              <w:t>Year 12 or equivalent completion rates of young people</w:t>
            </w:r>
          </w:p>
        </w:tc>
      </w:tr>
      <w:tr w:rsidR="00F93EE8" w:rsidRPr="00932A90" w14:paraId="0EDE28A2" w14:textId="77777777" w:rsidTr="00895860">
        <w:trPr>
          <w:gridBefore w:val="1"/>
          <w:wBefore w:w="44" w:type="pct"/>
          <w:trHeight w:val="283"/>
        </w:trPr>
        <w:tc>
          <w:tcPr>
            <w:tcW w:w="2009" w:type="pct"/>
            <w:tcBorders>
              <w:top w:val="nil"/>
              <w:bottom w:val="nil"/>
            </w:tcBorders>
            <w:shd w:val="clear" w:color="auto" w:fill="auto"/>
          </w:tcPr>
          <w:p w14:paraId="30D8183D" w14:textId="77777777" w:rsidR="00F93EE8" w:rsidRPr="006E49EE" w:rsidRDefault="00F93EE8" w:rsidP="00F93EE8">
            <w:pPr>
              <w:pStyle w:val="ESTableBody0"/>
              <w:rPr>
                <w:sz w:val="19"/>
                <w:lang w:val="en-AU"/>
              </w:rPr>
            </w:pPr>
            <w:r w:rsidRPr="006E49EE">
              <w:rPr>
                <w:lang w:val="en-AU"/>
              </w:rPr>
              <w:t>Year 12 or a non-school qualification at Certificate II level or above of young people 20–24 years</w:t>
            </w:r>
            <w:r w:rsidRPr="006E49EE">
              <w:rPr>
                <w:rStyle w:val="FootnoteReference"/>
                <w:lang w:val="en-AU"/>
              </w:rPr>
              <w:footnoteReference w:id="9"/>
            </w:r>
          </w:p>
        </w:tc>
        <w:tc>
          <w:tcPr>
            <w:tcW w:w="500" w:type="pct"/>
            <w:tcBorders>
              <w:top w:val="nil"/>
              <w:bottom w:val="nil"/>
            </w:tcBorders>
            <w:shd w:val="clear" w:color="auto" w:fill="auto"/>
          </w:tcPr>
          <w:p w14:paraId="6D26B2ED" w14:textId="77777777" w:rsidR="00F93EE8" w:rsidRPr="006E49EE" w:rsidRDefault="00F93EE8" w:rsidP="00F93EE8">
            <w:pPr>
              <w:pStyle w:val="ESTableBody0"/>
              <w:jc w:val="right"/>
              <w:rPr>
                <w:lang w:val="en-AU"/>
              </w:rPr>
            </w:pPr>
            <w:r w:rsidRPr="006E49EE">
              <w:rPr>
                <w:lang w:val="en-AU"/>
              </w:rPr>
              <w:t>per cent</w:t>
            </w:r>
          </w:p>
        </w:tc>
        <w:tc>
          <w:tcPr>
            <w:tcW w:w="500" w:type="pct"/>
            <w:tcBorders>
              <w:top w:val="nil"/>
              <w:bottom w:val="nil"/>
            </w:tcBorders>
            <w:shd w:val="clear" w:color="auto" w:fill="auto"/>
          </w:tcPr>
          <w:p w14:paraId="00AB14FA" w14:textId="77777777" w:rsidR="00F93EE8" w:rsidRPr="006E49EE" w:rsidRDefault="00F93EE8" w:rsidP="00F93EE8">
            <w:pPr>
              <w:pStyle w:val="ESTableBody0"/>
              <w:jc w:val="right"/>
              <w:rPr>
                <w:lang w:val="en-AU"/>
              </w:rPr>
            </w:pPr>
            <w:r w:rsidRPr="006E49EE">
              <w:rPr>
                <w:lang w:val="en-AU"/>
              </w:rPr>
              <w:t>90.1</w:t>
            </w:r>
          </w:p>
        </w:tc>
        <w:tc>
          <w:tcPr>
            <w:tcW w:w="500" w:type="pct"/>
            <w:tcBorders>
              <w:top w:val="nil"/>
              <w:bottom w:val="nil"/>
            </w:tcBorders>
            <w:shd w:val="clear" w:color="auto" w:fill="auto"/>
          </w:tcPr>
          <w:p w14:paraId="3E507D6F" w14:textId="77777777" w:rsidR="00F93EE8" w:rsidRPr="006E49EE" w:rsidRDefault="00F93EE8" w:rsidP="00F93EE8">
            <w:pPr>
              <w:pStyle w:val="ESTableBody0"/>
              <w:jc w:val="right"/>
              <w:rPr>
                <w:lang w:val="en-AU"/>
              </w:rPr>
            </w:pPr>
            <w:r w:rsidRPr="006E49EE">
              <w:rPr>
                <w:lang w:val="en-AU"/>
              </w:rPr>
              <w:t>89.0</w:t>
            </w:r>
          </w:p>
        </w:tc>
        <w:tc>
          <w:tcPr>
            <w:tcW w:w="500" w:type="pct"/>
            <w:tcBorders>
              <w:top w:val="nil"/>
              <w:bottom w:val="nil"/>
            </w:tcBorders>
            <w:shd w:val="clear" w:color="auto" w:fill="auto"/>
          </w:tcPr>
          <w:p w14:paraId="30E8D129" w14:textId="77777777" w:rsidR="00F93EE8" w:rsidRPr="006E49EE" w:rsidRDefault="00F93EE8" w:rsidP="00F93EE8">
            <w:pPr>
              <w:pStyle w:val="ESTableBody0"/>
              <w:jc w:val="right"/>
              <w:rPr>
                <w:lang w:val="en-AU"/>
              </w:rPr>
            </w:pPr>
            <w:r w:rsidRPr="006E49EE">
              <w:rPr>
                <w:lang w:val="en-AU"/>
              </w:rPr>
              <w:t>89.5</w:t>
            </w:r>
          </w:p>
        </w:tc>
        <w:tc>
          <w:tcPr>
            <w:tcW w:w="500" w:type="pct"/>
            <w:tcBorders>
              <w:top w:val="nil"/>
              <w:bottom w:val="nil"/>
            </w:tcBorders>
            <w:shd w:val="clear" w:color="auto" w:fill="auto"/>
          </w:tcPr>
          <w:p w14:paraId="6EACDBEC" w14:textId="77777777" w:rsidR="00F93EE8" w:rsidRPr="006E49EE" w:rsidRDefault="00F93EE8" w:rsidP="00F93EE8">
            <w:pPr>
              <w:pStyle w:val="ESTableBody0"/>
              <w:jc w:val="right"/>
              <w:rPr>
                <w:lang w:val="en-AU"/>
              </w:rPr>
            </w:pPr>
            <w:r w:rsidRPr="006E49EE">
              <w:rPr>
                <w:lang w:val="en-AU"/>
              </w:rPr>
              <w:t>92.6</w:t>
            </w:r>
          </w:p>
        </w:tc>
        <w:tc>
          <w:tcPr>
            <w:tcW w:w="448" w:type="pct"/>
            <w:tcBorders>
              <w:top w:val="nil"/>
              <w:bottom w:val="nil"/>
            </w:tcBorders>
            <w:shd w:val="clear" w:color="auto" w:fill="auto"/>
          </w:tcPr>
          <w:p w14:paraId="787DD841" w14:textId="77777777" w:rsidR="00F93EE8" w:rsidRPr="006E49EE" w:rsidRDefault="00F93EE8" w:rsidP="00F93EE8">
            <w:pPr>
              <w:pStyle w:val="ESTableBody0"/>
              <w:jc w:val="right"/>
              <w:rPr>
                <w:lang w:val="en-AU"/>
              </w:rPr>
            </w:pPr>
            <w:r>
              <w:rPr>
                <w:lang w:val="en-AU"/>
              </w:rPr>
              <w:t>87.7</w:t>
            </w:r>
          </w:p>
        </w:tc>
      </w:tr>
      <w:tr w:rsidR="00F93EE8" w:rsidRPr="00932A90" w14:paraId="7B912E15" w14:textId="77777777" w:rsidTr="00895860">
        <w:trPr>
          <w:gridBefore w:val="1"/>
          <w:wBefore w:w="44" w:type="pct"/>
          <w:trHeight w:val="283"/>
        </w:trPr>
        <w:tc>
          <w:tcPr>
            <w:tcW w:w="4956" w:type="pct"/>
            <w:gridSpan w:val="7"/>
            <w:tcBorders>
              <w:top w:val="nil"/>
              <w:bottom w:val="nil"/>
            </w:tcBorders>
            <w:shd w:val="clear" w:color="auto" w:fill="auto"/>
          </w:tcPr>
          <w:p w14:paraId="7BC97B6E" w14:textId="77777777" w:rsidR="00F93EE8" w:rsidRPr="00A47D25" w:rsidRDefault="00F93EE8" w:rsidP="00F93EE8">
            <w:pPr>
              <w:spacing w:before="120" w:after="120"/>
              <w:rPr>
                <w:rFonts w:ascii="Arial Narrow" w:hAnsi="Arial Narrow" w:cstheme="minorHAnsi"/>
                <w:b/>
                <w:sz w:val="19"/>
                <w:szCs w:val="19"/>
              </w:rPr>
            </w:pPr>
            <w:r w:rsidRPr="00A47D25">
              <w:rPr>
                <w:rFonts w:ascii="Arial Narrow" w:hAnsi="Arial Narrow" w:cstheme="minorHAnsi"/>
                <w:b/>
                <w:sz w:val="19"/>
                <w:szCs w:val="19"/>
              </w:rPr>
              <w:t>Certificate III or above completions</w:t>
            </w:r>
          </w:p>
        </w:tc>
      </w:tr>
      <w:tr w:rsidR="00F93EE8" w:rsidRPr="00932A90" w14:paraId="7FBA55E5" w14:textId="77777777" w:rsidTr="00895860">
        <w:trPr>
          <w:gridBefore w:val="1"/>
          <w:wBefore w:w="44" w:type="pct"/>
          <w:trHeight w:val="283"/>
        </w:trPr>
        <w:tc>
          <w:tcPr>
            <w:tcW w:w="2009" w:type="pct"/>
            <w:tcBorders>
              <w:top w:val="nil"/>
              <w:bottom w:val="nil"/>
            </w:tcBorders>
            <w:shd w:val="clear" w:color="auto" w:fill="auto"/>
          </w:tcPr>
          <w:p w14:paraId="0BA1D70A" w14:textId="77777777" w:rsidR="00F93EE8" w:rsidRPr="006E49EE" w:rsidRDefault="00F93EE8" w:rsidP="00F93EE8">
            <w:pPr>
              <w:pStyle w:val="ESTableBody0"/>
              <w:rPr>
                <w:lang w:val="en-AU"/>
              </w:rPr>
            </w:pPr>
            <w:r w:rsidRPr="006E49EE">
              <w:rPr>
                <w:lang w:val="en-AU"/>
              </w:rPr>
              <w:t>Certificate III or above completions</w:t>
            </w:r>
          </w:p>
        </w:tc>
        <w:tc>
          <w:tcPr>
            <w:tcW w:w="500" w:type="pct"/>
            <w:tcBorders>
              <w:top w:val="nil"/>
              <w:bottom w:val="nil"/>
            </w:tcBorders>
            <w:shd w:val="clear" w:color="auto" w:fill="auto"/>
          </w:tcPr>
          <w:p w14:paraId="5AC35467" w14:textId="77777777" w:rsidR="00F93EE8" w:rsidRPr="006E49EE" w:rsidRDefault="00F93EE8" w:rsidP="00F93EE8">
            <w:pPr>
              <w:pStyle w:val="ESTableBody0"/>
              <w:jc w:val="right"/>
              <w:rPr>
                <w:lang w:val="en-AU"/>
              </w:rPr>
            </w:pPr>
            <w:r w:rsidRPr="006E49EE">
              <w:rPr>
                <w:lang w:val="en-AU"/>
              </w:rPr>
              <w:t>number</w:t>
            </w:r>
          </w:p>
        </w:tc>
        <w:tc>
          <w:tcPr>
            <w:tcW w:w="500" w:type="pct"/>
            <w:tcBorders>
              <w:top w:val="nil"/>
              <w:bottom w:val="nil"/>
            </w:tcBorders>
            <w:shd w:val="clear" w:color="auto" w:fill="auto"/>
          </w:tcPr>
          <w:p w14:paraId="1289CEFC"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4BD64BAC"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7721F32D" w14:textId="287E99F2" w:rsidR="00F93EE8" w:rsidRPr="006E49EE" w:rsidRDefault="00F93EE8" w:rsidP="00F93EE8">
            <w:pPr>
              <w:pStyle w:val="ESTableBody0"/>
              <w:jc w:val="right"/>
              <w:rPr>
                <w:lang w:val="en-AU"/>
              </w:rPr>
            </w:pPr>
            <w:r w:rsidRPr="006E49EE">
              <w:rPr>
                <w:lang w:val="en-AU"/>
              </w:rPr>
              <w:t>120,700</w:t>
            </w:r>
          </w:p>
        </w:tc>
        <w:tc>
          <w:tcPr>
            <w:tcW w:w="500" w:type="pct"/>
            <w:tcBorders>
              <w:top w:val="nil"/>
              <w:bottom w:val="nil"/>
            </w:tcBorders>
            <w:shd w:val="clear" w:color="auto" w:fill="auto"/>
          </w:tcPr>
          <w:p w14:paraId="6C7B028D" w14:textId="5780A49A" w:rsidR="00F93EE8" w:rsidRPr="006E49EE" w:rsidRDefault="00F93EE8" w:rsidP="00F93EE8">
            <w:pPr>
              <w:pStyle w:val="ESTableBody0"/>
              <w:jc w:val="right"/>
              <w:rPr>
                <w:lang w:val="en-AU"/>
              </w:rPr>
            </w:pPr>
            <w:r w:rsidRPr="006E49EE">
              <w:rPr>
                <w:lang w:val="en-AU"/>
              </w:rPr>
              <w:t>87,100</w:t>
            </w:r>
          </w:p>
        </w:tc>
        <w:tc>
          <w:tcPr>
            <w:tcW w:w="448" w:type="pct"/>
            <w:tcBorders>
              <w:top w:val="nil"/>
              <w:bottom w:val="nil"/>
            </w:tcBorders>
          </w:tcPr>
          <w:p w14:paraId="461DC924" w14:textId="12317D6A" w:rsidR="00F93EE8" w:rsidRPr="006E49EE" w:rsidRDefault="00F93EE8" w:rsidP="00F93EE8">
            <w:pPr>
              <w:pStyle w:val="ESTableBody0"/>
              <w:jc w:val="right"/>
              <w:rPr>
                <w:lang w:val="en-AU"/>
              </w:rPr>
            </w:pPr>
            <w:r>
              <w:rPr>
                <w:lang w:val="en-AU"/>
              </w:rPr>
              <w:t>75,000</w:t>
            </w:r>
          </w:p>
        </w:tc>
      </w:tr>
      <w:tr w:rsidR="00F93EE8" w:rsidRPr="00932A90" w14:paraId="4DBE0348" w14:textId="77777777" w:rsidTr="00895860">
        <w:trPr>
          <w:gridBefore w:val="1"/>
          <w:wBefore w:w="44" w:type="pct"/>
          <w:trHeight w:val="283"/>
        </w:trPr>
        <w:tc>
          <w:tcPr>
            <w:tcW w:w="2009" w:type="pct"/>
            <w:tcBorders>
              <w:top w:val="nil"/>
              <w:bottom w:val="nil"/>
            </w:tcBorders>
            <w:shd w:val="clear" w:color="auto" w:fill="auto"/>
          </w:tcPr>
          <w:p w14:paraId="2A7E4102" w14:textId="77777777" w:rsidR="00F93EE8" w:rsidRPr="006E49EE" w:rsidRDefault="00F93EE8" w:rsidP="00F93EE8">
            <w:pPr>
              <w:pStyle w:val="ESTableBody0"/>
              <w:rPr>
                <w:lang w:val="en-AU"/>
              </w:rPr>
            </w:pPr>
            <w:r w:rsidRPr="006E49EE">
              <w:rPr>
                <w:lang w:val="en-AU"/>
              </w:rPr>
              <w:t>Other</w:t>
            </w:r>
          </w:p>
        </w:tc>
        <w:tc>
          <w:tcPr>
            <w:tcW w:w="500" w:type="pct"/>
            <w:tcBorders>
              <w:top w:val="nil"/>
              <w:bottom w:val="nil"/>
            </w:tcBorders>
            <w:shd w:val="clear" w:color="auto" w:fill="auto"/>
          </w:tcPr>
          <w:p w14:paraId="4890A54B" w14:textId="77777777" w:rsidR="00F93EE8" w:rsidRPr="006E49EE" w:rsidRDefault="00F93EE8" w:rsidP="00F93EE8">
            <w:pPr>
              <w:pStyle w:val="ESTableBody0"/>
              <w:jc w:val="right"/>
              <w:rPr>
                <w:lang w:val="en-AU"/>
              </w:rPr>
            </w:pPr>
            <w:r w:rsidRPr="006E49EE">
              <w:rPr>
                <w:lang w:val="en-AU"/>
              </w:rPr>
              <w:t>number</w:t>
            </w:r>
          </w:p>
        </w:tc>
        <w:tc>
          <w:tcPr>
            <w:tcW w:w="500" w:type="pct"/>
            <w:tcBorders>
              <w:top w:val="nil"/>
              <w:bottom w:val="nil"/>
            </w:tcBorders>
            <w:shd w:val="clear" w:color="auto" w:fill="auto"/>
          </w:tcPr>
          <w:p w14:paraId="70221798"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66F00AE4"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21DEC397" w14:textId="745C46F5" w:rsidR="00F93EE8" w:rsidRPr="006E49EE" w:rsidRDefault="00F93EE8" w:rsidP="00F93EE8">
            <w:pPr>
              <w:pStyle w:val="ESTableBody0"/>
              <w:jc w:val="right"/>
              <w:rPr>
                <w:lang w:val="en-AU"/>
              </w:rPr>
            </w:pPr>
            <w:r w:rsidRPr="006E49EE">
              <w:rPr>
                <w:lang w:val="en-AU"/>
              </w:rPr>
              <w:t>29,100</w:t>
            </w:r>
          </w:p>
        </w:tc>
        <w:tc>
          <w:tcPr>
            <w:tcW w:w="500" w:type="pct"/>
            <w:tcBorders>
              <w:top w:val="nil"/>
              <w:bottom w:val="nil"/>
            </w:tcBorders>
            <w:shd w:val="clear" w:color="auto" w:fill="auto"/>
          </w:tcPr>
          <w:p w14:paraId="7A024DDF" w14:textId="22343FA4" w:rsidR="00F93EE8" w:rsidRPr="006E49EE" w:rsidRDefault="00F93EE8" w:rsidP="00F93EE8">
            <w:pPr>
              <w:pStyle w:val="ESTableBody0"/>
              <w:jc w:val="right"/>
              <w:rPr>
                <w:lang w:val="en-AU"/>
              </w:rPr>
            </w:pPr>
            <w:r w:rsidRPr="006E49EE">
              <w:rPr>
                <w:lang w:val="en-AU"/>
              </w:rPr>
              <w:t>20,800</w:t>
            </w:r>
          </w:p>
        </w:tc>
        <w:tc>
          <w:tcPr>
            <w:tcW w:w="448" w:type="pct"/>
            <w:tcBorders>
              <w:top w:val="nil"/>
              <w:bottom w:val="nil"/>
            </w:tcBorders>
          </w:tcPr>
          <w:p w14:paraId="457251EE" w14:textId="1AE14C19" w:rsidR="00F93EE8" w:rsidRPr="006E49EE" w:rsidRDefault="00F93EE8" w:rsidP="00F93EE8">
            <w:pPr>
              <w:pStyle w:val="ESTableBody0"/>
              <w:jc w:val="right"/>
              <w:rPr>
                <w:lang w:val="en-AU"/>
              </w:rPr>
            </w:pPr>
            <w:r>
              <w:rPr>
                <w:lang w:val="en-AU"/>
              </w:rPr>
              <w:t>19,400</w:t>
            </w:r>
          </w:p>
        </w:tc>
      </w:tr>
      <w:tr w:rsidR="00F93EE8" w:rsidRPr="00932A90" w14:paraId="23F4ED55" w14:textId="77777777" w:rsidTr="00895860">
        <w:trPr>
          <w:gridBefore w:val="1"/>
          <w:wBefore w:w="44" w:type="pct"/>
          <w:trHeight w:val="283"/>
        </w:trPr>
        <w:tc>
          <w:tcPr>
            <w:tcW w:w="2009" w:type="pct"/>
            <w:tcBorders>
              <w:top w:val="nil"/>
              <w:bottom w:val="nil"/>
            </w:tcBorders>
            <w:shd w:val="clear" w:color="auto" w:fill="auto"/>
          </w:tcPr>
          <w:p w14:paraId="0D90C99C" w14:textId="77777777" w:rsidR="00F93EE8" w:rsidRPr="006E49EE" w:rsidRDefault="00F93EE8" w:rsidP="00F93EE8">
            <w:pPr>
              <w:pStyle w:val="ESTableBody0"/>
              <w:rPr>
                <w:lang w:val="en-AU"/>
              </w:rPr>
            </w:pPr>
            <w:r w:rsidRPr="006E49EE">
              <w:rPr>
                <w:lang w:val="en-AU"/>
              </w:rPr>
              <w:t>All qualifications</w:t>
            </w:r>
          </w:p>
        </w:tc>
        <w:tc>
          <w:tcPr>
            <w:tcW w:w="500" w:type="pct"/>
            <w:tcBorders>
              <w:top w:val="nil"/>
              <w:bottom w:val="nil"/>
            </w:tcBorders>
            <w:shd w:val="clear" w:color="auto" w:fill="auto"/>
          </w:tcPr>
          <w:p w14:paraId="06932118" w14:textId="77777777" w:rsidR="00F93EE8" w:rsidRPr="006E49EE" w:rsidRDefault="00F93EE8" w:rsidP="00F93EE8">
            <w:pPr>
              <w:pStyle w:val="ESTableBody0"/>
              <w:jc w:val="right"/>
              <w:rPr>
                <w:lang w:val="en-AU"/>
              </w:rPr>
            </w:pPr>
            <w:r w:rsidRPr="006E49EE">
              <w:rPr>
                <w:lang w:val="en-AU"/>
              </w:rPr>
              <w:t>number</w:t>
            </w:r>
          </w:p>
        </w:tc>
        <w:tc>
          <w:tcPr>
            <w:tcW w:w="500" w:type="pct"/>
            <w:tcBorders>
              <w:top w:val="nil"/>
              <w:bottom w:val="nil"/>
            </w:tcBorders>
            <w:shd w:val="clear" w:color="auto" w:fill="auto"/>
          </w:tcPr>
          <w:p w14:paraId="55694AC4"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4366321F"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nil"/>
            </w:tcBorders>
            <w:shd w:val="clear" w:color="auto" w:fill="auto"/>
          </w:tcPr>
          <w:p w14:paraId="429D9ED6" w14:textId="712BE992" w:rsidR="00F93EE8" w:rsidRPr="006E49EE" w:rsidRDefault="00F93EE8" w:rsidP="00F93EE8">
            <w:pPr>
              <w:pStyle w:val="ESTableBody0"/>
              <w:jc w:val="right"/>
              <w:rPr>
                <w:lang w:val="en-AU"/>
              </w:rPr>
            </w:pPr>
            <w:r w:rsidRPr="006E49EE">
              <w:rPr>
                <w:lang w:val="en-AU"/>
              </w:rPr>
              <w:t>149,800</w:t>
            </w:r>
          </w:p>
        </w:tc>
        <w:tc>
          <w:tcPr>
            <w:tcW w:w="500" w:type="pct"/>
            <w:tcBorders>
              <w:top w:val="nil"/>
              <w:bottom w:val="nil"/>
            </w:tcBorders>
            <w:shd w:val="clear" w:color="auto" w:fill="auto"/>
          </w:tcPr>
          <w:p w14:paraId="33E34DD6" w14:textId="1D53471B" w:rsidR="00F93EE8" w:rsidRPr="006E49EE" w:rsidRDefault="00F93EE8" w:rsidP="00F93EE8">
            <w:pPr>
              <w:pStyle w:val="ESTableBody0"/>
              <w:jc w:val="right"/>
              <w:rPr>
                <w:lang w:val="en-AU"/>
              </w:rPr>
            </w:pPr>
            <w:r w:rsidRPr="006E49EE">
              <w:rPr>
                <w:lang w:val="en-AU"/>
              </w:rPr>
              <w:t>107,900</w:t>
            </w:r>
          </w:p>
        </w:tc>
        <w:tc>
          <w:tcPr>
            <w:tcW w:w="448" w:type="pct"/>
            <w:tcBorders>
              <w:top w:val="nil"/>
              <w:bottom w:val="nil"/>
            </w:tcBorders>
          </w:tcPr>
          <w:p w14:paraId="322DD945" w14:textId="753C6398" w:rsidR="00F93EE8" w:rsidRPr="006E49EE" w:rsidRDefault="00F93EE8" w:rsidP="00F93EE8">
            <w:pPr>
              <w:pStyle w:val="ESTableBody0"/>
              <w:jc w:val="right"/>
              <w:rPr>
                <w:lang w:val="en-AU"/>
              </w:rPr>
            </w:pPr>
            <w:r>
              <w:rPr>
                <w:lang w:val="en-AU"/>
              </w:rPr>
              <w:t>94,300</w:t>
            </w:r>
          </w:p>
        </w:tc>
      </w:tr>
      <w:tr w:rsidR="00F93EE8" w:rsidRPr="00932A90" w14:paraId="1C72CBE5" w14:textId="77777777" w:rsidTr="00895860">
        <w:trPr>
          <w:gridBefore w:val="1"/>
          <w:wBefore w:w="44" w:type="pct"/>
          <w:trHeight w:val="283"/>
        </w:trPr>
        <w:tc>
          <w:tcPr>
            <w:tcW w:w="4956" w:type="pct"/>
            <w:gridSpan w:val="7"/>
            <w:tcBorders>
              <w:top w:val="nil"/>
              <w:bottom w:val="nil"/>
            </w:tcBorders>
            <w:shd w:val="clear" w:color="auto" w:fill="auto"/>
          </w:tcPr>
          <w:p w14:paraId="06419160" w14:textId="77777777" w:rsidR="00F93EE8" w:rsidRPr="006E49EE" w:rsidRDefault="00F93EE8" w:rsidP="00F93EE8">
            <w:pPr>
              <w:pStyle w:val="ESTableheading"/>
              <w:rPr>
                <w:lang w:val="en-AU"/>
              </w:rPr>
            </w:pPr>
            <w:r w:rsidRPr="006E49EE">
              <w:rPr>
                <w:lang w:val="en-AU"/>
              </w:rPr>
              <w:t>Proportion of graduates with improved employment status after training</w:t>
            </w:r>
          </w:p>
        </w:tc>
      </w:tr>
      <w:tr w:rsidR="00F93EE8" w:rsidRPr="00932A90" w14:paraId="1C8CA02F" w14:textId="77777777" w:rsidTr="00895860">
        <w:trPr>
          <w:gridBefore w:val="1"/>
          <w:wBefore w:w="44" w:type="pct"/>
          <w:trHeight w:val="283"/>
        </w:trPr>
        <w:tc>
          <w:tcPr>
            <w:tcW w:w="2009" w:type="pct"/>
            <w:tcBorders>
              <w:top w:val="nil"/>
              <w:bottom w:val="single" w:sz="4" w:space="0" w:color="auto"/>
            </w:tcBorders>
            <w:shd w:val="clear" w:color="auto" w:fill="auto"/>
          </w:tcPr>
          <w:p w14:paraId="7B04D69F" w14:textId="77777777" w:rsidR="00F93EE8" w:rsidRPr="006E49EE" w:rsidRDefault="00F93EE8" w:rsidP="00F93EE8">
            <w:pPr>
              <w:pStyle w:val="ESTableBody0"/>
              <w:rPr>
                <w:lang w:val="en-AU"/>
              </w:rPr>
            </w:pPr>
            <w:r w:rsidRPr="006E49EE">
              <w:rPr>
                <w:lang w:val="en-AU"/>
              </w:rPr>
              <w:t>Proportion of graduates with improved employment status after training</w:t>
            </w:r>
          </w:p>
        </w:tc>
        <w:tc>
          <w:tcPr>
            <w:tcW w:w="500" w:type="pct"/>
            <w:tcBorders>
              <w:top w:val="nil"/>
              <w:bottom w:val="single" w:sz="4" w:space="0" w:color="auto"/>
            </w:tcBorders>
            <w:shd w:val="clear" w:color="auto" w:fill="auto"/>
          </w:tcPr>
          <w:p w14:paraId="03AA8814" w14:textId="77777777" w:rsidR="00F93EE8" w:rsidRPr="006E49EE" w:rsidRDefault="00F93EE8" w:rsidP="00F93EE8">
            <w:pPr>
              <w:pStyle w:val="ESTablebody"/>
              <w:rPr>
                <w:lang w:val="en-AU"/>
              </w:rPr>
            </w:pPr>
            <w:r w:rsidRPr="006E49EE">
              <w:rPr>
                <w:lang w:val="en-AU"/>
              </w:rPr>
              <w:t>per cent</w:t>
            </w:r>
          </w:p>
        </w:tc>
        <w:tc>
          <w:tcPr>
            <w:tcW w:w="500" w:type="pct"/>
            <w:tcBorders>
              <w:top w:val="nil"/>
              <w:bottom w:val="single" w:sz="4" w:space="0" w:color="auto"/>
            </w:tcBorders>
            <w:shd w:val="clear" w:color="auto" w:fill="auto"/>
          </w:tcPr>
          <w:p w14:paraId="4033138C" w14:textId="77777777" w:rsidR="00F93EE8" w:rsidRPr="006E49EE" w:rsidRDefault="00F93EE8" w:rsidP="00F93EE8">
            <w:pPr>
              <w:pStyle w:val="ESTableBody0"/>
              <w:jc w:val="right"/>
              <w:rPr>
                <w:lang w:val="en-AU"/>
              </w:rPr>
            </w:pPr>
            <w:r w:rsidRPr="006E49EE">
              <w:rPr>
                <w:lang w:val="en-AU"/>
              </w:rPr>
              <w:t>–</w:t>
            </w:r>
          </w:p>
        </w:tc>
        <w:tc>
          <w:tcPr>
            <w:tcW w:w="500" w:type="pct"/>
            <w:tcBorders>
              <w:top w:val="nil"/>
              <w:bottom w:val="single" w:sz="4" w:space="0" w:color="auto"/>
            </w:tcBorders>
            <w:shd w:val="clear" w:color="auto" w:fill="auto"/>
          </w:tcPr>
          <w:p w14:paraId="0281C91D" w14:textId="77777777" w:rsidR="00F93EE8" w:rsidRPr="006E49EE" w:rsidRDefault="00F93EE8" w:rsidP="00F93EE8">
            <w:pPr>
              <w:pStyle w:val="ESTableBody0"/>
              <w:jc w:val="right"/>
              <w:rPr>
                <w:lang w:val="en-AU"/>
              </w:rPr>
            </w:pPr>
            <w:r w:rsidRPr="006E49EE">
              <w:rPr>
                <w:lang w:val="en-AU"/>
              </w:rPr>
              <w:t>45.7</w:t>
            </w:r>
          </w:p>
        </w:tc>
        <w:tc>
          <w:tcPr>
            <w:tcW w:w="500" w:type="pct"/>
            <w:tcBorders>
              <w:top w:val="nil"/>
              <w:bottom w:val="single" w:sz="4" w:space="0" w:color="auto"/>
            </w:tcBorders>
            <w:shd w:val="clear" w:color="auto" w:fill="auto"/>
          </w:tcPr>
          <w:p w14:paraId="480D1C8D" w14:textId="77777777" w:rsidR="00F93EE8" w:rsidRPr="006E49EE" w:rsidRDefault="00F93EE8" w:rsidP="00F93EE8">
            <w:pPr>
              <w:pStyle w:val="ESTableBody0"/>
              <w:jc w:val="right"/>
              <w:rPr>
                <w:lang w:val="en-AU"/>
              </w:rPr>
            </w:pPr>
            <w:r w:rsidRPr="006E49EE">
              <w:rPr>
                <w:lang w:val="en-AU"/>
              </w:rPr>
              <w:t>44.5</w:t>
            </w:r>
          </w:p>
        </w:tc>
        <w:tc>
          <w:tcPr>
            <w:tcW w:w="500" w:type="pct"/>
            <w:tcBorders>
              <w:top w:val="nil"/>
              <w:bottom w:val="single" w:sz="4" w:space="0" w:color="auto"/>
            </w:tcBorders>
            <w:shd w:val="clear" w:color="auto" w:fill="auto"/>
          </w:tcPr>
          <w:p w14:paraId="3A0D1DD9" w14:textId="77777777" w:rsidR="00F93EE8" w:rsidRPr="006E49EE" w:rsidRDefault="00F93EE8" w:rsidP="00F93EE8">
            <w:pPr>
              <w:pStyle w:val="ESTableBody0"/>
              <w:jc w:val="right"/>
              <w:rPr>
                <w:lang w:val="en-AU"/>
              </w:rPr>
            </w:pPr>
            <w:r>
              <w:rPr>
                <w:lang w:val="en-AU"/>
              </w:rPr>
              <w:t>42.4</w:t>
            </w:r>
          </w:p>
        </w:tc>
        <w:tc>
          <w:tcPr>
            <w:tcW w:w="448" w:type="pct"/>
            <w:tcBorders>
              <w:top w:val="nil"/>
              <w:bottom w:val="single" w:sz="4" w:space="0" w:color="auto"/>
            </w:tcBorders>
          </w:tcPr>
          <w:p w14:paraId="243EE965" w14:textId="0693F2EF" w:rsidR="00F93EE8" w:rsidRPr="00DD56A6" w:rsidRDefault="00E4436A" w:rsidP="00F93EE8">
            <w:pPr>
              <w:pStyle w:val="ESTableBody0"/>
              <w:jc w:val="right"/>
              <w:rPr>
                <w:color w:val="FF0000"/>
                <w:sz w:val="19"/>
                <w:lang w:val="en-AU"/>
              </w:rPr>
            </w:pPr>
            <w:r w:rsidRPr="00E4436A">
              <w:rPr>
                <w:lang w:val="en-AU"/>
              </w:rPr>
              <w:t>46.2</w:t>
            </w:r>
            <w:r w:rsidR="00F93EE8" w:rsidRPr="00E4436A">
              <w:rPr>
                <w:rStyle w:val="FootnoteReference"/>
                <w:lang w:val="en-AU"/>
              </w:rPr>
              <w:footnoteReference w:id="10"/>
            </w:r>
          </w:p>
        </w:tc>
      </w:tr>
    </w:tbl>
    <w:p w14:paraId="59E9F268" w14:textId="77777777" w:rsidR="00103A4A" w:rsidRPr="006E49EE" w:rsidRDefault="00103A4A" w:rsidP="0058677E">
      <w:pPr>
        <w:pStyle w:val="ESHeading3"/>
        <w:rPr>
          <w:lang w:val="en-AU"/>
        </w:rPr>
      </w:pPr>
      <w:bookmarkStart w:id="82" w:name="_Toc519861754"/>
      <w:r w:rsidRPr="006E49EE">
        <w:rPr>
          <w:lang w:val="en-AU"/>
        </w:rPr>
        <w:t>Objective 2: Engagement</w:t>
      </w:r>
      <w:bookmarkEnd w:id="82"/>
    </w:p>
    <w:p w14:paraId="7F05569F" w14:textId="77777777" w:rsidR="00103A4A" w:rsidRPr="00573DDD" w:rsidRDefault="00103A4A" w:rsidP="00103A4A">
      <w:pPr>
        <w:pStyle w:val="ESQuotetext"/>
        <w:rPr>
          <w:lang w:val="en-AU"/>
        </w:rPr>
      </w:pPr>
      <w:r w:rsidRPr="00573DDD">
        <w:rPr>
          <w:lang w:val="en-AU"/>
        </w:rPr>
        <w:t>Increase the number of Victorians actively participating in education, development and child health services.</w:t>
      </w:r>
    </w:p>
    <w:p w14:paraId="0AD8FF9C" w14:textId="77777777" w:rsidR="00103A4A" w:rsidRPr="00103A4A"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The Education State is focu</w:t>
      </w:r>
      <w:r w:rsidR="00421FFB">
        <w:rPr>
          <w:rFonts w:asciiTheme="minorHAnsi" w:hAnsiTheme="minorHAnsi" w:cstheme="minorHAnsi"/>
          <w:szCs w:val="19"/>
          <w:lang w:val="en-AU"/>
        </w:rPr>
        <w:t>s</w:t>
      </w:r>
      <w:r w:rsidRPr="00103A4A">
        <w:rPr>
          <w:rFonts w:asciiTheme="minorHAnsi" w:hAnsiTheme="minorHAnsi" w:cstheme="minorHAnsi"/>
          <w:szCs w:val="19"/>
          <w:lang w:val="en-AU"/>
        </w:rPr>
        <w:t xml:space="preserve">ed on providing </w:t>
      </w:r>
      <w:r w:rsidR="00972BDA">
        <w:rPr>
          <w:rFonts w:asciiTheme="minorHAnsi" w:hAnsiTheme="minorHAnsi" w:cstheme="minorHAnsi"/>
          <w:szCs w:val="19"/>
          <w:lang w:val="en-AU"/>
        </w:rPr>
        <w:t>all Victorian</w:t>
      </w:r>
      <w:r w:rsidR="00972BDA" w:rsidRPr="00103A4A">
        <w:rPr>
          <w:rFonts w:asciiTheme="minorHAnsi" w:hAnsiTheme="minorHAnsi" w:cstheme="minorHAnsi"/>
          <w:szCs w:val="19"/>
          <w:lang w:val="en-AU"/>
        </w:rPr>
        <w:t xml:space="preserve"> children, young people or adults </w:t>
      </w:r>
      <w:r w:rsidRPr="00103A4A">
        <w:rPr>
          <w:rFonts w:asciiTheme="minorHAnsi" w:hAnsiTheme="minorHAnsi" w:cstheme="minorHAnsi"/>
          <w:szCs w:val="19"/>
          <w:lang w:val="en-AU"/>
        </w:rPr>
        <w:t>access to high</w:t>
      </w:r>
      <w:r w:rsidRPr="00103A4A">
        <w:rPr>
          <w:rFonts w:asciiTheme="minorHAnsi" w:hAnsiTheme="minorHAnsi" w:cstheme="minorHAnsi"/>
          <w:szCs w:val="19"/>
          <w:lang w:val="en-AU"/>
        </w:rPr>
        <w:noBreakHyphen/>
        <w:t xml:space="preserve">quality education, development and child health services. </w:t>
      </w:r>
      <w:r w:rsidR="00972BDA">
        <w:rPr>
          <w:rFonts w:asciiTheme="minorHAnsi" w:hAnsiTheme="minorHAnsi" w:cstheme="minorHAnsi"/>
          <w:szCs w:val="19"/>
          <w:lang w:val="en-AU"/>
        </w:rPr>
        <w:t>E</w:t>
      </w:r>
      <w:r w:rsidR="00972BDA" w:rsidRPr="00103A4A">
        <w:rPr>
          <w:rFonts w:asciiTheme="minorHAnsi" w:hAnsiTheme="minorHAnsi" w:cstheme="minorHAnsi"/>
          <w:szCs w:val="19"/>
          <w:lang w:val="en-AU"/>
        </w:rPr>
        <w:t xml:space="preserve">arly childhood sector </w:t>
      </w:r>
      <w:r w:rsidR="00972BDA">
        <w:rPr>
          <w:rFonts w:asciiTheme="minorHAnsi" w:hAnsiTheme="minorHAnsi" w:cstheme="minorHAnsi"/>
          <w:szCs w:val="19"/>
          <w:lang w:val="en-AU"/>
        </w:rPr>
        <w:t>r</w:t>
      </w:r>
      <w:r w:rsidRPr="00103A4A">
        <w:rPr>
          <w:rFonts w:asciiTheme="minorHAnsi" w:hAnsiTheme="minorHAnsi" w:cstheme="minorHAnsi"/>
          <w:szCs w:val="19"/>
          <w:lang w:val="en-AU"/>
        </w:rPr>
        <w:t>eforms are making early childhood services more accessib</w:t>
      </w:r>
      <w:r w:rsidR="00A318FC">
        <w:rPr>
          <w:rFonts w:asciiTheme="minorHAnsi" w:hAnsiTheme="minorHAnsi" w:cstheme="minorHAnsi"/>
          <w:szCs w:val="19"/>
          <w:lang w:val="en-AU"/>
        </w:rPr>
        <w:t>le and inclusive, and support</w:t>
      </w:r>
      <w:r w:rsidR="00972BDA">
        <w:rPr>
          <w:rFonts w:asciiTheme="minorHAnsi" w:hAnsiTheme="minorHAnsi" w:cstheme="minorHAnsi"/>
          <w:szCs w:val="19"/>
          <w:lang w:val="en-AU"/>
        </w:rPr>
        <w:t>ing</w:t>
      </w:r>
      <w:r w:rsidRPr="00103A4A">
        <w:rPr>
          <w:rFonts w:asciiTheme="minorHAnsi" w:hAnsiTheme="minorHAnsi" w:cstheme="minorHAnsi"/>
          <w:szCs w:val="19"/>
          <w:lang w:val="en-AU"/>
        </w:rPr>
        <w:t xml:space="preserve"> higher</w:t>
      </w:r>
      <w:r w:rsidR="00972BDA">
        <w:rPr>
          <w:rFonts w:asciiTheme="minorHAnsi" w:hAnsiTheme="minorHAnsi" w:cstheme="minorHAnsi"/>
          <w:szCs w:val="19"/>
          <w:lang w:val="en-AU"/>
        </w:rPr>
        <w:t>-</w:t>
      </w:r>
      <w:r w:rsidRPr="00103A4A">
        <w:rPr>
          <w:rFonts w:asciiTheme="minorHAnsi" w:hAnsiTheme="minorHAnsi" w:cstheme="minorHAnsi"/>
          <w:szCs w:val="19"/>
          <w:lang w:val="en-AU"/>
        </w:rPr>
        <w:t>quality early education services.</w:t>
      </w:r>
    </w:p>
    <w:p w14:paraId="41D2C23D" w14:textId="363EAE92" w:rsidR="00103A4A" w:rsidRPr="002A1F73" w:rsidRDefault="00103A4A" w:rsidP="00103A4A">
      <w:pPr>
        <w:pStyle w:val="ESBodyText"/>
        <w:rPr>
          <w:rFonts w:asciiTheme="minorHAnsi" w:hAnsiTheme="minorHAnsi" w:cstheme="minorHAnsi"/>
          <w:szCs w:val="19"/>
          <w:lang w:val="en-AU"/>
        </w:rPr>
      </w:pPr>
      <w:r w:rsidRPr="00103A4A">
        <w:rPr>
          <w:rFonts w:asciiTheme="minorHAnsi" w:hAnsiTheme="minorHAnsi" w:cstheme="minorHAnsi"/>
          <w:szCs w:val="19"/>
          <w:lang w:val="en-AU"/>
        </w:rPr>
        <w:t xml:space="preserve">Through the Key Age and Stage (KAS) visits, MCH nurses provide </w:t>
      </w:r>
      <w:r w:rsidR="00972BDA" w:rsidRPr="00103A4A">
        <w:rPr>
          <w:rFonts w:asciiTheme="minorHAnsi" w:hAnsiTheme="minorHAnsi" w:cstheme="minorHAnsi"/>
          <w:szCs w:val="19"/>
          <w:lang w:val="en-AU"/>
        </w:rPr>
        <w:t xml:space="preserve">parents and children </w:t>
      </w:r>
      <w:r w:rsidR="00972BDA">
        <w:rPr>
          <w:rFonts w:asciiTheme="minorHAnsi" w:hAnsiTheme="minorHAnsi" w:cstheme="minorHAnsi"/>
          <w:szCs w:val="19"/>
          <w:lang w:val="en-AU"/>
        </w:rPr>
        <w:t xml:space="preserve">with </w:t>
      </w:r>
      <w:r w:rsidRPr="00103A4A">
        <w:rPr>
          <w:rFonts w:asciiTheme="minorHAnsi" w:hAnsiTheme="minorHAnsi" w:cstheme="minorHAnsi"/>
          <w:szCs w:val="19"/>
          <w:lang w:val="en-AU"/>
        </w:rPr>
        <w:t xml:space="preserve">valuable support at critical </w:t>
      </w:r>
      <w:r w:rsidR="00972BDA" w:rsidRPr="00103A4A">
        <w:rPr>
          <w:rFonts w:asciiTheme="minorHAnsi" w:hAnsiTheme="minorHAnsi" w:cstheme="minorHAnsi"/>
          <w:szCs w:val="19"/>
          <w:lang w:val="en-AU"/>
        </w:rPr>
        <w:t xml:space="preserve">development </w:t>
      </w:r>
      <w:r w:rsidRPr="00103A4A">
        <w:rPr>
          <w:rFonts w:asciiTheme="minorHAnsi" w:hAnsiTheme="minorHAnsi" w:cstheme="minorHAnsi"/>
          <w:szCs w:val="19"/>
          <w:lang w:val="en-AU"/>
        </w:rPr>
        <w:t xml:space="preserve">points. The </w:t>
      </w:r>
      <w:r w:rsidR="00262B7B" w:rsidRPr="000E2A4D">
        <w:rPr>
          <w:rFonts w:asciiTheme="minorHAnsi" w:hAnsiTheme="minorHAnsi" w:cstheme="minorHAnsi"/>
          <w:i/>
          <w:szCs w:val="19"/>
          <w:lang w:val="en-AU"/>
        </w:rPr>
        <w:t xml:space="preserve">Education State </w:t>
      </w:r>
      <w:r w:rsidRPr="000E2A4D">
        <w:rPr>
          <w:rFonts w:asciiTheme="minorHAnsi" w:hAnsiTheme="minorHAnsi" w:cstheme="minorHAnsi"/>
          <w:i/>
          <w:szCs w:val="19"/>
          <w:lang w:val="en-AU"/>
        </w:rPr>
        <w:t xml:space="preserve">Early Childhood Reform </w:t>
      </w:r>
      <w:r w:rsidR="00FE1C28" w:rsidRPr="000E2A4D">
        <w:rPr>
          <w:rFonts w:asciiTheme="minorHAnsi" w:hAnsiTheme="minorHAnsi" w:cstheme="minorHAnsi"/>
          <w:i/>
          <w:szCs w:val="19"/>
          <w:lang w:val="en-AU"/>
        </w:rPr>
        <w:t>P</w:t>
      </w:r>
      <w:r w:rsidRPr="000E2A4D">
        <w:rPr>
          <w:rFonts w:asciiTheme="minorHAnsi" w:hAnsiTheme="minorHAnsi" w:cstheme="minorHAnsi"/>
          <w:i/>
          <w:szCs w:val="19"/>
          <w:lang w:val="en-AU"/>
        </w:rPr>
        <w:t>lan</w:t>
      </w:r>
      <w:r w:rsidRPr="00103A4A">
        <w:rPr>
          <w:rFonts w:asciiTheme="minorHAnsi" w:hAnsiTheme="minorHAnsi" w:cstheme="minorHAnsi"/>
          <w:szCs w:val="19"/>
          <w:lang w:val="en-AU"/>
        </w:rPr>
        <w:t xml:space="preserve"> aims to strengthen engagement by improving and expanding </w:t>
      </w:r>
      <w:r w:rsidRPr="00103A4A">
        <w:rPr>
          <w:rFonts w:asciiTheme="minorHAnsi" w:hAnsiTheme="minorHAnsi" w:cstheme="minorHAnsi"/>
          <w:szCs w:val="19"/>
          <w:lang w:val="en-AU"/>
        </w:rPr>
        <w:lastRenderedPageBreak/>
        <w:t xml:space="preserve">current </w:t>
      </w:r>
      <w:r w:rsidR="00AF297E">
        <w:rPr>
          <w:rFonts w:asciiTheme="minorHAnsi" w:hAnsiTheme="minorHAnsi" w:cstheme="minorHAnsi"/>
          <w:szCs w:val="19"/>
          <w:lang w:val="en-AU"/>
        </w:rPr>
        <w:t xml:space="preserve">statewide </w:t>
      </w:r>
      <w:r w:rsidRPr="00103A4A">
        <w:rPr>
          <w:rFonts w:asciiTheme="minorHAnsi" w:hAnsiTheme="minorHAnsi" w:cstheme="minorHAnsi"/>
          <w:szCs w:val="19"/>
          <w:lang w:val="en-AU"/>
        </w:rPr>
        <w:t xml:space="preserve">services and </w:t>
      </w:r>
      <w:r w:rsidR="00AF297E" w:rsidRPr="00103A4A">
        <w:rPr>
          <w:rFonts w:asciiTheme="minorHAnsi" w:hAnsiTheme="minorHAnsi" w:cstheme="minorHAnsi"/>
          <w:szCs w:val="19"/>
          <w:lang w:val="en-AU"/>
        </w:rPr>
        <w:t xml:space="preserve">staff development </w:t>
      </w:r>
      <w:r w:rsidRPr="00103A4A">
        <w:rPr>
          <w:rFonts w:asciiTheme="minorHAnsi" w:hAnsiTheme="minorHAnsi" w:cstheme="minorHAnsi"/>
          <w:szCs w:val="19"/>
          <w:lang w:val="en-AU"/>
        </w:rPr>
        <w:t xml:space="preserve">initiatives. </w:t>
      </w:r>
      <w:r w:rsidR="00AF297E" w:rsidRPr="00103A4A">
        <w:rPr>
          <w:rFonts w:asciiTheme="minorHAnsi" w:hAnsiTheme="minorHAnsi" w:cstheme="minorHAnsi"/>
          <w:szCs w:val="19"/>
          <w:lang w:val="en-AU"/>
        </w:rPr>
        <w:t xml:space="preserve">Local </w:t>
      </w:r>
      <w:r w:rsidR="00B16DEE">
        <w:rPr>
          <w:rFonts w:asciiTheme="minorHAnsi" w:hAnsiTheme="minorHAnsi" w:cstheme="minorHAnsi"/>
          <w:szCs w:val="19"/>
          <w:lang w:val="en-AU"/>
        </w:rPr>
        <w:t>G</w:t>
      </w:r>
      <w:r w:rsidR="00AF297E" w:rsidRPr="00103A4A">
        <w:rPr>
          <w:rFonts w:asciiTheme="minorHAnsi" w:hAnsiTheme="minorHAnsi" w:cstheme="minorHAnsi"/>
          <w:szCs w:val="19"/>
          <w:lang w:val="en-AU"/>
        </w:rPr>
        <w:t xml:space="preserve">overnment </w:t>
      </w:r>
      <w:r w:rsidR="00B16DEE">
        <w:rPr>
          <w:rFonts w:asciiTheme="minorHAnsi" w:hAnsiTheme="minorHAnsi" w:cstheme="minorHAnsi"/>
          <w:szCs w:val="19"/>
          <w:lang w:val="en-AU"/>
        </w:rPr>
        <w:t>A</w:t>
      </w:r>
      <w:r w:rsidR="00AF297E" w:rsidRPr="00103A4A">
        <w:rPr>
          <w:rFonts w:asciiTheme="minorHAnsi" w:hAnsiTheme="minorHAnsi" w:cstheme="minorHAnsi"/>
          <w:szCs w:val="19"/>
          <w:lang w:val="en-AU"/>
        </w:rPr>
        <w:t xml:space="preserve">reas (LGAs) </w:t>
      </w:r>
      <w:r w:rsidR="00AF297E">
        <w:rPr>
          <w:rFonts w:asciiTheme="minorHAnsi" w:hAnsiTheme="minorHAnsi" w:cstheme="minorHAnsi"/>
          <w:szCs w:val="19"/>
          <w:lang w:val="en-AU"/>
        </w:rPr>
        <w:t>collect d</w:t>
      </w:r>
      <w:r w:rsidRPr="00103A4A">
        <w:rPr>
          <w:rFonts w:asciiTheme="minorHAnsi" w:hAnsiTheme="minorHAnsi" w:cstheme="minorHAnsi"/>
          <w:szCs w:val="19"/>
          <w:lang w:val="en-AU"/>
        </w:rPr>
        <w:t>ata for KAS visits and provide</w:t>
      </w:r>
      <w:r w:rsidR="00AF297E">
        <w:rPr>
          <w:rFonts w:asciiTheme="minorHAnsi" w:hAnsiTheme="minorHAnsi" w:cstheme="minorHAnsi"/>
          <w:szCs w:val="19"/>
          <w:lang w:val="en-AU"/>
        </w:rPr>
        <w:t xml:space="preserve"> it</w:t>
      </w:r>
      <w:r w:rsidRPr="00103A4A">
        <w:rPr>
          <w:rFonts w:asciiTheme="minorHAnsi" w:hAnsiTheme="minorHAnsi" w:cstheme="minorHAnsi"/>
          <w:szCs w:val="19"/>
          <w:lang w:val="en-AU"/>
        </w:rPr>
        <w:t xml:space="preserve"> to </w:t>
      </w:r>
      <w:r w:rsidR="00421FFB">
        <w:rPr>
          <w:rFonts w:asciiTheme="minorHAnsi" w:hAnsiTheme="minorHAnsi" w:cstheme="minorHAnsi"/>
          <w:szCs w:val="19"/>
          <w:lang w:val="en-AU"/>
        </w:rPr>
        <w:t>the Department</w:t>
      </w:r>
      <w:r w:rsidRPr="00103A4A">
        <w:rPr>
          <w:rFonts w:asciiTheme="minorHAnsi" w:hAnsiTheme="minorHAnsi" w:cstheme="minorHAnsi"/>
          <w:szCs w:val="19"/>
          <w:lang w:val="en-AU"/>
        </w:rPr>
        <w:t xml:space="preserve"> </w:t>
      </w:r>
      <w:r w:rsidR="00AF297E">
        <w:rPr>
          <w:rFonts w:asciiTheme="minorHAnsi" w:hAnsiTheme="minorHAnsi" w:cstheme="minorHAnsi"/>
          <w:szCs w:val="19"/>
          <w:lang w:val="en-AU"/>
        </w:rPr>
        <w:t>after</w:t>
      </w:r>
      <w:r w:rsidR="00AF297E" w:rsidRPr="00103A4A">
        <w:rPr>
          <w:rFonts w:asciiTheme="minorHAnsi" w:hAnsiTheme="minorHAnsi" w:cstheme="minorHAnsi"/>
          <w:szCs w:val="19"/>
          <w:lang w:val="en-AU"/>
        </w:rPr>
        <w:t xml:space="preserve"> </w:t>
      </w:r>
      <w:r w:rsidRPr="00103A4A">
        <w:rPr>
          <w:rFonts w:asciiTheme="minorHAnsi" w:hAnsiTheme="minorHAnsi" w:cstheme="minorHAnsi"/>
          <w:szCs w:val="19"/>
          <w:lang w:val="en-AU"/>
        </w:rPr>
        <w:t xml:space="preserve">the end of the financial year. </w:t>
      </w:r>
      <w:r w:rsidR="00AF297E">
        <w:rPr>
          <w:rFonts w:asciiTheme="minorHAnsi" w:hAnsiTheme="minorHAnsi" w:cstheme="minorHAnsi"/>
          <w:szCs w:val="19"/>
          <w:lang w:val="en-AU"/>
        </w:rPr>
        <w:t>D</w:t>
      </w:r>
      <w:r w:rsidRPr="00103A4A">
        <w:rPr>
          <w:rFonts w:asciiTheme="minorHAnsi" w:hAnsiTheme="minorHAnsi" w:cstheme="minorHAnsi"/>
          <w:szCs w:val="19"/>
          <w:lang w:val="en-AU"/>
        </w:rPr>
        <w:t xml:space="preserve">ata for the 2017–18 year is not yet available, </w:t>
      </w:r>
      <w:r w:rsidR="00AF297E">
        <w:rPr>
          <w:rFonts w:asciiTheme="minorHAnsi" w:hAnsiTheme="minorHAnsi" w:cstheme="minorHAnsi"/>
          <w:szCs w:val="19"/>
          <w:lang w:val="en-AU"/>
        </w:rPr>
        <w:t xml:space="preserve">but </w:t>
      </w:r>
      <w:r w:rsidR="00AF297E" w:rsidRPr="00103A4A">
        <w:rPr>
          <w:rFonts w:asciiTheme="minorHAnsi" w:hAnsiTheme="minorHAnsi" w:cstheme="minorHAnsi"/>
          <w:szCs w:val="19"/>
          <w:lang w:val="en-AU"/>
        </w:rPr>
        <w:t xml:space="preserve">2016–17 </w:t>
      </w:r>
      <w:r w:rsidR="00AF297E">
        <w:rPr>
          <w:rFonts w:asciiTheme="minorHAnsi" w:hAnsiTheme="minorHAnsi" w:cstheme="minorHAnsi"/>
          <w:szCs w:val="19"/>
          <w:lang w:val="en-AU"/>
        </w:rPr>
        <w:t>had</w:t>
      </w:r>
      <w:r w:rsidRPr="00103A4A">
        <w:rPr>
          <w:rFonts w:asciiTheme="minorHAnsi" w:hAnsiTheme="minorHAnsi" w:cstheme="minorHAnsi"/>
          <w:szCs w:val="19"/>
          <w:lang w:val="en-AU"/>
        </w:rPr>
        <w:t xml:space="preserve"> </w:t>
      </w:r>
      <w:r w:rsidR="00AF297E" w:rsidRPr="00103A4A">
        <w:rPr>
          <w:rFonts w:asciiTheme="minorHAnsi" w:hAnsiTheme="minorHAnsi" w:cstheme="minorHAnsi"/>
          <w:szCs w:val="19"/>
          <w:lang w:val="en-AU"/>
        </w:rPr>
        <w:t xml:space="preserve">high </w:t>
      </w:r>
      <w:r w:rsidRPr="00103A4A">
        <w:rPr>
          <w:rFonts w:asciiTheme="minorHAnsi" w:hAnsiTheme="minorHAnsi" w:cstheme="minorHAnsi"/>
          <w:szCs w:val="19"/>
          <w:lang w:val="en-AU"/>
        </w:rPr>
        <w:t xml:space="preserve">participation in MCH KAS visits. </w:t>
      </w:r>
      <w:r w:rsidR="00AF297E">
        <w:rPr>
          <w:rFonts w:asciiTheme="minorHAnsi" w:hAnsiTheme="minorHAnsi" w:cstheme="minorHAnsi"/>
          <w:szCs w:val="19"/>
          <w:lang w:val="en-AU"/>
        </w:rPr>
        <w:t>More</w:t>
      </w:r>
      <w:r w:rsidRPr="00103A4A">
        <w:rPr>
          <w:rFonts w:asciiTheme="minorHAnsi" w:hAnsiTheme="minorHAnsi" w:cstheme="minorHAnsi"/>
          <w:szCs w:val="19"/>
          <w:lang w:val="en-AU"/>
        </w:rPr>
        <w:t xml:space="preserve"> families participate in the earlier KAS visits, </w:t>
      </w:r>
      <w:r w:rsidR="00AF297E">
        <w:rPr>
          <w:rFonts w:asciiTheme="minorHAnsi" w:hAnsiTheme="minorHAnsi" w:cstheme="minorHAnsi"/>
          <w:szCs w:val="19"/>
          <w:lang w:val="en-AU"/>
        </w:rPr>
        <w:t>and</w:t>
      </w:r>
      <w:r w:rsidR="00AF297E" w:rsidRPr="00103A4A">
        <w:rPr>
          <w:rFonts w:asciiTheme="minorHAnsi" w:hAnsiTheme="minorHAnsi" w:cstheme="minorHAnsi"/>
          <w:szCs w:val="19"/>
          <w:lang w:val="en-AU"/>
        </w:rPr>
        <w:t xml:space="preserve"> </w:t>
      </w:r>
      <w:r w:rsidRPr="00103A4A">
        <w:rPr>
          <w:rFonts w:asciiTheme="minorHAnsi" w:hAnsiTheme="minorHAnsi" w:cstheme="minorHAnsi"/>
          <w:szCs w:val="19"/>
          <w:lang w:val="en-AU"/>
        </w:rPr>
        <w:t>rates drop from universal participation in the first home consultation visit, to around two-thirds of</w:t>
      </w:r>
      <w:r w:rsidRPr="002A1F73">
        <w:rPr>
          <w:rFonts w:asciiTheme="minorHAnsi" w:hAnsiTheme="minorHAnsi" w:cstheme="minorHAnsi"/>
          <w:szCs w:val="19"/>
          <w:lang w:val="en-AU"/>
        </w:rPr>
        <w:t xml:space="preserve"> children for the last visit (at 3.5 years). </w:t>
      </w:r>
    </w:p>
    <w:p w14:paraId="4D726B56" w14:textId="1CA12E36" w:rsidR="00502613" w:rsidRDefault="00103A4A" w:rsidP="00103A4A">
      <w:pPr>
        <w:pStyle w:val="ESBodyText"/>
        <w:rPr>
          <w:rFonts w:asciiTheme="minorHAnsi" w:hAnsiTheme="minorHAnsi" w:cstheme="minorHAnsi"/>
          <w:szCs w:val="19"/>
          <w:lang w:val="en-AU"/>
        </w:rPr>
      </w:pPr>
      <w:r w:rsidRPr="009A625B">
        <w:rPr>
          <w:rFonts w:asciiTheme="minorHAnsi" w:hAnsiTheme="minorHAnsi" w:cstheme="minorHAnsi"/>
          <w:szCs w:val="19"/>
          <w:lang w:val="en-AU"/>
        </w:rPr>
        <w:t>K</w:t>
      </w:r>
      <w:r w:rsidR="00502613" w:rsidRPr="009A625B">
        <w:rPr>
          <w:rFonts w:asciiTheme="minorHAnsi" w:hAnsiTheme="minorHAnsi" w:cstheme="minorHAnsi"/>
          <w:szCs w:val="19"/>
          <w:lang w:val="en-AU"/>
        </w:rPr>
        <w:t>indergarten has well documented long-term academic and social benefits for children who attend. Kindergarten participation rates remain high in Victoria</w:t>
      </w:r>
      <w:r w:rsidR="00C35FC6">
        <w:rPr>
          <w:rFonts w:asciiTheme="minorHAnsi" w:hAnsiTheme="minorHAnsi" w:cstheme="minorHAnsi"/>
          <w:szCs w:val="19"/>
          <w:lang w:val="en-AU"/>
        </w:rPr>
        <w:t>.</w:t>
      </w:r>
      <w:r w:rsidR="00502613" w:rsidRPr="009A625B">
        <w:rPr>
          <w:rFonts w:asciiTheme="minorHAnsi" w:hAnsiTheme="minorHAnsi" w:cstheme="minorHAnsi"/>
          <w:szCs w:val="19"/>
          <w:lang w:val="en-AU"/>
        </w:rPr>
        <w:t xml:space="preserve"> </w:t>
      </w:r>
      <w:r w:rsidR="00C35FC6">
        <w:rPr>
          <w:rFonts w:asciiTheme="minorHAnsi" w:hAnsiTheme="minorHAnsi" w:cstheme="minorHAnsi"/>
          <w:szCs w:val="19"/>
          <w:lang w:val="en-AU"/>
        </w:rPr>
        <w:t>I</w:t>
      </w:r>
      <w:r w:rsidR="00502613" w:rsidRPr="009A625B">
        <w:rPr>
          <w:rFonts w:asciiTheme="minorHAnsi" w:hAnsiTheme="minorHAnsi" w:cstheme="minorHAnsi"/>
          <w:szCs w:val="19"/>
          <w:lang w:val="en-AU"/>
        </w:rPr>
        <w:t>n 2017, an estimated 93.4 per cen</w:t>
      </w:r>
      <w:r w:rsidR="007A426D">
        <w:rPr>
          <w:rFonts w:asciiTheme="minorHAnsi" w:hAnsiTheme="minorHAnsi" w:cstheme="minorHAnsi"/>
          <w:szCs w:val="19"/>
          <w:lang w:val="en-AU"/>
        </w:rPr>
        <w:t>t o</w:t>
      </w:r>
      <w:r w:rsidR="00502613" w:rsidRPr="009A625B">
        <w:rPr>
          <w:rFonts w:asciiTheme="minorHAnsi" w:hAnsiTheme="minorHAnsi" w:cstheme="minorHAnsi"/>
          <w:szCs w:val="19"/>
          <w:lang w:val="en-AU"/>
        </w:rPr>
        <w:t xml:space="preserve">f children attended kindergarten in the year before starting school. While this rate is slightly lower than 2016, </w:t>
      </w:r>
      <w:r w:rsidR="006D4A4D">
        <w:rPr>
          <w:rFonts w:asciiTheme="minorHAnsi" w:hAnsiTheme="minorHAnsi" w:cstheme="minorHAnsi"/>
          <w:szCs w:val="19"/>
          <w:lang w:val="en-AU"/>
        </w:rPr>
        <w:t>it</w:t>
      </w:r>
      <w:r w:rsidR="00502613" w:rsidRPr="009A625B">
        <w:rPr>
          <w:rFonts w:asciiTheme="minorHAnsi" w:hAnsiTheme="minorHAnsi" w:cstheme="minorHAnsi"/>
          <w:szCs w:val="19"/>
          <w:lang w:val="en-AU"/>
        </w:rPr>
        <w:t xml:space="preserve"> is not directly comparable with previous years as it is calculated using rebased ABS population estimates following release of the 2016 Cen</w:t>
      </w:r>
      <w:r w:rsidR="004815DB" w:rsidRPr="009A625B">
        <w:rPr>
          <w:rFonts w:asciiTheme="minorHAnsi" w:hAnsiTheme="minorHAnsi" w:cstheme="minorHAnsi"/>
          <w:szCs w:val="19"/>
          <w:lang w:val="en-AU"/>
        </w:rPr>
        <w:t xml:space="preserve">sus of Population and Housing. </w:t>
      </w:r>
      <w:r w:rsidR="00502613" w:rsidRPr="009A625B">
        <w:rPr>
          <w:rFonts w:asciiTheme="minorHAnsi" w:hAnsiTheme="minorHAnsi" w:cstheme="minorHAnsi"/>
          <w:szCs w:val="19"/>
          <w:lang w:val="en-AU"/>
        </w:rPr>
        <w:t xml:space="preserve">Victoria’s strong kindergarten participation continues, with more than 90 per cent of children enrolled in kindergarten in the year before </w:t>
      </w:r>
      <w:r w:rsidR="00547C92" w:rsidRPr="009A625B">
        <w:rPr>
          <w:rFonts w:asciiTheme="minorHAnsi" w:hAnsiTheme="minorHAnsi" w:cstheme="minorHAnsi"/>
          <w:szCs w:val="19"/>
          <w:lang w:val="en-AU"/>
        </w:rPr>
        <w:t>school and</w:t>
      </w:r>
      <w:r w:rsidR="00502613" w:rsidRPr="009A625B">
        <w:rPr>
          <w:rFonts w:asciiTheme="minorHAnsi" w:hAnsiTheme="minorHAnsi" w:cstheme="minorHAnsi"/>
          <w:szCs w:val="19"/>
          <w:lang w:val="en-AU"/>
        </w:rPr>
        <w:t xml:space="preserve"> compares favourably to other states and territories.</w:t>
      </w:r>
    </w:p>
    <w:p w14:paraId="398C9F87" w14:textId="77777777" w:rsidR="00103A4A" w:rsidRPr="00722905" w:rsidRDefault="00103A4A" w:rsidP="00103A4A">
      <w:pPr>
        <w:pStyle w:val="ESBodyText"/>
        <w:rPr>
          <w:rFonts w:asciiTheme="minorHAnsi" w:hAnsiTheme="minorHAnsi" w:cstheme="minorHAnsi"/>
          <w:szCs w:val="19"/>
          <w:lang w:val="en-AU"/>
        </w:rPr>
      </w:pPr>
      <w:r w:rsidRPr="00722905">
        <w:rPr>
          <w:rFonts w:asciiTheme="minorHAnsi" w:hAnsiTheme="minorHAnsi" w:cstheme="minorHAnsi"/>
          <w:szCs w:val="19"/>
          <w:lang w:val="en-AU"/>
        </w:rPr>
        <w:t xml:space="preserve">The </w:t>
      </w:r>
      <w:r w:rsidR="00092236" w:rsidRPr="00722905">
        <w:rPr>
          <w:rFonts w:asciiTheme="minorHAnsi" w:hAnsiTheme="minorHAnsi" w:cstheme="minorHAnsi"/>
          <w:szCs w:val="19"/>
          <w:lang w:val="en-AU"/>
        </w:rPr>
        <w:t xml:space="preserve">Productivity Commission’s </w:t>
      </w:r>
      <w:r w:rsidR="00092236" w:rsidRPr="00722905">
        <w:rPr>
          <w:rFonts w:asciiTheme="minorHAnsi" w:hAnsiTheme="minorHAnsi" w:cstheme="minorHAnsi"/>
          <w:i/>
          <w:szCs w:val="19"/>
          <w:lang w:val="en-AU"/>
        </w:rPr>
        <w:t>Report on Government Services</w:t>
      </w:r>
      <w:r w:rsidR="00092236" w:rsidRPr="00722905">
        <w:rPr>
          <w:rFonts w:asciiTheme="minorHAnsi" w:hAnsiTheme="minorHAnsi" w:cstheme="minorHAnsi"/>
          <w:szCs w:val="19"/>
          <w:lang w:val="en-AU"/>
        </w:rPr>
        <w:t xml:space="preserve"> (2018) </w:t>
      </w:r>
      <w:r w:rsidR="00092236">
        <w:rPr>
          <w:rFonts w:asciiTheme="minorHAnsi" w:hAnsiTheme="minorHAnsi" w:cstheme="minorHAnsi"/>
          <w:szCs w:val="19"/>
          <w:lang w:val="en-AU"/>
        </w:rPr>
        <w:t xml:space="preserve">has the </w:t>
      </w:r>
      <w:r w:rsidRPr="00722905">
        <w:rPr>
          <w:rFonts w:asciiTheme="minorHAnsi" w:hAnsiTheme="minorHAnsi" w:cstheme="minorHAnsi"/>
          <w:szCs w:val="19"/>
          <w:lang w:val="en-AU"/>
        </w:rPr>
        <w:t>most recent nationally</w:t>
      </w:r>
      <w:r w:rsidR="00B87019">
        <w:rPr>
          <w:rFonts w:asciiTheme="minorHAnsi" w:hAnsiTheme="minorHAnsi" w:cstheme="minorHAnsi"/>
          <w:szCs w:val="19"/>
          <w:lang w:val="en-AU"/>
        </w:rPr>
        <w:t xml:space="preserve"> </w:t>
      </w:r>
      <w:r w:rsidRPr="00722905">
        <w:rPr>
          <w:rFonts w:asciiTheme="minorHAnsi" w:hAnsiTheme="minorHAnsi" w:cstheme="minorHAnsi"/>
          <w:szCs w:val="19"/>
          <w:lang w:val="en-AU"/>
        </w:rPr>
        <w:t>comparable data</w:t>
      </w:r>
      <w:r w:rsidR="00092236">
        <w:rPr>
          <w:rFonts w:asciiTheme="minorHAnsi" w:hAnsiTheme="minorHAnsi" w:cstheme="minorHAnsi"/>
          <w:szCs w:val="19"/>
          <w:lang w:val="en-AU"/>
        </w:rPr>
        <w:t>. In 2016, it</w:t>
      </w:r>
      <w:r w:rsidRPr="00722905">
        <w:rPr>
          <w:rFonts w:asciiTheme="minorHAnsi" w:hAnsiTheme="minorHAnsi" w:cstheme="minorHAnsi"/>
          <w:szCs w:val="19"/>
          <w:lang w:val="en-AU"/>
        </w:rPr>
        <w:t xml:space="preserve"> show</w:t>
      </w:r>
      <w:r w:rsidR="00092236">
        <w:rPr>
          <w:rFonts w:asciiTheme="minorHAnsi" w:hAnsiTheme="minorHAnsi" w:cstheme="minorHAnsi"/>
          <w:szCs w:val="19"/>
          <w:lang w:val="en-AU"/>
        </w:rPr>
        <w:t>ed</w:t>
      </w:r>
      <w:r w:rsidRPr="00722905">
        <w:rPr>
          <w:rFonts w:asciiTheme="minorHAnsi" w:hAnsiTheme="minorHAnsi" w:cstheme="minorHAnsi"/>
          <w:szCs w:val="19"/>
          <w:lang w:val="en-AU"/>
        </w:rPr>
        <w:t xml:space="preserve"> Victoria </w:t>
      </w:r>
      <w:r w:rsidR="00092236">
        <w:rPr>
          <w:rFonts w:asciiTheme="minorHAnsi" w:hAnsiTheme="minorHAnsi" w:cstheme="minorHAnsi"/>
          <w:szCs w:val="19"/>
          <w:lang w:val="en-AU"/>
        </w:rPr>
        <w:t>had</w:t>
      </w:r>
      <w:r w:rsidR="00092236" w:rsidRPr="00722905">
        <w:rPr>
          <w:rFonts w:asciiTheme="minorHAnsi" w:hAnsiTheme="minorHAnsi" w:cstheme="minorHAnsi"/>
          <w:szCs w:val="19"/>
          <w:lang w:val="en-AU"/>
        </w:rPr>
        <w:t xml:space="preserve"> </w:t>
      </w:r>
      <w:r w:rsidRPr="00722905">
        <w:rPr>
          <w:rFonts w:asciiTheme="minorHAnsi" w:hAnsiTheme="minorHAnsi" w:cstheme="minorHAnsi"/>
          <w:szCs w:val="19"/>
          <w:lang w:val="en-AU"/>
        </w:rPr>
        <w:t xml:space="preserve">the highest </w:t>
      </w:r>
      <w:r w:rsidR="00092236" w:rsidRPr="00722905">
        <w:rPr>
          <w:rFonts w:asciiTheme="minorHAnsi" w:hAnsiTheme="minorHAnsi" w:cstheme="minorHAnsi"/>
          <w:szCs w:val="19"/>
          <w:lang w:val="en-AU"/>
        </w:rPr>
        <w:t xml:space="preserve">participation </w:t>
      </w:r>
      <w:r w:rsidRPr="00722905">
        <w:rPr>
          <w:rFonts w:asciiTheme="minorHAnsi" w:hAnsiTheme="minorHAnsi" w:cstheme="minorHAnsi"/>
          <w:szCs w:val="19"/>
          <w:lang w:val="en-AU"/>
        </w:rPr>
        <w:t>rate in a pre-school (kindergarten) program in the year before school in Australia</w:t>
      </w:r>
      <w:r w:rsidR="005C468A">
        <w:rPr>
          <w:rFonts w:asciiTheme="minorHAnsi" w:hAnsiTheme="minorHAnsi" w:cstheme="minorHAnsi"/>
          <w:szCs w:val="19"/>
          <w:lang w:val="en-AU"/>
        </w:rPr>
        <w:t>.</w:t>
      </w:r>
      <w:r w:rsidRPr="00722905">
        <w:rPr>
          <w:rStyle w:val="FootnoteReference"/>
          <w:rFonts w:asciiTheme="minorHAnsi" w:hAnsiTheme="minorHAnsi" w:cstheme="minorHAnsi"/>
          <w:szCs w:val="19"/>
          <w:lang w:val="en-AU"/>
        </w:rPr>
        <w:footnoteReference w:id="11"/>
      </w:r>
      <w:r w:rsidRPr="00722905">
        <w:rPr>
          <w:rFonts w:asciiTheme="minorHAnsi" w:hAnsiTheme="minorHAnsi" w:cstheme="minorHAnsi"/>
          <w:szCs w:val="19"/>
          <w:lang w:val="en-AU"/>
        </w:rPr>
        <w:t xml:space="preserve"> </w:t>
      </w:r>
      <w:r w:rsidR="00092236">
        <w:rPr>
          <w:rFonts w:asciiTheme="minorHAnsi" w:hAnsiTheme="minorHAnsi" w:cstheme="minorHAnsi"/>
          <w:szCs w:val="19"/>
          <w:lang w:val="en-AU"/>
        </w:rPr>
        <w:t xml:space="preserve">So </w:t>
      </w:r>
      <w:r w:rsidRPr="00722905">
        <w:rPr>
          <w:rFonts w:asciiTheme="minorHAnsi" w:hAnsiTheme="minorHAnsi" w:cstheme="minorHAnsi"/>
          <w:szCs w:val="19"/>
          <w:lang w:val="en-AU"/>
        </w:rPr>
        <w:t xml:space="preserve">that all children reap the benefits of kindergarten, </w:t>
      </w:r>
      <w:r w:rsidR="00AA5E9C">
        <w:rPr>
          <w:rFonts w:asciiTheme="minorHAnsi" w:hAnsiTheme="minorHAnsi" w:cstheme="minorHAnsi"/>
          <w:szCs w:val="19"/>
          <w:lang w:val="en-AU"/>
        </w:rPr>
        <w:t>the Department</w:t>
      </w:r>
      <w:r w:rsidRPr="00722905">
        <w:rPr>
          <w:rFonts w:asciiTheme="minorHAnsi" w:hAnsiTheme="minorHAnsi" w:cstheme="minorHAnsi"/>
          <w:szCs w:val="19"/>
          <w:lang w:val="en-AU"/>
        </w:rPr>
        <w:t xml:space="preserve"> is </w:t>
      </w:r>
      <w:r w:rsidR="00B87019">
        <w:rPr>
          <w:rFonts w:asciiTheme="minorHAnsi" w:hAnsiTheme="minorHAnsi" w:cstheme="minorHAnsi"/>
          <w:szCs w:val="19"/>
          <w:lang w:val="en-AU"/>
        </w:rPr>
        <w:t>focu</w:t>
      </w:r>
      <w:r w:rsidRPr="00722905">
        <w:rPr>
          <w:rFonts w:asciiTheme="minorHAnsi" w:hAnsiTheme="minorHAnsi" w:cstheme="minorHAnsi"/>
          <w:szCs w:val="19"/>
          <w:lang w:val="en-AU"/>
        </w:rPr>
        <w:t>sing on the cohorts of children most likely to miss out on kindergarten</w:t>
      </w:r>
      <w:r w:rsidR="00B87019" w:rsidRPr="004B6C01">
        <w:rPr>
          <w:lang w:val="en-AU"/>
        </w:rPr>
        <w:t>—</w:t>
      </w:r>
      <w:r w:rsidRPr="00722905">
        <w:rPr>
          <w:rFonts w:asciiTheme="minorHAnsi" w:hAnsiTheme="minorHAnsi" w:cstheme="minorHAnsi"/>
          <w:szCs w:val="19"/>
          <w:lang w:val="en-AU"/>
        </w:rPr>
        <w:t>children in out-of-home-care, newly</w:t>
      </w:r>
      <w:r w:rsidR="00092236">
        <w:rPr>
          <w:rFonts w:asciiTheme="minorHAnsi" w:hAnsiTheme="minorHAnsi" w:cstheme="minorHAnsi"/>
          <w:szCs w:val="19"/>
          <w:lang w:val="en-AU"/>
        </w:rPr>
        <w:t>-</w:t>
      </w:r>
      <w:r w:rsidRPr="00722905">
        <w:rPr>
          <w:rFonts w:asciiTheme="minorHAnsi" w:hAnsiTheme="minorHAnsi" w:cstheme="minorHAnsi"/>
          <w:szCs w:val="19"/>
          <w:lang w:val="en-AU"/>
        </w:rPr>
        <w:t xml:space="preserve">arrived immigrants, refugees, Aboriginal children, and children in long and family day care, faith schools or language schools without a kindergarten program. </w:t>
      </w:r>
      <w:r w:rsidR="00AA5E9C">
        <w:rPr>
          <w:rFonts w:asciiTheme="minorHAnsi" w:hAnsiTheme="minorHAnsi" w:cstheme="minorHAnsi"/>
          <w:szCs w:val="19"/>
          <w:lang w:val="en-AU"/>
        </w:rPr>
        <w:t>The Department</w:t>
      </w:r>
      <w:r w:rsidRPr="00722905">
        <w:rPr>
          <w:rFonts w:asciiTheme="minorHAnsi" w:hAnsiTheme="minorHAnsi" w:cstheme="minorHAnsi"/>
          <w:szCs w:val="19"/>
          <w:lang w:val="en-AU"/>
        </w:rPr>
        <w:t xml:space="preserve"> is also providing more kindergarten funding to help improve the quality of kindergarten services.</w:t>
      </w:r>
    </w:p>
    <w:p w14:paraId="62D0DD5A" w14:textId="660F8703" w:rsidR="00103A4A" w:rsidRPr="002A1F73"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Victoria’s ECEC sector continues to provide high level</w:t>
      </w:r>
      <w:r w:rsidR="00092236">
        <w:rPr>
          <w:rFonts w:asciiTheme="minorHAnsi" w:hAnsiTheme="minorHAnsi" w:cstheme="minorHAnsi"/>
          <w:szCs w:val="19"/>
          <w:lang w:val="en-AU"/>
        </w:rPr>
        <w:t>s</w:t>
      </w:r>
      <w:r w:rsidRPr="002A1F73">
        <w:rPr>
          <w:rFonts w:asciiTheme="minorHAnsi" w:hAnsiTheme="minorHAnsi" w:cstheme="minorHAnsi"/>
          <w:szCs w:val="19"/>
          <w:lang w:val="en-AU"/>
        </w:rPr>
        <w:t xml:space="preserve"> of care, with most service providers performing strongly against national standards. In 2017, 96.2 per cent of Victorian ECEC services met or exceed</w:t>
      </w:r>
      <w:r w:rsidR="00092236">
        <w:rPr>
          <w:rFonts w:asciiTheme="minorHAnsi" w:hAnsiTheme="minorHAnsi" w:cstheme="minorHAnsi"/>
          <w:szCs w:val="19"/>
          <w:lang w:val="en-AU"/>
        </w:rPr>
        <w:t>ed</w:t>
      </w:r>
      <w:r w:rsidRPr="002A1F73">
        <w:rPr>
          <w:rFonts w:asciiTheme="minorHAnsi" w:hAnsiTheme="minorHAnsi" w:cstheme="minorHAnsi"/>
          <w:szCs w:val="19"/>
          <w:lang w:val="en-AU"/>
        </w:rPr>
        <w:t xml:space="preserve"> National Quality Standard Area 6 (NQSA6—</w:t>
      </w:r>
      <w:r w:rsidR="006B413E">
        <w:rPr>
          <w:rFonts w:asciiTheme="minorHAnsi" w:hAnsiTheme="minorHAnsi" w:cstheme="minorHAnsi"/>
          <w:szCs w:val="19"/>
          <w:lang w:val="en-AU"/>
        </w:rPr>
        <w:t>c</w:t>
      </w:r>
      <w:r w:rsidRPr="002A1F73">
        <w:rPr>
          <w:rFonts w:asciiTheme="minorHAnsi" w:hAnsiTheme="minorHAnsi" w:cstheme="minorHAnsi"/>
          <w:szCs w:val="19"/>
          <w:lang w:val="en-AU"/>
        </w:rPr>
        <w:t xml:space="preserve">ollaborative partnerships with families and communities). This </w:t>
      </w:r>
      <w:r w:rsidR="00547C92" w:rsidRPr="002A1F73">
        <w:rPr>
          <w:rFonts w:asciiTheme="minorHAnsi" w:hAnsiTheme="minorHAnsi" w:cstheme="minorHAnsi"/>
          <w:szCs w:val="19"/>
          <w:lang w:val="en-AU"/>
        </w:rPr>
        <w:t>high-quality</w:t>
      </w:r>
      <w:r w:rsidR="00092236" w:rsidRPr="002A1F73">
        <w:rPr>
          <w:rFonts w:asciiTheme="minorHAnsi" w:hAnsiTheme="minorHAnsi" w:cstheme="minorHAnsi"/>
          <w:szCs w:val="19"/>
          <w:lang w:val="en-AU"/>
        </w:rPr>
        <w:t xml:space="preserve"> </w:t>
      </w:r>
      <w:r w:rsidRPr="002A1F73">
        <w:rPr>
          <w:rFonts w:asciiTheme="minorHAnsi" w:hAnsiTheme="minorHAnsi" w:cstheme="minorHAnsi"/>
          <w:szCs w:val="19"/>
          <w:lang w:val="en-AU"/>
        </w:rPr>
        <w:t>level has remained stable across the past five years.</w:t>
      </w:r>
    </w:p>
    <w:p w14:paraId="01C8A156" w14:textId="428415EA" w:rsidR="00103A4A" w:rsidRPr="002A1F73"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t xml:space="preserve">Student attendance and participation are important </w:t>
      </w:r>
      <w:r w:rsidR="00092236" w:rsidRPr="002A1F73">
        <w:rPr>
          <w:rFonts w:asciiTheme="minorHAnsi" w:hAnsiTheme="minorHAnsi" w:cstheme="minorHAnsi"/>
          <w:szCs w:val="19"/>
          <w:lang w:val="en-AU"/>
        </w:rPr>
        <w:t xml:space="preserve">engagement </w:t>
      </w:r>
      <w:r w:rsidRPr="002A1F73">
        <w:rPr>
          <w:rFonts w:asciiTheme="minorHAnsi" w:hAnsiTheme="minorHAnsi" w:cstheme="minorHAnsi"/>
          <w:szCs w:val="19"/>
          <w:lang w:val="en-AU"/>
        </w:rPr>
        <w:t>factors</w:t>
      </w:r>
      <w:r w:rsidR="00A53806">
        <w:rPr>
          <w:rFonts w:asciiTheme="minorHAnsi" w:hAnsiTheme="minorHAnsi" w:cstheme="minorHAnsi"/>
          <w:szCs w:val="19"/>
          <w:lang w:val="en-AU"/>
        </w:rPr>
        <w:t>. T</w:t>
      </w:r>
      <w:r w:rsidRPr="002A1F73">
        <w:rPr>
          <w:rFonts w:asciiTheme="minorHAnsi" w:hAnsiTheme="minorHAnsi" w:cstheme="minorHAnsi"/>
          <w:szCs w:val="19"/>
          <w:lang w:val="en-AU"/>
        </w:rPr>
        <w:t xml:space="preserve">here is a strong correlation between student </w:t>
      </w:r>
      <w:r w:rsidR="00A53806" w:rsidRPr="002A1F73">
        <w:rPr>
          <w:rFonts w:asciiTheme="minorHAnsi" w:hAnsiTheme="minorHAnsi" w:cstheme="minorHAnsi"/>
          <w:szCs w:val="19"/>
          <w:lang w:val="en-AU"/>
        </w:rPr>
        <w:t>attendance</w:t>
      </w:r>
      <w:r w:rsidRPr="002A1F73">
        <w:rPr>
          <w:rFonts w:asciiTheme="minorHAnsi" w:hAnsiTheme="minorHAnsi" w:cstheme="minorHAnsi"/>
          <w:szCs w:val="19"/>
          <w:lang w:val="en-AU"/>
        </w:rPr>
        <w:t xml:space="preserve"> and learning outcomes</w:t>
      </w:r>
      <w:r w:rsidR="00B87019" w:rsidRPr="004B6C01">
        <w:rPr>
          <w:lang w:val="en-AU"/>
        </w:rPr>
        <w:t>—</w:t>
      </w:r>
      <w:r w:rsidR="00A53806">
        <w:rPr>
          <w:rFonts w:asciiTheme="minorHAnsi" w:hAnsiTheme="minorHAnsi" w:cstheme="minorHAnsi"/>
          <w:szCs w:val="19"/>
          <w:lang w:val="en-AU"/>
        </w:rPr>
        <w:t>r</w:t>
      </w:r>
      <w:r w:rsidRPr="002A1F73">
        <w:rPr>
          <w:rFonts w:asciiTheme="minorHAnsi" w:hAnsiTheme="minorHAnsi" w:cstheme="minorHAnsi"/>
          <w:szCs w:val="19"/>
          <w:lang w:val="en-AU"/>
        </w:rPr>
        <w:t xml:space="preserve">educing disengagement involves reducing school absenteeism. Victoria remains the only jurisdiction where average </w:t>
      </w:r>
      <w:r w:rsidR="00A53806" w:rsidRPr="002A1F73">
        <w:rPr>
          <w:rFonts w:asciiTheme="minorHAnsi" w:hAnsiTheme="minorHAnsi" w:cstheme="minorHAnsi"/>
          <w:szCs w:val="19"/>
          <w:lang w:val="en-AU"/>
        </w:rPr>
        <w:t>government school</w:t>
      </w:r>
      <w:r w:rsidR="00A53806">
        <w:rPr>
          <w:rFonts w:asciiTheme="minorHAnsi" w:hAnsiTheme="minorHAnsi" w:cstheme="minorHAnsi"/>
          <w:szCs w:val="19"/>
          <w:lang w:val="en-AU"/>
        </w:rPr>
        <w:t xml:space="preserve"> </w:t>
      </w:r>
      <w:r w:rsidRPr="002A1F73">
        <w:rPr>
          <w:rFonts w:asciiTheme="minorHAnsi" w:hAnsiTheme="minorHAnsi" w:cstheme="minorHAnsi"/>
          <w:szCs w:val="19"/>
          <w:lang w:val="en-AU"/>
        </w:rPr>
        <w:t>attendance across Years 1 to 10</w:t>
      </w:r>
      <w:r w:rsidR="00DE56A4">
        <w:rPr>
          <w:rFonts w:asciiTheme="minorHAnsi" w:hAnsiTheme="minorHAnsi" w:cstheme="minorHAnsi"/>
          <w:szCs w:val="19"/>
          <w:lang w:val="en-AU"/>
        </w:rPr>
        <w:t xml:space="preserve"> </w:t>
      </w:r>
      <w:r w:rsidR="00B657E9" w:rsidRPr="00317395">
        <w:rPr>
          <w:rFonts w:asciiTheme="minorHAnsi" w:hAnsiTheme="minorHAnsi" w:cstheme="minorHAnsi"/>
          <w:szCs w:val="19"/>
          <w:lang w:val="en-AU"/>
        </w:rPr>
        <w:t>remain</w:t>
      </w:r>
      <w:r w:rsidR="00D3507B" w:rsidRPr="00317395">
        <w:rPr>
          <w:rFonts w:asciiTheme="minorHAnsi" w:hAnsiTheme="minorHAnsi" w:cstheme="minorHAnsi"/>
          <w:szCs w:val="19"/>
          <w:lang w:val="en-AU"/>
        </w:rPr>
        <w:t>s</w:t>
      </w:r>
      <w:r w:rsidR="00D3507B">
        <w:rPr>
          <w:rFonts w:asciiTheme="minorHAnsi" w:hAnsiTheme="minorHAnsi" w:cstheme="minorHAnsi"/>
          <w:szCs w:val="19"/>
          <w:lang w:val="en-AU"/>
        </w:rPr>
        <w:t xml:space="preserve"> </w:t>
      </w:r>
      <w:r w:rsidRPr="002A1F73">
        <w:rPr>
          <w:rFonts w:asciiTheme="minorHAnsi" w:hAnsiTheme="minorHAnsi" w:cstheme="minorHAnsi"/>
          <w:szCs w:val="19"/>
          <w:lang w:val="en-AU"/>
        </w:rPr>
        <w:t>above 90 per cent</w:t>
      </w:r>
      <w:r w:rsidR="00A53806">
        <w:rPr>
          <w:rFonts w:asciiTheme="minorHAnsi" w:hAnsiTheme="minorHAnsi" w:cstheme="minorHAnsi"/>
          <w:szCs w:val="19"/>
          <w:lang w:val="en-AU"/>
        </w:rPr>
        <w:t xml:space="preserve">, </w:t>
      </w:r>
      <w:r w:rsidR="00B87019">
        <w:rPr>
          <w:rFonts w:asciiTheme="minorHAnsi" w:hAnsiTheme="minorHAnsi" w:cstheme="minorHAnsi"/>
          <w:szCs w:val="19"/>
          <w:lang w:val="en-AU"/>
        </w:rPr>
        <w:t>at an</w:t>
      </w:r>
      <w:r w:rsidR="00A53806">
        <w:rPr>
          <w:rFonts w:asciiTheme="minorHAnsi" w:hAnsiTheme="minorHAnsi" w:cstheme="minorHAnsi"/>
          <w:szCs w:val="19"/>
          <w:lang w:val="en-AU"/>
        </w:rPr>
        <w:t xml:space="preserve"> </w:t>
      </w:r>
      <w:r w:rsidRPr="002A1F73">
        <w:rPr>
          <w:rFonts w:asciiTheme="minorHAnsi" w:hAnsiTheme="minorHAnsi" w:cstheme="minorHAnsi"/>
          <w:szCs w:val="19"/>
          <w:lang w:val="en-AU"/>
        </w:rPr>
        <w:t>overall 92.5 per cent</w:t>
      </w:r>
      <w:r w:rsidR="005C468A">
        <w:rPr>
          <w:rFonts w:asciiTheme="minorHAnsi" w:hAnsiTheme="minorHAnsi" w:cstheme="minorHAnsi"/>
          <w:szCs w:val="19"/>
          <w:lang w:val="en-AU"/>
        </w:rPr>
        <w:t>.</w:t>
      </w:r>
      <w:r w:rsidRPr="002A1F73">
        <w:rPr>
          <w:rStyle w:val="FootnoteReference"/>
          <w:rFonts w:asciiTheme="minorHAnsi" w:hAnsiTheme="minorHAnsi" w:cstheme="minorHAnsi"/>
          <w:szCs w:val="19"/>
          <w:lang w:val="en-AU"/>
        </w:rPr>
        <w:footnoteReference w:id="12"/>
      </w:r>
      <w:r w:rsidRPr="002A1F73">
        <w:rPr>
          <w:rFonts w:asciiTheme="minorHAnsi" w:hAnsiTheme="minorHAnsi" w:cstheme="minorHAnsi"/>
          <w:szCs w:val="19"/>
          <w:lang w:val="en-AU"/>
        </w:rPr>
        <w:t xml:space="preserve"> Since 2013</w:t>
      </w:r>
      <w:r w:rsidRPr="007E237B">
        <w:rPr>
          <w:rFonts w:asciiTheme="minorHAnsi" w:hAnsiTheme="minorHAnsi" w:cstheme="minorHAnsi"/>
          <w:szCs w:val="19"/>
          <w:lang w:val="en-AU"/>
        </w:rPr>
        <w:t xml:space="preserve">, the </w:t>
      </w:r>
      <w:r w:rsidR="00A53806">
        <w:rPr>
          <w:rFonts w:asciiTheme="minorHAnsi" w:hAnsiTheme="minorHAnsi" w:cstheme="minorHAnsi"/>
          <w:szCs w:val="19"/>
          <w:lang w:val="en-AU"/>
        </w:rPr>
        <w:t>average</w:t>
      </w:r>
      <w:r w:rsidR="00A53806" w:rsidRPr="007E237B">
        <w:rPr>
          <w:rFonts w:asciiTheme="minorHAnsi" w:hAnsiTheme="minorHAnsi" w:cstheme="minorHAnsi"/>
          <w:szCs w:val="19"/>
          <w:lang w:val="en-AU"/>
        </w:rPr>
        <w:t xml:space="preserve"> </w:t>
      </w:r>
      <w:r w:rsidRPr="007E237B">
        <w:rPr>
          <w:rFonts w:asciiTheme="minorHAnsi" w:hAnsiTheme="minorHAnsi" w:cstheme="minorHAnsi"/>
          <w:szCs w:val="19"/>
          <w:lang w:val="en-AU"/>
        </w:rPr>
        <w:t>number of absent days per full</w:t>
      </w:r>
      <w:r w:rsidRPr="007E237B">
        <w:rPr>
          <w:rFonts w:asciiTheme="minorHAnsi" w:hAnsiTheme="minorHAnsi" w:cstheme="minorHAnsi"/>
          <w:szCs w:val="19"/>
          <w:lang w:val="en-AU"/>
        </w:rPr>
        <w:noBreakHyphen/>
        <w:t>time</w:t>
      </w:r>
      <w:r w:rsidRPr="007E237B">
        <w:rPr>
          <w:rFonts w:asciiTheme="minorHAnsi" w:hAnsiTheme="minorHAnsi" w:cstheme="minorHAnsi"/>
          <w:szCs w:val="19"/>
          <w:lang w:val="en-AU"/>
        </w:rPr>
        <w:noBreakHyphen/>
        <w:t>equivalent student in government schools has increased slightly for Years 5 to 10</w:t>
      </w:r>
      <w:r w:rsidR="00A53806">
        <w:rPr>
          <w:rFonts w:asciiTheme="minorHAnsi" w:hAnsiTheme="minorHAnsi" w:cstheme="minorHAnsi"/>
          <w:szCs w:val="19"/>
          <w:lang w:val="en-AU"/>
        </w:rPr>
        <w:t>,</w:t>
      </w:r>
      <w:r w:rsidRPr="007E237B">
        <w:rPr>
          <w:rFonts w:asciiTheme="minorHAnsi" w:hAnsiTheme="minorHAnsi" w:cstheme="minorHAnsi"/>
          <w:szCs w:val="19"/>
          <w:lang w:val="en-AU"/>
        </w:rPr>
        <w:t xml:space="preserve"> </w:t>
      </w:r>
      <w:r w:rsidR="00A53806">
        <w:rPr>
          <w:rFonts w:asciiTheme="minorHAnsi" w:hAnsiTheme="minorHAnsi" w:cstheme="minorHAnsi"/>
          <w:szCs w:val="19"/>
          <w:lang w:val="en-AU"/>
        </w:rPr>
        <w:t>mostly</w:t>
      </w:r>
      <w:r w:rsidRPr="007E237B">
        <w:rPr>
          <w:rFonts w:asciiTheme="minorHAnsi" w:hAnsiTheme="minorHAnsi" w:cstheme="minorHAnsi"/>
          <w:szCs w:val="19"/>
          <w:lang w:val="en-AU"/>
        </w:rPr>
        <w:t xml:space="preserve"> approved absence</w:t>
      </w:r>
      <w:r w:rsidR="00A53806">
        <w:rPr>
          <w:rFonts w:asciiTheme="minorHAnsi" w:hAnsiTheme="minorHAnsi" w:cstheme="minorHAnsi"/>
          <w:szCs w:val="19"/>
          <w:lang w:val="en-AU"/>
        </w:rPr>
        <w:t>s</w:t>
      </w:r>
      <w:r w:rsidRPr="007E237B">
        <w:rPr>
          <w:rFonts w:asciiTheme="minorHAnsi" w:hAnsiTheme="minorHAnsi" w:cstheme="minorHAnsi"/>
          <w:szCs w:val="19"/>
          <w:lang w:val="en-AU"/>
        </w:rPr>
        <w:t>. At the same time</w:t>
      </w:r>
      <w:r w:rsidR="00A53806">
        <w:rPr>
          <w:rFonts w:asciiTheme="minorHAnsi" w:hAnsiTheme="minorHAnsi" w:cstheme="minorHAnsi"/>
          <w:szCs w:val="19"/>
          <w:lang w:val="en-AU"/>
        </w:rPr>
        <w:t>,</w:t>
      </w:r>
      <w:r w:rsidRPr="007E237B">
        <w:rPr>
          <w:rFonts w:asciiTheme="minorHAnsi" w:hAnsiTheme="minorHAnsi" w:cstheme="minorHAnsi"/>
          <w:szCs w:val="19"/>
          <w:lang w:val="en-AU"/>
        </w:rPr>
        <w:t xml:space="preserve"> unapproved absence</w:t>
      </w:r>
      <w:r w:rsidR="00A53806">
        <w:rPr>
          <w:rFonts w:asciiTheme="minorHAnsi" w:hAnsiTheme="minorHAnsi" w:cstheme="minorHAnsi"/>
          <w:szCs w:val="19"/>
          <w:lang w:val="en-AU"/>
        </w:rPr>
        <w:t>s for</w:t>
      </w:r>
      <w:r w:rsidRPr="007E237B">
        <w:rPr>
          <w:rFonts w:asciiTheme="minorHAnsi" w:hAnsiTheme="minorHAnsi" w:cstheme="minorHAnsi"/>
          <w:szCs w:val="19"/>
          <w:lang w:val="en-AU"/>
        </w:rPr>
        <w:t xml:space="preserve"> </w:t>
      </w:r>
      <w:r w:rsidR="00A53806" w:rsidRPr="007E237B">
        <w:rPr>
          <w:rFonts w:asciiTheme="minorHAnsi" w:hAnsiTheme="minorHAnsi" w:cstheme="minorHAnsi"/>
          <w:szCs w:val="19"/>
          <w:lang w:val="en-AU"/>
        </w:rPr>
        <w:t xml:space="preserve">years 7 to 12 students </w:t>
      </w:r>
      <w:r w:rsidR="00547C92" w:rsidRPr="007E237B">
        <w:rPr>
          <w:rFonts w:asciiTheme="minorHAnsi" w:hAnsiTheme="minorHAnsi" w:cstheme="minorHAnsi"/>
          <w:szCs w:val="19"/>
          <w:lang w:val="en-AU"/>
        </w:rPr>
        <w:t>have</w:t>
      </w:r>
      <w:r w:rsidRPr="007E237B">
        <w:rPr>
          <w:rFonts w:asciiTheme="minorHAnsi" w:hAnsiTheme="minorHAnsi" w:cstheme="minorHAnsi"/>
          <w:szCs w:val="19"/>
          <w:lang w:val="en-AU"/>
        </w:rPr>
        <w:t xml:space="preserve"> decreased since</w:t>
      </w:r>
      <w:r>
        <w:rPr>
          <w:rFonts w:asciiTheme="minorHAnsi" w:hAnsiTheme="minorHAnsi" w:cstheme="minorHAnsi"/>
          <w:szCs w:val="19"/>
          <w:lang w:val="en-AU"/>
        </w:rPr>
        <w:t xml:space="preserve"> 2013</w:t>
      </w:r>
      <w:r w:rsidRPr="002A1F73">
        <w:rPr>
          <w:rFonts w:asciiTheme="minorHAnsi" w:hAnsiTheme="minorHAnsi" w:cstheme="minorHAnsi"/>
          <w:szCs w:val="19"/>
          <w:lang w:val="en-AU"/>
        </w:rPr>
        <w:t xml:space="preserve">. </w:t>
      </w:r>
    </w:p>
    <w:p w14:paraId="08E21957" w14:textId="6F2454C0" w:rsidR="00103A4A" w:rsidRPr="002A1F73" w:rsidRDefault="00AA5E9C" w:rsidP="00103A4A">
      <w:pPr>
        <w:pStyle w:val="ESBodyText"/>
        <w:rPr>
          <w:rFonts w:asciiTheme="minorHAnsi" w:hAnsiTheme="minorHAnsi" w:cstheme="minorHAnsi"/>
          <w:szCs w:val="19"/>
          <w:lang w:val="en-AU"/>
        </w:rPr>
      </w:pPr>
      <w:r>
        <w:rPr>
          <w:rFonts w:asciiTheme="minorHAnsi" w:hAnsiTheme="minorHAnsi" w:cstheme="minorHAnsi"/>
          <w:szCs w:val="19"/>
          <w:lang w:val="en-AU"/>
        </w:rPr>
        <w:t>The</w:t>
      </w:r>
      <w:r w:rsidR="00D33246">
        <w:rPr>
          <w:rFonts w:asciiTheme="minorHAnsi" w:hAnsiTheme="minorHAnsi" w:cstheme="minorHAnsi"/>
          <w:szCs w:val="19"/>
          <w:lang w:val="en-AU"/>
        </w:rPr>
        <w:t xml:space="preserve"> Department</w:t>
      </w:r>
      <w:r w:rsidR="00103A4A" w:rsidRPr="002A1F73">
        <w:rPr>
          <w:rFonts w:asciiTheme="minorHAnsi" w:hAnsiTheme="minorHAnsi" w:cstheme="minorHAnsi"/>
          <w:szCs w:val="19"/>
          <w:lang w:val="en-AU"/>
        </w:rPr>
        <w:t xml:space="preserve"> </w:t>
      </w:r>
      <w:r w:rsidR="00A53806">
        <w:rPr>
          <w:rFonts w:asciiTheme="minorHAnsi" w:hAnsiTheme="minorHAnsi" w:cstheme="minorHAnsi"/>
          <w:szCs w:val="19"/>
          <w:lang w:val="en-AU"/>
        </w:rPr>
        <w:t>knows how</w:t>
      </w:r>
      <w:r w:rsidR="00103A4A" w:rsidRPr="002A1F73">
        <w:rPr>
          <w:rFonts w:asciiTheme="minorHAnsi" w:hAnsiTheme="minorHAnsi" w:cstheme="minorHAnsi"/>
          <w:szCs w:val="19"/>
          <w:lang w:val="en-AU"/>
        </w:rPr>
        <w:t xml:space="preserve"> importan</w:t>
      </w:r>
      <w:r w:rsidR="00A53806">
        <w:rPr>
          <w:rFonts w:asciiTheme="minorHAnsi" w:hAnsiTheme="minorHAnsi" w:cstheme="minorHAnsi"/>
          <w:szCs w:val="19"/>
          <w:lang w:val="en-AU"/>
        </w:rPr>
        <w:t>t it is to</w:t>
      </w:r>
      <w:r w:rsidR="00103A4A" w:rsidRPr="002A1F73">
        <w:rPr>
          <w:rFonts w:asciiTheme="minorHAnsi" w:hAnsiTheme="minorHAnsi" w:cstheme="minorHAnsi"/>
          <w:szCs w:val="19"/>
          <w:lang w:val="en-AU"/>
        </w:rPr>
        <w:t xml:space="preserve"> maintain student</w:t>
      </w:r>
      <w:r w:rsidR="00A53806">
        <w:rPr>
          <w:rFonts w:asciiTheme="minorHAnsi" w:hAnsiTheme="minorHAnsi" w:cstheme="minorHAnsi"/>
          <w:szCs w:val="19"/>
          <w:lang w:val="en-AU"/>
        </w:rPr>
        <w:t>s’</w:t>
      </w:r>
      <w:r w:rsidR="00103A4A" w:rsidRPr="002A1F73">
        <w:rPr>
          <w:rFonts w:asciiTheme="minorHAnsi" w:hAnsiTheme="minorHAnsi" w:cstheme="minorHAnsi"/>
          <w:szCs w:val="19"/>
          <w:lang w:val="en-AU"/>
        </w:rPr>
        <w:t xml:space="preserve"> engagement with schooling. The recently</w:t>
      </w:r>
      <w:r w:rsidR="00B87019">
        <w:rPr>
          <w:rFonts w:asciiTheme="minorHAnsi" w:hAnsiTheme="minorHAnsi" w:cstheme="minorHAnsi"/>
          <w:szCs w:val="19"/>
          <w:lang w:val="en-AU"/>
        </w:rPr>
        <w:t xml:space="preserve"> </w:t>
      </w:r>
      <w:r w:rsidR="00103A4A" w:rsidRPr="002A1F73">
        <w:rPr>
          <w:rFonts w:asciiTheme="minorHAnsi" w:hAnsiTheme="minorHAnsi" w:cstheme="minorHAnsi"/>
          <w:szCs w:val="19"/>
          <w:lang w:val="en-AU"/>
        </w:rPr>
        <w:t xml:space="preserve">announced </w:t>
      </w:r>
      <w:r w:rsidR="006B413E">
        <w:rPr>
          <w:rFonts w:asciiTheme="minorHAnsi" w:hAnsiTheme="minorHAnsi" w:cstheme="minorHAnsi"/>
          <w:szCs w:val="19"/>
          <w:lang w:val="en-AU"/>
        </w:rPr>
        <w:t>s</w:t>
      </w:r>
      <w:r w:rsidR="00103A4A" w:rsidRPr="002A1F73">
        <w:rPr>
          <w:rFonts w:asciiTheme="minorHAnsi" w:hAnsiTheme="minorHAnsi" w:cstheme="minorHAnsi"/>
          <w:szCs w:val="19"/>
          <w:lang w:val="en-AU"/>
        </w:rPr>
        <w:t xml:space="preserve">tudent </w:t>
      </w:r>
      <w:r w:rsidR="006B413E">
        <w:rPr>
          <w:rFonts w:asciiTheme="minorHAnsi" w:hAnsiTheme="minorHAnsi" w:cstheme="minorHAnsi"/>
          <w:szCs w:val="19"/>
          <w:lang w:val="en-AU"/>
        </w:rPr>
        <w:t>h</w:t>
      </w:r>
      <w:r w:rsidR="00103A4A" w:rsidRPr="002A1F73">
        <w:rPr>
          <w:rFonts w:asciiTheme="minorHAnsi" w:hAnsiTheme="minorHAnsi" w:cstheme="minorHAnsi"/>
          <w:szCs w:val="19"/>
          <w:lang w:val="en-AU"/>
        </w:rPr>
        <w:t xml:space="preserve">ealth and </w:t>
      </w:r>
      <w:r w:rsidR="006B413E">
        <w:rPr>
          <w:rFonts w:asciiTheme="minorHAnsi" w:hAnsiTheme="minorHAnsi" w:cstheme="minorHAnsi"/>
          <w:szCs w:val="19"/>
          <w:lang w:val="en-AU"/>
        </w:rPr>
        <w:t>w</w:t>
      </w:r>
      <w:r w:rsidR="00103A4A" w:rsidRPr="002A1F73">
        <w:rPr>
          <w:rFonts w:asciiTheme="minorHAnsi" w:hAnsiTheme="minorHAnsi" w:cstheme="minorHAnsi"/>
          <w:szCs w:val="19"/>
          <w:lang w:val="en-AU"/>
        </w:rPr>
        <w:t xml:space="preserve">ellbeing reforms </w:t>
      </w:r>
      <w:r w:rsidR="00A53806">
        <w:rPr>
          <w:rFonts w:asciiTheme="minorHAnsi" w:hAnsiTheme="minorHAnsi" w:cstheme="minorHAnsi"/>
          <w:szCs w:val="19"/>
        </w:rPr>
        <w:t>will</w:t>
      </w:r>
      <w:r w:rsidR="00103A4A" w:rsidRPr="002A1F73">
        <w:rPr>
          <w:rFonts w:asciiTheme="minorHAnsi" w:hAnsiTheme="minorHAnsi" w:cstheme="minorHAnsi"/>
          <w:szCs w:val="19"/>
        </w:rPr>
        <w:t xml:space="preserve"> deliver system-wide improvements to help students </w:t>
      </w:r>
      <w:r w:rsidR="00A53806">
        <w:rPr>
          <w:rFonts w:asciiTheme="minorHAnsi" w:hAnsiTheme="minorHAnsi" w:cstheme="minorHAnsi"/>
          <w:szCs w:val="19"/>
        </w:rPr>
        <w:t>get</w:t>
      </w:r>
      <w:r w:rsidR="00A53806" w:rsidRPr="002A1F73">
        <w:rPr>
          <w:rFonts w:asciiTheme="minorHAnsi" w:hAnsiTheme="minorHAnsi" w:cstheme="minorHAnsi"/>
          <w:szCs w:val="19"/>
        </w:rPr>
        <w:t xml:space="preserve"> </w:t>
      </w:r>
      <w:r w:rsidR="00103A4A" w:rsidRPr="002A1F73">
        <w:rPr>
          <w:rFonts w:asciiTheme="minorHAnsi" w:hAnsiTheme="minorHAnsi" w:cstheme="minorHAnsi"/>
          <w:szCs w:val="19"/>
        </w:rPr>
        <w:t xml:space="preserve">the support they </w:t>
      </w:r>
      <w:r w:rsidR="00103A4A" w:rsidRPr="00103A4A">
        <w:rPr>
          <w:rFonts w:asciiTheme="minorHAnsi" w:hAnsiTheme="minorHAnsi" w:cstheme="minorHAnsi"/>
          <w:szCs w:val="19"/>
        </w:rPr>
        <w:t>need to stay engaged</w:t>
      </w:r>
      <w:r w:rsidR="00A53806">
        <w:rPr>
          <w:rFonts w:asciiTheme="minorHAnsi" w:hAnsiTheme="minorHAnsi" w:cstheme="minorHAnsi"/>
          <w:szCs w:val="19"/>
        </w:rPr>
        <w:t xml:space="preserve">. </w:t>
      </w:r>
      <w:r w:rsidR="00A53806">
        <w:rPr>
          <w:rFonts w:asciiTheme="minorHAnsi" w:hAnsiTheme="minorHAnsi" w:cstheme="minorHAnsi"/>
          <w:szCs w:val="19"/>
          <w:lang w:val="en-AU"/>
        </w:rPr>
        <w:t>O</w:t>
      </w:r>
      <w:r w:rsidR="00103A4A" w:rsidRPr="00103A4A">
        <w:rPr>
          <w:rFonts w:asciiTheme="minorHAnsi" w:hAnsiTheme="minorHAnsi" w:cstheme="minorHAnsi"/>
          <w:szCs w:val="19"/>
          <w:lang w:val="en-AU"/>
        </w:rPr>
        <w:t>ther Education State initiatives</w:t>
      </w:r>
      <w:r w:rsidR="006B413E">
        <w:rPr>
          <w:rFonts w:asciiTheme="minorHAnsi" w:hAnsiTheme="minorHAnsi" w:cstheme="minorHAnsi"/>
          <w:szCs w:val="19"/>
          <w:lang w:val="en-AU"/>
        </w:rPr>
        <w:t>,</w:t>
      </w:r>
      <w:r w:rsidR="00103A4A" w:rsidRPr="00103A4A">
        <w:rPr>
          <w:rFonts w:asciiTheme="minorHAnsi" w:hAnsiTheme="minorHAnsi" w:cstheme="minorHAnsi"/>
          <w:szCs w:val="19"/>
          <w:lang w:val="en-AU"/>
        </w:rPr>
        <w:t xml:space="preserve"> also improv</w:t>
      </w:r>
      <w:r w:rsidR="00A53806">
        <w:rPr>
          <w:rFonts w:asciiTheme="minorHAnsi" w:hAnsiTheme="minorHAnsi" w:cstheme="minorHAnsi"/>
          <w:szCs w:val="19"/>
          <w:lang w:val="en-AU"/>
        </w:rPr>
        <w:t>ing</w:t>
      </w:r>
      <w:r w:rsidR="00103A4A" w:rsidRPr="002A1F73">
        <w:rPr>
          <w:rFonts w:asciiTheme="minorHAnsi" w:hAnsiTheme="minorHAnsi" w:cstheme="minorHAnsi"/>
          <w:szCs w:val="19"/>
          <w:lang w:val="en-AU"/>
        </w:rPr>
        <w:t xml:space="preserve"> </w:t>
      </w:r>
      <w:r w:rsidR="005A1299" w:rsidRPr="002A1F73">
        <w:rPr>
          <w:rFonts w:asciiTheme="minorHAnsi" w:hAnsiTheme="minorHAnsi" w:cstheme="minorHAnsi"/>
          <w:szCs w:val="19"/>
          <w:lang w:val="en-AU"/>
        </w:rPr>
        <w:t xml:space="preserve">schooling </w:t>
      </w:r>
      <w:r w:rsidR="00103A4A" w:rsidRPr="002A1F73">
        <w:rPr>
          <w:rFonts w:asciiTheme="minorHAnsi" w:hAnsiTheme="minorHAnsi" w:cstheme="minorHAnsi"/>
          <w:szCs w:val="19"/>
          <w:lang w:val="en-AU"/>
        </w:rPr>
        <w:t>engagement</w:t>
      </w:r>
      <w:r w:rsidR="006B413E">
        <w:rPr>
          <w:rFonts w:asciiTheme="minorHAnsi" w:hAnsiTheme="minorHAnsi" w:cstheme="minorHAnsi"/>
          <w:szCs w:val="19"/>
          <w:lang w:val="en-AU"/>
        </w:rPr>
        <w:t>,</w:t>
      </w:r>
      <w:r w:rsidR="00103A4A" w:rsidRPr="002A1F73">
        <w:rPr>
          <w:rFonts w:asciiTheme="minorHAnsi" w:hAnsiTheme="minorHAnsi" w:cstheme="minorHAnsi"/>
          <w:szCs w:val="19"/>
          <w:lang w:val="en-AU"/>
        </w:rPr>
        <w:t xml:space="preserve"> </w:t>
      </w:r>
      <w:r w:rsidR="00A53806">
        <w:rPr>
          <w:rFonts w:asciiTheme="minorHAnsi" w:hAnsiTheme="minorHAnsi" w:cstheme="minorHAnsi"/>
          <w:szCs w:val="19"/>
          <w:lang w:val="en-AU"/>
        </w:rPr>
        <w:t>include</w:t>
      </w:r>
      <w:r w:rsidR="00103A4A" w:rsidRPr="002A1F73">
        <w:rPr>
          <w:rFonts w:asciiTheme="minorHAnsi" w:hAnsiTheme="minorHAnsi" w:cstheme="minorHAnsi"/>
          <w:szCs w:val="19"/>
          <w:lang w:val="en-AU"/>
        </w:rPr>
        <w:t xml:space="preserve"> the </w:t>
      </w:r>
      <w:r w:rsidR="00547C92" w:rsidRPr="002A1F73">
        <w:rPr>
          <w:rFonts w:asciiTheme="minorHAnsi" w:hAnsiTheme="minorHAnsi" w:cstheme="minorHAnsi"/>
          <w:szCs w:val="19"/>
          <w:lang w:val="en-AU"/>
        </w:rPr>
        <w:t>FISO</w:t>
      </w:r>
      <w:r w:rsidR="00547C92">
        <w:rPr>
          <w:rFonts w:asciiTheme="minorHAnsi" w:hAnsiTheme="minorHAnsi" w:cstheme="minorHAnsi"/>
          <w:szCs w:val="19"/>
          <w:lang w:val="en-AU"/>
        </w:rPr>
        <w:t>s</w:t>
      </w:r>
      <w:r w:rsidR="00A53806" w:rsidRPr="002A1F73">
        <w:rPr>
          <w:rFonts w:asciiTheme="minorHAnsi" w:hAnsiTheme="minorHAnsi" w:cstheme="minorHAnsi"/>
          <w:szCs w:val="19"/>
          <w:lang w:val="en-AU"/>
        </w:rPr>
        <w:t xml:space="preserve"> </w:t>
      </w:r>
      <w:r w:rsidR="00103A4A" w:rsidRPr="002A1F73">
        <w:rPr>
          <w:rFonts w:asciiTheme="minorHAnsi" w:hAnsiTheme="minorHAnsi" w:cstheme="minorHAnsi"/>
          <w:szCs w:val="19"/>
          <w:lang w:val="en-AU"/>
        </w:rPr>
        <w:t>‘positive climate for student learning’ priority</w:t>
      </w:r>
      <w:r w:rsidR="00A53806">
        <w:rPr>
          <w:rFonts w:asciiTheme="minorHAnsi" w:hAnsiTheme="minorHAnsi" w:cstheme="minorHAnsi"/>
          <w:szCs w:val="19"/>
          <w:lang w:val="en-AU"/>
        </w:rPr>
        <w:t xml:space="preserve">, </w:t>
      </w:r>
      <w:r w:rsidR="00103A4A" w:rsidRPr="002A1F73">
        <w:rPr>
          <w:rFonts w:asciiTheme="minorHAnsi" w:hAnsiTheme="minorHAnsi" w:cstheme="minorHAnsi"/>
          <w:szCs w:val="19"/>
          <w:lang w:val="en-AU"/>
        </w:rPr>
        <w:t>and targeted initiatives such as the Navigator program</w:t>
      </w:r>
      <w:r w:rsidR="00A53806">
        <w:rPr>
          <w:rFonts w:asciiTheme="minorHAnsi" w:hAnsiTheme="minorHAnsi" w:cstheme="minorHAnsi"/>
          <w:szCs w:val="19"/>
          <w:lang w:val="en-AU"/>
        </w:rPr>
        <w:t>,</w:t>
      </w:r>
      <w:r w:rsidR="00103A4A" w:rsidRPr="002A1F73">
        <w:rPr>
          <w:rFonts w:asciiTheme="minorHAnsi" w:hAnsiTheme="minorHAnsi" w:cstheme="minorHAnsi"/>
          <w:szCs w:val="19"/>
          <w:lang w:val="en-AU"/>
        </w:rPr>
        <w:t xml:space="preserve"> and LOOKOUT </w:t>
      </w:r>
      <w:r w:rsidR="006B413E">
        <w:rPr>
          <w:rFonts w:asciiTheme="minorHAnsi" w:hAnsiTheme="minorHAnsi" w:cstheme="minorHAnsi"/>
          <w:szCs w:val="19"/>
          <w:lang w:val="en-AU"/>
        </w:rPr>
        <w:t>e</w:t>
      </w:r>
      <w:r w:rsidR="00103A4A" w:rsidRPr="002A1F73">
        <w:rPr>
          <w:rFonts w:asciiTheme="minorHAnsi" w:hAnsiTheme="minorHAnsi" w:cstheme="minorHAnsi"/>
          <w:szCs w:val="19"/>
          <w:lang w:val="en-AU"/>
        </w:rPr>
        <w:t xml:space="preserve">ducation </w:t>
      </w:r>
      <w:r w:rsidR="006B413E">
        <w:rPr>
          <w:rFonts w:asciiTheme="minorHAnsi" w:hAnsiTheme="minorHAnsi" w:cstheme="minorHAnsi"/>
          <w:szCs w:val="19"/>
          <w:lang w:val="en-AU"/>
        </w:rPr>
        <w:t>s</w:t>
      </w:r>
      <w:r w:rsidR="00103A4A" w:rsidRPr="002A1F73">
        <w:rPr>
          <w:rFonts w:asciiTheme="minorHAnsi" w:hAnsiTheme="minorHAnsi" w:cstheme="minorHAnsi"/>
          <w:szCs w:val="19"/>
          <w:lang w:val="en-AU"/>
        </w:rPr>
        <w:t>upport centres.</w:t>
      </w:r>
    </w:p>
    <w:p w14:paraId="64F2E1D1" w14:textId="2A6D5AEF" w:rsidR="00103A4A" w:rsidRPr="002A1F73" w:rsidRDefault="00103A4A" w:rsidP="00103A4A">
      <w:pPr>
        <w:pStyle w:val="ESBodyText"/>
        <w:rPr>
          <w:rFonts w:asciiTheme="minorHAnsi" w:hAnsiTheme="minorHAnsi" w:cstheme="minorHAnsi"/>
          <w:szCs w:val="19"/>
          <w:lang w:val="en-AU"/>
        </w:rPr>
      </w:pPr>
      <w:r w:rsidRPr="007E237B">
        <w:rPr>
          <w:rFonts w:asciiTheme="minorHAnsi" w:hAnsiTheme="minorHAnsi" w:cstheme="minorHAnsi"/>
          <w:szCs w:val="19"/>
          <w:lang w:val="en-AU"/>
        </w:rPr>
        <w:t xml:space="preserve">Positive engagement with schooling </w:t>
      </w:r>
      <w:r w:rsidR="00A53806">
        <w:rPr>
          <w:rFonts w:asciiTheme="minorHAnsi" w:hAnsiTheme="minorHAnsi" w:cstheme="minorHAnsi"/>
          <w:szCs w:val="19"/>
          <w:lang w:val="en-AU"/>
        </w:rPr>
        <w:t>leads to</w:t>
      </w:r>
      <w:r w:rsidRPr="007E237B">
        <w:rPr>
          <w:rFonts w:asciiTheme="minorHAnsi" w:hAnsiTheme="minorHAnsi" w:cstheme="minorHAnsi"/>
          <w:szCs w:val="19"/>
          <w:lang w:val="en-AU"/>
        </w:rPr>
        <w:t xml:space="preserve"> </w:t>
      </w:r>
      <w:r w:rsidRPr="00707D48">
        <w:rPr>
          <w:rFonts w:asciiTheme="minorHAnsi" w:hAnsiTheme="minorHAnsi" w:cs="Arial (Body)"/>
          <w:szCs w:val="19"/>
          <w:lang w:val="en-AU"/>
        </w:rPr>
        <w:t>achievement</w:t>
      </w:r>
      <w:r w:rsidRPr="007E237B">
        <w:rPr>
          <w:rFonts w:asciiTheme="minorHAnsi" w:hAnsiTheme="minorHAnsi" w:cstheme="minorHAnsi"/>
          <w:szCs w:val="19"/>
          <w:lang w:val="en-AU"/>
        </w:rPr>
        <w:t xml:space="preserve">. In 2017, </w:t>
      </w:r>
      <w:r w:rsidR="00DF76F6">
        <w:rPr>
          <w:rFonts w:asciiTheme="minorHAnsi" w:hAnsiTheme="minorHAnsi" w:cstheme="minorHAnsi"/>
          <w:szCs w:val="19"/>
          <w:lang w:val="en-AU"/>
        </w:rPr>
        <w:t>the</w:t>
      </w:r>
      <w:r w:rsidRPr="007E237B">
        <w:rPr>
          <w:rFonts w:asciiTheme="minorHAnsi" w:hAnsiTheme="minorHAnsi" w:cstheme="minorHAnsi"/>
          <w:szCs w:val="19"/>
          <w:lang w:val="en-AU"/>
        </w:rPr>
        <w:t xml:space="preserve"> </w:t>
      </w:r>
      <w:r w:rsidR="00A53806">
        <w:rPr>
          <w:rFonts w:asciiTheme="minorHAnsi" w:hAnsiTheme="minorHAnsi" w:cstheme="minorHAnsi"/>
          <w:szCs w:val="19"/>
          <w:lang w:val="en-AU"/>
        </w:rPr>
        <w:t>Department</w:t>
      </w:r>
      <w:r w:rsidR="00A53806" w:rsidRPr="007E237B">
        <w:rPr>
          <w:rFonts w:asciiTheme="minorHAnsi" w:hAnsiTheme="minorHAnsi" w:cstheme="minorHAnsi"/>
          <w:szCs w:val="19"/>
          <w:lang w:val="en-AU"/>
        </w:rPr>
        <w:t xml:space="preserve"> </w:t>
      </w:r>
      <w:r w:rsidRPr="007E237B">
        <w:rPr>
          <w:rFonts w:asciiTheme="minorHAnsi" w:hAnsiTheme="minorHAnsi" w:cstheme="minorHAnsi"/>
          <w:szCs w:val="19"/>
          <w:lang w:val="en-AU"/>
        </w:rPr>
        <w:t>revised</w:t>
      </w:r>
      <w:r w:rsidR="00A53806">
        <w:rPr>
          <w:rFonts w:asciiTheme="minorHAnsi" w:hAnsiTheme="minorHAnsi" w:cstheme="minorHAnsi"/>
          <w:szCs w:val="19"/>
          <w:lang w:val="en-AU"/>
        </w:rPr>
        <w:t xml:space="preserve"> </w:t>
      </w:r>
      <w:r w:rsidR="00B87019">
        <w:rPr>
          <w:rFonts w:asciiTheme="minorHAnsi" w:hAnsiTheme="minorHAnsi" w:cstheme="minorHAnsi"/>
          <w:szCs w:val="19"/>
          <w:lang w:val="en-AU"/>
        </w:rPr>
        <w:t>the</w:t>
      </w:r>
      <w:r w:rsidRPr="007E237B">
        <w:rPr>
          <w:rFonts w:asciiTheme="minorHAnsi" w:hAnsiTheme="minorHAnsi" w:cstheme="minorHAnsi"/>
          <w:szCs w:val="19"/>
          <w:lang w:val="en-AU"/>
        </w:rPr>
        <w:t xml:space="preserve"> </w:t>
      </w:r>
      <w:r w:rsidRPr="00573DDD">
        <w:rPr>
          <w:rFonts w:asciiTheme="minorHAnsi" w:hAnsiTheme="minorHAnsi" w:cstheme="minorHAnsi"/>
          <w:szCs w:val="19"/>
          <w:lang w:val="en-AU"/>
        </w:rPr>
        <w:t xml:space="preserve">Attitudes to </w:t>
      </w:r>
      <w:r w:rsidR="00250F2B" w:rsidRPr="00426267">
        <w:rPr>
          <w:rFonts w:asciiTheme="minorHAnsi" w:hAnsiTheme="minorHAnsi" w:cstheme="minorHAnsi"/>
          <w:szCs w:val="19"/>
          <w:lang w:val="en-AU"/>
        </w:rPr>
        <w:t>School S</w:t>
      </w:r>
      <w:r w:rsidR="00250F2B" w:rsidRPr="00573DDD">
        <w:rPr>
          <w:rFonts w:asciiTheme="minorHAnsi" w:hAnsiTheme="minorHAnsi" w:cstheme="minorHAnsi"/>
          <w:szCs w:val="19"/>
          <w:lang w:val="en-AU"/>
        </w:rPr>
        <w:t>urvey w</w:t>
      </w:r>
      <w:r w:rsidR="00A53806" w:rsidRPr="00250F2B">
        <w:rPr>
          <w:rFonts w:asciiTheme="minorHAnsi" w:hAnsiTheme="minorHAnsi" w:cstheme="minorHAnsi"/>
          <w:szCs w:val="19"/>
          <w:lang w:val="en-AU"/>
        </w:rPr>
        <w:t xml:space="preserve">ith </w:t>
      </w:r>
      <w:r w:rsidR="00A53806">
        <w:rPr>
          <w:rFonts w:asciiTheme="minorHAnsi" w:hAnsiTheme="minorHAnsi" w:cstheme="minorHAnsi"/>
          <w:szCs w:val="19"/>
          <w:lang w:val="en-AU"/>
        </w:rPr>
        <w:t>a better-</w:t>
      </w:r>
      <w:r w:rsidR="00B87019">
        <w:rPr>
          <w:rFonts w:asciiTheme="minorHAnsi" w:hAnsiTheme="minorHAnsi" w:cstheme="minorHAnsi"/>
          <w:szCs w:val="19"/>
          <w:lang w:val="en-AU"/>
        </w:rPr>
        <w:t>focus</w:t>
      </w:r>
      <w:r w:rsidRPr="007E237B">
        <w:rPr>
          <w:rFonts w:asciiTheme="minorHAnsi" w:hAnsiTheme="minorHAnsi" w:cstheme="minorHAnsi"/>
          <w:szCs w:val="19"/>
          <w:lang w:val="en-AU"/>
        </w:rPr>
        <w:t xml:space="preserve">ed </w:t>
      </w:r>
      <w:r w:rsidR="00A53806" w:rsidRPr="007E237B">
        <w:rPr>
          <w:rFonts w:asciiTheme="minorHAnsi" w:hAnsiTheme="minorHAnsi" w:cstheme="minorHAnsi"/>
          <w:szCs w:val="19"/>
          <w:lang w:val="en-AU"/>
        </w:rPr>
        <w:t>question</w:t>
      </w:r>
      <w:r w:rsidR="00A53806">
        <w:rPr>
          <w:rFonts w:asciiTheme="minorHAnsi" w:hAnsiTheme="minorHAnsi" w:cstheme="minorHAnsi"/>
          <w:szCs w:val="19"/>
          <w:lang w:val="en-AU"/>
        </w:rPr>
        <w:t xml:space="preserve"> </w:t>
      </w:r>
      <w:r w:rsidRPr="007E237B">
        <w:rPr>
          <w:rFonts w:asciiTheme="minorHAnsi" w:hAnsiTheme="minorHAnsi" w:cstheme="minorHAnsi"/>
          <w:szCs w:val="19"/>
          <w:lang w:val="en-AU"/>
        </w:rPr>
        <w:t xml:space="preserve">set relating to the school learning environment. </w:t>
      </w:r>
      <w:r w:rsidR="00A53806">
        <w:rPr>
          <w:rFonts w:asciiTheme="minorHAnsi" w:hAnsiTheme="minorHAnsi" w:cstheme="minorHAnsi"/>
          <w:szCs w:val="19"/>
          <w:lang w:val="en-AU"/>
        </w:rPr>
        <w:t>N</w:t>
      </w:r>
      <w:r w:rsidR="00A53806" w:rsidRPr="007E237B">
        <w:rPr>
          <w:rFonts w:asciiTheme="minorHAnsi" w:hAnsiTheme="minorHAnsi" w:cstheme="minorHAnsi"/>
          <w:szCs w:val="19"/>
          <w:lang w:val="en-AU"/>
        </w:rPr>
        <w:t xml:space="preserve">ew survey </w:t>
      </w:r>
      <w:r w:rsidR="00A53806">
        <w:rPr>
          <w:rFonts w:asciiTheme="minorHAnsi" w:hAnsiTheme="minorHAnsi" w:cstheme="minorHAnsi"/>
          <w:szCs w:val="19"/>
          <w:lang w:val="en-AU"/>
        </w:rPr>
        <w:t>r</w:t>
      </w:r>
      <w:r w:rsidRPr="007E237B">
        <w:rPr>
          <w:rFonts w:asciiTheme="minorHAnsi" w:hAnsiTheme="minorHAnsi" w:cstheme="minorHAnsi"/>
          <w:szCs w:val="19"/>
          <w:lang w:val="en-AU"/>
        </w:rPr>
        <w:t xml:space="preserve">esults show </w:t>
      </w:r>
      <w:r w:rsidR="005A1299" w:rsidRPr="007E237B">
        <w:rPr>
          <w:rFonts w:asciiTheme="minorHAnsi" w:hAnsiTheme="minorHAnsi" w:cstheme="minorHAnsi"/>
          <w:szCs w:val="19"/>
          <w:lang w:val="en-AU"/>
        </w:rPr>
        <w:t xml:space="preserve">slightly decreased </w:t>
      </w:r>
      <w:r w:rsidRPr="007E237B">
        <w:rPr>
          <w:rFonts w:asciiTheme="minorHAnsi" w:hAnsiTheme="minorHAnsi" w:cstheme="minorHAnsi"/>
          <w:szCs w:val="19"/>
          <w:lang w:val="en-AU"/>
        </w:rPr>
        <w:t>student perce</w:t>
      </w:r>
      <w:r w:rsidR="005A1299">
        <w:rPr>
          <w:rFonts w:asciiTheme="minorHAnsi" w:hAnsiTheme="minorHAnsi" w:cstheme="minorHAnsi"/>
          <w:szCs w:val="19"/>
          <w:lang w:val="en-AU"/>
        </w:rPr>
        <w:t xml:space="preserve">ptions of </w:t>
      </w:r>
      <w:r w:rsidRPr="007E237B">
        <w:rPr>
          <w:rFonts w:asciiTheme="minorHAnsi" w:hAnsiTheme="minorHAnsi" w:cstheme="minorHAnsi"/>
          <w:szCs w:val="19"/>
          <w:lang w:val="en-AU"/>
        </w:rPr>
        <w:t>their school</w:t>
      </w:r>
      <w:r w:rsidR="005A1299">
        <w:rPr>
          <w:rFonts w:asciiTheme="minorHAnsi" w:hAnsiTheme="minorHAnsi" w:cstheme="minorHAnsi"/>
          <w:szCs w:val="19"/>
          <w:lang w:val="en-AU"/>
        </w:rPr>
        <w:t>’s</w:t>
      </w:r>
      <w:r w:rsidRPr="007E237B">
        <w:rPr>
          <w:rFonts w:asciiTheme="minorHAnsi" w:hAnsiTheme="minorHAnsi" w:cstheme="minorHAnsi"/>
          <w:szCs w:val="19"/>
          <w:lang w:val="en-AU"/>
        </w:rPr>
        <w:t xml:space="preserve"> stimulating learning environment in the primary years (Years 5</w:t>
      </w:r>
      <w:r w:rsidR="00B87019">
        <w:rPr>
          <w:rFonts w:asciiTheme="minorHAnsi" w:hAnsiTheme="minorHAnsi" w:cstheme="minorHAnsi"/>
          <w:szCs w:val="19"/>
          <w:lang w:val="en-AU"/>
        </w:rPr>
        <w:t>–</w:t>
      </w:r>
      <w:r w:rsidRPr="007E237B">
        <w:rPr>
          <w:rFonts w:asciiTheme="minorHAnsi" w:hAnsiTheme="minorHAnsi" w:cstheme="minorHAnsi"/>
          <w:szCs w:val="19"/>
          <w:lang w:val="en-AU"/>
        </w:rPr>
        <w:t>6) but</w:t>
      </w:r>
      <w:r w:rsidRPr="002A1F73">
        <w:rPr>
          <w:rFonts w:asciiTheme="minorHAnsi" w:hAnsiTheme="minorHAnsi" w:cstheme="minorHAnsi"/>
          <w:szCs w:val="19"/>
          <w:lang w:val="en-AU"/>
        </w:rPr>
        <w:t xml:space="preserve"> increased </w:t>
      </w:r>
      <w:r w:rsidR="005A1299">
        <w:rPr>
          <w:rFonts w:asciiTheme="minorHAnsi" w:hAnsiTheme="minorHAnsi" w:cstheme="minorHAnsi"/>
          <w:szCs w:val="19"/>
          <w:lang w:val="en-AU"/>
        </w:rPr>
        <w:t xml:space="preserve">in </w:t>
      </w:r>
      <w:r w:rsidRPr="002A1F73">
        <w:rPr>
          <w:rFonts w:asciiTheme="minorHAnsi" w:hAnsiTheme="minorHAnsi" w:cstheme="minorHAnsi"/>
          <w:szCs w:val="19"/>
          <w:lang w:val="en-AU"/>
        </w:rPr>
        <w:t>secondary school students (Years 7</w:t>
      </w:r>
      <w:r w:rsidR="00B87019">
        <w:rPr>
          <w:rFonts w:asciiTheme="minorHAnsi" w:hAnsiTheme="minorHAnsi" w:cstheme="minorHAnsi"/>
          <w:szCs w:val="19"/>
          <w:lang w:val="en-AU"/>
        </w:rPr>
        <w:t>–</w:t>
      </w:r>
      <w:r w:rsidRPr="002A1F73">
        <w:rPr>
          <w:rFonts w:asciiTheme="minorHAnsi" w:hAnsiTheme="minorHAnsi" w:cstheme="minorHAnsi"/>
          <w:szCs w:val="19"/>
          <w:lang w:val="en-AU"/>
        </w:rPr>
        <w:t>10 and 11</w:t>
      </w:r>
      <w:r w:rsidR="00B87019">
        <w:rPr>
          <w:rFonts w:asciiTheme="minorHAnsi" w:hAnsiTheme="minorHAnsi" w:cstheme="minorHAnsi"/>
          <w:szCs w:val="19"/>
          <w:lang w:val="en-AU"/>
        </w:rPr>
        <w:t>–</w:t>
      </w:r>
      <w:r w:rsidRPr="002A1F73">
        <w:rPr>
          <w:rFonts w:asciiTheme="minorHAnsi" w:hAnsiTheme="minorHAnsi" w:cstheme="minorHAnsi"/>
          <w:szCs w:val="19"/>
          <w:lang w:val="en-AU"/>
        </w:rPr>
        <w:t xml:space="preserve">12). </w:t>
      </w:r>
    </w:p>
    <w:p w14:paraId="46EB085F" w14:textId="77777777" w:rsidR="00573DDD" w:rsidRDefault="00573DDD">
      <w:pPr>
        <w:rPr>
          <w:rFonts w:asciiTheme="minorHAnsi" w:eastAsiaTheme="minorEastAsia" w:hAnsiTheme="minorHAnsi" w:cstheme="minorHAnsi"/>
          <w:sz w:val="19"/>
          <w:szCs w:val="19"/>
          <w:lang w:eastAsia="en-US"/>
        </w:rPr>
      </w:pPr>
      <w:r>
        <w:rPr>
          <w:rFonts w:asciiTheme="minorHAnsi" w:hAnsiTheme="minorHAnsi" w:cstheme="minorHAnsi"/>
          <w:szCs w:val="19"/>
        </w:rPr>
        <w:br w:type="page"/>
      </w:r>
    </w:p>
    <w:p w14:paraId="54CDFD23" w14:textId="28830F34" w:rsidR="00103A4A" w:rsidRPr="002A1F73" w:rsidRDefault="00103A4A" w:rsidP="00103A4A">
      <w:pPr>
        <w:pStyle w:val="ESBodyText"/>
        <w:rPr>
          <w:rFonts w:asciiTheme="minorHAnsi" w:hAnsiTheme="minorHAnsi" w:cstheme="minorHAnsi"/>
          <w:szCs w:val="19"/>
          <w:lang w:val="en-AU"/>
        </w:rPr>
      </w:pPr>
      <w:r w:rsidRPr="002A1F73">
        <w:rPr>
          <w:rFonts w:asciiTheme="minorHAnsi" w:hAnsiTheme="minorHAnsi" w:cstheme="minorHAnsi"/>
          <w:szCs w:val="19"/>
          <w:lang w:val="en-AU"/>
        </w:rPr>
        <w:lastRenderedPageBreak/>
        <w:t xml:space="preserve">Overall </w:t>
      </w:r>
      <w:r w:rsidR="005A1299" w:rsidRPr="002A1F73">
        <w:rPr>
          <w:rFonts w:asciiTheme="minorHAnsi" w:hAnsiTheme="minorHAnsi" w:cstheme="minorHAnsi"/>
          <w:szCs w:val="19"/>
          <w:lang w:val="en-AU"/>
        </w:rPr>
        <w:t xml:space="preserve">VET </w:t>
      </w:r>
      <w:r w:rsidRPr="002A1F73">
        <w:rPr>
          <w:rFonts w:asciiTheme="minorHAnsi" w:hAnsiTheme="minorHAnsi" w:cstheme="minorHAnsi"/>
          <w:szCs w:val="19"/>
          <w:lang w:val="en-AU"/>
        </w:rPr>
        <w:t>enrolments continued to decline between 2016 and 2017</w:t>
      </w:r>
      <w:r w:rsidR="005A1299">
        <w:rPr>
          <w:rFonts w:asciiTheme="minorHAnsi" w:hAnsiTheme="minorHAnsi" w:cstheme="minorHAnsi"/>
          <w:szCs w:val="19"/>
          <w:lang w:val="en-AU"/>
        </w:rPr>
        <w:t xml:space="preserve">. This is attributable to </w:t>
      </w:r>
      <w:r w:rsidRPr="002A1F73">
        <w:rPr>
          <w:rFonts w:asciiTheme="minorHAnsi" w:hAnsiTheme="minorHAnsi" w:cstheme="minorHAnsi"/>
          <w:szCs w:val="19"/>
          <w:lang w:val="en-AU"/>
        </w:rPr>
        <w:t>a number of factor</w:t>
      </w:r>
      <w:r w:rsidR="005E0B27">
        <w:rPr>
          <w:rFonts w:asciiTheme="minorHAnsi" w:hAnsiTheme="minorHAnsi" w:cstheme="minorHAnsi"/>
          <w:szCs w:val="19"/>
          <w:lang w:val="en-AU"/>
        </w:rPr>
        <w:t xml:space="preserve">s, </w:t>
      </w:r>
      <w:r w:rsidRPr="002A1F73">
        <w:rPr>
          <w:rFonts w:asciiTheme="minorHAnsi" w:hAnsiTheme="minorHAnsi" w:cstheme="minorHAnsi"/>
          <w:szCs w:val="19"/>
          <w:lang w:val="en-AU"/>
        </w:rPr>
        <w:t>including:</w:t>
      </w:r>
    </w:p>
    <w:p w14:paraId="644134B9" w14:textId="77777777" w:rsidR="00573DDD" w:rsidRPr="00573DDD" w:rsidRDefault="00E70FD0" w:rsidP="00573DDD">
      <w:pPr>
        <w:pStyle w:val="ESBodyText"/>
        <w:numPr>
          <w:ilvl w:val="0"/>
          <w:numId w:val="17"/>
        </w:numPr>
        <w:ind w:left="357" w:hanging="357"/>
        <w:rPr>
          <w:rFonts w:asciiTheme="minorHAnsi" w:hAnsiTheme="minorHAnsi" w:cstheme="minorHAnsi"/>
          <w:szCs w:val="19"/>
        </w:rPr>
      </w:pPr>
      <w:r w:rsidRPr="00573DDD">
        <w:rPr>
          <w:rFonts w:asciiTheme="minorHAnsi" w:hAnsiTheme="minorHAnsi" w:cstheme="minorHAnsi"/>
          <w:szCs w:val="19"/>
          <w:lang w:val="en-AU"/>
        </w:rPr>
        <w:t>a</w:t>
      </w:r>
      <w:r w:rsidR="00103A4A" w:rsidRPr="00573DDD">
        <w:rPr>
          <w:rFonts w:asciiTheme="minorHAnsi" w:hAnsiTheme="minorHAnsi" w:cstheme="minorHAnsi"/>
          <w:szCs w:val="19"/>
          <w:lang w:val="en-AU"/>
        </w:rPr>
        <w:t xml:space="preserve"> deliberate shift to high-quality training providers</w:t>
      </w:r>
      <w:r w:rsidR="00103A4A" w:rsidRPr="002A1F73">
        <w:rPr>
          <w:rFonts w:asciiTheme="minorHAnsi" w:hAnsiTheme="minorHAnsi" w:cstheme="minorHAnsi"/>
          <w:szCs w:val="19"/>
          <w:lang w:val="en-AU"/>
        </w:rPr>
        <w:t xml:space="preserve"> — for example, 68 per cent of the decline in government</w:t>
      </w:r>
      <w:r w:rsidR="005A1299">
        <w:rPr>
          <w:rFonts w:asciiTheme="minorHAnsi" w:hAnsiTheme="minorHAnsi" w:cstheme="minorHAnsi"/>
          <w:szCs w:val="19"/>
          <w:lang w:val="en-AU"/>
        </w:rPr>
        <w:t>-</w:t>
      </w:r>
      <w:r w:rsidR="00103A4A" w:rsidRPr="002A1F73">
        <w:rPr>
          <w:rFonts w:asciiTheme="minorHAnsi" w:hAnsiTheme="minorHAnsi" w:cstheme="minorHAnsi"/>
          <w:szCs w:val="19"/>
          <w:lang w:val="en-AU"/>
        </w:rPr>
        <w:t>subsidised course enrolments related to providers contracted in 2016, but not contracted in 2017</w:t>
      </w:r>
    </w:p>
    <w:p w14:paraId="6CE92CEB" w14:textId="309C339F" w:rsidR="00103A4A" w:rsidRPr="00573DDD" w:rsidRDefault="00573DDD" w:rsidP="00573DDD">
      <w:pPr>
        <w:pStyle w:val="ESBodyText"/>
        <w:numPr>
          <w:ilvl w:val="0"/>
          <w:numId w:val="17"/>
        </w:numPr>
        <w:ind w:left="357" w:hanging="357"/>
        <w:rPr>
          <w:rFonts w:asciiTheme="minorHAnsi" w:hAnsiTheme="minorHAnsi" w:cstheme="minorHAnsi"/>
          <w:szCs w:val="19"/>
        </w:rPr>
      </w:pPr>
      <w:r>
        <w:rPr>
          <w:rFonts w:asciiTheme="minorHAnsi" w:hAnsiTheme="minorHAnsi" w:cstheme="minorHAnsi"/>
          <w:szCs w:val="19"/>
          <w:lang w:val="en-AU"/>
        </w:rPr>
        <w:t>t</w:t>
      </w:r>
      <w:r w:rsidR="00103A4A" w:rsidRPr="00573DDD">
        <w:rPr>
          <w:rFonts w:asciiTheme="minorHAnsi" w:hAnsiTheme="minorHAnsi" w:cstheme="minorHAnsi"/>
          <w:szCs w:val="19"/>
          <w:lang w:val="en-AU"/>
        </w:rPr>
        <w:t xml:space="preserve">he </w:t>
      </w:r>
      <w:r w:rsidR="00103A4A" w:rsidRPr="00573DDD">
        <w:rPr>
          <w:rFonts w:asciiTheme="minorHAnsi" w:hAnsiTheme="minorHAnsi" w:cstheme="minorHAnsi"/>
          <w:i/>
          <w:szCs w:val="19"/>
          <w:lang w:val="en-AU"/>
        </w:rPr>
        <w:t>Skills First</w:t>
      </w:r>
      <w:r>
        <w:rPr>
          <w:rFonts w:asciiTheme="minorHAnsi" w:hAnsiTheme="minorHAnsi" w:cstheme="minorHAnsi"/>
          <w:szCs w:val="19"/>
          <w:lang w:val="en-AU"/>
        </w:rPr>
        <w:t xml:space="preserve"> reforms, which </w:t>
      </w:r>
      <w:r w:rsidR="00103A4A" w:rsidRPr="00573DDD">
        <w:rPr>
          <w:rFonts w:asciiTheme="minorHAnsi" w:hAnsiTheme="minorHAnsi" w:cstheme="minorHAnsi"/>
          <w:szCs w:val="19"/>
          <w:lang w:val="en-AU"/>
        </w:rPr>
        <w:t xml:space="preserve">are </w:t>
      </w:r>
      <w:r w:rsidR="005A1299" w:rsidRPr="00573DDD">
        <w:rPr>
          <w:rFonts w:asciiTheme="minorHAnsi" w:hAnsiTheme="minorHAnsi" w:cstheme="minorHAnsi"/>
          <w:szCs w:val="19"/>
          <w:lang w:val="en-AU"/>
        </w:rPr>
        <w:t>among</w:t>
      </w:r>
      <w:r w:rsidR="00103A4A" w:rsidRPr="00573DDD">
        <w:rPr>
          <w:rFonts w:asciiTheme="minorHAnsi" w:hAnsiTheme="minorHAnsi" w:cstheme="minorHAnsi"/>
          <w:szCs w:val="19"/>
          <w:lang w:val="en-AU"/>
        </w:rPr>
        <w:t xml:space="preserve"> a wide range of actions taken to ensure </w:t>
      </w:r>
      <w:r w:rsidR="005A1299" w:rsidRPr="00573DDD">
        <w:rPr>
          <w:rFonts w:asciiTheme="minorHAnsi" w:hAnsiTheme="minorHAnsi" w:cstheme="minorHAnsi"/>
          <w:szCs w:val="19"/>
          <w:lang w:val="en-AU"/>
        </w:rPr>
        <w:t xml:space="preserve">Victoria has </w:t>
      </w:r>
      <w:r w:rsidR="00103A4A" w:rsidRPr="00573DDD">
        <w:rPr>
          <w:rFonts w:asciiTheme="minorHAnsi" w:hAnsiTheme="minorHAnsi" w:cstheme="minorHAnsi"/>
          <w:szCs w:val="19"/>
          <w:lang w:val="en-AU"/>
        </w:rPr>
        <w:t xml:space="preserve">a high quality training and TAFE system. This includes the $9 million </w:t>
      </w:r>
      <w:r w:rsidR="00262B7B" w:rsidRPr="00573DDD">
        <w:rPr>
          <w:rFonts w:asciiTheme="minorHAnsi" w:hAnsiTheme="minorHAnsi" w:cstheme="minorHAnsi"/>
          <w:szCs w:val="19"/>
          <w:lang w:val="en-AU"/>
        </w:rPr>
        <w:t xml:space="preserve">Quality Assurance </w:t>
      </w:r>
      <w:r w:rsidR="00120A74" w:rsidRPr="00573DDD">
        <w:rPr>
          <w:rFonts w:asciiTheme="minorHAnsi" w:hAnsiTheme="minorHAnsi" w:cstheme="minorHAnsi"/>
          <w:szCs w:val="19"/>
          <w:lang w:val="en-AU"/>
        </w:rPr>
        <w:t>r</w:t>
      </w:r>
      <w:r w:rsidR="00262B7B" w:rsidRPr="00573DDD">
        <w:rPr>
          <w:rFonts w:asciiTheme="minorHAnsi" w:hAnsiTheme="minorHAnsi" w:cstheme="minorHAnsi"/>
          <w:szCs w:val="19"/>
          <w:lang w:val="en-AU"/>
        </w:rPr>
        <w:t xml:space="preserve">eview </w:t>
      </w:r>
      <w:r w:rsidR="00120A74" w:rsidRPr="00573DDD">
        <w:rPr>
          <w:rFonts w:asciiTheme="minorHAnsi" w:hAnsiTheme="minorHAnsi" w:cstheme="minorHAnsi"/>
          <w:szCs w:val="19"/>
          <w:lang w:val="en-AU"/>
        </w:rPr>
        <w:t>b</w:t>
      </w:r>
      <w:r w:rsidR="00262B7B" w:rsidRPr="00573DDD">
        <w:rPr>
          <w:rFonts w:asciiTheme="minorHAnsi" w:hAnsiTheme="minorHAnsi" w:cstheme="minorHAnsi"/>
          <w:szCs w:val="19"/>
          <w:lang w:val="en-AU"/>
        </w:rPr>
        <w:t xml:space="preserve">litz </w:t>
      </w:r>
      <w:r w:rsidR="00103A4A" w:rsidRPr="00573DDD">
        <w:rPr>
          <w:rFonts w:asciiTheme="minorHAnsi" w:hAnsiTheme="minorHAnsi" w:cstheme="minorHAnsi"/>
          <w:szCs w:val="19"/>
          <w:lang w:val="en-AU"/>
        </w:rPr>
        <w:t>on low-quality training providers</w:t>
      </w:r>
      <w:r w:rsidR="00120A74" w:rsidRPr="00573DDD">
        <w:rPr>
          <w:rFonts w:asciiTheme="minorHAnsi" w:hAnsiTheme="minorHAnsi" w:cstheme="minorHAnsi"/>
          <w:szCs w:val="19"/>
          <w:lang w:val="en-AU"/>
        </w:rPr>
        <w:t>,</w:t>
      </w:r>
      <w:r w:rsidR="00103A4A" w:rsidRPr="00573DDD">
        <w:rPr>
          <w:rFonts w:asciiTheme="minorHAnsi" w:hAnsiTheme="minorHAnsi" w:cstheme="minorHAnsi"/>
          <w:szCs w:val="19"/>
          <w:lang w:val="en-AU"/>
        </w:rPr>
        <w:t xml:space="preserve"> </w:t>
      </w:r>
      <w:r w:rsidR="005A1299" w:rsidRPr="00573DDD">
        <w:rPr>
          <w:rFonts w:asciiTheme="minorHAnsi" w:hAnsiTheme="minorHAnsi" w:cstheme="minorHAnsi"/>
          <w:szCs w:val="19"/>
          <w:lang w:val="en-AU"/>
        </w:rPr>
        <w:t>that started</w:t>
      </w:r>
      <w:r w:rsidR="00CF34D2">
        <w:rPr>
          <w:rFonts w:asciiTheme="minorHAnsi" w:hAnsiTheme="minorHAnsi" w:cstheme="minorHAnsi"/>
          <w:szCs w:val="19"/>
          <w:lang w:val="en-AU"/>
        </w:rPr>
        <w:t xml:space="preserve"> on 1 </w:t>
      </w:r>
      <w:r w:rsidR="00103A4A" w:rsidRPr="00573DDD">
        <w:rPr>
          <w:rFonts w:asciiTheme="minorHAnsi" w:hAnsiTheme="minorHAnsi" w:cstheme="minorHAnsi"/>
          <w:szCs w:val="19"/>
          <w:lang w:val="en-AU"/>
        </w:rPr>
        <w:t xml:space="preserve">July 2015 and </w:t>
      </w:r>
      <w:r w:rsidR="005A1299" w:rsidRPr="00573DDD">
        <w:rPr>
          <w:rFonts w:asciiTheme="minorHAnsi" w:hAnsiTheme="minorHAnsi" w:cstheme="minorHAnsi"/>
          <w:szCs w:val="19"/>
          <w:lang w:val="en-AU"/>
        </w:rPr>
        <w:t>lead to</w:t>
      </w:r>
      <w:r w:rsidRPr="00573DDD">
        <w:rPr>
          <w:rFonts w:asciiTheme="minorHAnsi" w:hAnsiTheme="minorHAnsi" w:cstheme="minorHAnsi"/>
          <w:szCs w:val="19"/>
          <w:lang w:val="en-AU"/>
        </w:rPr>
        <w:t>:</w:t>
      </w:r>
    </w:p>
    <w:p w14:paraId="486D2DF4" w14:textId="69CBB421" w:rsidR="00F128F5" w:rsidRDefault="00103A4A" w:rsidP="00F128F5">
      <w:pPr>
        <w:pStyle w:val="ESBodyText"/>
        <w:numPr>
          <w:ilvl w:val="1"/>
          <w:numId w:val="18"/>
        </w:numPr>
        <w:rPr>
          <w:rFonts w:asciiTheme="minorHAnsi" w:hAnsiTheme="minorHAnsi" w:cstheme="minorHAnsi"/>
          <w:szCs w:val="19"/>
        </w:rPr>
      </w:pPr>
      <w:r w:rsidRPr="002A1F73">
        <w:rPr>
          <w:rFonts w:asciiTheme="minorHAnsi" w:hAnsiTheme="minorHAnsi" w:cstheme="minorHAnsi"/>
          <w:szCs w:val="19"/>
          <w:lang w:val="en-AU"/>
        </w:rPr>
        <w:t xml:space="preserve">62 </w:t>
      </w:r>
      <w:r w:rsidR="00BC1E81">
        <w:rPr>
          <w:rFonts w:asciiTheme="minorHAnsi" w:hAnsiTheme="minorHAnsi" w:cstheme="minorHAnsi"/>
          <w:szCs w:val="19"/>
          <w:lang w:val="en-AU"/>
        </w:rPr>
        <w:t>Registered Training Organisation (</w:t>
      </w:r>
      <w:r w:rsidRPr="002A1F73">
        <w:rPr>
          <w:rFonts w:asciiTheme="minorHAnsi" w:hAnsiTheme="minorHAnsi" w:cstheme="minorHAnsi"/>
          <w:szCs w:val="19"/>
          <w:lang w:val="en-AU"/>
        </w:rPr>
        <w:t>RTO</w:t>
      </w:r>
      <w:r w:rsidR="00BC1E81">
        <w:rPr>
          <w:rFonts w:asciiTheme="minorHAnsi" w:hAnsiTheme="minorHAnsi" w:cstheme="minorHAnsi"/>
          <w:szCs w:val="19"/>
          <w:lang w:val="en-AU"/>
        </w:rPr>
        <w:t>)</w:t>
      </w:r>
      <w:r w:rsidRPr="002A1F73">
        <w:rPr>
          <w:rFonts w:asciiTheme="minorHAnsi" w:hAnsiTheme="minorHAnsi" w:cstheme="minorHAnsi"/>
          <w:szCs w:val="19"/>
          <w:lang w:val="en-AU"/>
        </w:rPr>
        <w:t xml:space="preserve"> investigations </w:t>
      </w:r>
      <w:r w:rsidR="005A1299">
        <w:rPr>
          <w:rFonts w:asciiTheme="minorHAnsi" w:hAnsiTheme="minorHAnsi" w:cstheme="minorHAnsi"/>
          <w:szCs w:val="19"/>
          <w:lang w:val="en-AU"/>
        </w:rPr>
        <w:t>and</w:t>
      </w:r>
      <w:r w:rsidRPr="002A1F73">
        <w:rPr>
          <w:rFonts w:asciiTheme="minorHAnsi" w:hAnsiTheme="minorHAnsi" w:cstheme="minorHAnsi"/>
          <w:szCs w:val="19"/>
          <w:lang w:val="en-AU"/>
        </w:rPr>
        <w:t xml:space="preserve"> 17 VET </w:t>
      </w:r>
      <w:r w:rsidR="00120A74">
        <w:rPr>
          <w:rFonts w:asciiTheme="minorHAnsi" w:hAnsiTheme="minorHAnsi" w:cstheme="minorHAnsi"/>
          <w:szCs w:val="19"/>
          <w:lang w:val="en-AU"/>
        </w:rPr>
        <w:t>f</w:t>
      </w:r>
      <w:r w:rsidRPr="002A1F73">
        <w:rPr>
          <w:rFonts w:asciiTheme="minorHAnsi" w:hAnsiTheme="minorHAnsi" w:cstheme="minorHAnsi"/>
          <w:szCs w:val="19"/>
          <w:lang w:val="en-AU"/>
        </w:rPr>
        <w:t xml:space="preserve">unding </w:t>
      </w:r>
      <w:r w:rsidR="00120A74">
        <w:rPr>
          <w:rFonts w:asciiTheme="minorHAnsi" w:hAnsiTheme="minorHAnsi" w:cstheme="minorHAnsi"/>
          <w:szCs w:val="19"/>
          <w:lang w:val="en-AU"/>
        </w:rPr>
        <w:t>c</w:t>
      </w:r>
      <w:r w:rsidRPr="002A1F73">
        <w:rPr>
          <w:rFonts w:asciiTheme="minorHAnsi" w:hAnsiTheme="minorHAnsi" w:cstheme="minorHAnsi"/>
          <w:szCs w:val="19"/>
          <w:lang w:val="en-AU"/>
        </w:rPr>
        <w:t xml:space="preserve">ontract terminations </w:t>
      </w:r>
      <w:r w:rsidR="005A1299">
        <w:rPr>
          <w:rFonts w:asciiTheme="minorHAnsi" w:hAnsiTheme="minorHAnsi" w:cstheme="minorHAnsi"/>
          <w:szCs w:val="19"/>
          <w:lang w:val="en-AU"/>
        </w:rPr>
        <w:t xml:space="preserve">for </w:t>
      </w:r>
      <w:r w:rsidRPr="002A1F73">
        <w:rPr>
          <w:rFonts w:asciiTheme="minorHAnsi" w:hAnsiTheme="minorHAnsi" w:cstheme="minorHAnsi"/>
          <w:szCs w:val="19"/>
          <w:lang w:val="en-AU"/>
        </w:rPr>
        <w:t>seri</w:t>
      </w:r>
      <w:r w:rsidR="00F128F5">
        <w:rPr>
          <w:rFonts w:asciiTheme="minorHAnsi" w:hAnsiTheme="minorHAnsi" w:cstheme="minorHAnsi"/>
          <w:szCs w:val="19"/>
          <w:lang w:val="en-AU"/>
        </w:rPr>
        <w:t>ous non-compliance issues</w:t>
      </w:r>
      <w:r w:rsidRPr="002A1F73">
        <w:rPr>
          <w:rFonts w:asciiTheme="minorHAnsi" w:hAnsiTheme="minorHAnsi" w:cstheme="minorHAnsi"/>
          <w:szCs w:val="19"/>
          <w:lang w:val="en-AU"/>
        </w:rPr>
        <w:t xml:space="preserve"> </w:t>
      </w:r>
      <w:r w:rsidR="005A1299">
        <w:rPr>
          <w:rFonts w:asciiTheme="minorHAnsi" w:hAnsiTheme="minorHAnsi" w:cstheme="minorHAnsi"/>
          <w:szCs w:val="19"/>
          <w:lang w:val="en-AU"/>
        </w:rPr>
        <w:t xml:space="preserve"> </w:t>
      </w:r>
    </w:p>
    <w:p w14:paraId="1F88C9C7" w14:textId="58068DC0" w:rsidR="00F128F5" w:rsidRDefault="00B87019" w:rsidP="00F128F5">
      <w:pPr>
        <w:pStyle w:val="ESBodyText"/>
        <w:numPr>
          <w:ilvl w:val="1"/>
          <w:numId w:val="18"/>
        </w:numPr>
        <w:rPr>
          <w:rFonts w:asciiTheme="minorHAnsi" w:hAnsiTheme="minorHAnsi" w:cstheme="minorHAnsi"/>
          <w:szCs w:val="19"/>
        </w:rPr>
      </w:pPr>
      <w:r>
        <w:rPr>
          <w:rFonts w:asciiTheme="minorHAnsi" w:hAnsiTheme="minorHAnsi" w:cstheme="minorHAnsi"/>
          <w:szCs w:val="19"/>
          <w:lang w:val="en-AU"/>
        </w:rPr>
        <w:t>f</w:t>
      </w:r>
      <w:r w:rsidR="00F128F5" w:rsidRPr="00F128F5">
        <w:rPr>
          <w:rFonts w:asciiTheme="minorHAnsi" w:hAnsiTheme="minorHAnsi" w:cstheme="minorHAnsi"/>
          <w:szCs w:val="19"/>
          <w:lang w:val="en-AU"/>
        </w:rPr>
        <w:t>ive</w:t>
      </w:r>
      <w:r w:rsidR="00103A4A" w:rsidRPr="00F128F5">
        <w:rPr>
          <w:rFonts w:asciiTheme="minorHAnsi" w:hAnsiTheme="minorHAnsi" w:cstheme="minorHAnsi"/>
          <w:szCs w:val="19"/>
          <w:lang w:val="en-AU"/>
        </w:rPr>
        <w:t xml:space="preserve"> VET Funding </w:t>
      </w:r>
      <w:r w:rsidR="00120A74">
        <w:rPr>
          <w:rFonts w:asciiTheme="minorHAnsi" w:hAnsiTheme="minorHAnsi" w:cstheme="minorHAnsi"/>
          <w:szCs w:val="19"/>
          <w:lang w:val="en-AU"/>
        </w:rPr>
        <w:t>c</w:t>
      </w:r>
      <w:r w:rsidR="00103A4A" w:rsidRPr="00F128F5">
        <w:rPr>
          <w:rFonts w:asciiTheme="minorHAnsi" w:hAnsiTheme="minorHAnsi" w:cstheme="minorHAnsi"/>
          <w:szCs w:val="19"/>
          <w:lang w:val="en-AU"/>
        </w:rPr>
        <w:t xml:space="preserve">ontract </w:t>
      </w:r>
      <w:r w:rsidR="00120A74">
        <w:rPr>
          <w:rFonts w:asciiTheme="minorHAnsi" w:hAnsiTheme="minorHAnsi" w:cstheme="minorHAnsi"/>
          <w:szCs w:val="19"/>
          <w:lang w:val="en-AU"/>
        </w:rPr>
        <w:t>t</w:t>
      </w:r>
      <w:r w:rsidR="00103A4A" w:rsidRPr="00F128F5">
        <w:rPr>
          <w:rFonts w:asciiTheme="minorHAnsi" w:hAnsiTheme="minorHAnsi" w:cstheme="minorHAnsi"/>
          <w:szCs w:val="19"/>
          <w:lang w:val="en-AU"/>
        </w:rPr>
        <w:t>erminat</w:t>
      </w:r>
      <w:r w:rsidR="00F128F5">
        <w:rPr>
          <w:rFonts w:asciiTheme="minorHAnsi" w:hAnsiTheme="minorHAnsi" w:cstheme="minorHAnsi"/>
          <w:szCs w:val="19"/>
          <w:lang w:val="en-AU"/>
        </w:rPr>
        <w:t>ions due to company liquidation</w:t>
      </w:r>
    </w:p>
    <w:p w14:paraId="5DB18C7E" w14:textId="0E78F6B7" w:rsidR="00103A4A" w:rsidRPr="00F128F5" w:rsidRDefault="00103A4A" w:rsidP="00F128F5">
      <w:pPr>
        <w:pStyle w:val="ESBodyText"/>
        <w:numPr>
          <w:ilvl w:val="1"/>
          <w:numId w:val="18"/>
        </w:numPr>
        <w:rPr>
          <w:rFonts w:asciiTheme="minorHAnsi" w:hAnsiTheme="minorHAnsi" w:cstheme="minorHAnsi"/>
          <w:szCs w:val="19"/>
        </w:rPr>
      </w:pPr>
      <w:r w:rsidRPr="00F128F5">
        <w:rPr>
          <w:rFonts w:asciiTheme="minorHAnsi" w:hAnsiTheme="minorHAnsi" w:cstheme="minorHAnsi"/>
          <w:szCs w:val="19"/>
          <w:lang w:val="en-AU"/>
        </w:rPr>
        <w:t>$48</w:t>
      </w:r>
      <w:r w:rsidR="005E0B27">
        <w:rPr>
          <w:rFonts w:asciiTheme="minorHAnsi" w:hAnsiTheme="minorHAnsi" w:cstheme="minorHAnsi"/>
          <w:szCs w:val="19"/>
          <w:lang w:val="en-AU"/>
        </w:rPr>
        <w:t xml:space="preserve"> </w:t>
      </w:r>
      <w:r w:rsidRPr="00F128F5">
        <w:rPr>
          <w:rFonts w:asciiTheme="minorHAnsi" w:hAnsiTheme="minorHAnsi" w:cstheme="minorHAnsi"/>
          <w:szCs w:val="19"/>
          <w:lang w:val="en-AU"/>
        </w:rPr>
        <w:t>m in funds identified for recovery since July 2015</w:t>
      </w:r>
    </w:p>
    <w:p w14:paraId="7F679643" w14:textId="4E0A6010" w:rsidR="00103A4A" w:rsidRPr="002A1F73" w:rsidRDefault="00103A4A" w:rsidP="00103A4A">
      <w:pPr>
        <w:pStyle w:val="ESBodyText"/>
        <w:ind w:left="357"/>
        <w:rPr>
          <w:rFonts w:asciiTheme="minorHAnsi" w:hAnsiTheme="minorHAnsi" w:cstheme="minorHAnsi"/>
          <w:szCs w:val="19"/>
        </w:rPr>
      </w:pPr>
      <w:r w:rsidRPr="002A1F73">
        <w:rPr>
          <w:rFonts w:asciiTheme="minorHAnsi" w:hAnsiTheme="minorHAnsi" w:cstheme="minorHAnsi"/>
          <w:szCs w:val="19"/>
          <w:lang w:val="en-AU"/>
        </w:rPr>
        <w:t xml:space="preserve">The </w:t>
      </w:r>
      <w:r w:rsidR="00B1580E" w:rsidRPr="002A1F73">
        <w:rPr>
          <w:rFonts w:asciiTheme="minorHAnsi" w:hAnsiTheme="minorHAnsi" w:cstheme="minorHAnsi"/>
          <w:szCs w:val="19"/>
          <w:lang w:val="en-AU"/>
        </w:rPr>
        <w:t xml:space="preserve">recent </w:t>
      </w:r>
      <w:r w:rsidR="00B1580E" w:rsidRPr="00755B20">
        <w:rPr>
          <w:rFonts w:asciiTheme="minorHAnsi" w:hAnsiTheme="minorHAnsi" w:cstheme="minorHAnsi"/>
          <w:i/>
          <w:szCs w:val="19"/>
          <w:lang w:val="en-AU"/>
        </w:rPr>
        <w:t>Skills First</w:t>
      </w:r>
      <w:r w:rsidR="00B1580E" w:rsidRPr="002A1F73">
        <w:rPr>
          <w:rFonts w:asciiTheme="minorHAnsi" w:hAnsiTheme="minorHAnsi" w:cstheme="minorHAnsi"/>
          <w:szCs w:val="19"/>
          <w:lang w:val="en-AU"/>
        </w:rPr>
        <w:t xml:space="preserve"> reforms reflect</w:t>
      </w:r>
      <w:r w:rsidR="00B1580E">
        <w:rPr>
          <w:rFonts w:asciiTheme="minorHAnsi" w:hAnsiTheme="minorHAnsi" w:cstheme="minorHAnsi"/>
          <w:szCs w:val="19"/>
          <w:lang w:val="en-AU"/>
        </w:rPr>
        <w:t xml:space="preserve"> </w:t>
      </w:r>
      <w:r w:rsidRPr="002A1F73">
        <w:rPr>
          <w:rFonts w:asciiTheme="minorHAnsi" w:hAnsiTheme="minorHAnsi" w:cstheme="minorHAnsi"/>
          <w:szCs w:val="19"/>
          <w:lang w:val="en-AU"/>
        </w:rPr>
        <w:t xml:space="preserve">lessons from the </w:t>
      </w:r>
      <w:r w:rsidR="00262B7B" w:rsidRPr="00262B7B">
        <w:rPr>
          <w:rFonts w:asciiTheme="minorHAnsi" w:hAnsiTheme="minorHAnsi" w:cstheme="minorHAnsi"/>
          <w:szCs w:val="19"/>
          <w:lang w:val="en-AU"/>
        </w:rPr>
        <w:t xml:space="preserve">Quality Assurance </w:t>
      </w:r>
      <w:r w:rsidR="00120A74">
        <w:rPr>
          <w:rFonts w:asciiTheme="minorHAnsi" w:hAnsiTheme="minorHAnsi" w:cstheme="minorHAnsi"/>
          <w:szCs w:val="19"/>
          <w:lang w:val="en-AU"/>
        </w:rPr>
        <w:t>r</w:t>
      </w:r>
      <w:r w:rsidR="00262B7B" w:rsidRPr="00262B7B">
        <w:rPr>
          <w:rFonts w:asciiTheme="minorHAnsi" w:hAnsiTheme="minorHAnsi" w:cstheme="minorHAnsi"/>
          <w:szCs w:val="19"/>
          <w:lang w:val="en-AU"/>
        </w:rPr>
        <w:t xml:space="preserve">eview </w:t>
      </w:r>
      <w:r w:rsidR="00120A74">
        <w:rPr>
          <w:rFonts w:asciiTheme="minorHAnsi" w:hAnsiTheme="minorHAnsi" w:cstheme="minorHAnsi"/>
          <w:szCs w:val="19"/>
          <w:lang w:val="en-AU"/>
        </w:rPr>
        <w:t>b</w:t>
      </w:r>
      <w:r w:rsidR="00262B7B" w:rsidRPr="00262B7B">
        <w:rPr>
          <w:rFonts w:asciiTheme="minorHAnsi" w:hAnsiTheme="minorHAnsi" w:cstheme="minorHAnsi"/>
          <w:szCs w:val="19"/>
          <w:lang w:val="en-AU"/>
        </w:rPr>
        <w:t>litz</w:t>
      </w:r>
      <w:r w:rsidRPr="00262B7B">
        <w:rPr>
          <w:rFonts w:asciiTheme="minorHAnsi" w:hAnsiTheme="minorHAnsi" w:cstheme="minorHAnsi"/>
          <w:szCs w:val="19"/>
          <w:lang w:val="en-AU"/>
        </w:rPr>
        <w:t xml:space="preserve"> </w:t>
      </w:r>
      <w:r w:rsidR="00B1580E">
        <w:rPr>
          <w:rFonts w:asciiTheme="minorHAnsi" w:hAnsiTheme="minorHAnsi" w:cstheme="minorHAnsi"/>
          <w:szCs w:val="19"/>
          <w:lang w:val="en-AU"/>
        </w:rPr>
        <w:t>and explain the</w:t>
      </w:r>
      <w:r w:rsidR="00B1580E" w:rsidRPr="002A1F73">
        <w:rPr>
          <w:rFonts w:asciiTheme="minorHAnsi" w:hAnsiTheme="minorHAnsi" w:cstheme="minorHAnsi"/>
          <w:szCs w:val="19"/>
          <w:lang w:val="en-AU"/>
        </w:rPr>
        <w:t xml:space="preserve"> </w:t>
      </w:r>
      <w:r w:rsidRPr="002A1F73">
        <w:rPr>
          <w:rFonts w:asciiTheme="minorHAnsi" w:hAnsiTheme="minorHAnsi" w:cstheme="minorHAnsi"/>
          <w:szCs w:val="19"/>
          <w:lang w:val="en-AU"/>
        </w:rPr>
        <w:t>strengthened process for selecting contracted providers and the Government’s commitment to lift quality in the training and TAFE system</w:t>
      </w:r>
    </w:p>
    <w:p w14:paraId="43FC7609" w14:textId="40826D30" w:rsidR="00103A4A" w:rsidRPr="002A1F73" w:rsidRDefault="00103A4A" w:rsidP="0066440C">
      <w:pPr>
        <w:pStyle w:val="ESBodyText"/>
        <w:numPr>
          <w:ilvl w:val="0"/>
          <w:numId w:val="17"/>
        </w:numPr>
        <w:ind w:left="357" w:hanging="357"/>
        <w:rPr>
          <w:rFonts w:asciiTheme="minorHAnsi" w:hAnsiTheme="minorHAnsi" w:cstheme="minorHAnsi"/>
          <w:szCs w:val="19"/>
        </w:rPr>
      </w:pPr>
      <w:r w:rsidRPr="00573DDD">
        <w:rPr>
          <w:rFonts w:asciiTheme="minorHAnsi" w:hAnsiTheme="minorHAnsi" w:cstheme="minorHAnsi"/>
          <w:szCs w:val="19"/>
          <w:lang w:val="en-AU"/>
        </w:rPr>
        <w:t xml:space="preserve">stronger targeting to courses linked to </w:t>
      </w:r>
      <w:r w:rsidR="005E0B27">
        <w:rPr>
          <w:rFonts w:asciiTheme="minorHAnsi" w:hAnsiTheme="minorHAnsi" w:cstheme="minorHAnsi"/>
          <w:szCs w:val="19"/>
          <w:lang w:val="en-AU"/>
        </w:rPr>
        <w:t>g</w:t>
      </w:r>
      <w:r w:rsidRPr="00573DDD">
        <w:rPr>
          <w:rFonts w:asciiTheme="minorHAnsi" w:hAnsiTheme="minorHAnsi" w:cstheme="minorHAnsi"/>
          <w:szCs w:val="19"/>
          <w:lang w:val="en-AU"/>
        </w:rPr>
        <w:t>overnment priorities</w:t>
      </w:r>
      <w:r w:rsidRPr="002A1F73">
        <w:rPr>
          <w:rFonts w:asciiTheme="minorHAnsi" w:hAnsiTheme="minorHAnsi" w:cstheme="minorHAnsi"/>
          <w:szCs w:val="19"/>
          <w:lang w:val="en-AU"/>
        </w:rPr>
        <w:t>—</w:t>
      </w:r>
      <w:r w:rsidRPr="002A1F73">
        <w:rPr>
          <w:rFonts w:asciiTheme="minorHAnsi" w:hAnsiTheme="minorHAnsi" w:cstheme="minorHAnsi"/>
          <w:i/>
          <w:szCs w:val="19"/>
          <w:lang w:val="en-AU"/>
        </w:rPr>
        <w:t>Skills First</w:t>
      </w:r>
      <w:r w:rsidRPr="002A1F73">
        <w:rPr>
          <w:rFonts w:asciiTheme="minorHAnsi" w:hAnsiTheme="minorHAnsi" w:cstheme="minorHAnsi"/>
          <w:szCs w:val="19"/>
          <w:lang w:val="en-AU"/>
        </w:rPr>
        <w:t xml:space="preserve"> limits training that do</w:t>
      </w:r>
      <w:r w:rsidR="00B1580E">
        <w:rPr>
          <w:rFonts w:asciiTheme="minorHAnsi" w:hAnsiTheme="minorHAnsi" w:cstheme="minorHAnsi"/>
          <w:szCs w:val="19"/>
          <w:lang w:val="en-AU"/>
        </w:rPr>
        <w:t>es</w:t>
      </w:r>
      <w:r w:rsidRPr="002A1F73">
        <w:rPr>
          <w:rFonts w:asciiTheme="minorHAnsi" w:hAnsiTheme="minorHAnsi" w:cstheme="minorHAnsi"/>
          <w:szCs w:val="19"/>
          <w:lang w:val="en-AU"/>
        </w:rPr>
        <w:t xml:space="preserve"> not lead to </w:t>
      </w:r>
      <w:r w:rsidR="00B1580E">
        <w:rPr>
          <w:rFonts w:asciiTheme="minorHAnsi" w:hAnsiTheme="minorHAnsi" w:cstheme="minorHAnsi"/>
          <w:szCs w:val="19"/>
          <w:lang w:val="en-AU"/>
        </w:rPr>
        <w:t>employment</w:t>
      </w:r>
      <w:r w:rsidR="00B1580E" w:rsidRPr="002A1F73">
        <w:rPr>
          <w:rFonts w:asciiTheme="minorHAnsi" w:hAnsiTheme="minorHAnsi" w:cstheme="minorHAnsi"/>
          <w:szCs w:val="19"/>
          <w:lang w:val="en-AU"/>
        </w:rPr>
        <w:t xml:space="preserve"> </w:t>
      </w:r>
      <w:r w:rsidRPr="002A1F73">
        <w:rPr>
          <w:rFonts w:asciiTheme="minorHAnsi" w:hAnsiTheme="minorHAnsi" w:cstheme="minorHAnsi"/>
          <w:szCs w:val="19"/>
          <w:lang w:val="en-AU"/>
        </w:rPr>
        <w:t xml:space="preserve">or </w:t>
      </w:r>
      <w:r w:rsidR="00B1580E">
        <w:rPr>
          <w:rFonts w:asciiTheme="minorHAnsi" w:hAnsiTheme="minorHAnsi" w:cstheme="minorHAnsi"/>
          <w:szCs w:val="19"/>
          <w:lang w:val="en-AU"/>
        </w:rPr>
        <w:t>that</w:t>
      </w:r>
      <w:r w:rsidRPr="002A1F73">
        <w:rPr>
          <w:rFonts w:asciiTheme="minorHAnsi" w:hAnsiTheme="minorHAnsi" w:cstheme="minorHAnsi"/>
          <w:szCs w:val="19"/>
          <w:lang w:val="en-AU"/>
        </w:rPr>
        <w:t xml:space="preserve"> exceed</w:t>
      </w:r>
      <w:r w:rsidR="00B1580E">
        <w:rPr>
          <w:rFonts w:asciiTheme="minorHAnsi" w:hAnsiTheme="minorHAnsi" w:cstheme="minorHAnsi"/>
          <w:szCs w:val="19"/>
          <w:lang w:val="en-AU"/>
        </w:rPr>
        <w:t>s</w:t>
      </w:r>
      <w:r w:rsidRPr="002A1F73">
        <w:rPr>
          <w:rFonts w:asciiTheme="minorHAnsi" w:hAnsiTheme="minorHAnsi" w:cstheme="minorHAnsi"/>
          <w:szCs w:val="19"/>
          <w:lang w:val="en-AU"/>
        </w:rPr>
        <w:t xml:space="preserve"> workforce demands</w:t>
      </w:r>
    </w:p>
    <w:p w14:paraId="47490E1C" w14:textId="66A39D15" w:rsidR="00103A4A" w:rsidRPr="002A1F73" w:rsidRDefault="00103A4A" w:rsidP="0066440C">
      <w:pPr>
        <w:pStyle w:val="ESBodyText"/>
        <w:numPr>
          <w:ilvl w:val="0"/>
          <w:numId w:val="17"/>
        </w:numPr>
        <w:ind w:left="357" w:hanging="357"/>
        <w:rPr>
          <w:rFonts w:asciiTheme="minorHAnsi" w:hAnsiTheme="minorHAnsi" w:cstheme="minorHAnsi"/>
          <w:szCs w:val="19"/>
        </w:rPr>
      </w:pPr>
      <w:r w:rsidRPr="00573DDD">
        <w:rPr>
          <w:rFonts w:asciiTheme="minorHAnsi" w:hAnsiTheme="minorHAnsi" w:cstheme="minorHAnsi"/>
          <w:szCs w:val="19"/>
          <w:lang w:val="en-AU"/>
        </w:rPr>
        <w:t xml:space="preserve">substitution </w:t>
      </w:r>
      <w:r w:rsidR="00B87019" w:rsidRPr="00573DDD">
        <w:rPr>
          <w:rFonts w:asciiTheme="minorHAnsi" w:hAnsiTheme="minorHAnsi" w:cstheme="minorHAnsi"/>
          <w:szCs w:val="19"/>
          <w:lang w:val="en-AU"/>
        </w:rPr>
        <w:t>of</w:t>
      </w:r>
      <w:r w:rsidRPr="00573DDD">
        <w:rPr>
          <w:rFonts w:asciiTheme="minorHAnsi" w:hAnsiTheme="minorHAnsi" w:cstheme="minorHAnsi"/>
          <w:szCs w:val="19"/>
          <w:lang w:val="en-AU"/>
        </w:rPr>
        <w:t xml:space="preserve"> </w:t>
      </w:r>
      <w:r w:rsidR="00DF76F6" w:rsidRPr="00573DDD">
        <w:rPr>
          <w:rFonts w:asciiTheme="minorHAnsi" w:hAnsiTheme="minorHAnsi" w:cstheme="minorHAnsi"/>
          <w:szCs w:val="19"/>
          <w:lang w:val="en-AU"/>
        </w:rPr>
        <w:t>a</w:t>
      </w:r>
      <w:r w:rsidRPr="00573DDD">
        <w:rPr>
          <w:rFonts w:asciiTheme="minorHAnsi" w:hAnsiTheme="minorHAnsi" w:cstheme="minorHAnsi"/>
          <w:szCs w:val="19"/>
          <w:lang w:val="en-AU"/>
        </w:rPr>
        <w:t xml:space="preserve"> University </w:t>
      </w:r>
      <w:r w:rsidR="00F128F5" w:rsidRPr="00573DDD">
        <w:rPr>
          <w:rFonts w:asciiTheme="minorHAnsi" w:hAnsiTheme="minorHAnsi" w:cstheme="minorHAnsi"/>
          <w:szCs w:val="19"/>
          <w:lang w:val="en-AU"/>
        </w:rPr>
        <w:t>e</w:t>
      </w:r>
      <w:r w:rsidRPr="00573DDD">
        <w:rPr>
          <w:rFonts w:asciiTheme="minorHAnsi" w:hAnsiTheme="minorHAnsi" w:cstheme="minorHAnsi"/>
          <w:szCs w:val="19"/>
          <w:lang w:val="en-AU"/>
        </w:rPr>
        <w:t>ducation</w:t>
      </w:r>
      <w:r w:rsidR="00B87019">
        <w:rPr>
          <w:rFonts w:asciiTheme="minorHAnsi" w:hAnsiTheme="minorHAnsi" w:cstheme="minorHAnsi"/>
          <w:szCs w:val="19"/>
          <w:lang w:val="en-AU"/>
        </w:rPr>
        <w:t>—</w:t>
      </w:r>
      <w:r w:rsidRPr="002A1F73">
        <w:rPr>
          <w:rFonts w:asciiTheme="minorHAnsi" w:hAnsiTheme="minorHAnsi" w:cstheme="minorHAnsi"/>
          <w:szCs w:val="19"/>
          <w:lang w:val="en-AU"/>
        </w:rPr>
        <w:t xml:space="preserve">the share of the Victorian </w:t>
      </w:r>
      <w:r w:rsidR="00B87019">
        <w:rPr>
          <w:rFonts w:asciiTheme="minorHAnsi" w:hAnsiTheme="minorHAnsi" w:cstheme="minorHAnsi"/>
          <w:szCs w:val="19"/>
          <w:lang w:val="en-AU"/>
        </w:rPr>
        <w:t>p</w:t>
      </w:r>
      <w:r w:rsidRPr="002A1F73">
        <w:rPr>
          <w:rFonts w:asciiTheme="minorHAnsi" w:hAnsiTheme="minorHAnsi" w:cstheme="minorHAnsi"/>
          <w:szCs w:val="19"/>
          <w:lang w:val="en-AU"/>
        </w:rPr>
        <w:t xml:space="preserve">opulation achieving a university degree increased </w:t>
      </w:r>
      <w:r w:rsidR="00B1580E" w:rsidRPr="002A1F73">
        <w:rPr>
          <w:rFonts w:asciiTheme="minorHAnsi" w:hAnsiTheme="minorHAnsi" w:cstheme="minorHAnsi"/>
          <w:szCs w:val="19"/>
          <w:lang w:val="en-AU"/>
        </w:rPr>
        <w:t>to 33.9</w:t>
      </w:r>
      <w:r w:rsidR="00B1580E">
        <w:rPr>
          <w:rFonts w:asciiTheme="minorHAnsi" w:hAnsiTheme="minorHAnsi" w:cstheme="minorHAnsi"/>
          <w:szCs w:val="19"/>
          <w:lang w:val="en-AU"/>
        </w:rPr>
        <w:t xml:space="preserve"> per cent in </w:t>
      </w:r>
      <w:r w:rsidR="00B1580E" w:rsidRPr="002A1F73">
        <w:rPr>
          <w:rFonts w:asciiTheme="minorHAnsi" w:hAnsiTheme="minorHAnsi" w:cstheme="minorHAnsi"/>
          <w:szCs w:val="19"/>
          <w:lang w:val="en-AU"/>
        </w:rPr>
        <w:t>2017</w:t>
      </w:r>
      <w:r w:rsidR="00B1580E">
        <w:rPr>
          <w:rFonts w:asciiTheme="minorHAnsi" w:hAnsiTheme="minorHAnsi" w:cstheme="minorHAnsi"/>
          <w:szCs w:val="19"/>
          <w:lang w:val="en-AU"/>
        </w:rPr>
        <w:t>, f</w:t>
      </w:r>
      <w:r w:rsidRPr="002A1F73">
        <w:rPr>
          <w:rFonts w:asciiTheme="minorHAnsi" w:hAnsiTheme="minorHAnsi" w:cstheme="minorHAnsi"/>
          <w:szCs w:val="19"/>
          <w:lang w:val="en-AU"/>
        </w:rPr>
        <w:t>rom 32.7</w:t>
      </w:r>
      <w:r>
        <w:rPr>
          <w:rFonts w:asciiTheme="minorHAnsi" w:hAnsiTheme="minorHAnsi" w:cstheme="minorHAnsi"/>
          <w:szCs w:val="19"/>
          <w:lang w:val="en-AU"/>
        </w:rPr>
        <w:t xml:space="preserve"> per cent</w:t>
      </w:r>
      <w:r w:rsidRPr="002A1F73">
        <w:rPr>
          <w:rFonts w:asciiTheme="minorHAnsi" w:hAnsiTheme="minorHAnsi" w:cstheme="minorHAnsi"/>
          <w:szCs w:val="19"/>
          <w:lang w:val="en-AU"/>
        </w:rPr>
        <w:t xml:space="preserve"> in 2016</w:t>
      </w:r>
    </w:p>
    <w:p w14:paraId="58AF3604" w14:textId="77777777" w:rsidR="00103A4A" w:rsidRPr="002A1F73" w:rsidRDefault="00103A4A" w:rsidP="0066440C">
      <w:pPr>
        <w:pStyle w:val="ESBodyText"/>
        <w:numPr>
          <w:ilvl w:val="0"/>
          <w:numId w:val="17"/>
        </w:numPr>
        <w:ind w:left="357" w:hanging="357"/>
        <w:rPr>
          <w:rFonts w:asciiTheme="minorHAnsi" w:hAnsiTheme="minorHAnsi" w:cstheme="minorHAnsi"/>
          <w:szCs w:val="19"/>
        </w:rPr>
      </w:pPr>
      <w:r w:rsidRPr="00573DDD">
        <w:rPr>
          <w:rFonts w:asciiTheme="minorHAnsi" w:hAnsiTheme="minorHAnsi" w:cstheme="minorHAnsi"/>
          <w:szCs w:val="19"/>
          <w:lang w:val="en-AU"/>
        </w:rPr>
        <w:t>fewer enrolments continuing from previous years</w:t>
      </w:r>
      <w:r w:rsidRPr="002A1F73">
        <w:rPr>
          <w:rFonts w:asciiTheme="minorHAnsi" w:hAnsiTheme="minorHAnsi" w:cstheme="minorHAnsi"/>
          <w:szCs w:val="19"/>
          <w:lang w:val="en-AU"/>
        </w:rPr>
        <w:t>—16</w:t>
      </w:r>
      <w:r>
        <w:rPr>
          <w:rFonts w:asciiTheme="minorHAnsi" w:hAnsiTheme="minorHAnsi" w:cstheme="minorHAnsi"/>
          <w:szCs w:val="19"/>
          <w:lang w:val="en-AU"/>
        </w:rPr>
        <w:t xml:space="preserve"> per cent</w:t>
      </w:r>
      <w:r w:rsidRPr="002A1F73">
        <w:rPr>
          <w:rFonts w:asciiTheme="minorHAnsi" w:hAnsiTheme="minorHAnsi" w:cstheme="minorHAnsi"/>
          <w:szCs w:val="19"/>
          <w:lang w:val="en-AU"/>
        </w:rPr>
        <w:t xml:space="preserve"> of the decline in government</w:t>
      </w:r>
      <w:r w:rsidR="00B87019">
        <w:rPr>
          <w:rFonts w:asciiTheme="minorHAnsi" w:hAnsiTheme="minorHAnsi" w:cstheme="minorHAnsi"/>
          <w:szCs w:val="19"/>
          <w:lang w:val="en-AU"/>
        </w:rPr>
        <w:t>-</w:t>
      </w:r>
      <w:r w:rsidRPr="002A1F73">
        <w:rPr>
          <w:rFonts w:asciiTheme="minorHAnsi" w:hAnsiTheme="minorHAnsi" w:cstheme="minorHAnsi"/>
          <w:szCs w:val="19"/>
          <w:lang w:val="en-AU"/>
        </w:rPr>
        <w:t xml:space="preserve">subsidised course enrolments related to fewer </w:t>
      </w:r>
      <w:r w:rsidR="00B1580E">
        <w:rPr>
          <w:rFonts w:asciiTheme="minorHAnsi" w:hAnsiTheme="minorHAnsi" w:cstheme="minorHAnsi"/>
          <w:szCs w:val="19"/>
          <w:lang w:val="en-AU"/>
        </w:rPr>
        <w:t xml:space="preserve">students </w:t>
      </w:r>
      <w:r w:rsidR="00B1580E" w:rsidRPr="002A1F73">
        <w:rPr>
          <w:rFonts w:asciiTheme="minorHAnsi" w:hAnsiTheme="minorHAnsi" w:cstheme="minorHAnsi"/>
          <w:szCs w:val="19"/>
          <w:lang w:val="en-AU"/>
        </w:rPr>
        <w:t>continuing</w:t>
      </w:r>
      <w:r w:rsidR="00B1580E">
        <w:rPr>
          <w:rFonts w:asciiTheme="minorHAnsi" w:hAnsiTheme="minorHAnsi" w:cstheme="minorHAnsi"/>
          <w:szCs w:val="19"/>
          <w:lang w:val="en-AU"/>
        </w:rPr>
        <w:t xml:space="preserve"> their</w:t>
      </w:r>
      <w:r w:rsidR="00B1580E" w:rsidRPr="002A1F73">
        <w:rPr>
          <w:rFonts w:asciiTheme="minorHAnsi" w:hAnsiTheme="minorHAnsi" w:cstheme="minorHAnsi"/>
          <w:szCs w:val="19"/>
          <w:lang w:val="en-AU"/>
        </w:rPr>
        <w:t xml:space="preserve"> previous year</w:t>
      </w:r>
      <w:r w:rsidR="00B1580E">
        <w:rPr>
          <w:rFonts w:asciiTheme="minorHAnsi" w:hAnsiTheme="minorHAnsi" w:cstheme="minorHAnsi"/>
          <w:szCs w:val="19"/>
          <w:lang w:val="en-AU"/>
        </w:rPr>
        <w:t>’</w:t>
      </w:r>
      <w:r w:rsidR="00B1580E" w:rsidRPr="002A1F73">
        <w:rPr>
          <w:rFonts w:asciiTheme="minorHAnsi" w:hAnsiTheme="minorHAnsi" w:cstheme="minorHAnsi"/>
          <w:szCs w:val="19"/>
          <w:lang w:val="en-AU"/>
        </w:rPr>
        <w:t xml:space="preserve">s </w:t>
      </w:r>
      <w:r w:rsidRPr="002A1F73">
        <w:rPr>
          <w:rFonts w:asciiTheme="minorHAnsi" w:hAnsiTheme="minorHAnsi" w:cstheme="minorHAnsi"/>
          <w:szCs w:val="19"/>
          <w:lang w:val="en-AU"/>
        </w:rPr>
        <w:t xml:space="preserve">enrolment. This reflects historic </w:t>
      </w:r>
      <w:r w:rsidR="00B1580E" w:rsidRPr="002A1F73">
        <w:rPr>
          <w:rFonts w:asciiTheme="minorHAnsi" w:hAnsiTheme="minorHAnsi" w:cstheme="minorHAnsi"/>
          <w:szCs w:val="19"/>
          <w:lang w:val="en-AU"/>
        </w:rPr>
        <w:t xml:space="preserve">activity </w:t>
      </w:r>
      <w:r w:rsidRPr="002A1F73">
        <w:rPr>
          <w:rFonts w:asciiTheme="minorHAnsi" w:hAnsiTheme="minorHAnsi" w:cstheme="minorHAnsi"/>
          <w:szCs w:val="19"/>
          <w:lang w:val="en-AU"/>
        </w:rPr>
        <w:t xml:space="preserve">declines </w:t>
      </w:r>
      <w:r w:rsidR="00B1580E">
        <w:rPr>
          <w:rFonts w:asciiTheme="minorHAnsi" w:hAnsiTheme="minorHAnsi" w:cstheme="minorHAnsi"/>
          <w:szCs w:val="19"/>
          <w:lang w:val="en-AU"/>
        </w:rPr>
        <w:t xml:space="preserve">associated with </w:t>
      </w:r>
      <w:r w:rsidRPr="002A1F73">
        <w:rPr>
          <w:rFonts w:asciiTheme="minorHAnsi" w:hAnsiTheme="minorHAnsi" w:cstheme="minorHAnsi"/>
          <w:szCs w:val="19"/>
          <w:lang w:val="en-AU"/>
        </w:rPr>
        <w:t xml:space="preserve">previous policy settings </w:t>
      </w:r>
      <w:r w:rsidR="00B1580E">
        <w:rPr>
          <w:rFonts w:asciiTheme="minorHAnsi" w:hAnsiTheme="minorHAnsi" w:cstheme="minorHAnsi"/>
          <w:szCs w:val="19"/>
          <w:lang w:val="en-AU"/>
        </w:rPr>
        <w:t>that reduced</w:t>
      </w:r>
      <w:r w:rsidRPr="002A1F73">
        <w:rPr>
          <w:rFonts w:asciiTheme="minorHAnsi" w:hAnsiTheme="minorHAnsi" w:cstheme="minorHAnsi"/>
          <w:szCs w:val="19"/>
          <w:lang w:val="en-AU"/>
        </w:rPr>
        <w:t xml:space="preserve"> subsidies to contain </w:t>
      </w:r>
      <w:r w:rsidR="00B1580E">
        <w:rPr>
          <w:rFonts w:asciiTheme="minorHAnsi" w:hAnsiTheme="minorHAnsi" w:cstheme="minorHAnsi"/>
          <w:szCs w:val="19"/>
          <w:lang w:val="en-AU"/>
        </w:rPr>
        <w:t xml:space="preserve">the </w:t>
      </w:r>
      <w:r w:rsidRPr="002A1F73">
        <w:rPr>
          <w:rFonts w:asciiTheme="minorHAnsi" w:hAnsiTheme="minorHAnsi" w:cstheme="minorHAnsi"/>
          <w:szCs w:val="19"/>
          <w:lang w:val="en-AU"/>
        </w:rPr>
        <w:t>budget.</w:t>
      </w:r>
    </w:p>
    <w:p w14:paraId="54B81C3B" w14:textId="77777777" w:rsidR="001175D6" w:rsidRPr="001175D6" w:rsidRDefault="001175D6" w:rsidP="001175D6">
      <w:pPr>
        <w:pStyle w:val="ESBodyText"/>
        <w:rPr>
          <w:rFonts w:asciiTheme="minorHAnsi" w:hAnsiTheme="minorHAnsi" w:cstheme="minorHAnsi"/>
          <w:szCs w:val="19"/>
          <w:lang w:val="en-AU"/>
        </w:rPr>
      </w:pPr>
      <w:r w:rsidRPr="001175D6">
        <w:rPr>
          <w:rFonts w:asciiTheme="minorHAnsi" w:hAnsiTheme="minorHAnsi" w:cstheme="minorHAnsi"/>
          <w:szCs w:val="19"/>
          <w:lang w:val="en-AU"/>
        </w:rPr>
        <w:t xml:space="preserve">The proportion of students satisfied with the teaching in their course improved </w:t>
      </w:r>
      <w:r w:rsidR="007C2166">
        <w:rPr>
          <w:rFonts w:asciiTheme="minorHAnsi" w:hAnsiTheme="minorHAnsi" w:cstheme="minorHAnsi"/>
          <w:szCs w:val="19"/>
          <w:lang w:val="en-AU"/>
        </w:rPr>
        <w:t xml:space="preserve">from 83.3 per cent in 2015 </w:t>
      </w:r>
      <w:r w:rsidRPr="001175D6">
        <w:rPr>
          <w:rFonts w:asciiTheme="minorHAnsi" w:hAnsiTheme="minorHAnsi" w:cstheme="minorHAnsi"/>
          <w:szCs w:val="19"/>
          <w:lang w:val="en-AU"/>
        </w:rPr>
        <w:t xml:space="preserve">to 85.6 per cent </w:t>
      </w:r>
      <w:r w:rsidR="007C2166">
        <w:rPr>
          <w:rFonts w:asciiTheme="minorHAnsi" w:hAnsiTheme="minorHAnsi" w:cstheme="minorHAnsi"/>
          <w:szCs w:val="19"/>
          <w:lang w:val="en-AU"/>
        </w:rPr>
        <w:t>in 2016. O</w:t>
      </w:r>
      <w:r w:rsidRPr="001175D6">
        <w:rPr>
          <w:rFonts w:asciiTheme="minorHAnsi" w:hAnsiTheme="minorHAnsi" w:cstheme="minorHAnsi"/>
          <w:szCs w:val="19"/>
          <w:lang w:val="en-AU"/>
        </w:rPr>
        <w:t>n average</w:t>
      </w:r>
      <w:r w:rsidR="00120A74">
        <w:rPr>
          <w:rFonts w:asciiTheme="minorHAnsi" w:hAnsiTheme="minorHAnsi" w:cstheme="minorHAnsi"/>
          <w:szCs w:val="19"/>
          <w:lang w:val="en-AU"/>
        </w:rPr>
        <w:t>,</w:t>
      </w:r>
      <w:r w:rsidRPr="001175D6">
        <w:rPr>
          <w:rFonts w:asciiTheme="minorHAnsi" w:hAnsiTheme="minorHAnsi" w:cstheme="minorHAnsi"/>
          <w:szCs w:val="19"/>
          <w:lang w:val="en-AU"/>
        </w:rPr>
        <w:t xml:space="preserve"> over the past five years,</w:t>
      </w:r>
      <w:r w:rsidRPr="001175D6" w:rsidDel="003A1ABA">
        <w:rPr>
          <w:rFonts w:asciiTheme="minorHAnsi" w:hAnsiTheme="minorHAnsi" w:cstheme="minorHAnsi"/>
          <w:szCs w:val="19"/>
          <w:lang w:val="en-AU"/>
        </w:rPr>
        <w:t xml:space="preserve"> </w:t>
      </w:r>
      <w:r w:rsidRPr="001175D6">
        <w:rPr>
          <w:rFonts w:asciiTheme="minorHAnsi" w:hAnsiTheme="minorHAnsi" w:cstheme="minorHAnsi"/>
          <w:szCs w:val="19"/>
          <w:lang w:val="en-AU"/>
        </w:rPr>
        <w:t xml:space="preserve">around 87 per cent of students have been satisfied with the teaching in their course. </w:t>
      </w:r>
    </w:p>
    <w:p w14:paraId="361FE90A" w14:textId="7B472E4F" w:rsidR="00103A4A" w:rsidRPr="00573DDD" w:rsidRDefault="009B3DAA" w:rsidP="009B3DAA">
      <w:pPr>
        <w:pStyle w:val="Caption"/>
      </w:pPr>
      <w:r w:rsidRPr="00573DDD">
        <w:t xml:space="preserve">Table </w:t>
      </w:r>
      <w:r w:rsidRPr="00573DDD">
        <w:fldChar w:fldCharType="begin"/>
      </w:r>
      <w:r w:rsidRPr="00573DDD">
        <w:instrText xml:space="preserve"> SEQ Table \* ARABIC </w:instrText>
      </w:r>
      <w:r w:rsidRPr="00573DDD">
        <w:fldChar w:fldCharType="separate"/>
      </w:r>
      <w:r w:rsidR="00DD2C23">
        <w:rPr>
          <w:noProof/>
        </w:rPr>
        <w:t>4</w:t>
      </w:r>
      <w:r w:rsidRPr="00573DDD">
        <w:fldChar w:fldCharType="end"/>
      </w:r>
      <w:r w:rsidRPr="00573DDD">
        <w:t xml:space="preserve"> </w:t>
      </w:r>
      <w:r w:rsidR="00103A4A" w:rsidRPr="00573DDD">
        <w:t>– Departmental indicators against engagement</w:t>
      </w:r>
    </w:p>
    <w:tbl>
      <w:tblPr>
        <w:tblW w:w="5005" w:type="pct"/>
        <w:tblLayout w:type="fixed"/>
        <w:tblCellMar>
          <w:left w:w="45" w:type="dxa"/>
          <w:right w:w="45" w:type="dxa"/>
        </w:tblCellMar>
        <w:tblLook w:val="0000" w:firstRow="0" w:lastRow="0" w:firstColumn="0" w:lastColumn="0" w:noHBand="0" w:noVBand="0"/>
      </w:tblPr>
      <w:tblGrid>
        <w:gridCol w:w="2986"/>
        <w:gridCol w:w="747"/>
        <w:gridCol w:w="748"/>
        <w:gridCol w:w="748"/>
        <w:gridCol w:w="748"/>
        <w:gridCol w:w="748"/>
        <w:gridCol w:w="736"/>
      </w:tblGrid>
      <w:tr w:rsidR="00103A4A" w:rsidRPr="00932A90" w14:paraId="39CB61D9" w14:textId="77777777" w:rsidTr="00C131AD">
        <w:trPr>
          <w:tblHeader/>
        </w:trPr>
        <w:tc>
          <w:tcPr>
            <w:tcW w:w="2002" w:type="pct"/>
            <w:shd w:val="clear" w:color="auto" w:fill="7F7F7F" w:themeFill="text1" w:themeFillTint="80"/>
          </w:tcPr>
          <w:p w14:paraId="013BE3CD" w14:textId="77777777" w:rsidR="00103A4A" w:rsidRPr="006E49EE" w:rsidRDefault="00103A4A" w:rsidP="00103A4A">
            <w:pPr>
              <w:pStyle w:val="ESTableheadingwhite"/>
              <w:rPr>
                <w:lang w:val="en-AU"/>
              </w:rPr>
            </w:pPr>
            <w:r w:rsidRPr="006E49EE">
              <w:rPr>
                <w:lang w:val="en-AU"/>
              </w:rPr>
              <w:t>Indicators</w:t>
            </w:r>
          </w:p>
        </w:tc>
        <w:tc>
          <w:tcPr>
            <w:tcW w:w="501" w:type="pct"/>
            <w:shd w:val="clear" w:color="auto" w:fill="7F7F7F" w:themeFill="text1" w:themeFillTint="80"/>
          </w:tcPr>
          <w:p w14:paraId="719EE7AB" w14:textId="77777777" w:rsidR="00103A4A" w:rsidRPr="006E49EE" w:rsidRDefault="00103A4A" w:rsidP="00103A4A">
            <w:pPr>
              <w:pStyle w:val="ESTableheadingwhite"/>
              <w:jc w:val="right"/>
              <w:rPr>
                <w:lang w:val="en-AU"/>
              </w:rPr>
            </w:pPr>
            <w:r w:rsidRPr="006E49EE">
              <w:rPr>
                <w:lang w:val="en-AU"/>
              </w:rPr>
              <w:t>Unit</w:t>
            </w:r>
          </w:p>
        </w:tc>
        <w:tc>
          <w:tcPr>
            <w:tcW w:w="501" w:type="pct"/>
            <w:shd w:val="clear" w:color="auto" w:fill="7F7F7F" w:themeFill="text1" w:themeFillTint="80"/>
          </w:tcPr>
          <w:p w14:paraId="782A6DCD" w14:textId="77777777" w:rsidR="00103A4A" w:rsidRPr="006E49EE" w:rsidRDefault="00103A4A" w:rsidP="00103A4A">
            <w:pPr>
              <w:pStyle w:val="ESTableheadingwhite"/>
              <w:jc w:val="right"/>
              <w:rPr>
                <w:lang w:val="en-AU"/>
              </w:rPr>
            </w:pPr>
            <w:r w:rsidRPr="006E49EE">
              <w:rPr>
                <w:lang w:val="en-AU"/>
              </w:rPr>
              <w:t>2013</w:t>
            </w:r>
          </w:p>
        </w:tc>
        <w:tc>
          <w:tcPr>
            <w:tcW w:w="501" w:type="pct"/>
            <w:shd w:val="clear" w:color="auto" w:fill="7F7F7F" w:themeFill="text1" w:themeFillTint="80"/>
          </w:tcPr>
          <w:p w14:paraId="0EC33F65" w14:textId="77777777" w:rsidR="00103A4A" w:rsidRPr="006E49EE" w:rsidRDefault="00103A4A" w:rsidP="00103A4A">
            <w:pPr>
              <w:pStyle w:val="ESTableheadingwhite"/>
              <w:jc w:val="right"/>
              <w:rPr>
                <w:lang w:val="en-AU"/>
              </w:rPr>
            </w:pPr>
            <w:r w:rsidRPr="006E49EE">
              <w:rPr>
                <w:lang w:val="en-AU"/>
              </w:rPr>
              <w:t>2014</w:t>
            </w:r>
          </w:p>
        </w:tc>
        <w:tc>
          <w:tcPr>
            <w:tcW w:w="501" w:type="pct"/>
            <w:shd w:val="clear" w:color="auto" w:fill="7F7F7F" w:themeFill="text1" w:themeFillTint="80"/>
          </w:tcPr>
          <w:p w14:paraId="7363CB26" w14:textId="77777777" w:rsidR="00103A4A" w:rsidRPr="006E49EE" w:rsidRDefault="00103A4A" w:rsidP="00103A4A">
            <w:pPr>
              <w:pStyle w:val="ESTableheadingwhite"/>
              <w:jc w:val="right"/>
              <w:rPr>
                <w:lang w:val="en-AU"/>
              </w:rPr>
            </w:pPr>
            <w:r w:rsidRPr="006E49EE">
              <w:rPr>
                <w:lang w:val="en-AU"/>
              </w:rPr>
              <w:t>2015</w:t>
            </w:r>
          </w:p>
        </w:tc>
        <w:tc>
          <w:tcPr>
            <w:tcW w:w="501" w:type="pct"/>
            <w:shd w:val="clear" w:color="auto" w:fill="7F7F7F" w:themeFill="text1" w:themeFillTint="80"/>
          </w:tcPr>
          <w:p w14:paraId="56755941" w14:textId="77777777" w:rsidR="00103A4A" w:rsidRPr="006E49EE" w:rsidRDefault="00103A4A" w:rsidP="00103A4A">
            <w:pPr>
              <w:pStyle w:val="ESTableheadingwhite"/>
              <w:jc w:val="right"/>
              <w:rPr>
                <w:lang w:val="en-AU"/>
              </w:rPr>
            </w:pPr>
            <w:r w:rsidRPr="006E49EE">
              <w:rPr>
                <w:lang w:val="en-AU"/>
              </w:rPr>
              <w:t>2016</w:t>
            </w:r>
          </w:p>
        </w:tc>
        <w:tc>
          <w:tcPr>
            <w:tcW w:w="495" w:type="pct"/>
            <w:shd w:val="clear" w:color="auto" w:fill="7F7F7F" w:themeFill="text1" w:themeFillTint="80"/>
          </w:tcPr>
          <w:p w14:paraId="6EEDF48B" w14:textId="77777777" w:rsidR="00103A4A" w:rsidRPr="006E49EE" w:rsidRDefault="00103A4A" w:rsidP="00103A4A">
            <w:pPr>
              <w:pStyle w:val="ESTableheadingwhite"/>
              <w:jc w:val="right"/>
              <w:rPr>
                <w:lang w:val="en-AU"/>
              </w:rPr>
            </w:pPr>
            <w:r>
              <w:rPr>
                <w:lang w:val="en-AU"/>
              </w:rPr>
              <w:t>2017</w:t>
            </w:r>
          </w:p>
        </w:tc>
      </w:tr>
      <w:tr w:rsidR="00103A4A" w:rsidRPr="00932A90" w14:paraId="19610F82" w14:textId="77777777" w:rsidTr="00C131AD">
        <w:tc>
          <w:tcPr>
            <w:tcW w:w="5000" w:type="pct"/>
            <w:gridSpan w:val="7"/>
            <w:shd w:val="clear" w:color="auto" w:fill="F2F2F2" w:themeFill="background1" w:themeFillShade="F2"/>
          </w:tcPr>
          <w:p w14:paraId="4A75844B" w14:textId="77777777" w:rsidR="00103A4A" w:rsidRPr="006E49EE" w:rsidRDefault="00103A4A" w:rsidP="00103A4A">
            <w:pPr>
              <w:pStyle w:val="ESTableheading"/>
              <w:rPr>
                <w:lang w:val="en-AU"/>
              </w:rPr>
            </w:pPr>
            <w:r w:rsidRPr="006E49EE">
              <w:rPr>
                <w:lang w:val="en-AU"/>
              </w:rPr>
              <w:t>Early childhood development</w:t>
            </w:r>
          </w:p>
        </w:tc>
      </w:tr>
      <w:tr w:rsidR="00103A4A" w:rsidRPr="00932A90" w14:paraId="05D9E6B3" w14:textId="77777777" w:rsidTr="00C131AD">
        <w:tc>
          <w:tcPr>
            <w:tcW w:w="5000" w:type="pct"/>
            <w:gridSpan w:val="7"/>
            <w:shd w:val="clear" w:color="auto" w:fill="auto"/>
          </w:tcPr>
          <w:p w14:paraId="3B9CB509" w14:textId="77777777" w:rsidR="00103A4A" w:rsidRPr="006E49EE" w:rsidRDefault="00103A4A" w:rsidP="00103A4A">
            <w:pPr>
              <w:pStyle w:val="ESTableheading"/>
              <w:rPr>
                <w:lang w:val="en-AU"/>
              </w:rPr>
            </w:pPr>
            <w:r w:rsidRPr="006E49EE">
              <w:rPr>
                <w:lang w:val="en-AU"/>
              </w:rPr>
              <w:t>Participation in a kindergarten service in the year before school</w:t>
            </w:r>
          </w:p>
        </w:tc>
      </w:tr>
      <w:tr w:rsidR="00103A4A" w:rsidRPr="00932A90" w14:paraId="3ADC3C39" w14:textId="77777777" w:rsidTr="00C131AD">
        <w:tc>
          <w:tcPr>
            <w:tcW w:w="2002" w:type="pct"/>
            <w:shd w:val="clear" w:color="auto" w:fill="auto"/>
          </w:tcPr>
          <w:p w14:paraId="13741EFF" w14:textId="77777777" w:rsidR="00103A4A" w:rsidRPr="006E49EE" w:rsidRDefault="00103A4A" w:rsidP="00103A4A">
            <w:pPr>
              <w:pStyle w:val="ESTableBody0"/>
              <w:rPr>
                <w:sz w:val="19"/>
                <w:lang w:val="en-AU"/>
              </w:rPr>
            </w:pPr>
            <w:r w:rsidRPr="006E49EE">
              <w:rPr>
                <w:lang w:val="en-AU"/>
              </w:rPr>
              <w:t>Participation in a kindergarten service in the year before school</w:t>
            </w:r>
            <w:r w:rsidRPr="006E49EE">
              <w:rPr>
                <w:rStyle w:val="FootnoteReference"/>
                <w:lang w:val="en-AU"/>
              </w:rPr>
              <w:footnoteReference w:id="13"/>
            </w:r>
          </w:p>
        </w:tc>
        <w:tc>
          <w:tcPr>
            <w:tcW w:w="501" w:type="pct"/>
            <w:shd w:val="clear" w:color="auto" w:fill="auto"/>
          </w:tcPr>
          <w:p w14:paraId="68D5D86D"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6EDCCBD9" w14:textId="77777777" w:rsidR="00103A4A" w:rsidRPr="006E49EE" w:rsidRDefault="00103A4A" w:rsidP="00103A4A">
            <w:pPr>
              <w:pStyle w:val="ESTableBody0"/>
              <w:jc w:val="right"/>
              <w:rPr>
                <w:lang w:val="en-AU"/>
              </w:rPr>
            </w:pPr>
            <w:r w:rsidRPr="006E49EE">
              <w:rPr>
                <w:lang w:val="en-AU"/>
              </w:rPr>
              <w:t>98.2</w:t>
            </w:r>
          </w:p>
        </w:tc>
        <w:tc>
          <w:tcPr>
            <w:tcW w:w="501" w:type="pct"/>
            <w:shd w:val="clear" w:color="auto" w:fill="auto"/>
          </w:tcPr>
          <w:p w14:paraId="27854682" w14:textId="77777777" w:rsidR="00103A4A" w:rsidRPr="006E49EE" w:rsidRDefault="00103A4A" w:rsidP="00103A4A">
            <w:pPr>
              <w:pStyle w:val="ESTableBody0"/>
              <w:jc w:val="right"/>
              <w:rPr>
                <w:lang w:val="en-AU"/>
              </w:rPr>
            </w:pPr>
            <w:r w:rsidRPr="006E49EE">
              <w:rPr>
                <w:lang w:val="en-AU"/>
              </w:rPr>
              <w:t>96.4</w:t>
            </w:r>
          </w:p>
        </w:tc>
        <w:tc>
          <w:tcPr>
            <w:tcW w:w="501" w:type="pct"/>
            <w:shd w:val="clear" w:color="auto" w:fill="auto"/>
          </w:tcPr>
          <w:p w14:paraId="3EEEBAAD" w14:textId="77777777" w:rsidR="00103A4A" w:rsidRPr="006E49EE" w:rsidRDefault="00103A4A" w:rsidP="00103A4A">
            <w:pPr>
              <w:pStyle w:val="ESTableBody0"/>
              <w:jc w:val="right"/>
              <w:rPr>
                <w:lang w:val="en-AU"/>
              </w:rPr>
            </w:pPr>
            <w:r w:rsidRPr="006E49EE">
              <w:rPr>
                <w:lang w:val="en-AU"/>
              </w:rPr>
              <w:t>98.1</w:t>
            </w:r>
          </w:p>
        </w:tc>
        <w:tc>
          <w:tcPr>
            <w:tcW w:w="501" w:type="pct"/>
            <w:shd w:val="clear" w:color="auto" w:fill="auto"/>
          </w:tcPr>
          <w:p w14:paraId="677C4354" w14:textId="77777777" w:rsidR="00103A4A" w:rsidRPr="006E49EE" w:rsidRDefault="00103A4A" w:rsidP="00103A4A">
            <w:pPr>
              <w:pStyle w:val="ESTableBody0"/>
              <w:jc w:val="right"/>
              <w:rPr>
                <w:lang w:val="en-AU"/>
              </w:rPr>
            </w:pPr>
            <w:r w:rsidRPr="006E49EE">
              <w:rPr>
                <w:lang w:val="en-AU"/>
              </w:rPr>
              <w:t>96.2</w:t>
            </w:r>
          </w:p>
        </w:tc>
        <w:tc>
          <w:tcPr>
            <w:tcW w:w="495" w:type="pct"/>
          </w:tcPr>
          <w:p w14:paraId="252FEE78" w14:textId="77777777" w:rsidR="00103A4A" w:rsidRPr="006E49EE" w:rsidRDefault="00103A4A" w:rsidP="00103A4A">
            <w:pPr>
              <w:pStyle w:val="ESTableBody0"/>
              <w:jc w:val="right"/>
              <w:rPr>
                <w:lang w:val="en-AU"/>
              </w:rPr>
            </w:pPr>
            <w:r>
              <w:rPr>
                <w:lang w:val="en-AU"/>
              </w:rPr>
              <w:t>93.4</w:t>
            </w:r>
            <w:r>
              <w:rPr>
                <w:rStyle w:val="FootnoteReference"/>
                <w:lang w:val="en-AU"/>
              </w:rPr>
              <w:footnoteReference w:id="14"/>
            </w:r>
          </w:p>
        </w:tc>
      </w:tr>
      <w:tr w:rsidR="00103A4A" w:rsidRPr="00932A90" w14:paraId="3177C239" w14:textId="77777777" w:rsidTr="00C131AD">
        <w:tc>
          <w:tcPr>
            <w:tcW w:w="5000" w:type="pct"/>
            <w:gridSpan w:val="7"/>
            <w:shd w:val="clear" w:color="auto" w:fill="auto"/>
          </w:tcPr>
          <w:p w14:paraId="2DFF2D40" w14:textId="47F94DED" w:rsidR="00103A4A" w:rsidRPr="006E49EE" w:rsidRDefault="00103A4A" w:rsidP="00103A4A">
            <w:pPr>
              <w:pStyle w:val="ESTableheading"/>
              <w:rPr>
                <w:lang w:val="en-AU"/>
              </w:rPr>
            </w:pPr>
            <w:r w:rsidRPr="006E49EE">
              <w:rPr>
                <w:lang w:val="en-AU"/>
              </w:rPr>
              <w:t xml:space="preserve">Participation in Maternal and Child Health </w:t>
            </w:r>
            <w:r w:rsidR="005E0B27">
              <w:rPr>
                <w:lang w:val="en-AU"/>
              </w:rPr>
              <w:t>s</w:t>
            </w:r>
            <w:r w:rsidRPr="006E49EE">
              <w:rPr>
                <w:lang w:val="en-AU"/>
              </w:rPr>
              <w:t>ervices</w:t>
            </w:r>
            <w:r w:rsidRPr="006E49EE">
              <w:rPr>
                <w:rStyle w:val="FootnoteReference"/>
                <w:b w:val="0"/>
                <w:lang w:val="en-AU"/>
              </w:rPr>
              <w:footnoteReference w:id="15"/>
            </w:r>
          </w:p>
        </w:tc>
      </w:tr>
      <w:tr w:rsidR="00103A4A" w:rsidRPr="00932A90" w14:paraId="180F6E03" w14:textId="77777777" w:rsidTr="00C131AD">
        <w:tc>
          <w:tcPr>
            <w:tcW w:w="2002" w:type="pct"/>
            <w:shd w:val="clear" w:color="auto" w:fill="auto"/>
          </w:tcPr>
          <w:p w14:paraId="5A62D39B" w14:textId="77777777" w:rsidR="00103A4A" w:rsidRPr="00F833EB" w:rsidRDefault="00103A4A" w:rsidP="00103A4A">
            <w:pPr>
              <w:pStyle w:val="ESTableBody0"/>
              <w:rPr>
                <w:sz w:val="19"/>
                <w:lang w:val="en-AU"/>
              </w:rPr>
            </w:pPr>
            <w:r w:rsidRPr="00F833EB">
              <w:rPr>
                <w:lang w:val="en-AU"/>
              </w:rPr>
              <w:t>Home consultation</w:t>
            </w:r>
            <w:r w:rsidRPr="00F833EB">
              <w:rPr>
                <w:vertAlign w:val="superscript"/>
                <w:lang w:val="en-AU"/>
              </w:rPr>
              <w:footnoteReference w:id="16"/>
            </w:r>
          </w:p>
        </w:tc>
        <w:tc>
          <w:tcPr>
            <w:tcW w:w="501" w:type="pct"/>
            <w:shd w:val="clear" w:color="auto" w:fill="auto"/>
          </w:tcPr>
          <w:p w14:paraId="1C5CC56A" w14:textId="77777777" w:rsidR="00103A4A" w:rsidRPr="00F833EB" w:rsidRDefault="00103A4A" w:rsidP="00103A4A">
            <w:pPr>
              <w:pStyle w:val="ESTableBody0"/>
              <w:jc w:val="right"/>
              <w:rPr>
                <w:lang w:val="en-AU"/>
              </w:rPr>
            </w:pPr>
            <w:r w:rsidRPr="00F833EB">
              <w:rPr>
                <w:lang w:val="en-AU"/>
              </w:rPr>
              <w:t>per cent</w:t>
            </w:r>
          </w:p>
        </w:tc>
        <w:tc>
          <w:tcPr>
            <w:tcW w:w="501" w:type="pct"/>
            <w:shd w:val="clear" w:color="auto" w:fill="auto"/>
          </w:tcPr>
          <w:p w14:paraId="2E0E40C3" w14:textId="77777777" w:rsidR="00103A4A" w:rsidRPr="00F833EB" w:rsidRDefault="00103A4A" w:rsidP="00103A4A">
            <w:pPr>
              <w:pStyle w:val="ESTableBody0"/>
              <w:jc w:val="right"/>
              <w:rPr>
                <w:lang w:val="en-AU"/>
              </w:rPr>
            </w:pPr>
            <w:r w:rsidRPr="00F833EB">
              <w:rPr>
                <w:lang w:val="en-AU"/>
              </w:rPr>
              <w:t>101</w:t>
            </w:r>
          </w:p>
        </w:tc>
        <w:tc>
          <w:tcPr>
            <w:tcW w:w="501" w:type="pct"/>
            <w:shd w:val="clear" w:color="auto" w:fill="auto"/>
          </w:tcPr>
          <w:p w14:paraId="73D736BA" w14:textId="77777777" w:rsidR="00103A4A" w:rsidRPr="00F833EB" w:rsidRDefault="00103A4A" w:rsidP="00103A4A">
            <w:pPr>
              <w:pStyle w:val="ESTableBody0"/>
              <w:jc w:val="right"/>
              <w:rPr>
                <w:lang w:val="en-AU"/>
              </w:rPr>
            </w:pPr>
            <w:r w:rsidRPr="00F833EB">
              <w:rPr>
                <w:lang w:val="en-AU"/>
              </w:rPr>
              <w:t>100.9</w:t>
            </w:r>
          </w:p>
        </w:tc>
        <w:tc>
          <w:tcPr>
            <w:tcW w:w="501" w:type="pct"/>
            <w:shd w:val="clear" w:color="auto" w:fill="auto"/>
          </w:tcPr>
          <w:p w14:paraId="225B7F20" w14:textId="77777777" w:rsidR="00103A4A" w:rsidRPr="00F833EB" w:rsidRDefault="00103A4A" w:rsidP="00103A4A">
            <w:pPr>
              <w:pStyle w:val="ESTableBody0"/>
              <w:jc w:val="right"/>
              <w:rPr>
                <w:lang w:val="en-AU"/>
              </w:rPr>
            </w:pPr>
            <w:r w:rsidRPr="00F833EB">
              <w:rPr>
                <w:lang w:val="en-AU"/>
              </w:rPr>
              <w:t>99.2</w:t>
            </w:r>
          </w:p>
        </w:tc>
        <w:tc>
          <w:tcPr>
            <w:tcW w:w="501" w:type="pct"/>
            <w:shd w:val="clear" w:color="auto" w:fill="auto"/>
          </w:tcPr>
          <w:p w14:paraId="2B28A45A" w14:textId="77777777" w:rsidR="00103A4A" w:rsidRPr="00F833EB" w:rsidRDefault="00103A4A" w:rsidP="00103A4A">
            <w:pPr>
              <w:pStyle w:val="ESTableBody0"/>
              <w:jc w:val="right"/>
              <w:rPr>
                <w:lang w:val="en-AU"/>
              </w:rPr>
            </w:pPr>
            <w:r w:rsidRPr="00F833EB">
              <w:rPr>
                <w:lang w:val="en-AU"/>
              </w:rPr>
              <w:t>100.8</w:t>
            </w:r>
          </w:p>
        </w:tc>
        <w:tc>
          <w:tcPr>
            <w:tcW w:w="495" w:type="pct"/>
          </w:tcPr>
          <w:p w14:paraId="5135CD3D" w14:textId="77777777" w:rsidR="00103A4A" w:rsidRPr="00486EE9" w:rsidRDefault="00120A74" w:rsidP="00103A4A">
            <w:pPr>
              <w:pStyle w:val="ESTableBody0"/>
              <w:jc w:val="right"/>
              <w:rPr>
                <w:lang w:val="en-AU"/>
              </w:rPr>
            </w:pPr>
            <w:r>
              <w:rPr>
                <w:lang w:val="en-AU"/>
              </w:rPr>
              <w:t xml:space="preserve">       </w:t>
            </w:r>
            <w:r w:rsidR="00103A4A" w:rsidRPr="00F833EB">
              <w:rPr>
                <w:lang w:val="en-AU"/>
              </w:rPr>
              <w:t>n/a</w:t>
            </w:r>
            <w:r w:rsidR="00103A4A" w:rsidRPr="00F833EB">
              <w:rPr>
                <w:rStyle w:val="FootnoteReference"/>
                <w:lang w:val="en-AU"/>
              </w:rPr>
              <w:footnoteReference w:id="17"/>
            </w:r>
          </w:p>
        </w:tc>
      </w:tr>
      <w:tr w:rsidR="00103A4A" w:rsidRPr="00932A90" w14:paraId="12F2F3A2" w14:textId="77777777" w:rsidTr="00C131AD">
        <w:tc>
          <w:tcPr>
            <w:tcW w:w="2002" w:type="pct"/>
            <w:shd w:val="clear" w:color="auto" w:fill="auto"/>
          </w:tcPr>
          <w:p w14:paraId="22FC1C31" w14:textId="77777777" w:rsidR="00103A4A" w:rsidRPr="006E49EE" w:rsidRDefault="00103A4A" w:rsidP="00103A4A">
            <w:pPr>
              <w:pStyle w:val="ESTableBody0"/>
              <w:rPr>
                <w:lang w:val="en-AU"/>
              </w:rPr>
            </w:pPr>
            <w:r w:rsidRPr="006E49EE">
              <w:rPr>
                <w:lang w:val="en-AU"/>
              </w:rPr>
              <w:t>12 months</w:t>
            </w:r>
          </w:p>
        </w:tc>
        <w:tc>
          <w:tcPr>
            <w:tcW w:w="501" w:type="pct"/>
            <w:shd w:val="clear" w:color="auto" w:fill="auto"/>
          </w:tcPr>
          <w:p w14:paraId="3CD258FF"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6CACF644" w14:textId="77777777" w:rsidR="00103A4A" w:rsidRPr="006E49EE" w:rsidRDefault="00103A4A" w:rsidP="00103A4A">
            <w:pPr>
              <w:pStyle w:val="ESTableBody0"/>
              <w:jc w:val="right"/>
              <w:rPr>
                <w:lang w:val="en-AU"/>
              </w:rPr>
            </w:pPr>
            <w:r w:rsidRPr="006E49EE">
              <w:rPr>
                <w:lang w:val="en-AU"/>
              </w:rPr>
              <w:t>83.4</w:t>
            </w:r>
          </w:p>
        </w:tc>
        <w:tc>
          <w:tcPr>
            <w:tcW w:w="501" w:type="pct"/>
            <w:shd w:val="clear" w:color="auto" w:fill="auto"/>
          </w:tcPr>
          <w:p w14:paraId="4270816B" w14:textId="77777777" w:rsidR="00103A4A" w:rsidRPr="006E49EE" w:rsidRDefault="00103A4A" w:rsidP="00103A4A">
            <w:pPr>
              <w:pStyle w:val="ESTableBody0"/>
              <w:jc w:val="right"/>
              <w:rPr>
                <w:lang w:val="en-AU"/>
              </w:rPr>
            </w:pPr>
            <w:r w:rsidRPr="006E49EE">
              <w:rPr>
                <w:lang w:val="en-AU"/>
              </w:rPr>
              <w:t>83.4</w:t>
            </w:r>
          </w:p>
        </w:tc>
        <w:tc>
          <w:tcPr>
            <w:tcW w:w="501" w:type="pct"/>
            <w:shd w:val="clear" w:color="auto" w:fill="auto"/>
          </w:tcPr>
          <w:p w14:paraId="7121C34E" w14:textId="77777777" w:rsidR="00103A4A" w:rsidRPr="004F0C8C" w:rsidRDefault="00103A4A" w:rsidP="00103A4A">
            <w:pPr>
              <w:pStyle w:val="ESTableBody0"/>
              <w:jc w:val="right"/>
              <w:rPr>
                <w:lang w:val="en-AU"/>
              </w:rPr>
            </w:pPr>
            <w:r w:rsidRPr="004F0C8C">
              <w:rPr>
                <w:lang w:val="en-AU"/>
              </w:rPr>
              <w:t>79.3</w:t>
            </w:r>
          </w:p>
        </w:tc>
        <w:tc>
          <w:tcPr>
            <w:tcW w:w="501" w:type="pct"/>
            <w:shd w:val="clear" w:color="auto" w:fill="auto"/>
          </w:tcPr>
          <w:p w14:paraId="374E7495" w14:textId="77777777" w:rsidR="00103A4A" w:rsidRPr="00486EE9" w:rsidRDefault="00103A4A" w:rsidP="00103A4A">
            <w:pPr>
              <w:pStyle w:val="ESTableBody0"/>
              <w:jc w:val="right"/>
              <w:rPr>
                <w:lang w:val="en-AU"/>
              </w:rPr>
            </w:pPr>
            <w:r w:rsidRPr="00486EE9">
              <w:rPr>
                <w:lang w:val="en-AU"/>
              </w:rPr>
              <w:t>83.0</w:t>
            </w:r>
          </w:p>
        </w:tc>
        <w:tc>
          <w:tcPr>
            <w:tcW w:w="495" w:type="pct"/>
          </w:tcPr>
          <w:p w14:paraId="57DB4BAC" w14:textId="77777777" w:rsidR="00103A4A" w:rsidRPr="00486EE9" w:rsidRDefault="00BA7E28" w:rsidP="00573DDD">
            <w:pPr>
              <w:pStyle w:val="ESTableBody0"/>
              <w:jc w:val="center"/>
              <w:rPr>
                <w:lang w:val="en-AU"/>
              </w:rPr>
            </w:pPr>
            <w:r>
              <w:rPr>
                <w:lang w:val="en-AU"/>
              </w:rPr>
              <w:t xml:space="preserve">     </w:t>
            </w:r>
            <w:r w:rsidR="00103A4A" w:rsidRPr="00486EE9">
              <w:rPr>
                <w:lang w:val="en-AU"/>
              </w:rPr>
              <w:t>n/a</w:t>
            </w:r>
          </w:p>
        </w:tc>
      </w:tr>
      <w:tr w:rsidR="00103A4A" w:rsidRPr="00932A90" w14:paraId="470A5A34" w14:textId="77777777" w:rsidTr="00C131AD">
        <w:tc>
          <w:tcPr>
            <w:tcW w:w="2002" w:type="pct"/>
            <w:shd w:val="clear" w:color="auto" w:fill="auto"/>
          </w:tcPr>
          <w:p w14:paraId="0D7941C8" w14:textId="77777777" w:rsidR="00103A4A" w:rsidRPr="006E49EE" w:rsidRDefault="00103A4A" w:rsidP="00103A4A">
            <w:pPr>
              <w:pStyle w:val="ESTableBody0"/>
              <w:rPr>
                <w:lang w:val="en-AU"/>
              </w:rPr>
            </w:pPr>
            <w:r w:rsidRPr="006E49EE">
              <w:rPr>
                <w:lang w:val="en-AU"/>
              </w:rPr>
              <w:lastRenderedPageBreak/>
              <w:t>3.5 years</w:t>
            </w:r>
          </w:p>
        </w:tc>
        <w:tc>
          <w:tcPr>
            <w:tcW w:w="501" w:type="pct"/>
            <w:shd w:val="clear" w:color="auto" w:fill="auto"/>
          </w:tcPr>
          <w:p w14:paraId="7FDD4468"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6696572B" w14:textId="77777777" w:rsidR="00103A4A" w:rsidRPr="006E49EE" w:rsidRDefault="00103A4A" w:rsidP="00103A4A">
            <w:pPr>
              <w:pStyle w:val="ESTableBody0"/>
              <w:jc w:val="right"/>
              <w:rPr>
                <w:lang w:val="en-AU"/>
              </w:rPr>
            </w:pPr>
            <w:r w:rsidRPr="006E49EE">
              <w:rPr>
                <w:lang w:val="en-AU"/>
              </w:rPr>
              <w:t>64.9</w:t>
            </w:r>
          </w:p>
        </w:tc>
        <w:tc>
          <w:tcPr>
            <w:tcW w:w="501" w:type="pct"/>
            <w:shd w:val="clear" w:color="auto" w:fill="auto"/>
          </w:tcPr>
          <w:p w14:paraId="309B0389" w14:textId="77777777" w:rsidR="00103A4A" w:rsidRPr="006E49EE" w:rsidRDefault="00103A4A" w:rsidP="00103A4A">
            <w:pPr>
              <w:pStyle w:val="ESTableBody0"/>
              <w:jc w:val="right"/>
              <w:rPr>
                <w:lang w:val="en-AU"/>
              </w:rPr>
            </w:pPr>
            <w:r w:rsidRPr="006E49EE">
              <w:rPr>
                <w:lang w:val="en-AU"/>
              </w:rPr>
              <w:t>66.1</w:t>
            </w:r>
          </w:p>
        </w:tc>
        <w:tc>
          <w:tcPr>
            <w:tcW w:w="501" w:type="pct"/>
            <w:shd w:val="clear" w:color="auto" w:fill="auto"/>
          </w:tcPr>
          <w:p w14:paraId="45E35C5C" w14:textId="77777777" w:rsidR="00103A4A" w:rsidRPr="004F0C8C" w:rsidRDefault="00103A4A" w:rsidP="00103A4A">
            <w:pPr>
              <w:pStyle w:val="ESTableBody0"/>
              <w:jc w:val="right"/>
              <w:rPr>
                <w:lang w:val="en-AU"/>
              </w:rPr>
            </w:pPr>
            <w:r w:rsidRPr="004F0C8C">
              <w:rPr>
                <w:lang w:val="en-AU"/>
              </w:rPr>
              <w:t>62.5</w:t>
            </w:r>
          </w:p>
        </w:tc>
        <w:tc>
          <w:tcPr>
            <w:tcW w:w="501" w:type="pct"/>
            <w:shd w:val="clear" w:color="auto" w:fill="auto"/>
          </w:tcPr>
          <w:p w14:paraId="3E5B1B1A" w14:textId="77777777" w:rsidR="00103A4A" w:rsidRPr="00486EE9" w:rsidRDefault="00103A4A" w:rsidP="00103A4A">
            <w:pPr>
              <w:pStyle w:val="ESTableBody0"/>
              <w:jc w:val="right"/>
              <w:rPr>
                <w:lang w:val="en-AU"/>
              </w:rPr>
            </w:pPr>
            <w:r w:rsidRPr="00486EE9">
              <w:rPr>
                <w:lang w:val="en-AU"/>
              </w:rPr>
              <w:t>64.5</w:t>
            </w:r>
          </w:p>
        </w:tc>
        <w:tc>
          <w:tcPr>
            <w:tcW w:w="495" w:type="pct"/>
          </w:tcPr>
          <w:p w14:paraId="482B7A94" w14:textId="77777777" w:rsidR="00103A4A" w:rsidRPr="00486EE9" w:rsidRDefault="00BA7E28" w:rsidP="00573DDD">
            <w:pPr>
              <w:pStyle w:val="ESTableBody0"/>
              <w:jc w:val="center"/>
              <w:rPr>
                <w:lang w:val="en-AU"/>
              </w:rPr>
            </w:pPr>
            <w:r>
              <w:rPr>
                <w:lang w:val="en-AU"/>
              </w:rPr>
              <w:t xml:space="preserve">    </w:t>
            </w:r>
            <w:r w:rsidR="00103A4A" w:rsidRPr="00486EE9">
              <w:rPr>
                <w:lang w:val="en-AU"/>
              </w:rPr>
              <w:t>n/a</w:t>
            </w:r>
          </w:p>
        </w:tc>
      </w:tr>
      <w:tr w:rsidR="00103A4A" w:rsidRPr="00932A90" w14:paraId="14F4A5B4" w14:textId="77777777" w:rsidTr="00C131AD">
        <w:tc>
          <w:tcPr>
            <w:tcW w:w="5000" w:type="pct"/>
            <w:gridSpan w:val="7"/>
            <w:shd w:val="clear" w:color="auto" w:fill="auto"/>
          </w:tcPr>
          <w:p w14:paraId="73335FF1" w14:textId="77777777" w:rsidR="00103A4A" w:rsidRPr="006E49EE" w:rsidRDefault="00103A4A" w:rsidP="00103A4A">
            <w:pPr>
              <w:pStyle w:val="ESTableheading"/>
              <w:rPr>
                <w:lang w:val="en-AU"/>
              </w:rPr>
            </w:pPr>
            <w:r w:rsidRPr="006E49EE">
              <w:rPr>
                <w:lang w:val="en-AU"/>
              </w:rPr>
              <w:t>Proportion of ECEC services meeting or exceeding National Quality Standard Area 6 (NQSA6 –Collaborative partnerships with families and communities)</w:t>
            </w:r>
          </w:p>
        </w:tc>
      </w:tr>
      <w:tr w:rsidR="00103A4A" w:rsidRPr="004F0C8C" w14:paraId="46E90B46" w14:textId="77777777" w:rsidTr="00C131AD">
        <w:tc>
          <w:tcPr>
            <w:tcW w:w="2002" w:type="pct"/>
            <w:shd w:val="clear" w:color="auto" w:fill="auto"/>
          </w:tcPr>
          <w:p w14:paraId="08859554" w14:textId="77777777" w:rsidR="00103A4A" w:rsidRPr="006E49EE" w:rsidRDefault="00103A4A" w:rsidP="00103A4A">
            <w:pPr>
              <w:pStyle w:val="ESTableBody0"/>
              <w:rPr>
                <w:lang w:val="en-AU"/>
              </w:rPr>
            </w:pPr>
            <w:r w:rsidRPr="006E49EE">
              <w:rPr>
                <w:lang w:val="en-AU"/>
              </w:rPr>
              <w:t xml:space="preserve">Proportion of ECEC services meeting or exceeding National Quality Standard Area 6 </w:t>
            </w:r>
          </w:p>
        </w:tc>
        <w:tc>
          <w:tcPr>
            <w:tcW w:w="501" w:type="pct"/>
            <w:shd w:val="clear" w:color="auto" w:fill="auto"/>
          </w:tcPr>
          <w:p w14:paraId="07BE6E11"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2F913EA5" w14:textId="77777777" w:rsidR="00103A4A" w:rsidRPr="006E49EE" w:rsidRDefault="00103A4A" w:rsidP="00103A4A">
            <w:pPr>
              <w:pStyle w:val="ESTableBody0"/>
              <w:jc w:val="right"/>
              <w:rPr>
                <w:lang w:val="en-AU"/>
              </w:rPr>
            </w:pPr>
            <w:r w:rsidRPr="006E49EE">
              <w:rPr>
                <w:lang w:val="en-AU"/>
              </w:rPr>
              <w:t>95.5</w:t>
            </w:r>
          </w:p>
        </w:tc>
        <w:tc>
          <w:tcPr>
            <w:tcW w:w="501" w:type="pct"/>
            <w:shd w:val="clear" w:color="auto" w:fill="auto"/>
          </w:tcPr>
          <w:p w14:paraId="721D09D1" w14:textId="77777777" w:rsidR="00103A4A" w:rsidRPr="006E49EE" w:rsidRDefault="00103A4A" w:rsidP="00103A4A">
            <w:pPr>
              <w:pStyle w:val="ESTableBody0"/>
              <w:jc w:val="right"/>
              <w:rPr>
                <w:lang w:val="en-AU"/>
              </w:rPr>
            </w:pPr>
            <w:r w:rsidRPr="006E49EE">
              <w:rPr>
                <w:lang w:val="en-AU"/>
              </w:rPr>
              <w:t>96.3</w:t>
            </w:r>
          </w:p>
        </w:tc>
        <w:tc>
          <w:tcPr>
            <w:tcW w:w="501" w:type="pct"/>
            <w:shd w:val="clear" w:color="auto" w:fill="auto"/>
          </w:tcPr>
          <w:p w14:paraId="5F0E9ADF" w14:textId="77777777" w:rsidR="00103A4A" w:rsidRPr="006E49EE" w:rsidRDefault="00103A4A" w:rsidP="00103A4A">
            <w:pPr>
              <w:pStyle w:val="ESTableBody0"/>
              <w:jc w:val="right"/>
              <w:rPr>
                <w:lang w:val="en-AU"/>
              </w:rPr>
            </w:pPr>
            <w:r w:rsidRPr="006E49EE">
              <w:rPr>
                <w:lang w:val="en-AU"/>
              </w:rPr>
              <w:t>96.8</w:t>
            </w:r>
          </w:p>
        </w:tc>
        <w:tc>
          <w:tcPr>
            <w:tcW w:w="501" w:type="pct"/>
            <w:shd w:val="clear" w:color="auto" w:fill="auto"/>
          </w:tcPr>
          <w:p w14:paraId="4E585845" w14:textId="77777777" w:rsidR="00103A4A" w:rsidRPr="006E49EE" w:rsidRDefault="00103A4A" w:rsidP="00103A4A">
            <w:pPr>
              <w:pStyle w:val="ESTableBody0"/>
              <w:jc w:val="right"/>
              <w:rPr>
                <w:lang w:val="en-AU"/>
              </w:rPr>
            </w:pPr>
            <w:r w:rsidRPr="006E49EE">
              <w:rPr>
                <w:lang w:val="en-AU"/>
              </w:rPr>
              <w:t>95.9</w:t>
            </w:r>
          </w:p>
        </w:tc>
        <w:tc>
          <w:tcPr>
            <w:tcW w:w="495" w:type="pct"/>
          </w:tcPr>
          <w:p w14:paraId="2E3F2130" w14:textId="77777777" w:rsidR="00103A4A" w:rsidRPr="004F0C8C" w:rsidRDefault="00103A4A" w:rsidP="00103A4A">
            <w:pPr>
              <w:pStyle w:val="ESTableBody0"/>
              <w:jc w:val="right"/>
              <w:rPr>
                <w:lang w:val="en-AU"/>
              </w:rPr>
            </w:pPr>
            <w:r w:rsidRPr="004F0C8C">
              <w:rPr>
                <w:lang w:val="en-AU"/>
              </w:rPr>
              <w:t>96.2</w:t>
            </w:r>
          </w:p>
        </w:tc>
      </w:tr>
      <w:tr w:rsidR="00103A4A" w:rsidRPr="00932A90" w14:paraId="58E2033F" w14:textId="77777777" w:rsidTr="00C131AD">
        <w:tc>
          <w:tcPr>
            <w:tcW w:w="5000" w:type="pct"/>
            <w:gridSpan w:val="7"/>
            <w:shd w:val="clear" w:color="auto" w:fill="F2F2F2" w:themeFill="background1" w:themeFillShade="F2"/>
          </w:tcPr>
          <w:p w14:paraId="7562584A" w14:textId="77777777" w:rsidR="00103A4A" w:rsidRPr="006E49EE" w:rsidRDefault="00103A4A" w:rsidP="00103A4A">
            <w:pPr>
              <w:pStyle w:val="ESTableheading"/>
              <w:rPr>
                <w:lang w:val="en-AU"/>
              </w:rPr>
            </w:pPr>
            <w:r w:rsidRPr="006E49EE">
              <w:rPr>
                <w:lang w:val="en-AU"/>
              </w:rPr>
              <w:t>School education</w:t>
            </w:r>
          </w:p>
        </w:tc>
      </w:tr>
      <w:tr w:rsidR="00103A4A" w:rsidRPr="00932A90" w14:paraId="246D284C" w14:textId="77777777" w:rsidTr="00C131AD">
        <w:tc>
          <w:tcPr>
            <w:tcW w:w="5000" w:type="pct"/>
            <w:gridSpan w:val="7"/>
            <w:shd w:val="clear" w:color="auto" w:fill="auto"/>
          </w:tcPr>
          <w:p w14:paraId="71A3652B" w14:textId="77777777" w:rsidR="00103A4A" w:rsidRPr="006E49EE" w:rsidRDefault="00103A4A" w:rsidP="00103A4A">
            <w:pPr>
              <w:pStyle w:val="ESTableheading"/>
              <w:rPr>
                <w:lang w:val="en-AU"/>
              </w:rPr>
            </w:pPr>
            <w:r w:rsidRPr="006E49EE">
              <w:rPr>
                <w:lang w:val="en-AU"/>
              </w:rPr>
              <w:t>Mean number of student absent days per full-time equivalent (FTE) a year</w:t>
            </w:r>
            <w:r w:rsidRPr="006E49EE">
              <w:rPr>
                <w:rStyle w:val="FootnoteReference"/>
                <w:b w:val="0"/>
                <w:lang w:val="en-AU"/>
              </w:rPr>
              <w:footnoteReference w:id="18"/>
            </w:r>
          </w:p>
        </w:tc>
      </w:tr>
      <w:tr w:rsidR="00103A4A" w:rsidRPr="00932A90" w14:paraId="0EBBDD90" w14:textId="77777777" w:rsidTr="00C131AD">
        <w:tc>
          <w:tcPr>
            <w:tcW w:w="5000" w:type="pct"/>
            <w:gridSpan w:val="7"/>
            <w:shd w:val="clear" w:color="auto" w:fill="auto"/>
          </w:tcPr>
          <w:p w14:paraId="0AAFA0E3" w14:textId="77777777" w:rsidR="00103A4A" w:rsidRPr="006E49EE" w:rsidRDefault="00103A4A" w:rsidP="00103A4A">
            <w:pPr>
              <w:pStyle w:val="ESTableBody0"/>
              <w:rPr>
                <w:lang w:val="en-AU"/>
              </w:rPr>
            </w:pPr>
            <w:r w:rsidRPr="006E49EE">
              <w:rPr>
                <w:lang w:val="en-AU"/>
              </w:rPr>
              <w:t>Mean number of student absent days per FTE a year:</w:t>
            </w:r>
          </w:p>
        </w:tc>
      </w:tr>
      <w:tr w:rsidR="00103A4A" w:rsidRPr="00932A90" w14:paraId="15613DD5" w14:textId="77777777" w:rsidTr="00C131AD">
        <w:tc>
          <w:tcPr>
            <w:tcW w:w="2002" w:type="pct"/>
            <w:shd w:val="clear" w:color="auto" w:fill="auto"/>
          </w:tcPr>
          <w:p w14:paraId="582FA086" w14:textId="77777777" w:rsidR="00103A4A" w:rsidRPr="006E49EE" w:rsidRDefault="00103A4A" w:rsidP="00103A4A">
            <w:pPr>
              <w:pStyle w:val="ESTableBody0"/>
              <w:rPr>
                <w:lang w:val="en-AU"/>
              </w:rPr>
            </w:pPr>
            <w:r w:rsidRPr="006E49EE">
              <w:rPr>
                <w:lang w:val="en-AU"/>
              </w:rPr>
              <w:tab/>
              <w:t>Year 5</w:t>
            </w:r>
          </w:p>
        </w:tc>
        <w:tc>
          <w:tcPr>
            <w:tcW w:w="501" w:type="pct"/>
            <w:shd w:val="clear" w:color="auto" w:fill="auto"/>
          </w:tcPr>
          <w:p w14:paraId="362E0BE6"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1F8B3A84" w14:textId="77777777" w:rsidR="00103A4A" w:rsidRPr="006E49EE" w:rsidRDefault="00103A4A" w:rsidP="00103A4A">
            <w:pPr>
              <w:pStyle w:val="ESTableBody0"/>
              <w:jc w:val="right"/>
              <w:rPr>
                <w:lang w:val="en-AU"/>
              </w:rPr>
            </w:pPr>
            <w:r w:rsidRPr="006E49EE">
              <w:rPr>
                <w:lang w:val="en-AU"/>
              </w:rPr>
              <w:t>14.3</w:t>
            </w:r>
          </w:p>
        </w:tc>
        <w:tc>
          <w:tcPr>
            <w:tcW w:w="501" w:type="pct"/>
            <w:shd w:val="clear" w:color="auto" w:fill="auto"/>
          </w:tcPr>
          <w:p w14:paraId="3B50AA21" w14:textId="77777777" w:rsidR="00103A4A" w:rsidRPr="006E49EE" w:rsidRDefault="00103A4A" w:rsidP="00103A4A">
            <w:pPr>
              <w:pStyle w:val="ESTableBody0"/>
              <w:jc w:val="right"/>
              <w:rPr>
                <w:lang w:val="en-AU"/>
              </w:rPr>
            </w:pPr>
            <w:r w:rsidRPr="006E49EE">
              <w:rPr>
                <w:lang w:val="en-AU"/>
              </w:rPr>
              <w:t>14.1</w:t>
            </w:r>
          </w:p>
        </w:tc>
        <w:tc>
          <w:tcPr>
            <w:tcW w:w="501" w:type="pct"/>
            <w:shd w:val="clear" w:color="auto" w:fill="auto"/>
          </w:tcPr>
          <w:p w14:paraId="209B751A" w14:textId="77777777" w:rsidR="00103A4A" w:rsidRPr="006E49EE" w:rsidRDefault="00103A4A" w:rsidP="00103A4A">
            <w:pPr>
              <w:pStyle w:val="ESTableBody0"/>
              <w:jc w:val="right"/>
              <w:rPr>
                <w:lang w:val="en-AU"/>
              </w:rPr>
            </w:pPr>
            <w:r w:rsidRPr="006E49EE">
              <w:rPr>
                <w:lang w:val="en-AU"/>
              </w:rPr>
              <w:t>14.4</w:t>
            </w:r>
          </w:p>
        </w:tc>
        <w:tc>
          <w:tcPr>
            <w:tcW w:w="501" w:type="pct"/>
            <w:shd w:val="clear" w:color="auto" w:fill="auto"/>
          </w:tcPr>
          <w:p w14:paraId="06E83A5E" w14:textId="77777777" w:rsidR="00103A4A" w:rsidRPr="006E49EE" w:rsidRDefault="00103A4A" w:rsidP="00103A4A">
            <w:pPr>
              <w:pStyle w:val="ESTableBody0"/>
              <w:jc w:val="right"/>
              <w:rPr>
                <w:lang w:val="en-AU"/>
              </w:rPr>
            </w:pPr>
            <w:r w:rsidRPr="006E49EE">
              <w:rPr>
                <w:lang w:val="en-AU"/>
              </w:rPr>
              <w:t>15.1</w:t>
            </w:r>
          </w:p>
        </w:tc>
        <w:tc>
          <w:tcPr>
            <w:tcW w:w="495" w:type="pct"/>
          </w:tcPr>
          <w:p w14:paraId="1613EC69" w14:textId="77777777" w:rsidR="00103A4A" w:rsidRPr="006E49EE" w:rsidRDefault="00103A4A" w:rsidP="00103A4A">
            <w:pPr>
              <w:pStyle w:val="ESTableBody0"/>
              <w:jc w:val="right"/>
              <w:rPr>
                <w:lang w:val="en-AU"/>
              </w:rPr>
            </w:pPr>
            <w:r>
              <w:rPr>
                <w:lang w:val="en-AU"/>
              </w:rPr>
              <w:t>15.5</w:t>
            </w:r>
          </w:p>
        </w:tc>
      </w:tr>
      <w:tr w:rsidR="00103A4A" w:rsidRPr="00932A90" w14:paraId="686A7C4A" w14:textId="77777777" w:rsidTr="00C131AD">
        <w:tc>
          <w:tcPr>
            <w:tcW w:w="2002" w:type="pct"/>
            <w:shd w:val="clear" w:color="auto" w:fill="auto"/>
          </w:tcPr>
          <w:p w14:paraId="4E8DC502" w14:textId="77777777" w:rsidR="00103A4A" w:rsidRPr="006E49EE" w:rsidRDefault="00103A4A" w:rsidP="00103A4A">
            <w:pPr>
              <w:pStyle w:val="ESTableBody0"/>
              <w:rPr>
                <w:lang w:val="en-AU"/>
              </w:rPr>
            </w:pPr>
            <w:r w:rsidRPr="006E49EE">
              <w:rPr>
                <w:lang w:val="en-AU"/>
              </w:rPr>
              <w:tab/>
              <w:t>Year 6</w:t>
            </w:r>
          </w:p>
        </w:tc>
        <w:tc>
          <w:tcPr>
            <w:tcW w:w="501" w:type="pct"/>
            <w:shd w:val="clear" w:color="auto" w:fill="auto"/>
          </w:tcPr>
          <w:p w14:paraId="2FCBB325"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34A46EFB" w14:textId="77777777" w:rsidR="00103A4A" w:rsidRPr="006E49EE" w:rsidRDefault="00103A4A" w:rsidP="00103A4A">
            <w:pPr>
              <w:pStyle w:val="ESTableBody0"/>
              <w:jc w:val="right"/>
              <w:rPr>
                <w:lang w:val="en-AU"/>
              </w:rPr>
            </w:pPr>
            <w:r w:rsidRPr="006E49EE">
              <w:rPr>
                <w:lang w:val="en-AU"/>
              </w:rPr>
              <w:t>14.8</w:t>
            </w:r>
          </w:p>
        </w:tc>
        <w:tc>
          <w:tcPr>
            <w:tcW w:w="501" w:type="pct"/>
            <w:shd w:val="clear" w:color="auto" w:fill="auto"/>
          </w:tcPr>
          <w:p w14:paraId="2342532D" w14:textId="77777777" w:rsidR="00103A4A" w:rsidRPr="006E49EE" w:rsidRDefault="00103A4A" w:rsidP="00103A4A">
            <w:pPr>
              <w:pStyle w:val="ESTableBody0"/>
              <w:jc w:val="right"/>
              <w:rPr>
                <w:lang w:val="en-AU"/>
              </w:rPr>
            </w:pPr>
            <w:r w:rsidRPr="006E49EE">
              <w:rPr>
                <w:lang w:val="en-AU"/>
              </w:rPr>
              <w:t>14.6</w:t>
            </w:r>
          </w:p>
        </w:tc>
        <w:tc>
          <w:tcPr>
            <w:tcW w:w="501" w:type="pct"/>
            <w:shd w:val="clear" w:color="auto" w:fill="auto"/>
          </w:tcPr>
          <w:p w14:paraId="427D9D78" w14:textId="77777777" w:rsidR="00103A4A" w:rsidRPr="006E49EE" w:rsidRDefault="00103A4A" w:rsidP="00103A4A">
            <w:pPr>
              <w:pStyle w:val="ESTableBody0"/>
              <w:jc w:val="right"/>
              <w:rPr>
                <w:lang w:val="en-AU"/>
              </w:rPr>
            </w:pPr>
            <w:r w:rsidRPr="006E49EE">
              <w:rPr>
                <w:lang w:val="en-AU"/>
              </w:rPr>
              <w:t>15.1</w:t>
            </w:r>
          </w:p>
        </w:tc>
        <w:tc>
          <w:tcPr>
            <w:tcW w:w="501" w:type="pct"/>
            <w:shd w:val="clear" w:color="auto" w:fill="auto"/>
          </w:tcPr>
          <w:p w14:paraId="680EE04E" w14:textId="77777777" w:rsidR="00103A4A" w:rsidRPr="006E49EE" w:rsidRDefault="00103A4A" w:rsidP="00103A4A">
            <w:pPr>
              <w:pStyle w:val="ESTableBody0"/>
              <w:jc w:val="right"/>
              <w:rPr>
                <w:lang w:val="en-AU"/>
              </w:rPr>
            </w:pPr>
            <w:r w:rsidRPr="006E49EE">
              <w:rPr>
                <w:lang w:val="en-AU"/>
              </w:rPr>
              <w:t>15.6</w:t>
            </w:r>
          </w:p>
        </w:tc>
        <w:tc>
          <w:tcPr>
            <w:tcW w:w="495" w:type="pct"/>
          </w:tcPr>
          <w:p w14:paraId="1DBFF6C4" w14:textId="77777777" w:rsidR="00103A4A" w:rsidRPr="006E49EE" w:rsidRDefault="00103A4A" w:rsidP="00103A4A">
            <w:pPr>
              <w:pStyle w:val="ESTableBody0"/>
              <w:jc w:val="right"/>
              <w:rPr>
                <w:lang w:val="en-AU"/>
              </w:rPr>
            </w:pPr>
            <w:r>
              <w:rPr>
                <w:lang w:val="en-AU"/>
              </w:rPr>
              <w:t>16.3</w:t>
            </w:r>
          </w:p>
        </w:tc>
      </w:tr>
      <w:tr w:rsidR="00103A4A" w:rsidRPr="00932A90" w14:paraId="5511FE68" w14:textId="77777777" w:rsidTr="00C131AD">
        <w:tc>
          <w:tcPr>
            <w:tcW w:w="2002" w:type="pct"/>
            <w:shd w:val="clear" w:color="auto" w:fill="auto"/>
          </w:tcPr>
          <w:p w14:paraId="582F20D6" w14:textId="77777777" w:rsidR="00103A4A" w:rsidRPr="006E49EE" w:rsidRDefault="00103A4A" w:rsidP="00103A4A">
            <w:pPr>
              <w:pStyle w:val="ESTableBody0"/>
              <w:rPr>
                <w:lang w:val="en-AU"/>
              </w:rPr>
            </w:pPr>
            <w:r w:rsidRPr="006E49EE">
              <w:rPr>
                <w:lang w:val="en-AU"/>
              </w:rPr>
              <w:tab/>
              <w:t>Years 7–10</w:t>
            </w:r>
          </w:p>
        </w:tc>
        <w:tc>
          <w:tcPr>
            <w:tcW w:w="501" w:type="pct"/>
            <w:shd w:val="clear" w:color="auto" w:fill="auto"/>
          </w:tcPr>
          <w:p w14:paraId="230B988C"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0EE7EE6E" w14:textId="77777777" w:rsidR="00103A4A" w:rsidRPr="006E49EE" w:rsidRDefault="00103A4A" w:rsidP="00103A4A">
            <w:pPr>
              <w:pStyle w:val="ESTableBody0"/>
              <w:jc w:val="right"/>
              <w:rPr>
                <w:lang w:val="en-AU"/>
              </w:rPr>
            </w:pPr>
            <w:r w:rsidRPr="006E49EE">
              <w:rPr>
                <w:lang w:val="en-AU"/>
              </w:rPr>
              <w:t>19.3</w:t>
            </w:r>
          </w:p>
        </w:tc>
        <w:tc>
          <w:tcPr>
            <w:tcW w:w="501" w:type="pct"/>
            <w:shd w:val="clear" w:color="auto" w:fill="auto"/>
          </w:tcPr>
          <w:p w14:paraId="72B2B4F2" w14:textId="77777777" w:rsidR="00103A4A" w:rsidRPr="006E49EE" w:rsidRDefault="00103A4A" w:rsidP="00103A4A">
            <w:pPr>
              <w:pStyle w:val="ESTableBody0"/>
              <w:jc w:val="right"/>
              <w:rPr>
                <w:lang w:val="en-AU"/>
              </w:rPr>
            </w:pPr>
            <w:r w:rsidRPr="006E49EE">
              <w:rPr>
                <w:lang w:val="en-AU"/>
              </w:rPr>
              <w:t>19.5</w:t>
            </w:r>
          </w:p>
        </w:tc>
        <w:tc>
          <w:tcPr>
            <w:tcW w:w="501" w:type="pct"/>
            <w:shd w:val="clear" w:color="auto" w:fill="auto"/>
          </w:tcPr>
          <w:p w14:paraId="4CD49097" w14:textId="77777777" w:rsidR="00103A4A" w:rsidRPr="006E49EE" w:rsidRDefault="00103A4A" w:rsidP="00103A4A">
            <w:pPr>
              <w:pStyle w:val="ESTableBody0"/>
              <w:jc w:val="right"/>
              <w:rPr>
                <w:lang w:val="en-AU"/>
              </w:rPr>
            </w:pPr>
            <w:r w:rsidRPr="006E49EE">
              <w:rPr>
                <w:lang w:val="en-AU"/>
              </w:rPr>
              <w:t>19.3</w:t>
            </w:r>
          </w:p>
        </w:tc>
        <w:tc>
          <w:tcPr>
            <w:tcW w:w="501" w:type="pct"/>
            <w:shd w:val="clear" w:color="auto" w:fill="auto"/>
          </w:tcPr>
          <w:p w14:paraId="11BBC142" w14:textId="77777777" w:rsidR="00103A4A" w:rsidRPr="006E49EE" w:rsidRDefault="00103A4A" w:rsidP="00103A4A">
            <w:pPr>
              <w:pStyle w:val="ESTableBody0"/>
              <w:jc w:val="right"/>
              <w:rPr>
                <w:lang w:val="en-AU"/>
              </w:rPr>
            </w:pPr>
            <w:r w:rsidRPr="006E49EE">
              <w:rPr>
                <w:lang w:val="en-AU"/>
              </w:rPr>
              <w:t>19.7</w:t>
            </w:r>
          </w:p>
        </w:tc>
        <w:tc>
          <w:tcPr>
            <w:tcW w:w="495" w:type="pct"/>
          </w:tcPr>
          <w:p w14:paraId="6AF1B0A1" w14:textId="77777777" w:rsidR="00103A4A" w:rsidRPr="006E49EE" w:rsidRDefault="00103A4A" w:rsidP="00103A4A">
            <w:pPr>
              <w:pStyle w:val="ESTableBody0"/>
              <w:jc w:val="right"/>
              <w:rPr>
                <w:lang w:val="en-AU"/>
              </w:rPr>
            </w:pPr>
            <w:r>
              <w:rPr>
                <w:lang w:val="en-AU"/>
              </w:rPr>
              <w:t>20.2</w:t>
            </w:r>
          </w:p>
        </w:tc>
      </w:tr>
      <w:tr w:rsidR="00103A4A" w:rsidRPr="00932A90" w14:paraId="7B8A41FE" w14:textId="77777777" w:rsidTr="00C131AD">
        <w:tc>
          <w:tcPr>
            <w:tcW w:w="2002" w:type="pct"/>
            <w:shd w:val="clear" w:color="auto" w:fill="auto"/>
          </w:tcPr>
          <w:p w14:paraId="2E59C79B" w14:textId="77777777" w:rsidR="00103A4A" w:rsidRPr="006E49EE" w:rsidRDefault="00103A4A" w:rsidP="00103A4A">
            <w:pPr>
              <w:pStyle w:val="ESTableBody0"/>
              <w:rPr>
                <w:lang w:val="en-AU"/>
              </w:rPr>
            </w:pPr>
            <w:r w:rsidRPr="006E49EE">
              <w:rPr>
                <w:lang w:val="en-AU"/>
              </w:rPr>
              <w:tab/>
              <w:t>Years 11–12</w:t>
            </w:r>
          </w:p>
        </w:tc>
        <w:tc>
          <w:tcPr>
            <w:tcW w:w="501" w:type="pct"/>
            <w:shd w:val="clear" w:color="auto" w:fill="auto"/>
          </w:tcPr>
          <w:p w14:paraId="454B4765"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73FECF78" w14:textId="77777777" w:rsidR="00103A4A" w:rsidRPr="006E49EE" w:rsidRDefault="00103A4A" w:rsidP="00103A4A">
            <w:pPr>
              <w:pStyle w:val="ESTableBody0"/>
              <w:jc w:val="right"/>
              <w:rPr>
                <w:lang w:val="en-AU"/>
              </w:rPr>
            </w:pPr>
            <w:r w:rsidRPr="006E49EE">
              <w:rPr>
                <w:lang w:val="en-AU"/>
              </w:rPr>
              <w:t>15.4</w:t>
            </w:r>
          </w:p>
        </w:tc>
        <w:tc>
          <w:tcPr>
            <w:tcW w:w="501" w:type="pct"/>
            <w:shd w:val="clear" w:color="auto" w:fill="auto"/>
          </w:tcPr>
          <w:p w14:paraId="116A305F" w14:textId="77777777" w:rsidR="00103A4A" w:rsidRPr="006E49EE" w:rsidRDefault="00103A4A" w:rsidP="00103A4A">
            <w:pPr>
              <w:pStyle w:val="ESTableBody0"/>
              <w:jc w:val="right"/>
              <w:rPr>
                <w:lang w:val="en-AU"/>
              </w:rPr>
            </w:pPr>
            <w:r w:rsidRPr="006E49EE">
              <w:rPr>
                <w:lang w:val="en-AU"/>
              </w:rPr>
              <w:t>16.0</w:t>
            </w:r>
          </w:p>
        </w:tc>
        <w:tc>
          <w:tcPr>
            <w:tcW w:w="501" w:type="pct"/>
            <w:shd w:val="clear" w:color="auto" w:fill="auto"/>
          </w:tcPr>
          <w:p w14:paraId="31CE7711" w14:textId="77777777" w:rsidR="00103A4A" w:rsidRPr="006E49EE" w:rsidRDefault="00103A4A" w:rsidP="00103A4A">
            <w:pPr>
              <w:pStyle w:val="ESTableBody0"/>
              <w:jc w:val="right"/>
              <w:rPr>
                <w:lang w:val="en-AU"/>
              </w:rPr>
            </w:pPr>
            <w:r w:rsidRPr="006E49EE">
              <w:rPr>
                <w:lang w:val="en-AU"/>
              </w:rPr>
              <w:t>16.8</w:t>
            </w:r>
          </w:p>
        </w:tc>
        <w:tc>
          <w:tcPr>
            <w:tcW w:w="501" w:type="pct"/>
            <w:shd w:val="clear" w:color="auto" w:fill="auto"/>
          </w:tcPr>
          <w:p w14:paraId="58BA96C0" w14:textId="77777777" w:rsidR="00103A4A" w:rsidRPr="006E49EE" w:rsidRDefault="00103A4A" w:rsidP="00103A4A">
            <w:pPr>
              <w:pStyle w:val="ESTableBody0"/>
              <w:jc w:val="right"/>
              <w:rPr>
                <w:lang w:val="en-AU"/>
              </w:rPr>
            </w:pPr>
            <w:r w:rsidRPr="006E49EE">
              <w:rPr>
                <w:lang w:val="en-AU"/>
              </w:rPr>
              <w:t>16.6</w:t>
            </w:r>
          </w:p>
        </w:tc>
        <w:tc>
          <w:tcPr>
            <w:tcW w:w="495" w:type="pct"/>
          </w:tcPr>
          <w:p w14:paraId="093619D9" w14:textId="77777777" w:rsidR="00103A4A" w:rsidRPr="006E49EE" w:rsidRDefault="00103A4A" w:rsidP="00103A4A">
            <w:pPr>
              <w:pStyle w:val="ESTableBody0"/>
              <w:jc w:val="right"/>
              <w:rPr>
                <w:lang w:val="en-AU"/>
              </w:rPr>
            </w:pPr>
            <w:r>
              <w:rPr>
                <w:lang w:val="en-AU"/>
              </w:rPr>
              <w:t>16.6</w:t>
            </w:r>
          </w:p>
        </w:tc>
      </w:tr>
      <w:tr w:rsidR="00103A4A" w:rsidRPr="00932A90" w14:paraId="1DE71D7D" w14:textId="77777777" w:rsidTr="00C131AD">
        <w:tc>
          <w:tcPr>
            <w:tcW w:w="5000" w:type="pct"/>
            <w:gridSpan w:val="7"/>
            <w:shd w:val="clear" w:color="auto" w:fill="auto"/>
          </w:tcPr>
          <w:p w14:paraId="021294E7" w14:textId="77777777" w:rsidR="00103A4A" w:rsidRPr="006E49EE" w:rsidRDefault="00103A4A" w:rsidP="00103A4A">
            <w:pPr>
              <w:pStyle w:val="ESTableheading"/>
              <w:rPr>
                <w:lang w:val="en-AU"/>
              </w:rPr>
            </w:pPr>
            <w:r w:rsidRPr="006E49EE">
              <w:rPr>
                <w:lang w:val="en-AU"/>
              </w:rPr>
              <w:t>Mean number of unapproved student absence days per FTE per year in secondary schools</w:t>
            </w:r>
          </w:p>
        </w:tc>
      </w:tr>
      <w:tr w:rsidR="00103A4A" w:rsidRPr="00932A90" w14:paraId="3A4ADCC5" w14:textId="77777777" w:rsidTr="00C131AD">
        <w:tc>
          <w:tcPr>
            <w:tcW w:w="5000" w:type="pct"/>
            <w:gridSpan w:val="7"/>
            <w:shd w:val="clear" w:color="auto" w:fill="auto"/>
          </w:tcPr>
          <w:p w14:paraId="46630766" w14:textId="77777777" w:rsidR="00103A4A" w:rsidRPr="006E49EE" w:rsidRDefault="00103A4A" w:rsidP="00103A4A">
            <w:pPr>
              <w:pStyle w:val="ESTableBody0"/>
              <w:rPr>
                <w:lang w:val="en-AU"/>
              </w:rPr>
            </w:pPr>
            <w:r w:rsidRPr="006E49EE">
              <w:rPr>
                <w:lang w:val="en-AU"/>
              </w:rPr>
              <w:t>Mean number of unapproved student absence days per FTE per year</w:t>
            </w:r>
          </w:p>
          <w:p w14:paraId="601FAD5E" w14:textId="77777777" w:rsidR="00103A4A" w:rsidRPr="006E49EE" w:rsidRDefault="00103A4A" w:rsidP="00103A4A">
            <w:pPr>
              <w:pStyle w:val="ESTableBody0"/>
              <w:rPr>
                <w:sz w:val="19"/>
                <w:lang w:val="en-AU"/>
              </w:rPr>
            </w:pPr>
            <w:r w:rsidRPr="006E49EE">
              <w:rPr>
                <w:lang w:val="en-AU"/>
              </w:rPr>
              <w:t>in secondary schools</w:t>
            </w:r>
            <w:r w:rsidRPr="006E49EE">
              <w:rPr>
                <w:rStyle w:val="FootnoteReference"/>
                <w:lang w:val="en-AU"/>
              </w:rPr>
              <w:footnoteReference w:id="19"/>
            </w:r>
          </w:p>
        </w:tc>
      </w:tr>
      <w:tr w:rsidR="00103A4A" w:rsidRPr="00932A90" w14:paraId="2FF771F2" w14:textId="77777777" w:rsidTr="00C131AD">
        <w:tc>
          <w:tcPr>
            <w:tcW w:w="2002" w:type="pct"/>
            <w:shd w:val="clear" w:color="auto" w:fill="auto"/>
          </w:tcPr>
          <w:p w14:paraId="65044170" w14:textId="77777777" w:rsidR="00103A4A" w:rsidRPr="006E49EE" w:rsidRDefault="00103A4A" w:rsidP="00103A4A">
            <w:pPr>
              <w:pStyle w:val="ESTableBody0"/>
              <w:rPr>
                <w:lang w:val="en-AU"/>
              </w:rPr>
            </w:pPr>
            <w:r w:rsidRPr="006E49EE">
              <w:rPr>
                <w:lang w:val="en-AU"/>
              </w:rPr>
              <w:tab/>
              <w:t>Year 7–12</w:t>
            </w:r>
          </w:p>
        </w:tc>
        <w:tc>
          <w:tcPr>
            <w:tcW w:w="501" w:type="pct"/>
            <w:shd w:val="clear" w:color="auto" w:fill="auto"/>
          </w:tcPr>
          <w:p w14:paraId="6F4F57A7"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51E28612" w14:textId="77777777" w:rsidR="00103A4A" w:rsidRPr="006E49EE" w:rsidRDefault="00103A4A" w:rsidP="00103A4A">
            <w:pPr>
              <w:pStyle w:val="ESTableBody0"/>
              <w:jc w:val="right"/>
              <w:rPr>
                <w:lang w:val="en-AU"/>
              </w:rPr>
            </w:pPr>
            <w:r w:rsidRPr="006E49EE">
              <w:rPr>
                <w:lang w:val="en-AU"/>
              </w:rPr>
              <w:t>8.1</w:t>
            </w:r>
          </w:p>
        </w:tc>
        <w:tc>
          <w:tcPr>
            <w:tcW w:w="501" w:type="pct"/>
            <w:shd w:val="clear" w:color="auto" w:fill="auto"/>
          </w:tcPr>
          <w:p w14:paraId="7A3E49A9" w14:textId="77777777" w:rsidR="00103A4A" w:rsidRPr="006E49EE" w:rsidRDefault="00103A4A" w:rsidP="00103A4A">
            <w:pPr>
              <w:pStyle w:val="ESTableBody0"/>
              <w:jc w:val="right"/>
              <w:rPr>
                <w:lang w:val="en-AU"/>
              </w:rPr>
            </w:pPr>
            <w:r w:rsidRPr="006E49EE">
              <w:rPr>
                <w:lang w:val="en-AU"/>
              </w:rPr>
              <w:t>7.7</w:t>
            </w:r>
          </w:p>
        </w:tc>
        <w:tc>
          <w:tcPr>
            <w:tcW w:w="501" w:type="pct"/>
            <w:shd w:val="clear" w:color="auto" w:fill="auto"/>
          </w:tcPr>
          <w:p w14:paraId="429CD287" w14:textId="77777777" w:rsidR="00103A4A" w:rsidRPr="006E49EE" w:rsidRDefault="00103A4A" w:rsidP="00103A4A">
            <w:pPr>
              <w:pStyle w:val="ESTableBody0"/>
              <w:jc w:val="right"/>
              <w:rPr>
                <w:lang w:val="en-AU"/>
              </w:rPr>
            </w:pPr>
            <w:r w:rsidRPr="006E49EE">
              <w:rPr>
                <w:lang w:val="en-AU"/>
              </w:rPr>
              <w:t>7.9</w:t>
            </w:r>
          </w:p>
        </w:tc>
        <w:tc>
          <w:tcPr>
            <w:tcW w:w="501" w:type="pct"/>
            <w:shd w:val="clear" w:color="auto" w:fill="auto"/>
          </w:tcPr>
          <w:p w14:paraId="154561E2" w14:textId="77777777" w:rsidR="00103A4A" w:rsidRPr="006E49EE" w:rsidRDefault="00103A4A" w:rsidP="00103A4A">
            <w:pPr>
              <w:pStyle w:val="ESTableBody0"/>
              <w:jc w:val="right"/>
              <w:rPr>
                <w:lang w:val="en-AU"/>
              </w:rPr>
            </w:pPr>
            <w:r w:rsidRPr="006E49EE">
              <w:rPr>
                <w:lang w:val="en-AU"/>
              </w:rPr>
              <w:t>8.0</w:t>
            </w:r>
          </w:p>
        </w:tc>
        <w:tc>
          <w:tcPr>
            <w:tcW w:w="495" w:type="pct"/>
          </w:tcPr>
          <w:p w14:paraId="21C8D09A" w14:textId="77777777" w:rsidR="00103A4A" w:rsidRPr="006E49EE" w:rsidRDefault="00103A4A" w:rsidP="00103A4A">
            <w:pPr>
              <w:pStyle w:val="ESTableBody0"/>
              <w:jc w:val="right"/>
              <w:rPr>
                <w:lang w:val="en-AU"/>
              </w:rPr>
            </w:pPr>
            <w:r>
              <w:rPr>
                <w:lang w:val="en-AU"/>
              </w:rPr>
              <w:t>7.8</w:t>
            </w:r>
          </w:p>
        </w:tc>
      </w:tr>
      <w:tr w:rsidR="00103A4A" w:rsidRPr="00932A90" w14:paraId="6D8559F7" w14:textId="77777777" w:rsidTr="00C131AD">
        <w:tc>
          <w:tcPr>
            <w:tcW w:w="5000" w:type="pct"/>
            <w:gridSpan w:val="7"/>
            <w:shd w:val="clear" w:color="auto" w:fill="auto"/>
          </w:tcPr>
          <w:p w14:paraId="42DB2E20" w14:textId="77777777" w:rsidR="00103A4A" w:rsidRPr="006E49EE" w:rsidRDefault="00103A4A" w:rsidP="00103A4A">
            <w:pPr>
              <w:pStyle w:val="ESTableheading"/>
              <w:rPr>
                <w:lang w:val="en-AU"/>
              </w:rPr>
            </w:pPr>
            <w:r w:rsidRPr="006E49EE">
              <w:rPr>
                <w:lang w:val="en-AU"/>
              </w:rPr>
              <w:t>Students with a positive opinion about their school providing a stimulating learning environment</w:t>
            </w:r>
            <w:r w:rsidRPr="006E49EE">
              <w:rPr>
                <w:rStyle w:val="FootnoteReference"/>
                <w:b w:val="0"/>
                <w:lang w:val="en-AU"/>
              </w:rPr>
              <w:footnoteReference w:id="20"/>
            </w:r>
            <w:r w:rsidRPr="006E49EE">
              <w:rPr>
                <w:rStyle w:val="FootnoteReference"/>
                <w:lang w:val="en-AU"/>
              </w:rPr>
              <w:t xml:space="preserve"> </w:t>
            </w:r>
          </w:p>
        </w:tc>
      </w:tr>
      <w:tr w:rsidR="00103A4A" w:rsidRPr="00932A90" w14:paraId="3B58F2A5" w14:textId="77777777" w:rsidTr="00C131AD">
        <w:tc>
          <w:tcPr>
            <w:tcW w:w="5000" w:type="pct"/>
            <w:gridSpan w:val="7"/>
            <w:shd w:val="clear" w:color="auto" w:fill="auto"/>
          </w:tcPr>
          <w:p w14:paraId="2FD9387D" w14:textId="26C88D3D" w:rsidR="00103A4A" w:rsidRPr="006E49EE" w:rsidRDefault="00B95675" w:rsidP="00103A4A">
            <w:pPr>
              <w:pStyle w:val="ESTableBody0"/>
              <w:rPr>
                <w:lang w:val="en-AU"/>
              </w:rPr>
            </w:pPr>
            <w:r>
              <w:rPr>
                <w:lang w:val="en-AU"/>
              </w:rPr>
              <w:t xml:space="preserve">Proportion of students who agree or strongly agree that their school provides a stimulating learning environment: </w:t>
            </w:r>
          </w:p>
        </w:tc>
      </w:tr>
      <w:tr w:rsidR="00103A4A" w:rsidRPr="00932A90" w14:paraId="638D9767" w14:textId="77777777" w:rsidTr="00C131AD">
        <w:tc>
          <w:tcPr>
            <w:tcW w:w="2002" w:type="pct"/>
            <w:shd w:val="clear" w:color="auto" w:fill="auto"/>
          </w:tcPr>
          <w:p w14:paraId="5E61789C" w14:textId="77777777" w:rsidR="00103A4A" w:rsidRPr="006E49EE" w:rsidRDefault="00103A4A" w:rsidP="00103A4A">
            <w:pPr>
              <w:pStyle w:val="ESTableBody0"/>
              <w:rPr>
                <w:lang w:val="en-AU"/>
              </w:rPr>
            </w:pPr>
            <w:r w:rsidRPr="006E49EE">
              <w:rPr>
                <w:lang w:val="en-AU"/>
              </w:rPr>
              <w:tab/>
              <w:t>Years 5–6</w:t>
            </w:r>
          </w:p>
        </w:tc>
        <w:tc>
          <w:tcPr>
            <w:tcW w:w="501" w:type="pct"/>
            <w:shd w:val="clear" w:color="auto" w:fill="auto"/>
          </w:tcPr>
          <w:p w14:paraId="5C5CDC40"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717A6C72" w14:textId="77777777" w:rsidR="00103A4A" w:rsidRPr="006E49EE" w:rsidRDefault="00103A4A" w:rsidP="00103A4A">
            <w:pPr>
              <w:pStyle w:val="ESTableBody0"/>
              <w:jc w:val="right"/>
              <w:rPr>
                <w:lang w:val="en-AU"/>
              </w:rPr>
            </w:pPr>
            <w:r w:rsidRPr="006E49EE">
              <w:rPr>
                <w:lang w:val="en-AU"/>
              </w:rPr>
              <w:t>63.4</w:t>
            </w:r>
          </w:p>
        </w:tc>
        <w:tc>
          <w:tcPr>
            <w:tcW w:w="501" w:type="pct"/>
            <w:shd w:val="clear" w:color="auto" w:fill="auto"/>
          </w:tcPr>
          <w:p w14:paraId="009F5285" w14:textId="77777777" w:rsidR="00103A4A" w:rsidRPr="006E49EE" w:rsidRDefault="00103A4A" w:rsidP="00103A4A">
            <w:pPr>
              <w:pStyle w:val="ESTableBody0"/>
              <w:jc w:val="right"/>
              <w:rPr>
                <w:lang w:val="en-AU"/>
              </w:rPr>
            </w:pPr>
            <w:r w:rsidRPr="006E49EE">
              <w:rPr>
                <w:lang w:val="en-AU"/>
              </w:rPr>
              <w:t>63.5</w:t>
            </w:r>
          </w:p>
        </w:tc>
        <w:tc>
          <w:tcPr>
            <w:tcW w:w="501" w:type="pct"/>
            <w:shd w:val="clear" w:color="auto" w:fill="auto"/>
          </w:tcPr>
          <w:p w14:paraId="7B2D6A97" w14:textId="77777777" w:rsidR="00103A4A" w:rsidRPr="006E49EE" w:rsidRDefault="00103A4A" w:rsidP="00103A4A">
            <w:pPr>
              <w:pStyle w:val="ESTableBody0"/>
              <w:jc w:val="right"/>
              <w:rPr>
                <w:lang w:val="en-AU"/>
              </w:rPr>
            </w:pPr>
            <w:r w:rsidRPr="006E49EE">
              <w:rPr>
                <w:lang w:val="en-AU"/>
              </w:rPr>
              <w:t>61.1</w:t>
            </w:r>
          </w:p>
        </w:tc>
        <w:tc>
          <w:tcPr>
            <w:tcW w:w="501" w:type="pct"/>
            <w:shd w:val="clear" w:color="auto" w:fill="auto"/>
          </w:tcPr>
          <w:p w14:paraId="185F1E7E" w14:textId="77777777" w:rsidR="00103A4A" w:rsidRPr="006E49EE" w:rsidRDefault="00103A4A" w:rsidP="00103A4A">
            <w:pPr>
              <w:pStyle w:val="ESTableBody0"/>
              <w:jc w:val="right"/>
              <w:rPr>
                <w:lang w:val="en-AU"/>
              </w:rPr>
            </w:pPr>
            <w:r w:rsidRPr="006E49EE">
              <w:rPr>
                <w:lang w:val="en-AU"/>
              </w:rPr>
              <w:t>59.1</w:t>
            </w:r>
          </w:p>
        </w:tc>
        <w:tc>
          <w:tcPr>
            <w:tcW w:w="495" w:type="pct"/>
          </w:tcPr>
          <w:p w14:paraId="14217B8D" w14:textId="77777777" w:rsidR="00103A4A" w:rsidRPr="00DB3604" w:rsidRDefault="00103A4A" w:rsidP="00103A4A">
            <w:pPr>
              <w:pStyle w:val="ESTableBody0"/>
              <w:jc w:val="right"/>
              <w:rPr>
                <w:lang w:val="en-AU"/>
              </w:rPr>
            </w:pPr>
            <w:r w:rsidRPr="00DB3604">
              <w:rPr>
                <w:lang w:val="en-AU"/>
              </w:rPr>
              <w:t>57.7</w:t>
            </w:r>
            <w:r>
              <w:rPr>
                <w:rStyle w:val="FootnoteReference"/>
                <w:lang w:val="en-AU"/>
              </w:rPr>
              <w:footnoteReference w:id="21"/>
            </w:r>
          </w:p>
        </w:tc>
      </w:tr>
      <w:tr w:rsidR="00103A4A" w:rsidRPr="00932A90" w14:paraId="6ED4B4D3" w14:textId="77777777" w:rsidTr="00C131AD">
        <w:tc>
          <w:tcPr>
            <w:tcW w:w="2002" w:type="pct"/>
            <w:shd w:val="clear" w:color="auto" w:fill="auto"/>
          </w:tcPr>
          <w:p w14:paraId="49F639B0" w14:textId="77777777" w:rsidR="00103A4A" w:rsidRPr="006E49EE" w:rsidRDefault="00103A4A" w:rsidP="00103A4A">
            <w:pPr>
              <w:pStyle w:val="ESTableBody0"/>
              <w:rPr>
                <w:lang w:val="en-AU"/>
              </w:rPr>
            </w:pPr>
            <w:r w:rsidRPr="006E49EE">
              <w:rPr>
                <w:lang w:val="en-AU"/>
              </w:rPr>
              <w:tab/>
              <w:t>Years 7–10</w:t>
            </w:r>
          </w:p>
        </w:tc>
        <w:tc>
          <w:tcPr>
            <w:tcW w:w="501" w:type="pct"/>
            <w:shd w:val="clear" w:color="auto" w:fill="auto"/>
          </w:tcPr>
          <w:p w14:paraId="060FE4AA"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2AC40B6D" w14:textId="77777777" w:rsidR="00103A4A" w:rsidRPr="006E49EE" w:rsidRDefault="00103A4A" w:rsidP="00103A4A">
            <w:pPr>
              <w:pStyle w:val="ESTableBody0"/>
              <w:jc w:val="right"/>
              <w:rPr>
                <w:lang w:val="en-AU"/>
              </w:rPr>
            </w:pPr>
            <w:r w:rsidRPr="006E49EE">
              <w:rPr>
                <w:lang w:val="en-AU"/>
              </w:rPr>
              <w:t>21.2</w:t>
            </w:r>
          </w:p>
        </w:tc>
        <w:tc>
          <w:tcPr>
            <w:tcW w:w="501" w:type="pct"/>
            <w:shd w:val="clear" w:color="auto" w:fill="auto"/>
          </w:tcPr>
          <w:p w14:paraId="3DF71AE1" w14:textId="77777777" w:rsidR="00103A4A" w:rsidRPr="006E49EE" w:rsidRDefault="00103A4A" w:rsidP="00103A4A">
            <w:pPr>
              <w:pStyle w:val="ESTableBody0"/>
              <w:jc w:val="right"/>
              <w:rPr>
                <w:lang w:val="en-AU"/>
              </w:rPr>
            </w:pPr>
            <w:r w:rsidRPr="006E49EE">
              <w:rPr>
                <w:lang w:val="en-AU"/>
              </w:rPr>
              <w:t>21.7</w:t>
            </w:r>
          </w:p>
        </w:tc>
        <w:tc>
          <w:tcPr>
            <w:tcW w:w="501" w:type="pct"/>
            <w:shd w:val="clear" w:color="auto" w:fill="auto"/>
          </w:tcPr>
          <w:p w14:paraId="4BCF121D" w14:textId="77777777" w:rsidR="00103A4A" w:rsidRPr="006E49EE" w:rsidRDefault="00103A4A" w:rsidP="00103A4A">
            <w:pPr>
              <w:pStyle w:val="ESTableBody0"/>
              <w:jc w:val="right"/>
              <w:rPr>
                <w:lang w:val="en-AU"/>
              </w:rPr>
            </w:pPr>
            <w:r w:rsidRPr="006E49EE">
              <w:rPr>
                <w:lang w:val="en-AU"/>
              </w:rPr>
              <w:t>20.9</w:t>
            </w:r>
          </w:p>
        </w:tc>
        <w:tc>
          <w:tcPr>
            <w:tcW w:w="501" w:type="pct"/>
            <w:shd w:val="clear" w:color="auto" w:fill="auto"/>
          </w:tcPr>
          <w:p w14:paraId="61F6BD59" w14:textId="77777777" w:rsidR="00103A4A" w:rsidRPr="006E49EE" w:rsidRDefault="00103A4A" w:rsidP="00103A4A">
            <w:pPr>
              <w:pStyle w:val="ESTableBody0"/>
              <w:jc w:val="right"/>
              <w:rPr>
                <w:lang w:val="en-AU"/>
              </w:rPr>
            </w:pPr>
            <w:r w:rsidRPr="006E49EE">
              <w:rPr>
                <w:lang w:val="en-AU"/>
              </w:rPr>
              <w:t>20.5</w:t>
            </w:r>
          </w:p>
        </w:tc>
        <w:tc>
          <w:tcPr>
            <w:tcW w:w="495" w:type="pct"/>
          </w:tcPr>
          <w:p w14:paraId="51CADEDD" w14:textId="77777777" w:rsidR="00103A4A" w:rsidRPr="00DB3604" w:rsidRDefault="00103A4A" w:rsidP="00103A4A">
            <w:pPr>
              <w:pStyle w:val="ESTableBody0"/>
              <w:jc w:val="right"/>
              <w:rPr>
                <w:lang w:val="en-AU"/>
              </w:rPr>
            </w:pPr>
            <w:r w:rsidRPr="00DB3604">
              <w:rPr>
                <w:lang w:val="en-AU"/>
              </w:rPr>
              <w:t>21.8</w:t>
            </w:r>
          </w:p>
        </w:tc>
      </w:tr>
      <w:tr w:rsidR="00103A4A" w:rsidRPr="00932A90" w14:paraId="005D0DBA" w14:textId="77777777" w:rsidTr="00C131AD">
        <w:tc>
          <w:tcPr>
            <w:tcW w:w="2002" w:type="pct"/>
            <w:shd w:val="clear" w:color="auto" w:fill="auto"/>
          </w:tcPr>
          <w:p w14:paraId="7129FC1C" w14:textId="77777777" w:rsidR="00103A4A" w:rsidRPr="006E49EE" w:rsidRDefault="00103A4A" w:rsidP="00103A4A">
            <w:pPr>
              <w:pStyle w:val="ESTableBody0"/>
              <w:rPr>
                <w:lang w:val="en-AU"/>
              </w:rPr>
            </w:pPr>
            <w:r w:rsidRPr="006E49EE">
              <w:rPr>
                <w:lang w:val="en-AU"/>
              </w:rPr>
              <w:tab/>
              <w:t xml:space="preserve">Years 11–12 </w:t>
            </w:r>
          </w:p>
        </w:tc>
        <w:tc>
          <w:tcPr>
            <w:tcW w:w="501" w:type="pct"/>
            <w:shd w:val="clear" w:color="auto" w:fill="auto"/>
          </w:tcPr>
          <w:p w14:paraId="72B9A8F1" w14:textId="77777777" w:rsidR="00103A4A" w:rsidRPr="006E49EE" w:rsidRDefault="00103A4A" w:rsidP="00103A4A">
            <w:pPr>
              <w:pStyle w:val="ESTableBody0"/>
              <w:jc w:val="right"/>
              <w:rPr>
                <w:lang w:val="en-AU"/>
              </w:rPr>
            </w:pPr>
            <w:r w:rsidRPr="006E49EE">
              <w:rPr>
                <w:lang w:val="en-AU"/>
              </w:rPr>
              <w:t>per cent</w:t>
            </w:r>
          </w:p>
        </w:tc>
        <w:tc>
          <w:tcPr>
            <w:tcW w:w="501" w:type="pct"/>
            <w:shd w:val="clear" w:color="auto" w:fill="auto"/>
          </w:tcPr>
          <w:p w14:paraId="57931F9C" w14:textId="77777777" w:rsidR="00103A4A" w:rsidRPr="006E49EE" w:rsidRDefault="00103A4A" w:rsidP="00103A4A">
            <w:pPr>
              <w:pStyle w:val="ESTableBody0"/>
              <w:jc w:val="right"/>
              <w:rPr>
                <w:lang w:val="en-AU"/>
              </w:rPr>
            </w:pPr>
            <w:r w:rsidRPr="006E49EE">
              <w:rPr>
                <w:lang w:val="en-AU"/>
              </w:rPr>
              <w:t>21.1</w:t>
            </w:r>
          </w:p>
        </w:tc>
        <w:tc>
          <w:tcPr>
            <w:tcW w:w="501" w:type="pct"/>
            <w:shd w:val="clear" w:color="auto" w:fill="auto"/>
          </w:tcPr>
          <w:p w14:paraId="42307977" w14:textId="77777777" w:rsidR="00103A4A" w:rsidRPr="006E49EE" w:rsidRDefault="00103A4A" w:rsidP="00103A4A">
            <w:pPr>
              <w:pStyle w:val="ESTableBody0"/>
              <w:jc w:val="right"/>
              <w:rPr>
                <w:lang w:val="en-AU"/>
              </w:rPr>
            </w:pPr>
            <w:r w:rsidRPr="006E49EE">
              <w:rPr>
                <w:lang w:val="en-AU"/>
              </w:rPr>
              <w:t>20.0</w:t>
            </w:r>
          </w:p>
        </w:tc>
        <w:tc>
          <w:tcPr>
            <w:tcW w:w="501" w:type="pct"/>
            <w:shd w:val="clear" w:color="auto" w:fill="auto"/>
          </w:tcPr>
          <w:p w14:paraId="58B0A33E" w14:textId="77777777" w:rsidR="00103A4A" w:rsidRPr="006E49EE" w:rsidRDefault="00103A4A" w:rsidP="00103A4A">
            <w:pPr>
              <w:pStyle w:val="ESTableBody0"/>
              <w:jc w:val="right"/>
              <w:rPr>
                <w:lang w:val="en-AU"/>
              </w:rPr>
            </w:pPr>
            <w:r w:rsidRPr="006E49EE">
              <w:rPr>
                <w:lang w:val="en-AU"/>
              </w:rPr>
              <w:t>19.8</w:t>
            </w:r>
          </w:p>
        </w:tc>
        <w:tc>
          <w:tcPr>
            <w:tcW w:w="501" w:type="pct"/>
            <w:shd w:val="clear" w:color="auto" w:fill="auto"/>
          </w:tcPr>
          <w:p w14:paraId="0B7379A3" w14:textId="77777777" w:rsidR="00103A4A" w:rsidRPr="006E49EE" w:rsidRDefault="00103A4A" w:rsidP="00103A4A">
            <w:pPr>
              <w:pStyle w:val="ESTableBody0"/>
              <w:jc w:val="right"/>
              <w:rPr>
                <w:lang w:val="en-AU"/>
              </w:rPr>
            </w:pPr>
            <w:r w:rsidRPr="006E49EE">
              <w:rPr>
                <w:lang w:val="en-AU"/>
              </w:rPr>
              <w:t>18.8</w:t>
            </w:r>
          </w:p>
        </w:tc>
        <w:tc>
          <w:tcPr>
            <w:tcW w:w="495" w:type="pct"/>
          </w:tcPr>
          <w:p w14:paraId="680E1C35" w14:textId="77777777" w:rsidR="00103A4A" w:rsidRPr="00DB3604" w:rsidRDefault="00103A4A" w:rsidP="00103A4A">
            <w:pPr>
              <w:pStyle w:val="ESTableBody0"/>
              <w:jc w:val="right"/>
              <w:rPr>
                <w:lang w:val="en-AU"/>
              </w:rPr>
            </w:pPr>
            <w:r w:rsidRPr="00DB3604">
              <w:rPr>
                <w:lang w:val="en-AU"/>
              </w:rPr>
              <w:t>26.5</w:t>
            </w:r>
          </w:p>
        </w:tc>
      </w:tr>
      <w:tr w:rsidR="00103A4A" w:rsidRPr="00932A90" w14:paraId="2B3831B3" w14:textId="77777777" w:rsidTr="00C131AD">
        <w:tc>
          <w:tcPr>
            <w:tcW w:w="5000" w:type="pct"/>
            <w:gridSpan w:val="7"/>
            <w:shd w:val="clear" w:color="auto" w:fill="F2F2F2" w:themeFill="background1" w:themeFillShade="F2"/>
          </w:tcPr>
          <w:p w14:paraId="0CE43E56" w14:textId="77777777" w:rsidR="00103A4A" w:rsidRPr="006E49EE" w:rsidRDefault="00103A4A" w:rsidP="00103A4A">
            <w:pPr>
              <w:pStyle w:val="ESTableheading"/>
              <w:rPr>
                <w:lang w:val="en-AU"/>
              </w:rPr>
            </w:pPr>
            <w:r w:rsidRPr="006E49EE">
              <w:rPr>
                <w:lang w:val="en-AU"/>
              </w:rPr>
              <w:t>Higher education and skills</w:t>
            </w:r>
          </w:p>
        </w:tc>
      </w:tr>
      <w:tr w:rsidR="00103A4A" w:rsidRPr="00932A90" w14:paraId="568A4DEC" w14:textId="77777777" w:rsidTr="00C131AD">
        <w:tc>
          <w:tcPr>
            <w:tcW w:w="5000" w:type="pct"/>
            <w:gridSpan w:val="7"/>
            <w:shd w:val="clear" w:color="auto" w:fill="auto"/>
          </w:tcPr>
          <w:p w14:paraId="25D77AAF" w14:textId="77777777" w:rsidR="00103A4A" w:rsidRPr="006E49EE" w:rsidRDefault="00103A4A" w:rsidP="00103A4A">
            <w:pPr>
              <w:pStyle w:val="ESTableheading"/>
              <w:rPr>
                <w:lang w:val="en-AU"/>
              </w:rPr>
            </w:pPr>
            <w:r w:rsidRPr="006E49EE">
              <w:rPr>
                <w:lang w:val="en-AU"/>
              </w:rPr>
              <w:t>VET enrolments by students’</w:t>
            </w:r>
            <w:r w:rsidRPr="006E49EE">
              <w:rPr>
                <w:rStyle w:val="FootnoteReference"/>
                <w:b w:val="0"/>
                <w:lang w:val="en-AU"/>
              </w:rPr>
              <w:footnoteReference w:id="22"/>
            </w:r>
            <w:r w:rsidRPr="006E49EE">
              <w:rPr>
                <w:lang w:val="en-AU"/>
              </w:rPr>
              <w:t xml:space="preserve"> age and gender</w:t>
            </w:r>
          </w:p>
        </w:tc>
      </w:tr>
      <w:tr w:rsidR="00103A4A" w:rsidRPr="00932A90" w14:paraId="2046F28D" w14:textId="77777777" w:rsidTr="00C131AD">
        <w:tc>
          <w:tcPr>
            <w:tcW w:w="2002" w:type="pct"/>
            <w:shd w:val="clear" w:color="auto" w:fill="auto"/>
          </w:tcPr>
          <w:p w14:paraId="12DC3DBA" w14:textId="77777777" w:rsidR="00103A4A" w:rsidRPr="006E49EE" w:rsidRDefault="00103A4A" w:rsidP="00103A4A">
            <w:pPr>
              <w:pStyle w:val="ESTableBody0"/>
              <w:rPr>
                <w:lang w:val="en-AU"/>
              </w:rPr>
            </w:pPr>
            <w:r w:rsidRPr="006E49EE">
              <w:rPr>
                <w:lang w:val="en-AU"/>
              </w:rPr>
              <w:t>15–19 years</w:t>
            </w:r>
          </w:p>
        </w:tc>
        <w:tc>
          <w:tcPr>
            <w:tcW w:w="501" w:type="pct"/>
            <w:shd w:val="clear" w:color="auto" w:fill="auto"/>
          </w:tcPr>
          <w:p w14:paraId="2638C26B"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6A873F09" w14:textId="73B9BE64" w:rsidR="00103A4A" w:rsidRPr="006E49EE" w:rsidRDefault="00103A4A" w:rsidP="00103A4A">
            <w:pPr>
              <w:pStyle w:val="ESTableBody0"/>
              <w:jc w:val="right"/>
              <w:rPr>
                <w:lang w:val="en-AU"/>
              </w:rPr>
            </w:pPr>
            <w:r w:rsidRPr="006E49EE">
              <w:rPr>
                <w:lang w:val="en-AU"/>
              </w:rPr>
              <w:t>104,600</w:t>
            </w:r>
          </w:p>
        </w:tc>
        <w:tc>
          <w:tcPr>
            <w:tcW w:w="501" w:type="pct"/>
            <w:shd w:val="clear" w:color="auto" w:fill="auto"/>
          </w:tcPr>
          <w:p w14:paraId="618A3700" w14:textId="37C9F2A5" w:rsidR="00103A4A" w:rsidRPr="006E49EE" w:rsidRDefault="00103A4A" w:rsidP="00103A4A">
            <w:pPr>
              <w:pStyle w:val="ESTableBody0"/>
              <w:jc w:val="right"/>
              <w:rPr>
                <w:lang w:val="en-AU"/>
              </w:rPr>
            </w:pPr>
            <w:r w:rsidRPr="006E49EE">
              <w:rPr>
                <w:lang w:val="en-AU"/>
              </w:rPr>
              <w:t>85,300</w:t>
            </w:r>
          </w:p>
        </w:tc>
        <w:tc>
          <w:tcPr>
            <w:tcW w:w="501" w:type="pct"/>
            <w:shd w:val="clear" w:color="auto" w:fill="auto"/>
          </w:tcPr>
          <w:p w14:paraId="0E6CE913" w14:textId="596E8892" w:rsidR="00103A4A" w:rsidRPr="006E49EE" w:rsidRDefault="00103A4A" w:rsidP="00103A4A">
            <w:pPr>
              <w:pStyle w:val="ESTableBody0"/>
              <w:jc w:val="right"/>
              <w:rPr>
                <w:lang w:val="en-AU"/>
              </w:rPr>
            </w:pPr>
            <w:r w:rsidRPr="006E49EE">
              <w:rPr>
                <w:lang w:val="en-AU"/>
              </w:rPr>
              <w:t>69,900</w:t>
            </w:r>
          </w:p>
        </w:tc>
        <w:tc>
          <w:tcPr>
            <w:tcW w:w="501" w:type="pct"/>
            <w:shd w:val="clear" w:color="auto" w:fill="auto"/>
          </w:tcPr>
          <w:p w14:paraId="03362ADD" w14:textId="007A20B6" w:rsidR="00103A4A" w:rsidRPr="006E49EE" w:rsidRDefault="00103A4A" w:rsidP="00103A4A">
            <w:pPr>
              <w:pStyle w:val="ESTableBody0"/>
              <w:jc w:val="right"/>
              <w:rPr>
                <w:lang w:val="en-AU"/>
              </w:rPr>
            </w:pPr>
            <w:r w:rsidRPr="006E49EE">
              <w:rPr>
                <w:lang w:val="en-AU"/>
              </w:rPr>
              <w:t>59,300</w:t>
            </w:r>
          </w:p>
        </w:tc>
        <w:tc>
          <w:tcPr>
            <w:tcW w:w="495" w:type="pct"/>
          </w:tcPr>
          <w:p w14:paraId="50171329" w14:textId="68458729" w:rsidR="00103A4A" w:rsidRPr="006E49EE" w:rsidRDefault="00103A4A" w:rsidP="00103A4A">
            <w:pPr>
              <w:pStyle w:val="ESTableBody0"/>
              <w:jc w:val="right"/>
              <w:rPr>
                <w:lang w:val="en-AU"/>
              </w:rPr>
            </w:pPr>
            <w:r>
              <w:rPr>
                <w:lang w:val="en-AU"/>
              </w:rPr>
              <w:t>53,500</w:t>
            </w:r>
          </w:p>
        </w:tc>
      </w:tr>
      <w:tr w:rsidR="00103A4A" w:rsidRPr="00932A90" w14:paraId="7BFA1A2E" w14:textId="77777777" w:rsidTr="00C131AD">
        <w:tc>
          <w:tcPr>
            <w:tcW w:w="2002" w:type="pct"/>
            <w:shd w:val="clear" w:color="auto" w:fill="auto"/>
          </w:tcPr>
          <w:p w14:paraId="5CD3CFDB" w14:textId="77777777" w:rsidR="00103A4A" w:rsidRPr="006E49EE" w:rsidRDefault="00103A4A" w:rsidP="00103A4A">
            <w:pPr>
              <w:pStyle w:val="ESTableBody0"/>
              <w:rPr>
                <w:lang w:val="en-AU"/>
              </w:rPr>
            </w:pPr>
            <w:r w:rsidRPr="006E49EE">
              <w:rPr>
                <w:lang w:val="en-AU"/>
              </w:rPr>
              <w:t>20–24 years</w:t>
            </w:r>
          </w:p>
        </w:tc>
        <w:tc>
          <w:tcPr>
            <w:tcW w:w="501" w:type="pct"/>
            <w:shd w:val="clear" w:color="auto" w:fill="auto"/>
          </w:tcPr>
          <w:p w14:paraId="44D9ED15"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77692760" w14:textId="4E5F0DB5" w:rsidR="00103A4A" w:rsidRPr="006E49EE" w:rsidRDefault="00103A4A" w:rsidP="00103A4A">
            <w:pPr>
              <w:pStyle w:val="ESTableBody0"/>
              <w:jc w:val="right"/>
              <w:rPr>
                <w:lang w:val="en-AU"/>
              </w:rPr>
            </w:pPr>
            <w:r w:rsidRPr="006E49EE">
              <w:rPr>
                <w:lang w:val="en-AU"/>
              </w:rPr>
              <w:t>96,300</w:t>
            </w:r>
          </w:p>
        </w:tc>
        <w:tc>
          <w:tcPr>
            <w:tcW w:w="501" w:type="pct"/>
            <w:shd w:val="clear" w:color="auto" w:fill="auto"/>
          </w:tcPr>
          <w:p w14:paraId="18188B88" w14:textId="2F9DA794" w:rsidR="00103A4A" w:rsidRPr="006E49EE" w:rsidRDefault="00103A4A" w:rsidP="00103A4A">
            <w:pPr>
              <w:pStyle w:val="ESTableBody0"/>
              <w:jc w:val="right"/>
              <w:rPr>
                <w:lang w:val="en-AU"/>
              </w:rPr>
            </w:pPr>
            <w:r w:rsidRPr="006E49EE">
              <w:rPr>
                <w:lang w:val="en-AU"/>
              </w:rPr>
              <w:t>93,100</w:t>
            </w:r>
          </w:p>
        </w:tc>
        <w:tc>
          <w:tcPr>
            <w:tcW w:w="501" w:type="pct"/>
            <w:shd w:val="clear" w:color="auto" w:fill="auto"/>
          </w:tcPr>
          <w:p w14:paraId="00ADAB6A" w14:textId="77777777" w:rsidR="00103A4A" w:rsidRPr="006E49EE" w:rsidRDefault="00103A4A" w:rsidP="00103A4A">
            <w:pPr>
              <w:pStyle w:val="ESTableBody0"/>
              <w:jc w:val="right"/>
              <w:rPr>
                <w:lang w:val="en-AU"/>
              </w:rPr>
            </w:pPr>
            <w:r w:rsidRPr="006E49EE">
              <w:rPr>
                <w:lang w:val="en-AU"/>
              </w:rPr>
              <w:t>80,200</w:t>
            </w:r>
          </w:p>
        </w:tc>
        <w:tc>
          <w:tcPr>
            <w:tcW w:w="501" w:type="pct"/>
            <w:shd w:val="clear" w:color="auto" w:fill="auto"/>
          </w:tcPr>
          <w:p w14:paraId="2195AE2B" w14:textId="4E32B5E7" w:rsidR="00103A4A" w:rsidRPr="006E49EE" w:rsidRDefault="00103A4A" w:rsidP="00103A4A">
            <w:pPr>
              <w:pStyle w:val="ESTableBody0"/>
              <w:jc w:val="right"/>
              <w:rPr>
                <w:lang w:val="en-AU"/>
              </w:rPr>
            </w:pPr>
            <w:r w:rsidRPr="006E49EE">
              <w:rPr>
                <w:lang w:val="en-AU"/>
              </w:rPr>
              <w:t>69,700</w:t>
            </w:r>
          </w:p>
        </w:tc>
        <w:tc>
          <w:tcPr>
            <w:tcW w:w="495" w:type="pct"/>
            <w:shd w:val="clear" w:color="auto" w:fill="auto"/>
          </w:tcPr>
          <w:p w14:paraId="064764FE" w14:textId="0A79304B" w:rsidR="00103A4A" w:rsidRPr="006E49EE" w:rsidRDefault="00103A4A" w:rsidP="00103A4A">
            <w:pPr>
              <w:pStyle w:val="ESTableBody0"/>
              <w:jc w:val="right"/>
              <w:rPr>
                <w:lang w:val="en-AU"/>
              </w:rPr>
            </w:pPr>
            <w:r>
              <w:rPr>
                <w:lang w:val="en-AU"/>
              </w:rPr>
              <w:t>65,200</w:t>
            </w:r>
          </w:p>
        </w:tc>
      </w:tr>
      <w:tr w:rsidR="00103A4A" w:rsidRPr="00932A90" w14:paraId="3C8800FC" w14:textId="77777777" w:rsidTr="00C131AD">
        <w:tc>
          <w:tcPr>
            <w:tcW w:w="2002" w:type="pct"/>
            <w:shd w:val="clear" w:color="auto" w:fill="auto"/>
          </w:tcPr>
          <w:p w14:paraId="44CB5E38" w14:textId="77777777" w:rsidR="00103A4A" w:rsidRPr="006E49EE" w:rsidRDefault="00103A4A" w:rsidP="00103A4A">
            <w:pPr>
              <w:pStyle w:val="ESTableBody0"/>
              <w:rPr>
                <w:lang w:val="en-AU"/>
              </w:rPr>
            </w:pPr>
            <w:r w:rsidRPr="006E49EE">
              <w:rPr>
                <w:lang w:val="en-AU"/>
              </w:rPr>
              <w:t>25–44 years</w:t>
            </w:r>
          </w:p>
        </w:tc>
        <w:tc>
          <w:tcPr>
            <w:tcW w:w="501" w:type="pct"/>
            <w:shd w:val="clear" w:color="auto" w:fill="auto"/>
          </w:tcPr>
          <w:p w14:paraId="48EA642F"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631230BF" w14:textId="663E6AC3" w:rsidR="00103A4A" w:rsidRPr="006E49EE" w:rsidRDefault="00103A4A" w:rsidP="00103A4A">
            <w:pPr>
              <w:pStyle w:val="ESTableBody0"/>
              <w:jc w:val="right"/>
              <w:rPr>
                <w:lang w:val="en-AU"/>
              </w:rPr>
            </w:pPr>
            <w:r w:rsidRPr="006E49EE">
              <w:rPr>
                <w:lang w:val="en-AU"/>
              </w:rPr>
              <w:t>178,900</w:t>
            </w:r>
          </w:p>
        </w:tc>
        <w:tc>
          <w:tcPr>
            <w:tcW w:w="501" w:type="pct"/>
            <w:shd w:val="clear" w:color="auto" w:fill="auto"/>
          </w:tcPr>
          <w:p w14:paraId="4BE4E8C7" w14:textId="0392998E" w:rsidR="00103A4A" w:rsidRPr="006E49EE" w:rsidRDefault="00103A4A" w:rsidP="00103A4A">
            <w:pPr>
              <w:pStyle w:val="ESTableBody0"/>
              <w:jc w:val="right"/>
              <w:rPr>
                <w:lang w:val="en-AU"/>
              </w:rPr>
            </w:pPr>
            <w:r w:rsidRPr="006E49EE">
              <w:rPr>
                <w:lang w:val="en-AU"/>
              </w:rPr>
              <w:t>167,100</w:t>
            </w:r>
          </w:p>
        </w:tc>
        <w:tc>
          <w:tcPr>
            <w:tcW w:w="501" w:type="pct"/>
            <w:shd w:val="clear" w:color="auto" w:fill="auto"/>
          </w:tcPr>
          <w:p w14:paraId="27C2E885" w14:textId="2A19807A" w:rsidR="00103A4A" w:rsidRPr="006E49EE" w:rsidRDefault="00103A4A" w:rsidP="00103A4A">
            <w:pPr>
              <w:pStyle w:val="ESTableBody0"/>
              <w:jc w:val="right"/>
              <w:rPr>
                <w:lang w:val="en-AU"/>
              </w:rPr>
            </w:pPr>
            <w:r w:rsidRPr="006E49EE">
              <w:rPr>
                <w:lang w:val="en-AU"/>
              </w:rPr>
              <w:t>141,600</w:t>
            </w:r>
          </w:p>
        </w:tc>
        <w:tc>
          <w:tcPr>
            <w:tcW w:w="501" w:type="pct"/>
            <w:shd w:val="clear" w:color="auto" w:fill="auto"/>
          </w:tcPr>
          <w:p w14:paraId="7B5F0211" w14:textId="2F62A263" w:rsidR="00103A4A" w:rsidRPr="006E49EE" w:rsidRDefault="00103A4A" w:rsidP="00103A4A">
            <w:pPr>
              <w:pStyle w:val="ESTableBody0"/>
              <w:jc w:val="right"/>
              <w:rPr>
                <w:lang w:val="en-AU"/>
              </w:rPr>
            </w:pPr>
            <w:r w:rsidRPr="006E49EE">
              <w:rPr>
                <w:lang w:val="en-AU"/>
              </w:rPr>
              <w:t>121,500</w:t>
            </w:r>
          </w:p>
        </w:tc>
        <w:tc>
          <w:tcPr>
            <w:tcW w:w="495" w:type="pct"/>
            <w:shd w:val="clear" w:color="auto" w:fill="auto"/>
          </w:tcPr>
          <w:p w14:paraId="06DF3885" w14:textId="75FC702D" w:rsidR="00103A4A" w:rsidRPr="006E49EE" w:rsidRDefault="00103A4A" w:rsidP="00103A4A">
            <w:pPr>
              <w:pStyle w:val="ESTableBody0"/>
              <w:jc w:val="right"/>
              <w:rPr>
                <w:lang w:val="en-AU"/>
              </w:rPr>
            </w:pPr>
            <w:r>
              <w:rPr>
                <w:lang w:val="en-AU"/>
              </w:rPr>
              <w:t>110,800</w:t>
            </w:r>
          </w:p>
        </w:tc>
      </w:tr>
      <w:tr w:rsidR="00103A4A" w:rsidRPr="00932A90" w14:paraId="49BB51AF" w14:textId="77777777" w:rsidTr="00C131AD">
        <w:tc>
          <w:tcPr>
            <w:tcW w:w="2002" w:type="pct"/>
            <w:shd w:val="clear" w:color="auto" w:fill="auto"/>
          </w:tcPr>
          <w:p w14:paraId="489AA601" w14:textId="77777777" w:rsidR="00103A4A" w:rsidRPr="006E49EE" w:rsidRDefault="00103A4A" w:rsidP="00103A4A">
            <w:pPr>
              <w:pStyle w:val="ESTableBody0"/>
              <w:rPr>
                <w:lang w:val="en-AU"/>
              </w:rPr>
            </w:pPr>
            <w:r w:rsidRPr="006E49EE">
              <w:rPr>
                <w:lang w:val="en-AU"/>
              </w:rPr>
              <w:t>45–64 years</w:t>
            </w:r>
          </w:p>
        </w:tc>
        <w:tc>
          <w:tcPr>
            <w:tcW w:w="501" w:type="pct"/>
            <w:shd w:val="clear" w:color="auto" w:fill="auto"/>
          </w:tcPr>
          <w:p w14:paraId="6FDF41C3"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62EAC807" w14:textId="706861BC" w:rsidR="00103A4A" w:rsidRPr="006E49EE" w:rsidRDefault="00103A4A" w:rsidP="00103A4A">
            <w:pPr>
              <w:pStyle w:val="ESTableBody0"/>
              <w:jc w:val="right"/>
              <w:rPr>
                <w:lang w:val="en-AU"/>
              </w:rPr>
            </w:pPr>
            <w:r w:rsidRPr="006E49EE">
              <w:rPr>
                <w:lang w:val="en-AU"/>
              </w:rPr>
              <w:t>93,100</w:t>
            </w:r>
          </w:p>
        </w:tc>
        <w:tc>
          <w:tcPr>
            <w:tcW w:w="501" w:type="pct"/>
            <w:shd w:val="clear" w:color="auto" w:fill="auto"/>
          </w:tcPr>
          <w:p w14:paraId="6408ADDA" w14:textId="6F7A5F02" w:rsidR="00103A4A" w:rsidRPr="006E49EE" w:rsidRDefault="00103A4A" w:rsidP="00103A4A">
            <w:pPr>
              <w:pStyle w:val="ESTableBody0"/>
              <w:jc w:val="right"/>
              <w:rPr>
                <w:lang w:val="en-AU"/>
              </w:rPr>
            </w:pPr>
            <w:r w:rsidRPr="006E49EE">
              <w:rPr>
                <w:lang w:val="en-AU"/>
              </w:rPr>
              <w:t>87,400</w:t>
            </w:r>
          </w:p>
        </w:tc>
        <w:tc>
          <w:tcPr>
            <w:tcW w:w="501" w:type="pct"/>
            <w:shd w:val="clear" w:color="auto" w:fill="auto"/>
          </w:tcPr>
          <w:p w14:paraId="3C0260F5" w14:textId="449BB75A" w:rsidR="00103A4A" w:rsidRPr="006E49EE" w:rsidRDefault="00103A4A" w:rsidP="00103A4A">
            <w:pPr>
              <w:pStyle w:val="ESTableBody0"/>
              <w:jc w:val="right"/>
              <w:rPr>
                <w:lang w:val="en-AU"/>
              </w:rPr>
            </w:pPr>
            <w:r w:rsidRPr="006E49EE">
              <w:rPr>
                <w:lang w:val="en-AU"/>
              </w:rPr>
              <w:t>75,100</w:t>
            </w:r>
          </w:p>
        </w:tc>
        <w:tc>
          <w:tcPr>
            <w:tcW w:w="501" w:type="pct"/>
            <w:shd w:val="clear" w:color="auto" w:fill="auto"/>
          </w:tcPr>
          <w:p w14:paraId="424E6BE6" w14:textId="24D5D9A1" w:rsidR="00103A4A" w:rsidRPr="006E49EE" w:rsidRDefault="00103A4A" w:rsidP="00103A4A">
            <w:pPr>
              <w:pStyle w:val="ESTableBody0"/>
              <w:jc w:val="right"/>
              <w:rPr>
                <w:lang w:val="en-AU"/>
              </w:rPr>
            </w:pPr>
            <w:r w:rsidRPr="006E49EE">
              <w:rPr>
                <w:lang w:val="en-AU"/>
              </w:rPr>
              <w:t>62,900</w:t>
            </w:r>
          </w:p>
        </w:tc>
        <w:tc>
          <w:tcPr>
            <w:tcW w:w="495" w:type="pct"/>
            <w:shd w:val="clear" w:color="auto" w:fill="auto"/>
          </w:tcPr>
          <w:p w14:paraId="558E28AD" w14:textId="3B0AB87A" w:rsidR="00103A4A" w:rsidRPr="006E49EE" w:rsidRDefault="00103A4A" w:rsidP="00103A4A">
            <w:pPr>
              <w:pStyle w:val="ESTableBody0"/>
              <w:jc w:val="right"/>
              <w:rPr>
                <w:lang w:val="en-AU"/>
              </w:rPr>
            </w:pPr>
            <w:r>
              <w:rPr>
                <w:lang w:val="en-AU"/>
              </w:rPr>
              <w:t>56,100</w:t>
            </w:r>
          </w:p>
        </w:tc>
      </w:tr>
      <w:tr w:rsidR="00103A4A" w:rsidRPr="00932A90" w14:paraId="50EFA906" w14:textId="77777777" w:rsidTr="00C131AD">
        <w:tc>
          <w:tcPr>
            <w:tcW w:w="2002" w:type="pct"/>
            <w:shd w:val="clear" w:color="auto" w:fill="auto"/>
          </w:tcPr>
          <w:p w14:paraId="32398270" w14:textId="77777777" w:rsidR="00103A4A" w:rsidRPr="006E49EE" w:rsidRDefault="00103A4A" w:rsidP="00103A4A">
            <w:pPr>
              <w:pStyle w:val="ESTableBody0"/>
              <w:rPr>
                <w:lang w:val="en-AU"/>
              </w:rPr>
            </w:pPr>
            <w:r w:rsidRPr="006E49EE">
              <w:rPr>
                <w:lang w:val="en-AU"/>
              </w:rPr>
              <w:t>Under 15, over 64 and not stated</w:t>
            </w:r>
          </w:p>
        </w:tc>
        <w:tc>
          <w:tcPr>
            <w:tcW w:w="501" w:type="pct"/>
            <w:shd w:val="clear" w:color="auto" w:fill="auto"/>
          </w:tcPr>
          <w:p w14:paraId="634DD0B0"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3B4BCD26" w14:textId="2553E2A2" w:rsidR="00103A4A" w:rsidRPr="006E49EE" w:rsidRDefault="00103A4A" w:rsidP="00103A4A">
            <w:pPr>
              <w:pStyle w:val="ESTableBody0"/>
              <w:jc w:val="right"/>
              <w:rPr>
                <w:lang w:val="en-AU"/>
              </w:rPr>
            </w:pPr>
            <w:r w:rsidRPr="006E49EE">
              <w:rPr>
                <w:lang w:val="en-AU"/>
              </w:rPr>
              <w:t>11,900</w:t>
            </w:r>
          </w:p>
        </w:tc>
        <w:tc>
          <w:tcPr>
            <w:tcW w:w="501" w:type="pct"/>
            <w:shd w:val="clear" w:color="auto" w:fill="auto"/>
          </w:tcPr>
          <w:p w14:paraId="660A0325" w14:textId="1E2A312D" w:rsidR="00103A4A" w:rsidRPr="006E49EE" w:rsidRDefault="00103A4A" w:rsidP="00103A4A">
            <w:pPr>
              <w:pStyle w:val="ESTableBody0"/>
              <w:jc w:val="right"/>
              <w:rPr>
                <w:lang w:val="en-AU"/>
              </w:rPr>
            </w:pPr>
            <w:r w:rsidRPr="006E49EE">
              <w:rPr>
                <w:lang w:val="en-AU"/>
              </w:rPr>
              <w:t>10,700</w:t>
            </w:r>
          </w:p>
        </w:tc>
        <w:tc>
          <w:tcPr>
            <w:tcW w:w="501" w:type="pct"/>
            <w:shd w:val="clear" w:color="auto" w:fill="auto"/>
          </w:tcPr>
          <w:p w14:paraId="29278234" w14:textId="53AD5A65" w:rsidR="00103A4A" w:rsidRPr="006E49EE" w:rsidRDefault="00103A4A" w:rsidP="00103A4A">
            <w:pPr>
              <w:pStyle w:val="ESTableBody0"/>
              <w:jc w:val="right"/>
              <w:rPr>
                <w:lang w:val="en-AU"/>
              </w:rPr>
            </w:pPr>
            <w:r w:rsidRPr="006E49EE">
              <w:rPr>
                <w:lang w:val="en-AU"/>
              </w:rPr>
              <w:t>11,000</w:t>
            </w:r>
          </w:p>
        </w:tc>
        <w:tc>
          <w:tcPr>
            <w:tcW w:w="501" w:type="pct"/>
            <w:shd w:val="clear" w:color="auto" w:fill="auto"/>
          </w:tcPr>
          <w:p w14:paraId="6BBABD9C" w14:textId="3C71C6BC" w:rsidR="00103A4A" w:rsidRPr="006E49EE" w:rsidRDefault="00103A4A" w:rsidP="00103A4A">
            <w:pPr>
              <w:pStyle w:val="ESTableBody0"/>
              <w:jc w:val="right"/>
              <w:rPr>
                <w:lang w:val="en-AU"/>
              </w:rPr>
            </w:pPr>
            <w:r w:rsidRPr="006E49EE">
              <w:rPr>
                <w:lang w:val="en-AU"/>
              </w:rPr>
              <w:t>7,700</w:t>
            </w:r>
          </w:p>
        </w:tc>
        <w:tc>
          <w:tcPr>
            <w:tcW w:w="495" w:type="pct"/>
            <w:shd w:val="clear" w:color="auto" w:fill="auto"/>
          </w:tcPr>
          <w:p w14:paraId="7608F6C4" w14:textId="73E1DF4E" w:rsidR="00103A4A" w:rsidRPr="006E49EE" w:rsidRDefault="00103A4A" w:rsidP="00103A4A">
            <w:pPr>
              <w:pStyle w:val="ESTableBody0"/>
              <w:jc w:val="right"/>
              <w:rPr>
                <w:lang w:val="en-AU"/>
              </w:rPr>
            </w:pPr>
            <w:r>
              <w:rPr>
                <w:lang w:val="en-AU"/>
              </w:rPr>
              <w:t>6,800</w:t>
            </w:r>
          </w:p>
        </w:tc>
      </w:tr>
      <w:tr w:rsidR="00103A4A" w:rsidRPr="00932A90" w14:paraId="762426BE" w14:textId="77777777" w:rsidTr="00C131AD">
        <w:tc>
          <w:tcPr>
            <w:tcW w:w="2002" w:type="pct"/>
            <w:shd w:val="clear" w:color="auto" w:fill="auto"/>
          </w:tcPr>
          <w:p w14:paraId="153433B5" w14:textId="77777777" w:rsidR="00103A4A" w:rsidRPr="006E49EE" w:rsidRDefault="00103A4A" w:rsidP="00103A4A">
            <w:pPr>
              <w:pStyle w:val="ESTableBody0"/>
              <w:rPr>
                <w:lang w:val="en-AU"/>
              </w:rPr>
            </w:pPr>
            <w:r w:rsidRPr="006E49EE">
              <w:rPr>
                <w:lang w:val="en-AU"/>
              </w:rPr>
              <w:t>Female</w:t>
            </w:r>
          </w:p>
        </w:tc>
        <w:tc>
          <w:tcPr>
            <w:tcW w:w="501" w:type="pct"/>
            <w:shd w:val="clear" w:color="auto" w:fill="auto"/>
          </w:tcPr>
          <w:p w14:paraId="0EB06925"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20BE615F" w14:textId="3B409857" w:rsidR="00103A4A" w:rsidRPr="006E49EE" w:rsidRDefault="00103A4A" w:rsidP="00103A4A">
            <w:pPr>
              <w:pStyle w:val="ESTableBody0"/>
              <w:jc w:val="right"/>
              <w:rPr>
                <w:lang w:val="en-AU"/>
              </w:rPr>
            </w:pPr>
            <w:r w:rsidRPr="006E49EE">
              <w:rPr>
                <w:lang w:val="en-AU"/>
              </w:rPr>
              <w:t>226,600</w:t>
            </w:r>
          </w:p>
        </w:tc>
        <w:tc>
          <w:tcPr>
            <w:tcW w:w="501" w:type="pct"/>
            <w:shd w:val="clear" w:color="auto" w:fill="auto"/>
          </w:tcPr>
          <w:p w14:paraId="42AA4471" w14:textId="382115C0" w:rsidR="00103A4A" w:rsidRPr="006E49EE" w:rsidRDefault="00103A4A" w:rsidP="00103A4A">
            <w:pPr>
              <w:pStyle w:val="ESTableBody0"/>
              <w:jc w:val="right"/>
              <w:rPr>
                <w:lang w:val="en-AU"/>
              </w:rPr>
            </w:pPr>
            <w:r w:rsidRPr="006E49EE">
              <w:rPr>
                <w:lang w:val="en-AU"/>
              </w:rPr>
              <w:t>208,100</w:t>
            </w:r>
          </w:p>
        </w:tc>
        <w:tc>
          <w:tcPr>
            <w:tcW w:w="501" w:type="pct"/>
            <w:shd w:val="clear" w:color="auto" w:fill="auto"/>
          </w:tcPr>
          <w:p w14:paraId="19106F1B" w14:textId="684C3FEA" w:rsidR="00103A4A" w:rsidRPr="006E49EE" w:rsidRDefault="00103A4A" w:rsidP="00103A4A">
            <w:pPr>
              <w:pStyle w:val="ESTableBody0"/>
              <w:jc w:val="right"/>
              <w:rPr>
                <w:lang w:val="en-AU"/>
              </w:rPr>
            </w:pPr>
            <w:r w:rsidRPr="006E49EE">
              <w:rPr>
                <w:lang w:val="en-AU"/>
              </w:rPr>
              <w:t>177,100</w:t>
            </w:r>
          </w:p>
        </w:tc>
        <w:tc>
          <w:tcPr>
            <w:tcW w:w="501" w:type="pct"/>
            <w:shd w:val="clear" w:color="auto" w:fill="auto"/>
          </w:tcPr>
          <w:p w14:paraId="2683204C" w14:textId="503CD3B1" w:rsidR="00103A4A" w:rsidRPr="006E49EE" w:rsidRDefault="00103A4A" w:rsidP="00103A4A">
            <w:pPr>
              <w:pStyle w:val="ESTableBody0"/>
              <w:jc w:val="right"/>
              <w:rPr>
                <w:lang w:val="en-AU"/>
              </w:rPr>
            </w:pPr>
            <w:r w:rsidRPr="006E49EE">
              <w:rPr>
                <w:lang w:val="en-AU"/>
              </w:rPr>
              <w:t>153,400</w:t>
            </w:r>
          </w:p>
        </w:tc>
        <w:tc>
          <w:tcPr>
            <w:tcW w:w="495" w:type="pct"/>
            <w:shd w:val="clear" w:color="auto" w:fill="auto"/>
          </w:tcPr>
          <w:p w14:paraId="0F7AD403" w14:textId="4892056B" w:rsidR="00103A4A" w:rsidRPr="006E49EE" w:rsidRDefault="00103A4A" w:rsidP="00103A4A">
            <w:pPr>
              <w:pStyle w:val="ESTableBody0"/>
              <w:jc w:val="right"/>
              <w:rPr>
                <w:lang w:val="en-AU"/>
              </w:rPr>
            </w:pPr>
            <w:r>
              <w:rPr>
                <w:lang w:val="en-AU"/>
              </w:rPr>
              <w:t>144,600</w:t>
            </w:r>
          </w:p>
        </w:tc>
      </w:tr>
      <w:tr w:rsidR="00103A4A" w:rsidRPr="00932A90" w14:paraId="247E5C9A" w14:textId="77777777" w:rsidTr="00C131AD">
        <w:tc>
          <w:tcPr>
            <w:tcW w:w="2002" w:type="pct"/>
            <w:shd w:val="clear" w:color="auto" w:fill="auto"/>
          </w:tcPr>
          <w:p w14:paraId="63EF34F1" w14:textId="77777777" w:rsidR="00103A4A" w:rsidRPr="006E49EE" w:rsidRDefault="00103A4A" w:rsidP="00103A4A">
            <w:pPr>
              <w:pStyle w:val="ESTableBody0"/>
              <w:rPr>
                <w:lang w:val="en-AU"/>
              </w:rPr>
            </w:pPr>
            <w:r w:rsidRPr="006E49EE">
              <w:rPr>
                <w:lang w:val="en-AU"/>
              </w:rPr>
              <w:t>Male</w:t>
            </w:r>
          </w:p>
        </w:tc>
        <w:tc>
          <w:tcPr>
            <w:tcW w:w="501" w:type="pct"/>
            <w:shd w:val="clear" w:color="auto" w:fill="auto"/>
          </w:tcPr>
          <w:p w14:paraId="6ACEED5F"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1F753DF7" w14:textId="24E6A4BA" w:rsidR="00103A4A" w:rsidRPr="006E49EE" w:rsidRDefault="00103A4A" w:rsidP="00103A4A">
            <w:pPr>
              <w:pStyle w:val="ESTableBody0"/>
              <w:jc w:val="right"/>
              <w:rPr>
                <w:lang w:val="en-AU"/>
              </w:rPr>
            </w:pPr>
            <w:r w:rsidRPr="006E49EE">
              <w:rPr>
                <w:lang w:val="en-AU"/>
              </w:rPr>
              <w:t>257,600</w:t>
            </w:r>
          </w:p>
        </w:tc>
        <w:tc>
          <w:tcPr>
            <w:tcW w:w="501" w:type="pct"/>
            <w:shd w:val="clear" w:color="auto" w:fill="auto"/>
          </w:tcPr>
          <w:p w14:paraId="6FD6E84C" w14:textId="3F4A38A8" w:rsidR="00103A4A" w:rsidRPr="006E49EE" w:rsidRDefault="00103A4A" w:rsidP="00103A4A">
            <w:pPr>
              <w:pStyle w:val="ESTableBody0"/>
              <w:jc w:val="right"/>
              <w:rPr>
                <w:lang w:val="en-AU"/>
              </w:rPr>
            </w:pPr>
            <w:r w:rsidRPr="006E49EE">
              <w:rPr>
                <w:lang w:val="en-AU"/>
              </w:rPr>
              <w:t>234,900</w:t>
            </w:r>
          </w:p>
        </w:tc>
        <w:tc>
          <w:tcPr>
            <w:tcW w:w="501" w:type="pct"/>
            <w:shd w:val="clear" w:color="auto" w:fill="auto"/>
          </w:tcPr>
          <w:p w14:paraId="229A94F6" w14:textId="1D6C4AA4" w:rsidR="00103A4A" w:rsidRPr="006E49EE" w:rsidRDefault="00103A4A" w:rsidP="00103A4A">
            <w:pPr>
              <w:pStyle w:val="ESTableBody0"/>
              <w:jc w:val="right"/>
              <w:rPr>
                <w:lang w:val="en-AU"/>
              </w:rPr>
            </w:pPr>
            <w:r w:rsidRPr="006E49EE">
              <w:rPr>
                <w:lang w:val="en-AU"/>
              </w:rPr>
              <w:t>199,600</w:t>
            </w:r>
          </w:p>
        </w:tc>
        <w:tc>
          <w:tcPr>
            <w:tcW w:w="501" w:type="pct"/>
            <w:shd w:val="clear" w:color="auto" w:fill="auto"/>
          </w:tcPr>
          <w:p w14:paraId="1F5163D5" w14:textId="5E78459A" w:rsidR="00103A4A" w:rsidRPr="006E49EE" w:rsidRDefault="00103A4A" w:rsidP="00103A4A">
            <w:pPr>
              <w:pStyle w:val="ESTableBody0"/>
              <w:jc w:val="right"/>
              <w:rPr>
                <w:lang w:val="en-AU"/>
              </w:rPr>
            </w:pPr>
            <w:r w:rsidRPr="006E49EE">
              <w:rPr>
                <w:lang w:val="en-AU"/>
              </w:rPr>
              <w:t>166,900</w:t>
            </w:r>
          </w:p>
        </w:tc>
        <w:tc>
          <w:tcPr>
            <w:tcW w:w="495" w:type="pct"/>
          </w:tcPr>
          <w:p w14:paraId="106F9A47" w14:textId="4712FE7C" w:rsidR="00103A4A" w:rsidRPr="006E49EE" w:rsidRDefault="00103A4A" w:rsidP="00103A4A">
            <w:pPr>
              <w:pStyle w:val="ESTableBody0"/>
              <w:jc w:val="right"/>
              <w:rPr>
                <w:lang w:val="en-AU"/>
              </w:rPr>
            </w:pPr>
            <w:r>
              <w:rPr>
                <w:lang w:val="en-AU"/>
              </w:rPr>
              <w:t>147,000</w:t>
            </w:r>
          </w:p>
        </w:tc>
      </w:tr>
      <w:tr w:rsidR="00103A4A" w:rsidRPr="00932A90" w14:paraId="5F85BCD7" w14:textId="77777777" w:rsidTr="00C131AD">
        <w:tc>
          <w:tcPr>
            <w:tcW w:w="5000" w:type="pct"/>
            <w:gridSpan w:val="7"/>
            <w:shd w:val="clear" w:color="auto" w:fill="auto"/>
          </w:tcPr>
          <w:p w14:paraId="1EB34C60" w14:textId="77777777" w:rsidR="00103A4A" w:rsidRPr="006E49EE" w:rsidRDefault="00103A4A" w:rsidP="00103A4A">
            <w:pPr>
              <w:pStyle w:val="ESTableheading"/>
              <w:rPr>
                <w:lang w:val="en-AU"/>
              </w:rPr>
            </w:pPr>
            <w:r w:rsidRPr="006E49EE">
              <w:rPr>
                <w:lang w:val="en-AU"/>
              </w:rPr>
              <w:t>VET enrolments by administrative region</w:t>
            </w:r>
          </w:p>
        </w:tc>
      </w:tr>
      <w:tr w:rsidR="00103A4A" w:rsidRPr="00932A90" w14:paraId="66405E80" w14:textId="77777777" w:rsidTr="00C131AD">
        <w:tc>
          <w:tcPr>
            <w:tcW w:w="2002" w:type="pct"/>
            <w:shd w:val="clear" w:color="auto" w:fill="auto"/>
          </w:tcPr>
          <w:p w14:paraId="28AA6643" w14:textId="6C1A42F0" w:rsidR="00103A4A" w:rsidRPr="006E49EE" w:rsidRDefault="00103A4A" w:rsidP="00103A4A">
            <w:pPr>
              <w:pStyle w:val="ESTableBody0"/>
              <w:rPr>
                <w:lang w:val="en-AU"/>
              </w:rPr>
            </w:pPr>
            <w:r w:rsidRPr="006E49EE">
              <w:rPr>
                <w:lang w:val="en-AU"/>
              </w:rPr>
              <w:t xml:space="preserve">South </w:t>
            </w:r>
            <w:r w:rsidR="005B017F">
              <w:rPr>
                <w:lang w:val="en-AU"/>
              </w:rPr>
              <w:t>w</w:t>
            </w:r>
            <w:r w:rsidRPr="006E49EE">
              <w:rPr>
                <w:lang w:val="en-AU"/>
              </w:rPr>
              <w:t>estern</w:t>
            </w:r>
          </w:p>
        </w:tc>
        <w:tc>
          <w:tcPr>
            <w:tcW w:w="501" w:type="pct"/>
            <w:shd w:val="clear" w:color="auto" w:fill="auto"/>
          </w:tcPr>
          <w:p w14:paraId="2C21F03B"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2D09E3BF" w14:textId="225AAFAE" w:rsidR="00103A4A" w:rsidRPr="006E49EE" w:rsidRDefault="00103A4A" w:rsidP="00103A4A">
            <w:pPr>
              <w:pStyle w:val="ESTableBody0"/>
              <w:jc w:val="right"/>
              <w:rPr>
                <w:lang w:val="en-AU"/>
              </w:rPr>
            </w:pPr>
            <w:r w:rsidRPr="006E49EE">
              <w:rPr>
                <w:lang w:val="en-AU"/>
              </w:rPr>
              <w:t>251,100</w:t>
            </w:r>
          </w:p>
        </w:tc>
        <w:tc>
          <w:tcPr>
            <w:tcW w:w="501" w:type="pct"/>
            <w:shd w:val="clear" w:color="auto" w:fill="auto"/>
          </w:tcPr>
          <w:p w14:paraId="6F72E7D5" w14:textId="0C127590" w:rsidR="00103A4A" w:rsidRPr="006E49EE" w:rsidRDefault="00103A4A" w:rsidP="00103A4A">
            <w:pPr>
              <w:pStyle w:val="ESTableBody0"/>
              <w:jc w:val="right"/>
              <w:rPr>
                <w:lang w:val="en-AU"/>
              </w:rPr>
            </w:pPr>
            <w:r w:rsidRPr="006E49EE">
              <w:rPr>
                <w:lang w:val="en-AU"/>
              </w:rPr>
              <w:t>230,500</w:t>
            </w:r>
          </w:p>
        </w:tc>
        <w:tc>
          <w:tcPr>
            <w:tcW w:w="501" w:type="pct"/>
            <w:shd w:val="clear" w:color="auto" w:fill="auto"/>
          </w:tcPr>
          <w:p w14:paraId="2634C13B" w14:textId="3B34D680" w:rsidR="00103A4A" w:rsidRPr="006E49EE" w:rsidRDefault="00103A4A" w:rsidP="00103A4A">
            <w:pPr>
              <w:pStyle w:val="ESTableBody0"/>
              <w:jc w:val="right"/>
              <w:rPr>
                <w:lang w:val="en-AU"/>
              </w:rPr>
            </w:pPr>
            <w:r w:rsidRPr="006E49EE">
              <w:rPr>
                <w:lang w:val="en-AU"/>
              </w:rPr>
              <w:t>178,600</w:t>
            </w:r>
          </w:p>
        </w:tc>
        <w:tc>
          <w:tcPr>
            <w:tcW w:w="501" w:type="pct"/>
            <w:shd w:val="clear" w:color="auto" w:fill="auto"/>
          </w:tcPr>
          <w:p w14:paraId="50E5A8CF" w14:textId="7515C763" w:rsidR="00103A4A" w:rsidRPr="006E49EE" w:rsidRDefault="00103A4A" w:rsidP="00103A4A">
            <w:pPr>
              <w:pStyle w:val="ESTableBody0"/>
              <w:jc w:val="right"/>
              <w:rPr>
                <w:lang w:val="en-AU"/>
              </w:rPr>
            </w:pPr>
            <w:r w:rsidRPr="006E49EE">
              <w:rPr>
                <w:lang w:val="en-AU"/>
              </w:rPr>
              <w:t>144,300</w:t>
            </w:r>
          </w:p>
        </w:tc>
        <w:tc>
          <w:tcPr>
            <w:tcW w:w="495" w:type="pct"/>
          </w:tcPr>
          <w:p w14:paraId="1589E5C4" w14:textId="5F8F0777" w:rsidR="00103A4A" w:rsidRPr="006E49EE" w:rsidRDefault="00103A4A" w:rsidP="00103A4A">
            <w:pPr>
              <w:pStyle w:val="ESTableBody0"/>
              <w:jc w:val="right"/>
              <w:rPr>
                <w:lang w:val="en-AU"/>
              </w:rPr>
            </w:pPr>
            <w:r>
              <w:rPr>
                <w:lang w:val="en-AU"/>
              </w:rPr>
              <w:t>129,500</w:t>
            </w:r>
          </w:p>
        </w:tc>
      </w:tr>
      <w:tr w:rsidR="00103A4A" w:rsidRPr="00932A90" w14:paraId="20F7807B" w14:textId="77777777" w:rsidTr="00C131AD">
        <w:tc>
          <w:tcPr>
            <w:tcW w:w="2002" w:type="pct"/>
            <w:shd w:val="clear" w:color="auto" w:fill="auto"/>
          </w:tcPr>
          <w:p w14:paraId="4E764D95" w14:textId="59225B3C" w:rsidR="00103A4A" w:rsidRPr="006E49EE" w:rsidRDefault="00103A4A" w:rsidP="00103A4A">
            <w:pPr>
              <w:pStyle w:val="ESTableBody0"/>
              <w:rPr>
                <w:lang w:val="en-AU"/>
              </w:rPr>
            </w:pPr>
            <w:r w:rsidRPr="006E49EE">
              <w:rPr>
                <w:lang w:val="en-AU"/>
              </w:rPr>
              <w:t xml:space="preserve">North </w:t>
            </w:r>
            <w:r w:rsidR="005B017F">
              <w:rPr>
                <w:lang w:val="en-AU"/>
              </w:rPr>
              <w:t>w</w:t>
            </w:r>
            <w:r w:rsidRPr="006E49EE">
              <w:rPr>
                <w:lang w:val="en-AU"/>
              </w:rPr>
              <w:t>estern</w:t>
            </w:r>
          </w:p>
        </w:tc>
        <w:tc>
          <w:tcPr>
            <w:tcW w:w="501" w:type="pct"/>
            <w:shd w:val="clear" w:color="auto" w:fill="auto"/>
          </w:tcPr>
          <w:p w14:paraId="2B8B3B5A"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1770A697" w14:textId="0D1E4CA8" w:rsidR="00103A4A" w:rsidRPr="006E49EE" w:rsidRDefault="00103A4A" w:rsidP="00103A4A">
            <w:pPr>
              <w:pStyle w:val="ESTableBody0"/>
              <w:jc w:val="right"/>
              <w:rPr>
                <w:lang w:val="en-AU"/>
              </w:rPr>
            </w:pPr>
            <w:r w:rsidRPr="006E49EE">
              <w:rPr>
                <w:lang w:val="en-AU"/>
              </w:rPr>
              <w:t>116,200</w:t>
            </w:r>
          </w:p>
        </w:tc>
        <w:tc>
          <w:tcPr>
            <w:tcW w:w="501" w:type="pct"/>
            <w:shd w:val="clear" w:color="auto" w:fill="auto"/>
          </w:tcPr>
          <w:p w14:paraId="57B3BFDA" w14:textId="5E6F7623" w:rsidR="00103A4A" w:rsidRPr="006E49EE" w:rsidRDefault="00103A4A" w:rsidP="00103A4A">
            <w:pPr>
              <w:pStyle w:val="ESTableBody0"/>
              <w:jc w:val="right"/>
              <w:rPr>
                <w:lang w:val="en-AU"/>
              </w:rPr>
            </w:pPr>
            <w:r w:rsidRPr="006E49EE">
              <w:rPr>
                <w:lang w:val="en-AU"/>
              </w:rPr>
              <w:t>105,400</w:t>
            </w:r>
          </w:p>
        </w:tc>
        <w:tc>
          <w:tcPr>
            <w:tcW w:w="501" w:type="pct"/>
            <w:shd w:val="clear" w:color="auto" w:fill="auto"/>
          </w:tcPr>
          <w:p w14:paraId="25D3F599" w14:textId="751403E3" w:rsidR="00103A4A" w:rsidRPr="006E49EE" w:rsidRDefault="00103A4A" w:rsidP="00103A4A">
            <w:pPr>
              <w:pStyle w:val="ESTableBody0"/>
              <w:jc w:val="right"/>
              <w:rPr>
                <w:lang w:val="en-AU"/>
              </w:rPr>
            </w:pPr>
            <w:r w:rsidRPr="006E49EE">
              <w:rPr>
                <w:lang w:val="en-AU"/>
              </w:rPr>
              <w:t>97,900</w:t>
            </w:r>
          </w:p>
        </w:tc>
        <w:tc>
          <w:tcPr>
            <w:tcW w:w="501" w:type="pct"/>
            <w:shd w:val="clear" w:color="auto" w:fill="auto"/>
          </w:tcPr>
          <w:p w14:paraId="4F81BB88" w14:textId="1BE6203E" w:rsidR="00103A4A" w:rsidRPr="006E49EE" w:rsidRDefault="00103A4A" w:rsidP="00103A4A">
            <w:pPr>
              <w:pStyle w:val="ESTableBody0"/>
              <w:jc w:val="right"/>
              <w:rPr>
                <w:lang w:val="en-AU"/>
              </w:rPr>
            </w:pPr>
            <w:r w:rsidRPr="006E49EE">
              <w:rPr>
                <w:lang w:val="en-AU"/>
              </w:rPr>
              <w:t>82,600</w:t>
            </w:r>
          </w:p>
        </w:tc>
        <w:tc>
          <w:tcPr>
            <w:tcW w:w="495" w:type="pct"/>
          </w:tcPr>
          <w:p w14:paraId="3F043F27" w14:textId="666F98E7" w:rsidR="00103A4A" w:rsidRPr="006E49EE" w:rsidRDefault="00103A4A" w:rsidP="00103A4A">
            <w:pPr>
              <w:pStyle w:val="ESTableBody0"/>
              <w:jc w:val="right"/>
              <w:rPr>
                <w:lang w:val="en-AU"/>
              </w:rPr>
            </w:pPr>
            <w:r>
              <w:rPr>
                <w:lang w:val="en-AU"/>
              </w:rPr>
              <w:t>76,300</w:t>
            </w:r>
          </w:p>
        </w:tc>
      </w:tr>
      <w:tr w:rsidR="00103A4A" w:rsidRPr="00932A90" w14:paraId="07C015F4" w14:textId="77777777" w:rsidTr="00C131AD">
        <w:tc>
          <w:tcPr>
            <w:tcW w:w="2002" w:type="pct"/>
            <w:shd w:val="clear" w:color="auto" w:fill="auto"/>
          </w:tcPr>
          <w:p w14:paraId="5208A2D5" w14:textId="79E46FAE" w:rsidR="00103A4A" w:rsidRPr="006E49EE" w:rsidRDefault="00103A4A" w:rsidP="00103A4A">
            <w:pPr>
              <w:pStyle w:val="ESTableBody0"/>
              <w:rPr>
                <w:lang w:val="en-AU"/>
              </w:rPr>
            </w:pPr>
            <w:r w:rsidRPr="006E49EE">
              <w:rPr>
                <w:lang w:val="en-AU"/>
              </w:rPr>
              <w:t xml:space="preserve">North </w:t>
            </w:r>
            <w:r w:rsidR="005B017F">
              <w:rPr>
                <w:lang w:val="en-AU"/>
              </w:rPr>
              <w:t>e</w:t>
            </w:r>
            <w:r w:rsidRPr="006E49EE">
              <w:rPr>
                <w:lang w:val="en-AU"/>
              </w:rPr>
              <w:t>astern</w:t>
            </w:r>
          </w:p>
        </w:tc>
        <w:tc>
          <w:tcPr>
            <w:tcW w:w="501" w:type="pct"/>
            <w:shd w:val="clear" w:color="auto" w:fill="auto"/>
          </w:tcPr>
          <w:p w14:paraId="305BAF67"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4864DD15" w14:textId="6249C077" w:rsidR="00103A4A" w:rsidRPr="006E49EE" w:rsidRDefault="00103A4A" w:rsidP="00103A4A">
            <w:pPr>
              <w:pStyle w:val="ESTableBody0"/>
              <w:jc w:val="right"/>
              <w:rPr>
                <w:lang w:val="en-AU"/>
              </w:rPr>
            </w:pPr>
            <w:r w:rsidRPr="006E49EE">
              <w:rPr>
                <w:lang w:val="en-AU"/>
              </w:rPr>
              <w:t>114,300</w:t>
            </w:r>
          </w:p>
        </w:tc>
        <w:tc>
          <w:tcPr>
            <w:tcW w:w="501" w:type="pct"/>
            <w:shd w:val="clear" w:color="auto" w:fill="auto"/>
          </w:tcPr>
          <w:p w14:paraId="60824039" w14:textId="42697A4F" w:rsidR="00103A4A" w:rsidRPr="006E49EE" w:rsidRDefault="00103A4A" w:rsidP="00103A4A">
            <w:pPr>
              <w:pStyle w:val="ESTableBody0"/>
              <w:jc w:val="right"/>
              <w:rPr>
                <w:lang w:val="en-AU"/>
              </w:rPr>
            </w:pPr>
            <w:r w:rsidRPr="006E49EE">
              <w:rPr>
                <w:lang w:val="en-AU"/>
              </w:rPr>
              <w:t>86,100</w:t>
            </w:r>
          </w:p>
        </w:tc>
        <w:tc>
          <w:tcPr>
            <w:tcW w:w="501" w:type="pct"/>
            <w:shd w:val="clear" w:color="auto" w:fill="auto"/>
          </w:tcPr>
          <w:p w14:paraId="7FE6C37D" w14:textId="638603CF" w:rsidR="00103A4A" w:rsidRPr="006E49EE" w:rsidRDefault="00103A4A" w:rsidP="00103A4A">
            <w:pPr>
              <w:pStyle w:val="ESTableBody0"/>
              <w:jc w:val="right"/>
              <w:rPr>
                <w:lang w:val="en-AU"/>
              </w:rPr>
            </w:pPr>
            <w:r w:rsidRPr="006E49EE">
              <w:rPr>
                <w:lang w:val="en-AU"/>
              </w:rPr>
              <w:t>70,800</w:t>
            </w:r>
          </w:p>
        </w:tc>
        <w:tc>
          <w:tcPr>
            <w:tcW w:w="501" w:type="pct"/>
            <w:shd w:val="clear" w:color="auto" w:fill="auto"/>
          </w:tcPr>
          <w:p w14:paraId="52E68B1E" w14:textId="274D179C" w:rsidR="00103A4A" w:rsidRPr="006E49EE" w:rsidRDefault="00103A4A" w:rsidP="00103A4A">
            <w:pPr>
              <w:pStyle w:val="ESTableBody0"/>
              <w:jc w:val="right"/>
              <w:rPr>
                <w:lang w:val="en-AU"/>
              </w:rPr>
            </w:pPr>
            <w:r w:rsidRPr="006E49EE">
              <w:rPr>
                <w:lang w:val="en-AU"/>
              </w:rPr>
              <w:t>64,700</w:t>
            </w:r>
          </w:p>
        </w:tc>
        <w:tc>
          <w:tcPr>
            <w:tcW w:w="495" w:type="pct"/>
          </w:tcPr>
          <w:p w14:paraId="7173EFB6" w14:textId="538F755E" w:rsidR="00103A4A" w:rsidRPr="006E49EE" w:rsidRDefault="00103A4A" w:rsidP="00103A4A">
            <w:pPr>
              <w:pStyle w:val="ESTableBody0"/>
              <w:jc w:val="right"/>
              <w:rPr>
                <w:lang w:val="en-AU"/>
              </w:rPr>
            </w:pPr>
            <w:r>
              <w:rPr>
                <w:lang w:val="en-AU"/>
              </w:rPr>
              <w:t>60,600</w:t>
            </w:r>
          </w:p>
        </w:tc>
      </w:tr>
      <w:tr w:rsidR="00103A4A" w:rsidRPr="00932A90" w14:paraId="7D515BD3" w14:textId="77777777" w:rsidTr="00C131AD">
        <w:tc>
          <w:tcPr>
            <w:tcW w:w="2002" w:type="pct"/>
            <w:shd w:val="clear" w:color="auto" w:fill="auto"/>
          </w:tcPr>
          <w:p w14:paraId="6F16D66E" w14:textId="7DB19B52" w:rsidR="00103A4A" w:rsidRPr="006E49EE" w:rsidRDefault="00103A4A" w:rsidP="00103A4A">
            <w:pPr>
              <w:pStyle w:val="ESTableBody0"/>
              <w:rPr>
                <w:lang w:val="en-AU"/>
              </w:rPr>
            </w:pPr>
            <w:r w:rsidRPr="006E49EE">
              <w:rPr>
                <w:lang w:val="en-AU"/>
              </w:rPr>
              <w:t xml:space="preserve">South </w:t>
            </w:r>
            <w:r w:rsidR="005B017F">
              <w:rPr>
                <w:lang w:val="en-AU"/>
              </w:rPr>
              <w:t>e</w:t>
            </w:r>
            <w:r w:rsidRPr="006E49EE">
              <w:rPr>
                <w:lang w:val="en-AU"/>
              </w:rPr>
              <w:t>astern</w:t>
            </w:r>
          </w:p>
        </w:tc>
        <w:tc>
          <w:tcPr>
            <w:tcW w:w="501" w:type="pct"/>
            <w:shd w:val="clear" w:color="auto" w:fill="auto"/>
          </w:tcPr>
          <w:p w14:paraId="5A2D1AEB"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0F6E8503" w14:textId="41966BBE" w:rsidR="00103A4A" w:rsidRPr="006E49EE" w:rsidRDefault="00103A4A" w:rsidP="00103A4A">
            <w:pPr>
              <w:pStyle w:val="ESTableBody0"/>
              <w:jc w:val="right"/>
              <w:rPr>
                <w:lang w:val="en-AU"/>
              </w:rPr>
            </w:pPr>
            <w:r w:rsidRPr="006E49EE">
              <w:rPr>
                <w:lang w:val="en-AU"/>
              </w:rPr>
              <w:t>153,200</w:t>
            </w:r>
          </w:p>
        </w:tc>
        <w:tc>
          <w:tcPr>
            <w:tcW w:w="501" w:type="pct"/>
            <w:shd w:val="clear" w:color="auto" w:fill="auto"/>
          </w:tcPr>
          <w:p w14:paraId="1DF17D30" w14:textId="42B034A3" w:rsidR="00103A4A" w:rsidRPr="006E49EE" w:rsidRDefault="00103A4A" w:rsidP="00103A4A">
            <w:pPr>
              <w:pStyle w:val="ESTableBody0"/>
              <w:jc w:val="right"/>
              <w:rPr>
                <w:lang w:val="en-AU"/>
              </w:rPr>
            </w:pPr>
            <w:r w:rsidRPr="006E49EE">
              <w:rPr>
                <w:lang w:val="en-AU"/>
              </w:rPr>
              <w:t>130,900</w:t>
            </w:r>
          </w:p>
        </w:tc>
        <w:tc>
          <w:tcPr>
            <w:tcW w:w="501" w:type="pct"/>
            <w:shd w:val="clear" w:color="auto" w:fill="auto"/>
          </w:tcPr>
          <w:p w14:paraId="545C5DA6" w14:textId="7CE0182B" w:rsidR="00103A4A" w:rsidRPr="006E49EE" w:rsidRDefault="00103A4A" w:rsidP="00103A4A">
            <w:pPr>
              <w:pStyle w:val="ESTableBody0"/>
              <w:jc w:val="right"/>
              <w:rPr>
                <w:lang w:val="en-AU"/>
              </w:rPr>
            </w:pPr>
            <w:r w:rsidRPr="006E49EE">
              <w:rPr>
                <w:lang w:val="en-AU"/>
              </w:rPr>
              <w:t>116,300</w:t>
            </w:r>
          </w:p>
        </w:tc>
        <w:tc>
          <w:tcPr>
            <w:tcW w:w="501" w:type="pct"/>
            <w:shd w:val="clear" w:color="auto" w:fill="auto"/>
          </w:tcPr>
          <w:p w14:paraId="76818085" w14:textId="3C0C2A59" w:rsidR="00103A4A" w:rsidRPr="006E49EE" w:rsidRDefault="00103A4A" w:rsidP="00103A4A">
            <w:pPr>
              <w:pStyle w:val="ESTableBody0"/>
              <w:jc w:val="right"/>
              <w:rPr>
                <w:lang w:val="en-AU"/>
              </w:rPr>
            </w:pPr>
            <w:r w:rsidRPr="006E49EE">
              <w:rPr>
                <w:lang w:val="en-AU"/>
              </w:rPr>
              <w:t>92,500</w:t>
            </w:r>
          </w:p>
        </w:tc>
        <w:tc>
          <w:tcPr>
            <w:tcW w:w="495" w:type="pct"/>
          </w:tcPr>
          <w:p w14:paraId="612C58A3" w14:textId="39C17492" w:rsidR="00103A4A" w:rsidRPr="006E49EE" w:rsidRDefault="00103A4A" w:rsidP="00103A4A">
            <w:pPr>
              <w:pStyle w:val="ESTableBody0"/>
              <w:jc w:val="right"/>
              <w:rPr>
                <w:lang w:val="en-AU"/>
              </w:rPr>
            </w:pPr>
            <w:r>
              <w:rPr>
                <w:lang w:val="en-AU"/>
              </w:rPr>
              <w:t>81,300</w:t>
            </w:r>
          </w:p>
        </w:tc>
      </w:tr>
    </w:tbl>
    <w:p w14:paraId="57D78366" w14:textId="77777777" w:rsidR="00C131AD" w:rsidRDefault="00C131AD">
      <w:r>
        <w:rPr>
          <w:b/>
        </w:rPr>
        <w:br w:type="page"/>
      </w:r>
    </w:p>
    <w:tbl>
      <w:tblPr>
        <w:tblW w:w="5010" w:type="pct"/>
        <w:tblLayout w:type="fixed"/>
        <w:tblCellMar>
          <w:left w:w="45" w:type="dxa"/>
          <w:right w:w="45" w:type="dxa"/>
        </w:tblCellMar>
        <w:tblLook w:val="0000" w:firstRow="0" w:lastRow="0" w:firstColumn="0" w:lastColumn="0" w:noHBand="0" w:noVBand="0"/>
      </w:tblPr>
      <w:tblGrid>
        <w:gridCol w:w="2989"/>
        <w:gridCol w:w="746"/>
        <w:gridCol w:w="748"/>
        <w:gridCol w:w="748"/>
        <w:gridCol w:w="748"/>
        <w:gridCol w:w="748"/>
        <w:gridCol w:w="742"/>
      </w:tblGrid>
      <w:tr w:rsidR="00021FBD" w:rsidRPr="006E49EE" w14:paraId="67619227" w14:textId="77777777" w:rsidTr="00021FBD">
        <w:trPr>
          <w:tblHeader/>
        </w:trPr>
        <w:tc>
          <w:tcPr>
            <w:tcW w:w="2000" w:type="pct"/>
            <w:shd w:val="clear" w:color="auto" w:fill="7F7F7F" w:themeFill="text1" w:themeFillTint="80"/>
          </w:tcPr>
          <w:p w14:paraId="463ED413" w14:textId="77777777" w:rsidR="00021FBD" w:rsidRPr="006E49EE" w:rsidRDefault="00021FBD" w:rsidP="00021FBD">
            <w:pPr>
              <w:pStyle w:val="ESTableheadingwhite"/>
              <w:rPr>
                <w:lang w:val="en-AU"/>
              </w:rPr>
            </w:pPr>
            <w:r w:rsidRPr="006E49EE">
              <w:rPr>
                <w:lang w:val="en-AU"/>
              </w:rPr>
              <w:lastRenderedPageBreak/>
              <w:t>Indicators</w:t>
            </w:r>
          </w:p>
        </w:tc>
        <w:tc>
          <w:tcPr>
            <w:tcW w:w="499" w:type="pct"/>
            <w:shd w:val="clear" w:color="auto" w:fill="7F7F7F" w:themeFill="text1" w:themeFillTint="80"/>
          </w:tcPr>
          <w:p w14:paraId="735AAB59" w14:textId="77777777" w:rsidR="00021FBD" w:rsidRPr="006E49EE" w:rsidRDefault="00021FBD" w:rsidP="00021FBD">
            <w:pPr>
              <w:pStyle w:val="ESTableheadingwhite"/>
              <w:jc w:val="right"/>
              <w:rPr>
                <w:lang w:val="en-AU"/>
              </w:rPr>
            </w:pPr>
            <w:r w:rsidRPr="006E49EE">
              <w:rPr>
                <w:lang w:val="en-AU"/>
              </w:rPr>
              <w:t>Unit</w:t>
            </w:r>
          </w:p>
        </w:tc>
        <w:tc>
          <w:tcPr>
            <w:tcW w:w="501" w:type="pct"/>
            <w:shd w:val="clear" w:color="auto" w:fill="7F7F7F" w:themeFill="text1" w:themeFillTint="80"/>
          </w:tcPr>
          <w:p w14:paraId="786C7C5A" w14:textId="77777777" w:rsidR="00021FBD" w:rsidRPr="006E49EE" w:rsidRDefault="00021FBD" w:rsidP="00021FBD">
            <w:pPr>
              <w:pStyle w:val="ESTableheadingwhite"/>
              <w:jc w:val="right"/>
              <w:rPr>
                <w:lang w:val="en-AU"/>
              </w:rPr>
            </w:pPr>
            <w:r w:rsidRPr="006E49EE">
              <w:rPr>
                <w:lang w:val="en-AU"/>
              </w:rPr>
              <w:t>2013</w:t>
            </w:r>
          </w:p>
        </w:tc>
        <w:tc>
          <w:tcPr>
            <w:tcW w:w="501" w:type="pct"/>
            <w:shd w:val="clear" w:color="auto" w:fill="7F7F7F" w:themeFill="text1" w:themeFillTint="80"/>
          </w:tcPr>
          <w:p w14:paraId="74EB6ED2" w14:textId="77777777" w:rsidR="00021FBD" w:rsidRPr="006E49EE" w:rsidRDefault="00021FBD" w:rsidP="00021FBD">
            <w:pPr>
              <w:pStyle w:val="ESTableheadingwhite"/>
              <w:jc w:val="right"/>
              <w:rPr>
                <w:lang w:val="en-AU"/>
              </w:rPr>
            </w:pPr>
            <w:r w:rsidRPr="006E49EE">
              <w:rPr>
                <w:lang w:val="en-AU"/>
              </w:rPr>
              <w:t>2014</w:t>
            </w:r>
          </w:p>
        </w:tc>
        <w:tc>
          <w:tcPr>
            <w:tcW w:w="501" w:type="pct"/>
            <w:shd w:val="clear" w:color="auto" w:fill="7F7F7F" w:themeFill="text1" w:themeFillTint="80"/>
          </w:tcPr>
          <w:p w14:paraId="07075E50" w14:textId="77777777" w:rsidR="00021FBD" w:rsidRPr="006E49EE" w:rsidRDefault="00021FBD" w:rsidP="00021FBD">
            <w:pPr>
              <w:pStyle w:val="ESTableheadingwhite"/>
              <w:jc w:val="right"/>
              <w:rPr>
                <w:lang w:val="en-AU"/>
              </w:rPr>
            </w:pPr>
            <w:r w:rsidRPr="006E49EE">
              <w:rPr>
                <w:lang w:val="en-AU"/>
              </w:rPr>
              <w:t>2015</w:t>
            </w:r>
          </w:p>
        </w:tc>
        <w:tc>
          <w:tcPr>
            <w:tcW w:w="501" w:type="pct"/>
            <w:shd w:val="clear" w:color="auto" w:fill="7F7F7F" w:themeFill="text1" w:themeFillTint="80"/>
          </w:tcPr>
          <w:p w14:paraId="40B9C574" w14:textId="77777777" w:rsidR="00021FBD" w:rsidRPr="006E49EE" w:rsidRDefault="00021FBD" w:rsidP="00021FBD">
            <w:pPr>
              <w:pStyle w:val="ESTableheadingwhite"/>
              <w:jc w:val="right"/>
              <w:rPr>
                <w:lang w:val="en-AU"/>
              </w:rPr>
            </w:pPr>
            <w:r w:rsidRPr="006E49EE">
              <w:rPr>
                <w:lang w:val="en-AU"/>
              </w:rPr>
              <w:t>2016</w:t>
            </w:r>
          </w:p>
        </w:tc>
        <w:tc>
          <w:tcPr>
            <w:tcW w:w="495" w:type="pct"/>
            <w:shd w:val="clear" w:color="auto" w:fill="7F7F7F" w:themeFill="text1" w:themeFillTint="80"/>
          </w:tcPr>
          <w:p w14:paraId="31D8DB4B" w14:textId="77777777" w:rsidR="00021FBD" w:rsidRPr="006E49EE" w:rsidRDefault="00021FBD" w:rsidP="00021FBD">
            <w:pPr>
              <w:pStyle w:val="ESTableheadingwhite"/>
              <w:jc w:val="right"/>
              <w:rPr>
                <w:lang w:val="en-AU"/>
              </w:rPr>
            </w:pPr>
            <w:r>
              <w:rPr>
                <w:lang w:val="en-AU"/>
              </w:rPr>
              <w:t>2017</w:t>
            </w:r>
          </w:p>
        </w:tc>
      </w:tr>
      <w:tr w:rsidR="00103A4A" w:rsidRPr="00932A90" w14:paraId="713D3B07" w14:textId="77777777" w:rsidTr="00021FBD">
        <w:tc>
          <w:tcPr>
            <w:tcW w:w="4997" w:type="pct"/>
            <w:gridSpan w:val="7"/>
            <w:shd w:val="clear" w:color="auto" w:fill="auto"/>
          </w:tcPr>
          <w:p w14:paraId="353C9C19" w14:textId="40AD6A65" w:rsidR="00103A4A" w:rsidRPr="006E49EE" w:rsidRDefault="00103A4A" w:rsidP="00103A4A">
            <w:pPr>
              <w:pStyle w:val="ESTableheading"/>
              <w:rPr>
                <w:lang w:val="en-AU"/>
              </w:rPr>
            </w:pPr>
            <w:r w:rsidRPr="006E49EE">
              <w:rPr>
                <w:lang w:val="en-AU"/>
              </w:rPr>
              <w:t>VET enrolments by courses by skills shortage category courses</w:t>
            </w:r>
          </w:p>
        </w:tc>
      </w:tr>
      <w:tr w:rsidR="00103A4A" w:rsidRPr="00932A90" w14:paraId="48093FFE" w14:textId="77777777" w:rsidTr="00021FBD">
        <w:tc>
          <w:tcPr>
            <w:tcW w:w="2000" w:type="pct"/>
            <w:shd w:val="clear" w:color="auto" w:fill="auto"/>
          </w:tcPr>
          <w:p w14:paraId="550E747A" w14:textId="77777777" w:rsidR="00103A4A" w:rsidRPr="006E49EE" w:rsidRDefault="00103A4A" w:rsidP="00103A4A">
            <w:pPr>
              <w:pStyle w:val="ESTableBody0"/>
              <w:rPr>
                <w:lang w:val="en-AU"/>
              </w:rPr>
            </w:pPr>
            <w:r w:rsidRPr="006E49EE">
              <w:rPr>
                <w:lang w:val="en-AU"/>
              </w:rPr>
              <w:t>Government-subsidised enrolments in skill demand occupations</w:t>
            </w:r>
          </w:p>
        </w:tc>
        <w:tc>
          <w:tcPr>
            <w:tcW w:w="499" w:type="pct"/>
            <w:shd w:val="clear" w:color="auto" w:fill="auto"/>
          </w:tcPr>
          <w:p w14:paraId="26974CC1"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15685930" w14:textId="7E1DF396" w:rsidR="00103A4A" w:rsidRPr="006E49EE" w:rsidRDefault="00103A4A" w:rsidP="00103A4A">
            <w:pPr>
              <w:pStyle w:val="ESTableBody0"/>
              <w:jc w:val="right"/>
              <w:rPr>
                <w:lang w:val="en-AU"/>
              </w:rPr>
            </w:pPr>
            <w:r w:rsidRPr="006E49EE">
              <w:rPr>
                <w:lang w:val="en-AU"/>
              </w:rPr>
              <w:t>153,000</w:t>
            </w:r>
          </w:p>
        </w:tc>
        <w:tc>
          <w:tcPr>
            <w:tcW w:w="501" w:type="pct"/>
            <w:shd w:val="clear" w:color="auto" w:fill="auto"/>
          </w:tcPr>
          <w:p w14:paraId="5F324E71" w14:textId="5E16BF98" w:rsidR="00103A4A" w:rsidRPr="006E49EE" w:rsidRDefault="00103A4A" w:rsidP="00103A4A">
            <w:pPr>
              <w:pStyle w:val="ESTableBody0"/>
              <w:jc w:val="right"/>
              <w:rPr>
                <w:lang w:val="en-AU"/>
              </w:rPr>
            </w:pPr>
            <w:r w:rsidRPr="006E49EE">
              <w:rPr>
                <w:lang w:val="en-AU"/>
              </w:rPr>
              <w:t>166,600</w:t>
            </w:r>
          </w:p>
        </w:tc>
        <w:tc>
          <w:tcPr>
            <w:tcW w:w="501" w:type="pct"/>
            <w:shd w:val="clear" w:color="auto" w:fill="auto"/>
          </w:tcPr>
          <w:p w14:paraId="27F8343F" w14:textId="29C11F09" w:rsidR="00103A4A" w:rsidRPr="006E49EE" w:rsidRDefault="00103A4A" w:rsidP="00103A4A">
            <w:pPr>
              <w:pStyle w:val="ESTableBody0"/>
              <w:jc w:val="right"/>
              <w:rPr>
                <w:lang w:val="en-AU"/>
              </w:rPr>
            </w:pPr>
            <w:r w:rsidRPr="006E49EE">
              <w:rPr>
                <w:lang w:val="en-AU"/>
              </w:rPr>
              <w:t>148,100</w:t>
            </w:r>
          </w:p>
        </w:tc>
        <w:tc>
          <w:tcPr>
            <w:tcW w:w="501" w:type="pct"/>
            <w:shd w:val="clear" w:color="auto" w:fill="auto"/>
          </w:tcPr>
          <w:p w14:paraId="77F91DA4" w14:textId="70D05690" w:rsidR="00103A4A" w:rsidRPr="006E49EE" w:rsidRDefault="00103A4A" w:rsidP="00103A4A">
            <w:pPr>
              <w:pStyle w:val="ESTableBody0"/>
              <w:jc w:val="right"/>
              <w:rPr>
                <w:lang w:val="en-AU"/>
              </w:rPr>
            </w:pPr>
            <w:r w:rsidRPr="006E49EE">
              <w:rPr>
                <w:lang w:val="en-AU"/>
              </w:rPr>
              <w:t>124,800</w:t>
            </w:r>
          </w:p>
        </w:tc>
        <w:tc>
          <w:tcPr>
            <w:tcW w:w="495" w:type="pct"/>
          </w:tcPr>
          <w:p w14:paraId="2AF304BB" w14:textId="0395B84B" w:rsidR="00103A4A" w:rsidRPr="006E49EE" w:rsidRDefault="00103A4A" w:rsidP="00103A4A">
            <w:pPr>
              <w:pStyle w:val="ESTableBody0"/>
              <w:jc w:val="right"/>
              <w:rPr>
                <w:lang w:val="en-AU"/>
              </w:rPr>
            </w:pPr>
            <w:r>
              <w:rPr>
                <w:lang w:val="en-AU"/>
              </w:rPr>
              <w:t>111,500</w:t>
            </w:r>
          </w:p>
        </w:tc>
      </w:tr>
      <w:tr w:rsidR="00103A4A" w:rsidRPr="00932A90" w14:paraId="6E1D4E32" w14:textId="77777777" w:rsidTr="00021FBD">
        <w:tc>
          <w:tcPr>
            <w:tcW w:w="4997" w:type="pct"/>
            <w:gridSpan w:val="7"/>
            <w:shd w:val="clear" w:color="auto" w:fill="auto"/>
          </w:tcPr>
          <w:p w14:paraId="25E8C6BF" w14:textId="77777777" w:rsidR="00103A4A" w:rsidRPr="006E49EE" w:rsidRDefault="00103A4A" w:rsidP="00103A4A">
            <w:pPr>
              <w:pStyle w:val="ESTableheading"/>
              <w:rPr>
                <w:lang w:val="en-AU"/>
              </w:rPr>
            </w:pPr>
            <w:r w:rsidRPr="006E49EE">
              <w:rPr>
                <w:lang w:val="en-AU"/>
              </w:rPr>
              <w:t>VET enrolments by specialised category courses</w:t>
            </w:r>
          </w:p>
        </w:tc>
      </w:tr>
      <w:tr w:rsidR="00103A4A" w:rsidRPr="00932A90" w14:paraId="6C96B2BC" w14:textId="77777777" w:rsidTr="00021FBD">
        <w:tc>
          <w:tcPr>
            <w:tcW w:w="2000" w:type="pct"/>
            <w:shd w:val="clear" w:color="auto" w:fill="auto"/>
          </w:tcPr>
          <w:p w14:paraId="754DD8EF" w14:textId="77777777" w:rsidR="00103A4A" w:rsidRPr="006E49EE" w:rsidRDefault="00103A4A" w:rsidP="00103A4A">
            <w:pPr>
              <w:pStyle w:val="ESTableBody0"/>
              <w:rPr>
                <w:sz w:val="19"/>
                <w:lang w:val="en-AU"/>
              </w:rPr>
            </w:pPr>
            <w:r w:rsidRPr="006E49EE">
              <w:rPr>
                <w:lang w:val="en-AU"/>
              </w:rPr>
              <w:t>Government-subsidised enrolments in specialist occupations</w:t>
            </w:r>
          </w:p>
        </w:tc>
        <w:tc>
          <w:tcPr>
            <w:tcW w:w="499" w:type="pct"/>
            <w:shd w:val="clear" w:color="auto" w:fill="auto"/>
          </w:tcPr>
          <w:p w14:paraId="468843EE"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74A2EC15" w14:textId="21CBD0F7" w:rsidR="00103A4A" w:rsidRPr="006E49EE" w:rsidRDefault="00103A4A" w:rsidP="00103A4A">
            <w:pPr>
              <w:pStyle w:val="ESTableBody0"/>
              <w:jc w:val="right"/>
              <w:rPr>
                <w:lang w:val="en-AU"/>
              </w:rPr>
            </w:pPr>
            <w:r w:rsidRPr="006E49EE">
              <w:rPr>
                <w:lang w:val="en-AU"/>
              </w:rPr>
              <w:t>89,600</w:t>
            </w:r>
          </w:p>
        </w:tc>
        <w:tc>
          <w:tcPr>
            <w:tcW w:w="501" w:type="pct"/>
            <w:shd w:val="clear" w:color="auto" w:fill="auto"/>
          </w:tcPr>
          <w:p w14:paraId="2947CDAD" w14:textId="231C64A8" w:rsidR="00103A4A" w:rsidRPr="006E49EE" w:rsidRDefault="00103A4A" w:rsidP="00103A4A">
            <w:pPr>
              <w:pStyle w:val="ESTableBody0"/>
              <w:jc w:val="right"/>
              <w:rPr>
                <w:lang w:val="en-AU"/>
              </w:rPr>
            </w:pPr>
            <w:r w:rsidRPr="006E49EE">
              <w:rPr>
                <w:lang w:val="en-AU"/>
              </w:rPr>
              <w:t>88,900</w:t>
            </w:r>
          </w:p>
        </w:tc>
        <w:tc>
          <w:tcPr>
            <w:tcW w:w="501" w:type="pct"/>
            <w:shd w:val="clear" w:color="auto" w:fill="auto"/>
          </w:tcPr>
          <w:p w14:paraId="42AA3CFD" w14:textId="134E3B1B" w:rsidR="00103A4A" w:rsidRPr="006E49EE" w:rsidRDefault="00103A4A" w:rsidP="00103A4A">
            <w:pPr>
              <w:pStyle w:val="ESTableBody0"/>
              <w:jc w:val="right"/>
              <w:rPr>
                <w:lang w:val="en-AU"/>
              </w:rPr>
            </w:pPr>
            <w:r w:rsidRPr="006E49EE">
              <w:rPr>
                <w:lang w:val="en-AU"/>
              </w:rPr>
              <w:t>83,800</w:t>
            </w:r>
          </w:p>
        </w:tc>
        <w:tc>
          <w:tcPr>
            <w:tcW w:w="501" w:type="pct"/>
            <w:shd w:val="clear" w:color="auto" w:fill="auto"/>
          </w:tcPr>
          <w:p w14:paraId="17F29945" w14:textId="3B3E2585" w:rsidR="00103A4A" w:rsidRPr="006E49EE" w:rsidRDefault="00103A4A" w:rsidP="00103A4A">
            <w:pPr>
              <w:pStyle w:val="ESTableBody0"/>
              <w:jc w:val="right"/>
              <w:rPr>
                <w:lang w:val="en-AU"/>
              </w:rPr>
            </w:pPr>
            <w:r w:rsidRPr="006E49EE">
              <w:rPr>
                <w:lang w:val="en-AU"/>
              </w:rPr>
              <w:t>74,400</w:t>
            </w:r>
          </w:p>
        </w:tc>
        <w:tc>
          <w:tcPr>
            <w:tcW w:w="495" w:type="pct"/>
          </w:tcPr>
          <w:p w14:paraId="50EE99FF" w14:textId="5A322752" w:rsidR="00103A4A" w:rsidRPr="006E49EE" w:rsidRDefault="00103A4A" w:rsidP="00103A4A">
            <w:pPr>
              <w:pStyle w:val="ESTableBody0"/>
              <w:jc w:val="right"/>
              <w:rPr>
                <w:lang w:val="en-AU"/>
              </w:rPr>
            </w:pPr>
            <w:r>
              <w:rPr>
                <w:lang w:val="en-AU"/>
              </w:rPr>
              <w:t>69,800</w:t>
            </w:r>
          </w:p>
        </w:tc>
      </w:tr>
      <w:tr w:rsidR="00103A4A" w:rsidRPr="00932A90" w14:paraId="66FCC262" w14:textId="77777777" w:rsidTr="00021FBD">
        <w:trPr>
          <w:trHeight w:val="439"/>
        </w:trPr>
        <w:tc>
          <w:tcPr>
            <w:tcW w:w="4997" w:type="pct"/>
            <w:gridSpan w:val="7"/>
            <w:shd w:val="clear" w:color="auto" w:fill="auto"/>
          </w:tcPr>
          <w:p w14:paraId="6C53D419" w14:textId="77777777" w:rsidR="00103A4A" w:rsidRPr="006E49EE" w:rsidRDefault="00103A4A" w:rsidP="00103A4A">
            <w:pPr>
              <w:pStyle w:val="ESTableheading"/>
              <w:rPr>
                <w:lang w:val="en-AU"/>
              </w:rPr>
            </w:pPr>
            <w:r w:rsidRPr="002A7837">
              <w:rPr>
                <w:lang w:val="en-AU"/>
              </w:rPr>
              <w:t>VET participation by learners facing barriers</w:t>
            </w:r>
          </w:p>
        </w:tc>
      </w:tr>
      <w:tr w:rsidR="00103A4A" w:rsidRPr="00932A90" w14:paraId="5B94E0E5" w14:textId="77777777" w:rsidTr="00021FBD">
        <w:tc>
          <w:tcPr>
            <w:tcW w:w="2000" w:type="pct"/>
            <w:shd w:val="clear" w:color="auto" w:fill="auto"/>
          </w:tcPr>
          <w:p w14:paraId="09BA1AD2" w14:textId="77777777" w:rsidR="00103A4A" w:rsidRPr="006E49EE" w:rsidRDefault="00103A4A" w:rsidP="00103A4A">
            <w:pPr>
              <w:pStyle w:val="ESTableBody0"/>
              <w:rPr>
                <w:lang w:val="en-AU"/>
              </w:rPr>
            </w:pPr>
            <w:r w:rsidRPr="002A7837">
              <w:rPr>
                <w:rFonts w:eastAsia="Times New Roman"/>
                <w:color w:val="000000"/>
                <w:szCs w:val="16"/>
                <w:lang w:val="en-AU" w:eastAsia="en-AU"/>
              </w:rPr>
              <w:t>Women seeking to return to work (aged 35</w:t>
            </w:r>
            <w:r w:rsidR="00B87019">
              <w:rPr>
                <w:rFonts w:eastAsia="Times New Roman"/>
                <w:color w:val="000000"/>
                <w:szCs w:val="16"/>
                <w:lang w:val="en-AU" w:eastAsia="en-AU"/>
              </w:rPr>
              <w:t>–</w:t>
            </w:r>
            <w:r w:rsidRPr="002A7837">
              <w:rPr>
                <w:rFonts w:eastAsia="Times New Roman"/>
                <w:color w:val="000000"/>
                <w:szCs w:val="16"/>
                <w:lang w:val="en-AU" w:eastAsia="en-AU"/>
              </w:rPr>
              <w:t>64)</w:t>
            </w:r>
          </w:p>
        </w:tc>
        <w:tc>
          <w:tcPr>
            <w:tcW w:w="499" w:type="pct"/>
            <w:vAlign w:val="center"/>
          </w:tcPr>
          <w:p w14:paraId="43A3AF60" w14:textId="77777777" w:rsidR="00103A4A" w:rsidRPr="006E49EE" w:rsidRDefault="00B65817" w:rsidP="00103A4A">
            <w:pPr>
              <w:pStyle w:val="ESTableBody0"/>
              <w:jc w:val="right"/>
              <w:rPr>
                <w:lang w:val="en-AU"/>
              </w:rPr>
            </w:pPr>
            <w:r w:rsidRPr="002A7837">
              <w:rPr>
                <w:rFonts w:eastAsia="Times New Roman"/>
                <w:color w:val="000000"/>
                <w:szCs w:val="16"/>
                <w:lang w:val="en-AU" w:eastAsia="en-AU"/>
              </w:rPr>
              <w:t>N</w:t>
            </w:r>
            <w:r w:rsidR="00103A4A" w:rsidRPr="002A7837">
              <w:rPr>
                <w:rFonts w:eastAsia="Times New Roman"/>
                <w:color w:val="000000"/>
                <w:szCs w:val="16"/>
                <w:lang w:val="en-AU" w:eastAsia="en-AU"/>
              </w:rPr>
              <w:t>umber</w:t>
            </w:r>
          </w:p>
        </w:tc>
        <w:tc>
          <w:tcPr>
            <w:tcW w:w="501" w:type="pct"/>
            <w:vAlign w:val="center"/>
          </w:tcPr>
          <w:p w14:paraId="798BBB7B" w14:textId="511B63FB" w:rsidR="00103A4A" w:rsidRPr="006E49EE" w:rsidRDefault="00103A4A" w:rsidP="00103A4A">
            <w:pPr>
              <w:pStyle w:val="ESTableBody0"/>
              <w:jc w:val="right"/>
              <w:rPr>
                <w:lang w:val="en-AU"/>
              </w:rPr>
            </w:pPr>
            <w:r w:rsidRPr="002A7837">
              <w:rPr>
                <w:rFonts w:eastAsia="Times New Roman"/>
                <w:color w:val="000000"/>
                <w:szCs w:val="16"/>
                <w:lang w:val="en-AU" w:eastAsia="en-AU"/>
              </w:rPr>
              <w:t>18,600</w:t>
            </w:r>
          </w:p>
        </w:tc>
        <w:tc>
          <w:tcPr>
            <w:tcW w:w="501" w:type="pct"/>
            <w:vAlign w:val="center"/>
          </w:tcPr>
          <w:p w14:paraId="00A45413" w14:textId="22D7834E" w:rsidR="00103A4A" w:rsidRPr="006E49EE" w:rsidRDefault="00103A4A" w:rsidP="00103A4A">
            <w:pPr>
              <w:pStyle w:val="ESTableBody0"/>
              <w:jc w:val="right"/>
              <w:rPr>
                <w:lang w:val="en-AU"/>
              </w:rPr>
            </w:pPr>
            <w:r w:rsidRPr="002A7837">
              <w:rPr>
                <w:rFonts w:eastAsia="Times New Roman"/>
                <w:color w:val="000000"/>
                <w:szCs w:val="16"/>
                <w:lang w:val="en-AU" w:eastAsia="en-AU"/>
              </w:rPr>
              <w:t>20,600</w:t>
            </w:r>
          </w:p>
        </w:tc>
        <w:tc>
          <w:tcPr>
            <w:tcW w:w="501" w:type="pct"/>
            <w:vAlign w:val="center"/>
          </w:tcPr>
          <w:p w14:paraId="3B3A1014" w14:textId="40D50920" w:rsidR="00103A4A" w:rsidRPr="006E49EE" w:rsidRDefault="00103A4A" w:rsidP="00103A4A">
            <w:pPr>
              <w:pStyle w:val="ESTableBody0"/>
              <w:jc w:val="right"/>
              <w:rPr>
                <w:lang w:val="en-AU"/>
              </w:rPr>
            </w:pPr>
            <w:r w:rsidRPr="002A7837">
              <w:rPr>
                <w:rFonts w:eastAsia="Times New Roman"/>
                <w:color w:val="000000"/>
                <w:szCs w:val="16"/>
                <w:lang w:val="en-AU" w:eastAsia="en-AU"/>
              </w:rPr>
              <w:t>19,400</w:t>
            </w:r>
          </w:p>
        </w:tc>
        <w:tc>
          <w:tcPr>
            <w:tcW w:w="501" w:type="pct"/>
            <w:vAlign w:val="center"/>
          </w:tcPr>
          <w:p w14:paraId="3D87AB6E" w14:textId="47CBD688" w:rsidR="00103A4A" w:rsidRPr="006E49EE" w:rsidRDefault="00103A4A" w:rsidP="00103A4A">
            <w:pPr>
              <w:pStyle w:val="ESTableBody0"/>
              <w:jc w:val="right"/>
              <w:rPr>
                <w:lang w:val="en-AU"/>
              </w:rPr>
            </w:pPr>
            <w:r w:rsidRPr="002A7837">
              <w:rPr>
                <w:rFonts w:eastAsia="Times New Roman"/>
                <w:color w:val="000000"/>
                <w:szCs w:val="16"/>
                <w:lang w:val="en-AU" w:eastAsia="en-AU"/>
              </w:rPr>
              <w:t>17,600</w:t>
            </w:r>
          </w:p>
        </w:tc>
        <w:tc>
          <w:tcPr>
            <w:tcW w:w="498" w:type="pct"/>
            <w:vAlign w:val="center"/>
          </w:tcPr>
          <w:p w14:paraId="18C869F0" w14:textId="71F20B4D" w:rsidR="00103A4A" w:rsidRPr="006E49EE" w:rsidRDefault="00103A4A" w:rsidP="00103A4A">
            <w:pPr>
              <w:pStyle w:val="ESTableBody0"/>
              <w:jc w:val="right"/>
              <w:rPr>
                <w:lang w:val="en-AU"/>
              </w:rPr>
            </w:pPr>
            <w:r w:rsidRPr="002A7837">
              <w:rPr>
                <w:rFonts w:eastAsia="Times New Roman"/>
                <w:color w:val="000000"/>
                <w:szCs w:val="16"/>
                <w:lang w:val="en-AU" w:eastAsia="en-AU"/>
              </w:rPr>
              <w:t>17,300</w:t>
            </w:r>
          </w:p>
        </w:tc>
      </w:tr>
      <w:tr w:rsidR="00103A4A" w:rsidRPr="00932A90" w14:paraId="02031836" w14:textId="77777777" w:rsidTr="00021FBD">
        <w:tc>
          <w:tcPr>
            <w:tcW w:w="2000" w:type="pct"/>
            <w:shd w:val="clear" w:color="auto" w:fill="auto"/>
          </w:tcPr>
          <w:p w14:paraId="7984A0AE" w14:textId="210E430C" w:rsidR="00103A4A" w:rsidRPr="006E49EE" w:rsidRDefault="00103A4A" w:rsidP="00103A4A">
            <w:pPr>
              <w:pStyle w:val="ESTableBody0"/>
              <w:rPr>
                <w:lang w:val="en-AU"/>
              </w:rPr>
            </w:pPr>
            <w:r w:rsidRPr="002A7837">
              <w:rPr>
                <w:rFonts w:eastAsia="Times New Roman"/>
                <w:color w:val="000000"/>
                <w:szCs w:val="16"/>
                <w:lang w:val="en-AU" w:eastAsia="en-AU"/>
              </w:rPr>
              <w:t xml:space="preserve">People with no prior </w:t>
            </w:r>
            <w:r w:rsidR="00C131AD">
              <w:rPr>
                <w:rFonts w:eastAsia="Times New Roman"/>
                <w:color w:val="000000"/>
                <w:szCs w:val="16"/>
                <w:lang w:val="en-AU" w:eastAsia="en-AU"/>
              </w:rPr>
              <w:t>C</w:t>
            </w:r>
            <w:r w:rsidRPr="002A7837">
              <w:rPr>
                <w:rFonts w:eastAsia="Times New Roman"/>
                <w:color w:val="000000"/>
                <w:szCs w:val="16"/>
                <w:lang w:val="en-AU" w:eastAsia="en-AU"/>
              </w:rPr>
              <w:t>ertificate III (aged 20</w:t>
            </w:r>
            <w:r w:rsidR="00B87019">
              <w:rPr>
                <w:rFonts w:eastAsia="Times New Roman"/>
                <w:color w:val="000000"/>
                <w:szCs w:val="16"/>
                <w:lang w:val="en-AU" w:eastAsia="en-AU"/>
              </w:rPr>
              <w:t>–</w:t>
            </w:r>
            <w:r w:rsidRPr="002A7837">
              <w:rPr>
                <w:rFonts w:eastAsia="Times New Roman"/>
                <w:color w:val="000000"/>
                <w:szCs w:val="16"/>
                <w:lang w:val="en-AU" w:eastAsia="en-AU"/>
              </w:rPr>
              <w:t>64)</w:t>
            </w:r>
          </w:p>
        </w:tc>
        <w:tc>
          <w:tcPr>
            <w:tcW w:w="499" w:type="pct"/>
            <w:vAlign w:val="center"/>
          </w:tcPr>
          <w:p w14:paraId="70153E33" w14:textId="77777777" w:rsidR="00103A4A" w:rsidRPr="006E49EE" w:rsidRDefault="00B65817" w:rsidP="00103A4A">
            <w:pPr>
              <w:pStyle w:val="ESTableBody0"/>
              <w:jc w:val="right"/>
              <w:rPr>
                <w:lang w:val="en-AU"/>
              </w:rPr>
            </w:pPr>
            <w:r w:rsidRPr="002A7837">
              <w:rPr>
                <w:rFonts w:eastAsia="Times New Roman"/>
                <w:color w:val="000000"/>
                <w:szCs w:val="16"/>
                <w:lang w:val="en-AU" w:eastAsia="en-AU"/>
              </w:rPr>
              <w:t>N</w:t>
            </w:r>
            <w:r w:rsidR="00103A4A" w:rsidRPr="002A7837">
              <w:rPr>
                <w:rFonts w:eastAsia="Times New Roman"/>
                <w:color w:val="000000"/>
                <w:szCs w:val="16"/>
                <w:lang w:val="en-AU" w:eastAsia="en-AU"/>
              </w:rPr>
              <w:t>umber</w:t>
            </w:r>
          </w:p>
        </w:tc>
        <w:tc>
          <w:tcPr>
            <w:tcW w:w="501" w:type="pct"/>
            <w:vAlign w:val="center"/>
          </w:tcPr>
          <w:p w14:paraId="7A0028A1" w14:textId="731F7210" w:rsidR="00103A4A" w:rsidRPr="006E49EE" w:rsidRDefault="00103A4A" w:rsidP="00103A4A">
            <w:pPr>
              <w:pStyle w:val="ESTableBody0"/>
              <w:jc w:val="right"/>
              <w:rPr>
                <w:lang w:val="en-AU"/>
              </w:rPr>
            </w:pPr>
            <w:r w:rsidRPr="002A7837">
              <w:rPr>
                <w:rFonts w:eastAsia="Times New Roman"/>
                <w:color w:val="000000"/>
                <w:szCs w:val="16"/>
                <w:lang w:val="en-AU" w:eastAsia="en-AU"/>
              </w:rPr>
              <w:t>278,400</w:t>
            </w:r>
          </w:p>
        </w:tc>
        <w:tc>
          <w:tcPr>
            <w:tcW w:w="501" w:type="pct"/>
            <w:vAlign w:val="center"/>
          </w:tcPr>
          <w:p w14:paraId="73239D4C" w14:textId="1867B2A5" w:rsidR="00103A4A" w:rsidRPr="006E49EE" w:rsidRDefault="00103A4A" w:rsidP="00103A4A">
            <w:pPr>
              <w:pStyle w:val="ESTableBody0"/>
              <w:jc w:val="right"/>
              <w:rPr>
                <w:lang w:val="en-AU"/>
              </w:rPr>
            </w:pPr>
            <w:r w:rsidRPr="002A7837">
              <w:rPr>
                <w:rFonts w:eastAsia="Times New Roman"/>
                <w:color w:val="000000"/>
                <w:szCs w:val="16"/>
                <w:lang w:val="en-AU" w:eastAsia="en-AU"/>
              </w:rPr>
              <w:t>259,800</w:t>
            </w:r>
          </w:p>
        </w:tc>
        <w:tc>
          <w:tcPr>
            <w:tcW w:w="501" w:type="pct"/>
            <w:vAlign w:val="center"/>
          </w:tcPr>
          <w:p w14:paraId="385673B5" w14:textId="5D3D2DE5" w:rsidR="00103A4A" w:rsidRPr="006E49EE" w:rsidRDefault="00103A4A" w:rsidP="00103A4A">
            <w:pPr>
              <w:pStyle w:val="ESTableBody0"/>
              <w:jc w:val="right"/>
              <w:rPr>
                <w:lang w:val="en-AU"/>
              </w:rPr>
            </w:pPr>
            <w:r w:rsidRPr="002A7837">
              <w:rPr>
                <w:rFonts w:eastAsia="Times New Roman"/>
                <w:color w:val="000000"/>
                <w:szCs w:val="16"/>
                <w:lang w:val="en-AU" w:eastAsia="en-AU"/>
              </w:rPr>
              <w:t>209,800</w:t>
            </w:r>
          </w:p>
        </w:tc>
        <w:tc>
          <w:tcPr>
            <w:tcW w:w="501" w:type="pct"/>
            <w:vAlign w:val="center"/>
          </w:tcPr>
          <w:p w14:paraId="67A1AD69" w14:textId="0F168EC0" w:rsidR="00103A4A" w:rsidRPr="006E49EE" w:rsidRDefault="00103A4A" w:rsidP="00103A4A">
            <w:pPr>
              <w:pStyle w:val="ESTableBody0"/>
              <w:jc w:val="right"/>
              <w:rPr>
                <w:lang w:val="en-AU"/>
              </w:rPr>
            </w:pPr>
            <w:r w:rsidRPr="002A7837">
              <w:rPr>
                <w:rFonts w:eastAsia="Times New Roman"/>
                <w:color w:val="000000"/>
                <w:szCs w:val="16"/>
                <w:lang w:val="en-AU" w:eastAsia="en-AU"/>
              </w:rPr>
              <w:t>169,100</w:t>
            </w:r>
          </w:p>
        </w:tc>
        <w:tc>
          <w:tcPr>
            <w:tcW w:w="498" w:type="pct"/>
            <w:vAlign w:val="center"/>
          </w:tcPr>
          <w:p w14:paraId="40867A00" w14:textId="6F6F0615" w:rsidR="00103A4A" w:rsidRPr="006E49EE" w:rsidRDefault="00103A4A" w:rsidP="00103A4A">
            <w:pPr>
              <w:pStyle w:val="ESTableBody0"/>
              <w:jc w:val="right"/>
              <w:rPr>
                <w:lang w:val="en-AU"/>
              </w:rPr>
            </w:pPr>
            <w:r w:rsidRPr="002A7837">
              <w:rPr>
                <w:rFonts w:eastAsia="Times New Roman"/>
                <w:color w:val="000000"/>
                <w:szCs w:val="16"/>
                <w:lang w:val="en-AU" w:eastAsia="en-AU"/>
              </w:rPr>
              <w:t>150,200</w:t>
            </w:r>
          </w:p>
        </w:tc>
      </w:tr>
      <w:tr w:rsidR="00103A4A" w:rsidRPr="00932A90" w14:paraId="0954CBE4" w14:textId="77777777" w:rsidTr="00021FBD">
        <w:tc>
          <w:tcPr>
            <w:tcW w:w="2000" w:type="pct"/>
            <w:shd w:val="clear" w:color="auto" w:fill="auto"/>
          </w:tcPr>
          <w:p w14:paraId="4BC48AA9" w14:textId="77777777" w:rsidR="00103A4A" w:rsidRPr="006E49EE" w:rsidRDefault="00103A4A" w:rsidP="00103A4A">
            <w:pPr>
              <w:pStyle w:val="ESTableBody0"/>
              <w:rPr>
                <w:lang w:val="en-AU"/>
              </w:rPr>
            </w:pPr>
            <w:r w:rsidRPr="002A7837">
              <w:rPr>
                <w:rFonts w:eastAsia="Times New Roman"/>
                <w:color w:val="000000"/>
                <w:szCs w:val="16"/>
                <w:lang w:val="en-AU" w:eastAsia="en-AU"/>
              </w:rPr>
              <w:t>Early school leavers (aged 15</w:t>
            </w:r>
            <w:r w:rsidR="00B87019">
              <w:rPr>
                <w:rFonts w:eastAsia="Times New Roman"/>
                <w:color w:val="000000"/>
                <w:szCs w:val="16"/>
                <w:lang w:val="en-AU" w:eastAsia="en-AU"/>
              </w:rPr>
              <w:t>–</w:t>
            </w:r>
            <w:r w:rsidRPr="002A7837">
              <w:rPr>
                <w:rFonts w:eastAsia="Times New Roman"/>
                <w:color w:val="000000"/>
                <w:szCs w:val="16"/>
                <w:lang w:val="en-AU" w:eastAsia="en-AU"/>
              </w:rPr>
              <w:t>19)</w:t>
            </w:r>
          </w:p>
        </w:tc>
        <w:tc>
          <w:tcPr>
            <w:tcW w:w="499" w:type="pct"/>
            <w:vAlign w:val="center"/>
          </w:tcPr>
          <w:p w14:paraId="4E085455" w14:textId="77777777" w:rsidR="00103A4A" w:rsidRPr="006E49EE" w:rsidRDefault="00B65817" w:rsidP="00103A4A">
            <w:pPr>
              <w:pStyle w:val="ESTableBody0"/>
              <w:jc w:val="right"/>
              <w:rPr>
                <w:lang w:val="en-AU"/>
              </w:rPr>
            </w:pPr>
            <w:r w:rsidRPr="002A7837">
              <w:rPr>
                <w:rFonts w:eastAsia="Times New Roman"/>
                <w:color w:val="000000"/>
                <w:szCs w:val="16"/>
                <w:lang w:val="en-AU" w:eastAsia="en-AU"/>
              </w:rPr>
              <w:t>N</w:t>
            </w:r>
            <w:r w:rsidR="00103A4A" w:rsidRPr="002A7837">
              <w:rPr>
                <w:rFonts w:eastAsia="Times New Roman"/>
                <w:color w:val="000000"/>
                <w:szCs w:val="16"/>
                <w:lang w:val="en-AU" w:eastAsia="en-AU"/>
              </w:rPr>
              <w:t>umber</w:t>
            </w:r>
          </w:p>
        </w:tc>
        <w:tc>
          <w:tcPr>
            <w:tcW w:w="501" w:type="pct"/>
            <w:vAlign w:val="center"/>
          </w:tcPr>
          <w:p w14:paraId="309810AE" w14:textId="11494586" w:rsidR="00103A4A" w:rsidRPr="006E49EE" w:rsidRDefault="00103A4A" w:rsidP="00103A4A">
            <w:pPr>
              <w:pStyle w:val="ESTableBody0"/>
              <w:jc w:val="right"/>
              <w:rPr>
                <w:lang w:val="en-AU"/>
              </w:rPr>
            </w:pPr>
            <w:r w:rsidRPr="002A7837">
              <w:rPr>
                <w:rFonts w:eastAsia="Times New Roman"/>
                <w:color w:val="000000"/>
                <w:szCs w:val="16"/>
                <w:lang w:val="en-AU" w:eastAsia="en-AU"/>
              </w:rPr>
              <w:t>31,900</w:t>
            </w:r>
          </w:p>
        </w:tc>
        <w:tc>
          <w:tcPr>
            <w:tcW w:w="501" w:type="pct"/>
            <w:vAlign w:val="center"/>
          </w:tcPr>
          <w:p w14:paraId="54C4A7D8" w14:textId="42FCDCC1" w:rsidR="00103A4A" w:rsidRPr="006E49EE" w:rsidRDefault="00103A4A" w:rsidP="00103A4A">
            <w:pPr>
              <w:pStyle w:val="ESTableBody0"/>
              <w:jc w:val="right"/>
              <w:rPr>
                <w:lang w:val="en-AU"/>
              </w:rPr>
            </w:pPr>
            <w:r w:rsidRPr="002A7837">
              <w:rPr>
                <w:rFonts w:eastAsia="Times New Roman"/>
                <w:color w:val="000000"/>
                <w:szCs w:val="16"/>
                <w:lang w:val="en-AU" w:eastAsia="en-AU"/>
              </w:rPr>
              <w:t>28,800</w:t>
            </w:r>
          </w:p>
        </w:tc>
        <w:tc>
          <w:tcPr>
            <w:tcW w:w="501" w:type="pct"/>
            <w:vAlign w:val="center"/>
          </w:tcPr>
          <w:p w14:paraId="1767F1FF" w14:textId="79AD9EFE" w:rsidR="00103A4A" w:rsidRPr="006E49EE" w:rsidRDefault="00103A4A" w:rsidP="00103A4A">
            <w:pPr>
              <w:pStyle w:val="ESTableBody0"/>
              <w:jc w:val="right"/>
              <w:rPr>
                <w:lang w:val="en-AU"/>
              </w:rPr>
            </w:pPr>
            <w:r w:rsidRPr="002A7837">
              <w:rPr>
                <w:rFonts w:eastAsia="Times New Roman"/>
                <w:color w:val="000000"/>
                <w:szCs w:val="16"/>
                <w:lang w:val="en-AU" w:eastAsia="en-AU"/>
              </w:rPr>
              <w:t>23,900</w:t>
            </w:r>
          </w:p>
        </w:tc>
        <w:tc>
          <w:tcPr>
            <w:tcW w:w="501" w:type="pct"/>
            <w:vAlign w:val="center"/>
          </w:tcPr>
          <w:p w14:paraId="09BB8607" w14:textId="14B97009" w:rsidR="00103A4A" w:rsidRPr="006E49EE" w:rsidRDefault="00103A4A" w:rsidP="00103A4A">
            <w:pPr>
              <w:pStyle w:val="ESTableBody0"/>
              <w:jc w:val="right"/>
              <w:rPr>
                <w:lang w:val="en-AU"/>
              </w:rPr>
            </w:pPr>
            <w:r w:rsidRPr="002A7837">
              <w:rPr>
                <w:rFonts w:eastAsia="Times New Roman"/>
                <w:color w:val="000000"/>
                <w:szCs w:val="16"/>
                <w:lang w:val="en-AU" w:eastAsia="en-AU"/>
              </w:rPr>
              <w:t>21,400</w:t>
            </w:r>
          </w:p>
        </w:tc>
        <w:tc>
          <w:tcPr>
            <w:tcW w:w="498" w:type="pct"/>
            <w:vAlign w:val="center"/>
          </w:tcPr>
          <w:p w14:paraId="7A116B78" w14:textId="290BC331" w:rsidR="00103A4A" w:rsidRPr="006E49EE" w:rsidRDefault="00103A4A" w:rsidP="00103A4A">
            <w:pPr>
              <w:pStyle w:val="ESTableBody0"/>
              <w:jc w:val="right"/>
              <w:rPr>
                <w:lang w:val="en-AU"/>
              </w:rPr>
            </w:pPr>
            <w:r w:rsidRPr="002A7837">
              <w:rPr>
                <w:rFonts w:eastAsia="Times New Roman"/>
                <w:color w:val="000000"/>
                <w:szCs w:val="16"/>
                <w:lang w:val="en-AU" w:eastAsia="en-AU"/>
              </w:rPr>
              <w:t>19,300</w:t>
            </w:r>
          </w:p>
        </w:tc>
      </w:tr>
      <w:tr w:rsidR="00103A4A" w:rsidRPr="00932A90" w14:paraId="39B9DCF4" w14:textId="77777777" w:rsidTr="00021FBD">
        <w:tc>
          <w:tcPr>
            <w:tcW w:w="2000" w:type="pct"/>
            <w:shd w:val="clear" w:color="auto" w:fill="auto"/>
          </w:tcPr>
          <w:p w14:paraId="151E8F85" w14:textId="77777777" w:rsidR="00103A4A" w:rsidRPr="006E49EE" w:rsidRDefault="00103A4A" w:rsidP="00103A4A">
            <w:pPr>
              <w:pStyle w:val="ESTableBody0"/>
              <w:rPr>
                <w:lang w:val="en-AU"/>
              </w:rPr>
            </w:pPr>
            <w:r w:rsidRPr="002A7837">
              <w:rPr>
                <w:rFonts w:eastAsia="Times New Roman"/>
                <w:color w:val="000000"/>
                <w:szCs w:val="16"/>
                <w:lang w:val="en-AU" w:eastAsia="en-AU"/>
              </w:rPr>
              <w:t>Indigenous people</w:t>
            </w:r>
          </w:p>
        </w:tc>
        <w:tc>
          <w:tcPr>
            <w:tcW w:w="499" w:type="pct"/>
            <w:vAlign w:val="center"/>
          </w:tcPr>
          <w:p w14:paraId="5074A2CE" w14:textId="77777777" w:rsidR="00103A4A" w:rsidRPr="006E49EE" w:rsidRDefault="00B65817" w:rsidP="00103A4A">
            <w:pPr>
              <w:pStyle w:val="ESTableBody0"/>
              <w:jc w:val="right"/>
              <w:rPr>
                <w:lang w:val="en-AU"/>
              </w:rPr>
            </w:pPr>
            <w:r w:rsidRPr="002A7837">
              <w:rPr>
                <w:rFonts w:eastAsia="Times New Roman"/>
                <w:color w:val="000000"/>
                <w:szCs w:val="16"/>
                <w:lang w:val="en-AU" w:eastAsia="en-AU"/>
              </w:rPr>
              <w:t>N</w:t>
            </w:r>
            <w:r w:rsidR="00103A4A" w:rsidRPr="002A7837">
              <w:rPr>
                <w:rFonts w:eastAsia="Times New Roman"/>
                <w:color w:val="000000"/>
                <w:szCs w:val="16"/>
                <w:lang w:val="en-AU" w:eastAsia="en-AU"/>
              </w:rPr>
              <w:t>umber</w:t>
            </w:r>
          </w:p>
        </w:tc>
        <w:tc>
          <w:tcPr>
            <w:tcW w:w="501" w:type="pct"/>
            <w:vAlign w:val="center"/>
          </w:tcPr>
          <w:p w14:paraId="2596893C" w14:textId="434BF1F0" w:rsidR="00103A4A" w:rsidRPr="006E49EE" w:rsidRDefault="00103A4A" w:rsidP="00103A4A">
            <w:pPr>
              <w:pStyle w:val="ESTableBody0"/>
              <w:jc w:val="right"/>
              <w:rPr>
                <w:lang w:val="en-AU"/>
              </w:rPr>
            </w:pPr>
            <w:r w:rsidRPr="002A7837">
              <w:rPr>
                <w:rFonts w:eastAsia="Times New Roman"/>
                <w:color w:val="000000"/>
                <w:szCs w:val="16"/>
                <w:lang w:val="en-AU" w:eastAsia="en-AU"/>
              </w:rPr>
              <w:t>6,500</w:t>
            </w:r>
          </w:p>
        </w:tc>
        <w:tc>
          <w:tcPr>
            <w:tcW w:w="501" w:type="pct"/>
            <w:vAlign w:val="center"/>
          </w:tcPr>
          <w:p w14:paraId="1B1B98D1" w14:textId="538D546F" w:rsidR="00103A4A" w:rsidRPr="006E49EE" w:rsidRDefault="00103A4A" w:rsidP="00103A4A">
            <w:pPr>
              <w:pStyle w:val="ESTableBody0"/>
              <w:jc w:val="right"/>
              <w:rPr>
                <w:lang w:val="en-AU"/>
              </w:rPr>
            </w:pPr>
            <w:r w:rsidRPr="002A7837">
              <w:rPr>
                <w:rFonts w:eastAsia="Times New Roman"/>
                <w:color w:val="000000"/>
                <w:szCs w:val="16"/>
                <w:lang w:val="en-AU" w:eastAsia="en-AU"/>
              </w:rPr>
              <w:t>6,200</w:t>
            </w:r>
          </w:p>
        </w:tc>
        <w:tc>
          <w:tcPr>
            <w:tcW w:w="501" w:type="pct"/>
            <w:vAlign w:val="center"/>
          </w:tcPr>
          <w:p w14:paraId="0CC2517C" w14:textId="6FED14C4" w:rsidR="00103A4A" w:rsidRPr="006E49EE" w:rsidRDefault="00103A4A" w:rsidP="00103A4A">
            <w:pPr>
              <w:pStyle w:val="ESTableBody0"/>
              <w:jc w:val="right"/>
              <w:rPr>
                <w:lang w:val="en-AU"/>
              </w:rPr>
            </w:pPr>
            <w:r w:rsidRPr="002A7837">
              <w:rPr>
                <w:rFonts w:eastAsia="Times New Roman"/>
                <w:color w:val="000000"/>
                <w:szCs w:val="16"/>
                <w:lang w:val="en-AU" w:eastAsia="en-AU"/>
              </w:rPr>
              <w:t>5,500</w:t>
            </w:r>
          </w:p>
        </w:tc>
        <w:tc>
          <w:tcPr>
            <w:tcW w:w="501" w:type="pct"/>
            <w:vAlign w:val="center"/>
          </w:tcPr>
          <w:p w14:paraId="15BCC76F" w14:textId="7542995D" w:rsidR="00103A4A" w:rsidRPr="006E49EE" w:rsidRDefault="00103A4A" w:rsidP="00103A4A">
            <w:pPr>
              <w:pStyle w:val="ESTableBody0"/>
              <w:jc w:val="right"/>
              <w:rPr>
                <w:lang w:val="en-AU"/>
              </w:rPr>
            </w:pPr>
            <w:r w:rsidRPr="002A7837">
              <w:rPr>
                <w:rFonts w:eastAsia="Times New Roman"/>
                <w:color w:val="000000"/>
                <w:szCs w:val="16"/>
                <w:lang w:val="en-AU" w:eastAsia="en-AU"/>
              </w:rPr>
              <w:t>5,100</w:t>
            </w:r>
          </w:p>
        </w:tc>
        <w:tc>
          <w:tcPr>
            <w:tcW w:w="498" w:type="pct"/>
            <w:vAlign w:val="center"/>
          </w:tcPr>
          <w:p w14:paraId="063BA872" w14:textId="17026FDC" w:rsidR="00103A4A" w:rsidRPr="006E49EE" w:rsidRDefault="00103A4A" w:rsidP="00103A4A">
            <w:pPr>
              <w:pStyle w:val="ESTableBody0"/>
              <w:jc w:val="right"/>
              <w:rPr>
                <w:lang w:val="en-AU"/>
              </w:rPr>
            </w:pPr>
            <w:r w:rsidRPr="002A7837">
              <w:rPr>
                <w:rFonts w:eastAsia="Times New Roman"/>
                <w:color w:val="000000"/>
                <w:szCs w:val="16"/>
                <w:lang w:val="en-AU" w:eastAsia="en-AU"/>
              </w:rPr>
              <w:t>5,000</w:t>
            </w:r>
          </w:p>
        </w:tc>
      </w:tr>
      <w:tr w:rsidR="00103A4A" w:rsidRPr="00932A90" w14:paraId="05D2B69F" w14:textId="77777777" w:rsidTr="00021FBD">
        <w:tc>
          <w:tcPr>
            <w:tcW w:w="2000" w:type="pct"/>
            <w:shd w:val="clear" w:color="auto" w:fill="auto"/>
          </w:tcPr>
          <w:p w14:paraId="2A5E57AE" w14:textId="77777777" w:rsidR="00103A4A" w:rsidRPr="006E49EE" w:rsidRDefault="00103A4A" w:rsidP="004673D8">
            <w:pPr>
              <w:pStyle w:val="ESTableBody0"/>
              <w:rPr>
                <w:lang w:val="en-AU"/>
              </w:rPr>
            </w:pPr>
            <w:r w:rsidRPr="002A7837">
              <w:rPr>
                <w:rFonts w:eastAsia="Times New Roman"/>
                <w:color w:val="000000"/>
                <w:szCs w:val="16"/>
                <w:lang w:val="en-AU" w:eastAsia="en-AU"/>
              </w:rPr>
              <w:t>People with a disability</w:t>
            </w:r>
            <w:r>
              <w:rPr>
                <w:rFonts w:eastAsia="Times New Roman"/>
                <w:color w:val="000000"/>
                <w:szCs w:val="16"/>
                <w:lang w:val="en-AU" w:eastAsia="en-AU"/>
              </w:rPr>
              <w:t xml:space="preserve"> </w:t>
            </w:r>
            <w:r w:rsidRPr="002A7837">
              <w:rPr>
                <w:lang w:val="en-AU"/>
              </w:rPr>
              <w:t>barrier</w:t>
            </w:r>
          </w:p>
        </w:tc>
        <w:tc>
          <w:tcPr>
            <w:tcW w:w="499" w:type="pct"/>
            <w:vAlign w:val="center"/>
          </w:tcPr>
          <w:p w14:paraId="00567C4A" w14:textId="77777777" w:rsidR="00103A4A" w:rsidRPr="006E49EE" w:rsidRDefault="00B65817" w:rsidP="00103A4A">
            <w:pPr>
              <w:pStyle w:val="ESTableBody0"/>
              <w:jc w:val="right"/>
              <w:rPr>
                <w:lang w:val="en-AU"/>
              </w:rPr>
            </w:pPr>
            <w:r w:rsidRPr="002A7837">
              <w:rPr>
                <w:rFonts w:eastAsia="Times New Roman"/>
                <w:color w:val="000000"/>
                <w:szCs w:val="16"/>
                <w:lang w:val="en-AU" w:eastAsia="en-AU"/>
              </w:rPr>
              <w:t>N</w:t>
            </w:r>
            <w:r w:rsidR="00103A4A" w:rsidRPr="002A7837">
              <w:rPr>
                <w:rFonts w:eastAsia="Times New Roman"/>
                <w:color w:val="000000"/>
                <w:szCs w:val="16"/>
                <w:lang w:val="en-AU" w:eastAsia="en-AU"/>
              </w:rPr>
              <w:t>umber</w:t>
            </w:r>
          </w:p>
        </w:tc>
        <w:tc>
          <w:tcPr>
            <w:tcW w:w="501" w:type="pct"/>
            <w:vAlign w:val="center"/>
          </w:tcPr>
          <w:p w14:paraId="10EAE0B4" w14:textId="538A1420" w:rsidR="00103A4A" w:rsidRPr="006E49EE" w:rsidRDefault="00103A4A" w:rsidP="00103A4A">
            <w:pPr>
              <w:pStyle w:val="ESTableBody0"/>
              <w:jc w:val="right"/>
              <w:rPr>
                <w:lang w:val="en-AU"/>
              </w:rPr>
            </w:pPr>
            <w:r w:rsidRPr="002A7837">
              <w:rPr>
                <w:rFonts w:eastAsia="Times New Roman"/>
                <w:color w:val="000000"/>
                <w:szCs w:val="16"/>
                <w:lang w:val="en-AU" w:eastAsia="en-AU"/>
              </w:rPr>
              <w:t>40,500</w:t>
            </w:r>
          </w:p>
        </w:tc>
        <w:tc>
          <w:tcPr>
            <w:tcW w:w="501" w:type="pct"/>
            <w:vAlign w:val="center"/>
          </w:tcPr>
          <w:p w14:paraId="1DBB0740" w14:textId="7332FB38" w:rsidR="00103A4A" w:rsidRPr="006E49EE" w:rsidRDefault="00103A4A" w:rsidP="00103A4A">
            <w:pPr>
              <w:pStyle w:val="ESTableBody0"/>
              <w:jc w:val="right"/>
              <w:rPr>
                <w:lang w:val="en-AU"/>
              </w:rPr>
            </w:pPr>
            <w:r w:rsidRPr="002A7837">
              <w:rPr>
                <w:rFonts w:eastAsia="Times New Roman"/>
                <w:color w:val="000000"/>
                <w:szCs w:val="16"/>
                <w:lang w:val="en-AU" w:eastAsia="en-AU"/>
              </w:rPr>
              <w:t>41,300</w:t>
            </w:r>
          </w:p>
        </w:tc>
        <w:tc>
          <w:tcPr>
            <w:tcW w:w="501" w:type="pct"/>
            <w:vAlign w:val="center"/>
          </w:tcPr>
          <w:p w14:paraId="2B11EA64" w14:textId="05DC8D42" w:rsidR="00103A4A" w:rsidRPr="006E49EE" w:rsidRDefault="00103A4A" w:rsidP="00103A4A">
            <w:pPr>
              <w:pStyle w:val="ESTableBody0"/>
              <w:jc w:val="right"/>
              <w:rPr>
                <w:lang w:val="en-AU"/>
              </w:rPr>
            </w:pPr>
            <w:r w:rsidRPr="002A7837">
              <w:rPr>
                <w:rFonts w:eastAsia="Times New Roman"/>
                <w:color w:val="000000"/>
                <w:szCs w:val="16"/>
                <w:lang w:val="en-AU" w:eastAsia="en-AU"/>
              </w:rPr>
              <w:t>38,200</w:t>
            </w:r>
          </w:p>
        </w:tc>
        <w:tc>
          <w:tcPr>
            <w:tcW w:w="501" w:type="pct"/>
            <w:vAlign w:val="center"/>
          </w:tcPr>
          <w:p w14:paraId="6959B699" w14:textId="413F111E" w:rsidR="00103A4A" w:rsidRPr="006E49EE" w:rsidRDefault="00103A4A" w:rsidP="00103A4A">
            <w:pPr>
              <w:pStyle w:val="ESTableBody0"/>
              <w:jc w:val="right"/>
              <w:rPr>
                <w:lang w:val="en-AU"/>
              </w:rPr>
            </w:pPr>
            <w:r w:rsidRPr="002A7837">
              <w:rPr>
                <w:rFonts w:eastAsia="Times New Roman"/>
                <w:color w:val="000000"/>
                <w:szCs w:val="16"/>
                <w:lang w:val="en-AU" w:eastAsia="en-AU"/>
              </w:rPr>
              <w:t>34,400</w:t>
            </w:r>
          </w:p>
        </w:tc>
        <w:tc>
          <w:tcPr>
            <w:tcW w:w="498" w:type="pct"/>
            <w:vAlign w:val="center"/>
          </w:tcPr>
          <w:p w14:paraId="31BEF53B" w14:textId="4C619658" w:rsidR="00103A4A" w:rsidRPr="006E49EE" w:rsidRDefault="00103A4A" w:rsidP="00103A4A">
            <w:pPr>
              <w:pStyle w:val="ESTableBody0"/>
              <w:jc w:val="right"/>
              <w:rPr>
                <w:lang w:val="en-AU"/>
              </w:rPr>
            </w:pPr>
            <w:r w:rsidRPr="002A7837">
              <w:rPr>
                <w:rFonts w:eastAsia="Times New Roman"/>
                <w:color w:val="000000"/>
                <w:szCs w:val="16"/>
                <w:lang w:val="en-AU" w:eastAsia="en-AU"/>
              </w:rPr>
              <w:t>31,100</w:t>
            </w:r>
          </w:p>
        </w:tc>
      </w:tr>
      <w:tr w:rsidR="00103A4A" w:rsidRPr="00932A90" w14:paraId="520E317E" w14:textId="77777777" w:rsidTr="00021FBD">
        <w:tc>
          <w:tcPr>
            <w:tcW w:w="4997" w:type="pct"/>
            <w:gridSpan w:val="7"/>
            <w:shd w:val="clear" w:color="auto" w:fill="auto"/>
          </w:tcPr>
          <w:p w14:paraId="7FB4B199" w14:textId="77777777" w:rsidR="00103A4A" w:rsidRPr="00DA74AD" w:rsidRDefault="00103A4A" w:rsidP="00103A4A">
            <w:pPr>
              <w:pStyle w:val="ESTableBody0"/>
              <w:spacing w:before="120" w:after="120"/>
              <w:rPr>
                <w:rFonts w:ascii="Arial Narrow" w:hAnsi="Arial Narrow"/>
                <w:b/>
                <w:sz w:val="19"/>
                <w:szCs w:val="19"/>
                <w:lang w:val="en-AU"/>
              </w:rPr>
            </w:pPr>
            <w:r w:rsidRPr="00DA74AD">
              <w:rPr>
                <w:rFonts w:ascii="Arial Narrow" w:hAnsi="Arial Narrow"/>
                <w:b/>
                <w:sz w:val="19"/>
                <w:szCs w:val="19"/>
                <w:lang w:val="en-AU"/>
              </w:rPr>
              <w:t>VET participation by unemployed learners</w:t>
            </w:r>
          </w:p>
        </w:tc>
      </w:tr>
      <w:tr w:rsidR="00103A4A" w:rsidRPr="00932A90" w14:paraId="4F88B2D3" w14:textId="77777777" w:rsidTr="00021FBD">
        <w:tc>
          <w:tcPr>
            <w:tcW w:w="2000" w:type="pct"/>
            <w:shd w:val="clear" w:color="auto" w:fill="auto"/>
          </w:tcPr>
          <w:p w14:paraId="058D92CE" w14:textId="77777777" w:rsidR="00103A4A" w:rsidRPr="006E49EE" w:rsidRDefault="00103A4A" w:rsidP="00103A4A">
            <w:pPr>
              <w:pStyle w:val="ESTableBody0"/>
              <w:rPr>
                <w:lang w:val="en-AU"/>
              </w:rPr>
            </w:pPr>
            <w:r w:rsidRPr="006E49EE">
              <w:rPr>
                <w:lang w:val="en-AU"/>
              </w:rPr>
              <w:t>VET participation by unemployed learners</w:t>
            </w:r>
          </w:p>
        </w:tc>
        <w:tc>
          <w:tcPr>
            <w:tcW w:w="499" w:type="pct"/>
            <w:shd w:val="clear" w:color="auto" w:fill="auto"/>
          </w:tcPr>
          <w:p w14:paraId="2345AF1F" w14:textId="77777777" w:rsidR="00103A4A" w:rsidRPr="006E49EE" w:rsidRDefault="00B65817" w:rsidP="00103A4A">
            <w:pPr>
              <w:pStyle w:val="ESTableBody0"/>
              <w:jc w:val="right"/>
              <w:rPr>
                <w:lang w:val="en-AU"/>
              </w:rPr>
            </w:pPr>
            <w:r w:rsidRPr="006E49EE">
              <w:rPr>
                <w:lang w:val="en-AU"/>
              </w:rPr>
              <w:t>N</w:t>
            </w:r>
            <w:r w:rsidR="00103A4A" w:rsidRPr="006E49EE">
              <w:rPr>
                <w:lang w:val="en-AU"/>
              </w:rPr>
              <w:t>umber</w:t>
            </w:r>
          </w:p>
        </w:tc>
        <w:tc>
          <w:tcPr>
            <w:tcW w:w="501" w:type="pct"/>
            <w:shd w:val="clear" w:color="auto" w:fill="auto"/>
          </w:tcPr>
          <w:p w14:paraId="435BFA46" w14:textId="56D17D04" w:rsidR="00103A4A" w:rsidRPr="006E49EE" w:rsidRDefault="00103A4A" w:rsidP="00103A4A">
            <w:pPr>
              <w:pStyle w:val="ESTableBody0"/>
              <w:jc w:val="right"/>
              <w:rPr>
                <w:lang w:val="en-AU"/>
              </w:rPr>
            </w:pPr>
            <w:r w:rsidRPr="006E49EE">
              <w:rPr>
                <w:lang w:val="en-AU"/>
              </w:rPr>
              <w:t>135,000</w:t>
            </w:r>
          </w:p>
        </w:tc>
        <w:tc>
          <w:tcPr>
            <w:tcW w:w="501" w:type="pct"/>
            <w:shd w:val="clear" w:color="auto" w:fill="auto"/>
          </w:tcPr>
          <w:p w14:paraId="3A9D2A3E" w14:textId="3DB5F47F" w:rsidR="00103A4A" w:rsidRPr="006E49EE" w:rsidRDefault="00103A4A" w:rsidP="00103A4A">
            <w:pPr>
              <w:pStyle w:val="ESTableBody0"/>
              <w:jc w:val="right"/>
              <w:rPr>
                <w:lang w:val="en-AU"/>
              </w:rPr>
            </w:pPr>
            <w:r w:rsidRPr="006E49EE">
              <w:rPr>
                <w:lang w:val="en-AU"/>
              </w:rPr>
              <w:t>135,900</w:t>
            </w:r>
          </w:p>
        </w:tc>
        <w:tc>
          <w:tcPr>
            <w:tcW w:w="501" w:type="pct"/>
            <w:shd w:val="clear" w:color="auto" w:fill="auto"/>
          </w:tcPr>
          <w:p w14:paraId="3A6A6C0F" w14:textId="08717126" w:rsidR="00103A4A" w:rsidRPr="006E49EE" w:rsidRDefault="00103A4A" w:rsidP="00103A4A">
            <w:pPr>
              <w:pStyle w:val="ESTableBody0"/>
              <w:jc w:val="right"/>
              <w:rPr>
                <w:lang w:val="en-AU"/>
              </w:rPr>
            </w:pPr>
            <w:r w:rsidRPr="006E49EE">
              <w:rPr>
                <w:lang w:val="en-AU"/>
              </w:rPr>
              <w:t>113,200</w:t>
            </w:r>
          </w:p>
        </w:tc>
        <w:tc>
          <w:tcPr>
            <w:tcW w:w="501" w:type="pct"/>
            <w:shd w:val="clear" w:color="auto" w:fill="auto"/>
          </w:tcPr>
          <w:p w14:paraId="1FC045A1" w14:textId="030E7D73" w:rsidR="00103A4A" w:rsidRPr="006E49EE" w:rsidRDefault="00103A4A" w:rsidP="00103A4A">
            <w:pPr>
              <w:pStyle w:val="ESTableBody0"/>
              <w:jc w:val="right"/>
              <w:rPr>
                <w:lang w:val="en-AU"/>
              </w:rPr>
            </w:pPr>
            <w:r w:rsidRPr="006E49EE">
              <w:rPr>
                <w:lang w:val="en-AU"/>
              </w:rPr>
              <w:t>87,900</w:t>
            </w:r>
          </w:p>
        </w:tc>
        <w:tc>
          <w:tcPr>
            <w:tcW w:w="495" w:type="pct"/>
          </w:tcPr>
          <w:p w14:paraId="2E3C0496" w14:textId="5DEF528F" w:rsidR="00103A4A" w:rsidRPr="006E49EE" w:rsidRDefault="00103A4A" w:rsidP="00103A4A">
            <w:pPr>
              <w:pStyle w:val="ESTableBody0"/>
              <w:jc w:val="right"/>
              <w:rPr>
                <w:lang w:val="en-AU"/>
              </w:rPr>
            </w:pPr>
            <w:r>
              <w:rPr>
                <w:lang w:val="en-AU"/>
              </w:rPr>
              <w:t>75,400</w:t>
            </w:r>
          </w:p>
        </w:tc>
      </w:tr>
      <w:tr w:rsidR="00103A4A" w:rsidRPr="00932A90" w14:paraId="439AE1FE" w14:textId="77777777" w:rsidTr="00021FBD">
        <w:tc>
          <w:tcPr>
            <w:tcW w:w="4997" w:type="pct"/>
            <w:gridSpan w:val="7"/>
            <w:shd w:val="clear" w:color="auto" w:fill="auto"/>
          </w:tcPr>
          <w:p w14:paraId="4A413BAB" w14:textId="77777777" w:rsidR="00103A4A" w:rsidRPr="006E49EE" w:rsidRDefault="00103A4A" w:rsidP="00103A4A">
            <w:pPr>
              <w:pStyle w:val="ESTableheading"/>
              <w:rPr>
                <w:lang w:val="en-AU"/>
              </w:rPr>
            </w:pPr>
            <w:r w:rsidRPr="006E49EE">
              <w:rPr>
                <w:lang w:val="en-AU"/>
              </w:rPr>
              <w:t>Proportion of VET students satisfied with the teaching in their course</w:t>
            </w:r>
          </w:p>
        </w:tc>
      </w:tr>
      <w:tr w:rsidR="00103A4A" w:rsidRPr="00932A90" w14:paraId="14CD5C04" w14:textId="77777777" w:rsidTr="00021FBD">
        <w:tc>
          <w:tcPr>
            <w:tcW w:w="2000" w:type="pct"/>
            <w:tcBorders>
              <w:bottom w:val="single" w:sz="4" w:space="0" w:color="auto"/>
            </w:tcBorders>
            <w:shd w:val="clear" w:color="auto" w:fill="auto"/>
          </w:tcPr>
          <w:p w14:paraId="27DCA311" w14:textId="77777777" w:rsidR="00103A4A" w:rsidRPr="006E49EE" w:rsidRDefault="00103A4A" w:rsidP="00103A4A">
            <w:pPr>
              <w:pStyle w:val="ESTableBody0"/>
              <w:rPr>
                <w:lang w:val="en-AU"/>
              </w:rPr>
            </w:pPr>
            <w:r w:rsidRPr="006E49EE">
              <w:rPr>
                <w:lang w:val="en-AU"/>
              </w:rPr>
              <w:t>Proportion of VET students satisfied with the teaching in their course</w:t>
            </w:r>
            <w:r w:rsidR="00FF4707">
              <w:rPr>
                <w:rStyle w:val="FootnoteReference"/>
                <w:lang w:val="en-AU"/>
              </w:rPr>
              <w:footnoteReference w:id="23"/>
            </w:r>
          </w:p>
        </w:tc>
        <w:tc>
          <w:tcPr>
            <w:tcW w:w="499" w:type="pct"/>
            <w:tcBorders>
              <w:bottom w:val="single" w:sz="4" w:space="0" w:color="auto"/>
            </w:tcBorders>
            <w:shd w:val="clear" w:color="auto" w:fill="auto"/>
          </w:tcPr>
          <w:p w14:paraId="56689C31" w14:textId="77777777" w:rsidR="00103A4A" w:rsidRPr="006E49EE" w:rsidRDefault="00103A4A" w:rsidP="00103A4A">
            <w:pPr>
              <w:pStyle w:val="ESTableBody0"/>
              <w:jc w:val="right"/>
              <w:rPr>
                <w:lang w:val="en-AU"/>
              </w:rPr>
            </w:pPr>
            <w:r w:rsidRPr="006E49EE">
              <w:rPr>
                <w:lang w:val="en-AU"/>
              </w:rPr>
              <w:t>per cent</w:t>
            </w:r>
          </w:p>
        </w:tc>
        <w:tc>
          <w:tcPr>
            <w:tcW w:w="501" w:type="pct"/>
            <w:tcBorders>
              <w:bottom w:val="single" w:sz="4" w:space="0" w:color="auto"/>
            </w:tcBorders>
            <w:shd w:val="clear" w:color="auto" w:fill="auto"/>
          </w:tcPr>
          <w:p w14:paraId="063CD58D" w14:textId="77777777" w:rsidR="00103A4A" w:rsidRPr="006E49EE" w:rsidRDefault="00103A4A" w:rsidP="00103A4A">
            <w:pPr>
              <w:pStyle w:val="ESTableBody0"/>
              <w:jc w:val="right"/>
              <w:rPr>
                <w:lang w:val="en-AU"/>
              </w:rPr>
            </w:pPr>
            <w:r>
              <w:rPr>
                <w:lang w:val="en-AU"/>
              </w:rPr>
              <w:t>88.4</w:t>
            </w:r>
          </w:p>
        </w:tc>
        <w:tc>
          <w:tcPr>
            <w:tcW w:w="501" w:type="pct"/>
            <w:tcBorders>
              <w:bottom w:val="single" w:sz="4" w:space="0" w:color="auto"/>
            </w:tcBorders>
            <w:shd w:val="clear" w:color="auto" w:fill="auto"/>
          </w:tcPr>
          <w:p w14:paraId="66D93C37" w14:textId="77777777" w:rsidR="00103A4A" w:rsidRPr="006E49EE" w:rsidRDefault="00103A4A" w:rsidP="00103A4A">
            <w:pPr>
              <w:pStyle w:val="ESTableBody0"/>
              <w:jc w:val="right"/>
              <w:rPr>
                <w:lang w:val="en-AU"/>
              </w:rPr>
            </w:pPr>
            <w:r>
              <w:rPr>
                <w:lang w:val="en-AU"/>
              </w:rPr>
              <w:t>87.3</w:t>
            </w:r>
          </w:p>
        </w:tc>
        <w:tc>
          <w:tcPr>
            <w:tcW w:w="501" w:type="pct"/>
            <w:tcBorders>
              <w:bottom w:val="single" w:sz="4" w:space="0" w:color="auto"/>
            </w:tcBorders>
            <w:shd w:val="clear" w:color="auto" w:fill="auto"/>
          </w:tcPr>
          <w:p w14:paraId="36E7FA73" w14:textId="77777777" w:rsidR="00103A4A" w:rsidRPr="006E49EE" w:rsidRDefault="00103A4A" w:rsidP="00103A4A">
            <w:pPr>
              <w:pStyle w:val="ESTableBody0"/>
              <w:jc w:val="right"/>
              <w:rPr>
                <w:lang w:val="en-AU"/>
              </w:rPr>
            </w:pPr>
            <w:r>
              <w:rPr>
                <w:lang w:val="en-AU"/>
              </w:rPr>
              <w:t>83.3</w:t>
            </w:r>
          </w:p>
        </w:tc>
        <w:tc>
          <w:tcPr>
            <w:tcW w:w="501" w:type="pct"/>
            <w:tcBorders>
              <w:bottom w:val="single" w:sz="4" w:space="0" w:color="auto"/>
            </w:tcBorders>
            <w:shd w:val="clear" w:color="auto" w:fill="auto"/>
          </w:tcPr>
          <w:p w14:paraId="7C7FD9E7" w14:textId="77777777" w:rsidR="00103A4A" w:rsidRPr="006E49EE" w:rsidRDefault="00103A4A" w:rsidP="00103A4A">
            <w:pPr>
              <w:pStyle w:val="ESTableBody0"/>
              <w:jc w:val="right"/>
              <w:rPr>
                <w:lang w:val="en-AU"/>
              </w:rPr>
            </w:pPr>
            <w:r>
              <w:rPr>
                <w:lang w:val="en-AU"/>
              </w:rPr>
              <w:t>85.6</w:t>
            </w:r>
          </w:p>
        </w:tc>
        <w:tc>
          <w:tcPr>
            <w:tcW w:w="495" w:type="pct"/>
            <w:tcBorders>
              <w:bottom w:val="single" w:sz="4" w:space="0" w:color="auto"/>
            </w:tcBorders>
          </w:tcPr>
          <w:p w14:paraId="4FD761BC" w14:textId="77777777" w:rsidR="00103A4A" w:rsidRPr="006E49EE" w:rsidRDefault="00103A4A" w:rsidP="00103A4A">
            <w:pPr>
              <w:pStyle w:val="ESTableBody0"/>
              <w:jc w:val="right"/>
              <w:rPr>
                <w:lang w:val="en-AU"/>
              </w:rPr>
            </w:pPr>
            <w:r>
              <w:rPr>
                <w:lang w:val="en-AU"/>
              </w:rPr>
              <w:t>n/a</w:t>
            </w:r>
            <w:r>
              <w:rPr>
                <w:rStyle w:val="FootnoteReference"/>
                <w:lang w:val="en-AU"/>
              </w:rPr>
              <w:footnoteReference w:id="24"/>
            </w:r>
          </w:p>
        </w:tc>
      </w:tr>
    </w:tbl>
    <w:p w14:paraId="254FBC74" w14:textId="77777777" w:rsidR="00103A4A" w:rsidRPr="006E49EE" w:rsidRDefault="00103A4A" w:rsidP="00550CCC">
      <w:pPr>
        <w:pStyle w:val="ESHeading3"/>
        <w:rPr>
          <w:lang w:val="en-AU"/>
        </w:rPr>
      </w:pPr>
      <w:bookmarkStart w:id="83" w:name="_Toc519861755"/>
      <w:r w:rsidRPr="006E49EE">
        <w:rPr>
          <w:lang w:val="en-AU"/>
        </w:rPr>
        <w:t>Objective 3: Wellbeing</w:t>
      </w:r>
      <w:bookmarkEnd w:id="83"/>
    </w:p>
    <w:p w14:paraId="7EFD6E0D" w14:textId="77777777" w:rsidR="00103A4A" w:rsidRPr="00C131AD" w:rsidRDefault="00103A4A" w:rsidP="00103A4A">
      <w:pPr>
        <w:pStyle w:val="ESQuotetext"/>
        <w:rPr>
          <w:lang w:val="en-AU"/>
        </w:rPr>
      </w:pPr>
      <w:r w:rsidRPr="00C131AD">
        <w:rPr>
          <w:lang w:val="en-AU"/>
        </w:rPr>
        <w:t>Increase the contribution that education, development and child health services make to Victorians’ good health and quality of life, particularly for children and young people.</w:t>
      </w:r>
    </w:p>
    <w:p w14:paraId="5B73E69A" w14:textId="3DC1A18C" w:rsidR="00103A4A" w:rsidRPr="00C131AD" w:rsidRDefault="00103A4A" w:rsidP="00103A4A">
      <w:pPr>
        <w:pStyle w:val="ESBodyText"/>
        <w:rPr>
          <w:rFonts w:cs="Arial (Body)"/>
          <w:lang w:val="en-AU"/>
        </w:rPr>
      </w:pPr>
      <w:r w:rsidRPr="00C131AD">
        <w:rPr>
          <w:rFonts w:cs="Arial (Body)"/>
          <w:lang w:val="en-AU"/>
        </w:rPr>
        <w:t xml:space="preserve">All </w:t>
      </w:r>
      <w:r w:rsidR="00DF76F6" w:rsidRPr="00C131AD">
        <w:rPr>
          <w:rFonts w:cs="Arial (Body)"/>
          <w:lang w:val="en-AU"/>
        </w:rPr>
        <w:t>Victorian</w:t>
      </w:r>
      <w:r w:rsidRPr="00C131AD">
        <w:rPr>
          <w:rFonts w:cs="Arial (Body)"/>
          <w:lang w:val="en-AU"/>
        </w:rPr>
        <w:t xml:space="preserve"> children and young people deserve not only the best education system, but </w:t>
      </w:r>
      <w:r w:rsidR="003A1ABA" w:rsidRPr="00C131AD">
        <w:rPr>
          <w:rFonts w:cs="Arial (Body)"/>
          <w:lang w:val="en-AU"/>
        </w:rPr>
        <w:t>one</w:t>
      </w:r>
      <w:r w:rsidRPr="00C131AD">
        <w:rPr>
          <w:rFonts w:cs="Arial (Body)"/>
          <w:lang w:val="en-AU"/>
        </w:rPr>
        <w:t xml:space="preserve"> that best promotes and nurtures health and wellbeing. The Education State agenda prioritises this. Reforms seek to develop happy, healthy and resilient children and young people who are engaged with their learning and development journey</w:t>
      </w:r>
      <w:r w:rsidR="003A1ABA" w:rsidRPr="00C131AD">
        <w:rPr>
          <w:rFonts w:cs="Arial (Body)"/>
          <w:lang w:val="en-AU"/>
        </w:rPr>
        <w:t>,</w:t>
      </w:r>
      <w:r w:rsidR="007C6CAC" w:rsidRPr="00C131AD">
        <w:rPr>
          <w:rFonts w:cs="Arial (Body)"/>
          <w:lang w:val="en-AU"/>
        </w:rPr>
        <w:t xml:space="preserve"> </w:t>
      </w:r>
      <w:r w:rsidRPr="00C131AD">
        <w:rPr>
          <w:rFonts w:cs="Arial (Body)"/>
          <w:lang w:val="en-AU"/>
        </w:rPr>
        <w:t>regardless of their social or economic background.</w:t>
      </w:r>
    </w:p>
    <w:p w14:paraId="086281C8" w14:textId="11AC5F11" w:rsidR="003A1ABA" w:rsidRPr="00C131AD" w:rsidRDefault="00103A4A" w:rsidP="00103A4A">
      <w:pPr>
        <w:autoSpaceDE w:val="0"/>
        <w:autoSpaceDN w:val="0"/>
        <w:adjustRightInd w:val="0"/>
        <w:spacing w:after="120" w:line="240" w:lineRule="atLeast"/>
        <w:rPr>
          <w:rFonts w:ascii="Arial" w:hAnsi="Arial" w:cs="Arial (Body)"/>
          <w:sz w:val="19"/>
          <w:szCs w:val="19"/>
        </w:rPr>
      </w:pPr>
      <w:r w:rsidRPr="00C131AD">
        <w:rPr>
          <w:rFonts w:ascii="Arial" w:hAnsi="Arial" w:cs="Arial (Body)"/>
          <w:sz w:val="19"/>
          <w:szCs w:val="19"/>
        </w:rPr>
        <w:t xml:space="preserve">MCH services play an important role in improving children’s health and quality of life by identifying health, behavioural and developmental challenges at an early stage, while encouraging positive health and safety behaviours such as breastfeeding, immunisation, safe sleeping and healthy eating. From 2015–16 a new record system was introduced for a number of MCH service providers. </w:t>
      </w:r>
      <w:r w:rsidR="00E45865" w:rsidRPr="00C131AD">
        <w:rPr>
          <w:rFonts w:ascii="Arial" w:hAnsi="Arial" w:cs="Arial (Body)"/>
          <w:sz w:val="19"/>
          <w:szCs w:val="19"/>
        </w:rPr>
        <w:t>Technical challenges</w:t>
      </w:r>
      <w:r w:rsidRPr="00C131AD">
        <w:rPr>
          <w:rFonts w:ascii="Arial" w:hAnsi="Arial" w:cs="Arial (Body)"/>
          <w:sz w:val="19"/>
          <w:szCs w:val="19"/>
        </w:rPr>
        <w:t xml:space="preserve"> in transitioning to this system ha</w:t>
      </w:r>
      <w:r w:rsidR="003A1ABA" w:rsidRPr="00C131AD">
        <w:rPr>
          <w:rFonts w:ascii="Arial" w:hAnsi="Arial" w:cs="Arial (Body)"/>
          <w:sz w:val="19"/>
          <w:szCs w:val="19"/>
        </w:rPr>
        <w:t>ve</w:t>
      </w:r>
      <w:r w:rsidRPr="00C131AD">
        <w:rPr>
          <w:rFonts w:ascii="Arial" w:hAnsi="Arial" w:cs="Arial (Body)"/>
          <w:sz w:val="19"/>
          <w:szCs w:val="19"/>
        </w:rPr>
        <w:t xml:space="preserve"> </w:t>
      </w:r>
      <w:r w:rsidR="003A1ABA" w:rsidRPr="00C131AD">
        <w:rPr>
          <w:rFonts w:ascii="Arial" w:hAnsi="Arial" w:cs="Arial (Body)"/>
          <w:sz w:val="19"/>
          <w:szCs w:val="19"/>
        </w:rPr>
        <w:t xml:space="preserve">impacted </w:t>
      </w:r>
      <w:r w:rsidRPr="00C131AD">
        <w:rPr>
          <w:rFonts w:ascii="Arial" w:hAnsi="Arial" w:cs="Arial (Body)"/>
          <w:sz w:val="19"/>
          <w:szCs w:val="19"/>
        </w:rPr>
        <w:t xml:space="preserve">the reporting of breastfeeding data in </w:t>
      </w:r>
      <w:r w:rsidR="003A1ABA" w:rsidRPr="00C131AD">
        <w:rPr>
          <w:rFonts w:ascii="Arial" w:hAnsi="Arial" w:cs="Arial (Body)"/>
          <w:sz w:val="19"/>
          <w:szCs w:val="19"/>
        </w:rPr>
        <w:t>some</w:t>
      </w:r>
      <w:r w:rsidRPr="00C131AD">
        <w:rPr>
          <w:rFonts w:ascii="Arial" w:hAnsi="Arial" w:cs="Arial (Body)"/>
          <w:sz w:val="19"/>
          <w:szCs w:val="19"/>
        </w:rPr>
        <w:t xml:space="preserve"> </w:t>
      </w:r>
      <w:r w:rsidR="00C71E10" w:rsidRPr="00C131AD">
        <w:rPr>
          <w:rFonts w:ascii="Arial" w:hAnsi="Arial" w:cs="Arial (Body)"/>
          <w:sz w:val="19"/>
          <w:szCs w:val="19"/>
        </w:rPr>
        <w:t>LGAs</w:t>
      </w:r>
      <w:r w:rsidR="00655B85" w:rsidRPr="00C131AD">
        <w:rPr>
          <w:rFonts w:ascii="Arial" w:hAnsi="Arial" w:cs="Arial (Body)"/>
          <w:sz w:val="19"/>
          <w:szCs w:val="19"/>
        </w:rPr>
        <w:t>. As such, state</w:t>
      </w:r>
      <w:r w:rsidRPr="00C131AD">
        <w:rPr>
          <w:rFonts w:ascii="Arial" w:hAnsi="Arial" w:cs="Arial (Body)"/>
          <w:sz w:val="19"/>
          <w:szCs w:val="19"/>
        </w:rPr>
        <w:t>wide breastfeeding data is not available for the 2015–16 and 2016–17 financial years</w:t>
      </w:r>
      <w:r w:rsidR="003A1ABA" w:rsidRPr="00C131AD">
        <w:rPr>
          <w:rFonts w:ascii="Arial" w:hAnsi="Arial" w:cs="Arial (Body)"/>
          <w:sz w:val="19"/>
          <w:szCs w:val="19"/>
        </w:rPr>
        <w:t>. H</w:t>
      </w:r>
      <w:r w:rsidRPr="00C131AD">
        <w:rPr>
          <w:rFonts w:ascii="Arial" w:hAnsi="Arial" w:cs="Arial (Body)"/>
          <w:sz w:val="19"/>
          <w:szCs w:val="19"/>
        </w:rPr>
        <w:t>owever</w:t>
      </w:r>
      <w:r w:rsidR="003A1ABA" w:rsidRPr="00C131AD">
        <w:rPr>
          <w:rFonts w:ascii="Arial" w:hAnsi="Arial" w:cs="Arial (Body)"/>
          <w:sz w:val="19"/>
          <w:szCs w:val="19"/>
        </w:rPr>
        <w:t>,</w:t>
      </w:r>
      <w:r w:rsidRPr="00C131AD">
        <w:rPr>
          <w:rFonts w:ascii="Arial" w:hAnsi="Arial" w:cs="Arial (Body)"/>
          <w:sz w:val="19"/>
          <w:szCs w:val="19"/>
        </w:rPr>
        <w:t xml:space="preserve"> </w:t>
      </w:r>
      <w:r w:rsidR="003A1ABA" w:rsidRPr="00C131AD">
        <w:rPr>
          <w:rFonts w:ascii="Arial" w:hAnsi="Arial" w:cs="Arial (Body)"/>
          <w:sz w:val="19"/>
          <w:szCs w:val="19"/>
        </w:rPr>
        <w:t xml:space="preserve">2017–18 </w:t>
      </w:r>
      <w:r w:rsidRPr="00C131AD">
        <w:rPr>
          <w:rFonts w:ascii="Arial" w:hAnsi="Arial" w:cs="Arial (Body)"/>
          <w:sz w:val="19"/>
          <w:szCs w:val="19"/>
        </w:rPr>
        <w:t xml:space="preserve">data </w:t>
      </w:r>
      <w:r w:rsidR="003A1ABA" w:rsidRPr="00C131AD">
        <w:rPr>
          <w:rFonts w:ascii="Arial" w:hAnsi="Arial" w:cs="Arial (Body)"/>
          <w:sz w:val="19"/>
          <w:szCs w:val="19"/>
        </w:rPr>
        <w:t>wil</w:t>
      </w:r>
      <w:r w:rsidRPr="00C131AD">
        <w:rPr>
          <w:rFonts w:ascii="Arial" w:hAnsi="Arial" w:cs="Arial (Body)"/>
          <w:sz w:val="19"/>
          <w:szCs w:val="19"/>
        </w:rPr>
        <w:t xml:space="preserve">l be published via the MCH </w:t>
      </w:r>
      <w:r w:rsidR="00F54374">
        <w:rPr>
          <w:rFonts w:ascii="Arial" w:hAnsi="Arial" w:cs="Arial (Body)"/>
          <w:sz w:val="19"/>
          <w:szCs w:val="19"/>
        </w:rPr>
        <w:t>s</w:t>
      </w:r>
      <w:r w:rsidRPr="00C131AD">
        <w:rPr>
          <w:rFonts w:ascii="Arial" w:hAnsi="Arial" w:cs="Arial (Body)"/>
          <w:sz w:val="19"/>
          <w:szCs w:val="19"/>
        </w:rPr>
        <w:t xml:space="preserve">ervices </w:t>
      </w:r>
      <w:r w:rsidR="00707D48">
        <w:rPr>
          <w:rFonts w:ascii="Arial" w:hAnsi="Arial" w:cs="Arial (Body)"/>
          <w:sz w:val="19"/>
          <w:szCs w:val="19"/>
        </w:rPr>
        <w:t>a</w:t>
      </w:r>
      <w:r w:rsidRPr="00C131AD">
        <w:rPr>
          <w:rFonts w:ascii="Arial" w:hAnsi="Arial" w:cs="Arial (Body)"/>
          <w:sz w:val="19"/>
          <w:szCs w:val="19"/>
        </w:rPr>
        <w:t xml:space="preserve">nnual </w:t>
      </w:r>
      <w:r w:rsidR="007C6CAC" w:rsidRPr="00C131AD">
        <w:rPr>
          <w:rFonts w:ascii="Arial" w:hAnsi="Arial" w:cs="Arial (Body)"/>
          <w:sz w:val="19"/>
          <w:szCs w:val="19"/>
        </w:rPr>
        <w:t>r</w:t>
      </w:r>
      <w:r w:rsidRPr="00C131AD">
        <w:rPr>
          <w:rFonts w:ascii="Arial" w:hAnsi="Arial" w:cs="Arial (Body)"/>
          <w:sz w:val="19"/>
          <w:szCs w:val="19"/>
        </w:rPr>
        <w:t>eport</w:t>
      </w:r>
      <w:r w:rsidR="00FF4707" w:rsidRPr="00C131AD">
        <w:rPr>
          <w:rFonts w:ascii="Arial" w:hAnsi="Arial" w:cs="Arial (Body)"/>
          <w:sz w:val="19"/>
          <w:szCs w:val="19"/>
        </w:rPr>
        <w:t xml:space="preserve"> as soon as it is available</w:t>
      </w:r>
      <w:r w:rsidRPr="00C131AD">
        <w:rPr>
          <w:rFonts w:ascii="Arial" w:hAnsi="Arial" w:cs="Arial (Body)"/>
          <w:sz w:val="19"/>
          <w:szCs w:val="19"/>
        </w:rPr>
        <w:t xml:space="preserve">. </w:t>
      </w:r>
    </w:p>
    <w:p w14:paraId="46199558" w14:textId="77777777" w:rsidR="00103A4A" w:rsidRPr="00C131AD" w:rsidRDefault="00103A4A" w:rsidP="00103A4A">
      <w:pPr>
        <w:autoSpaceDE w:val="0"/>
        <w:autoSpaceDN w:val="0"/>
        <w:adjustRightInd w:val="0"/>
        <w:spacing w:after="120" w:line="240" w:lineRule="atLeast"/>
        <w:rPr>
          <w:rFonts w:ascii="Arial" w:hAnsi="Arial" w:cs="Arial (Body)"/>
          <w:sz w:val="19"/>
          <w:szCs w:val="19"/>
        </w:rPr>
      </w:pPr>
      <w:r w:rsidRPr="00C131AD">
        <w:rPr>
          <w:rFonts w:ascii="Arial" w:hAnsi="Arial" w:cs="Arial (Body)"/>
          <w:sz w:val="19"/>
          <w:szCs w:val="19"/>
        </w:rPr>
        <w:t xml:space="preserve">Analysis of the most recent data from 2014–15 indicates that </w:t>
      </w:r>
      <w:r w:rsidR="003A1ABA" w:rsidRPr="00C131AD">
        <w:rPr>
          <w:rFonts w:ascii="Arial" w:hAnsi="Arial" w:cs="Arial (Body)"/>
          <w:sz w:val="19"/>
          <w:szCs w:val="19"/>
        </w:rPr>
        <w:t xml:space="preserve">half </w:t>
      </w:r>
      <w:r w:rsidR="00F719D2" w:rsidRPr="00C131AD">
        <w:rPr>
          <w:rFonts w:ascii="Arial" w:hAnsi="Arial" w:cs="Arial (Body)"/>
          <w:sz w:val="19"/>
          <w:szCs w:val="19"/>
        </w:rPr>
        <w:t xml:space="preserve">of </w:t>
      </w:r>
      <w:r w:rsidRPr="00C131AD">
        <w:rPr>
          <w:rFonts w:ascii="Arial" w:hAnsi="Arial" w:cs="Arial (Body)"/>
          <w:sz w:val="19"/>
          <w:szCs w:val="19"/>
        </w:rPr>
        <w:t xml:space="preserve">Victorian infants were fully breastfed at </w:t>
      </w:r>
      <w:r w:rsidR="00F719D2" w:rsidRPr="00C131AD">
        <w:rPr>
          <w:rFonts w:ascii="Arial" w:hAnsi="Arial" w:cs="Arial (Body)"/>
          <w:sz w:val="19"/>
          <w:szCs w:val="19"/>
        </w:rPr>
        <w:t>three</w:t>
      </w:r>
      <w:r w:rsidRPr="00C131AD">
        <w:rPr>
          <w:rFonts w:ascii="Arial" w:hAnsi="Arial" w:cs="Arial (Body)"/>
          <w:sz w:val="19"/>
          <w:szCs w:val="19"/>
        </w:rPr>
        <w:t xml:space="preserve"> months and one</w:t>
      </w:r>
      <w:r w:rsidR="00FF4707" w:rsidRPr="00C131AD">
        <w:rPr>
          <w:rFonts w:ascii="Arial" w:hAnsi="Arial" w:cs="Arial (Body)"/>
          <w:sz w:val="19"/>
          <w:szCs w:val="19"/>
        </w:rPr>
        <w:t>-</w:t>
      </w:r>
      <w:r w:rsidRPr="00C131AD">
        <w:rPr>
          <w:rFonts w:ascii="Arial" w:hAnsi="Arial" w:cs="Arial (Body)"/>
          <w:sz w:val="19"/>
          <w:szCs w:val="19"/>
        </w:rPr>
        <w:t>third were fully breastfed at six months, which is on par with national levels. The Department continu</w:t>
      </w:r>
      <w:r w:rsidR="00F719D2" w:rsidRPr="00C131AD">
        <w:rPr>
          <w:rFonts w:ascii="Arial" w:hAnsi="Arial" w:cs="Arial (Body)"/>
          <w:sz w:val="19"/>
          <w:szCs w:val="19"/>
        </w:rPr>
        <w:t>es</w:t>
      </w:r>
      <w:r w:rsidRPr="00C131AD">
        <w:rPr>
          <w:rFonts w:ascii="Arial" w:hAnsi="Arial" w:cs="Arial (Body)"/>
          <w:sz w:val="19"/>
          <w:szCs w:val="19"/>
        </w:rPr>
        <w:t xml:space="preserve"> to </w:t>
      </w:r>
      <w:r w:rsidR="00F719D2" w:rsidRPr="00C131AD">
        <w:rPr>
          <w:rFonts w:ascii="Arial" w:hAnsi="Arial" w:cs="Arial (Body)"/>
          <w:sz w:val="19"/>
          <w:szCs w:val="19"/>
        </w:rPr>
        <w:t xml:space="preserve">work on </w:t>
      </w:r>
      <w:r w:rsidRPr="00C131AD">
        <w:rPr>
          <w:rFonts w:ascii="Arial" w:hAnsi="Arial" w:cs="Arial (Body)"/>
          <w:sz w:val="19"/>
          <w:szCs w:val="19"/>
        </w:rPr>
        <w:t>improv</w:t>
      </w:r>
      <w:r w:rsidR="00F719D2" w:rsidRPr="00C131AD">
        <w:rPr>
          <w:rFonts w:ascii="Arial" w:hAnsi="Arial" w:cs="Arial (Body)"/>
          <w:sz w:val="19"/>
          <w:szCs w:val="19"/>
        </w:rPr>
        <w:t>ing</w:t>
      </w:r>
      <w:r w:rsidRPr="00C131AD">
        <w:rPr>
          <w:rFonts w:ascii="Arial" w:hAnsi="Arial" w:cs="Arial (Body)"/>
          <w:sz w:val="19"/>
          <w:szCs w:val="19"/>
        </w:rPr>
        <w:t xml:space="preserve"> the quality of MCH universal services while delivering </w:t>
      </w:r>
      <w:r w:rsidR="00F719D2" w:rsidRPr="00C131AD">
        <w:rPr>
          <w:rFonts w:ascii="Arial" w:hAnsi="Arial" w:cs="Arial (Body)"/>
          <w:sz w:val="19"/>
          <w:szCs w:val="19"/>
        </w:rPr>
        <w:t>extra</w:t>
      </w:r>
      <w:r w:rsidRPr="00C131AD">
        <w:rPr>
          <w:rFonts w:ascii="Arial" w:hAnsi="Arial" w:cs="Arial (Body)"/>
          <w:sz w:val="19"/>
          <w:szCs w:val="19"/>
        </w:rPr>
        <w:t xml:space="preserve">, targeted support to families </w:t>
      </w:r>
      <w:r w:rsidR="00F719D2" w:rsidRPr="00C131AD">
        <w:rPr>
          <w:rFonts w:ascii="Arial" w:hAnsi="Arial" w:cs="Arial (Body)"/>
          <w:sz w:val="19"/>
          <w:szCs w:val="19"/>
        </w:rPr>
        <w:t xml:space="preserve">who </w:t>
      </w:r>
      <w:r w:rsidRPr="00C131AD">
        <w:rPr>
          <w:rFonts w:ascii="Arial" w:hAnsi="Arial" w:cs="Arial (Body)"/>
          <w:sz w:val="19"/>
          <w:szCs w:val="19"/>
        </w:rPr>
        <w:t>need it most.</w:t>
      </w:r>
    </w:p>
    <w:p w14:paraId="5E8339F1" w14:textId="7709CC3B" w:rsidR="00103A4A" w:rsidRPr="00C131AD" w:rsidRDefault="00103A4A" w:rsidP="00103A4A">
      <w:pPr>
        <w:pStyle w:val="ESBodyText"/>
        <w:rPr>
          <w:rFonts w:cs="Arial (Body)"/>
          <w:highlight w:val="yellow"/>
          <w:lang w:val="en-AU"/>
        </w:rPr>
      </w:pPr>
      <w:r w:rsidRPr="00C131AD">
        <w:rPr>
          <w:rFonts w:cs="Arial (Body)"/>
          <w:lang w:val="en-AU"/>
        </w:rPr>
        <w:t xml:space="preserve">Outcomes are positive for </w:t>
      </w:r>
      <w:r w:rsidR="00F719D2" w:rsidRPr="00C131AD">
        <w:rPr>
          <w:rFonts w:cs="Arial (Body)"/>
          <w:lang w:val="en-AU"/>
        </w:rPr>
        <w:t>most</w:t>
      </w:r>
      <w:r w:rsidRPr="00C131AD">
        <w:rPr>
          <w:rFonts w:cs="Arial (Body)"/>
          <w:lang w:val="en-AU"/>
        </w:rPr>
        <w:t xml:space="preserve"> Victorian children starting school. Data continues to show that more than 80 per cent start school with a low risk of behavioural problems </w:t>
      </w:r>
      <w:r w:rsidRPr="00C131AD">
        <w:rPr>
          <w:rFonts w:cs="Arial (Body)"/>
          <w:lang w:val="en-AU"/>
        </w:rPr>
        <w:lastRenderedPageBreak/>
        <w:t xml:space="preserve">(as identified by their parents through the </w:t>
      </w:r>
      <w:r w:rsidR="00E91648" w:rsidRPr="00C131AD">
        <w:rPr>
          <w:rFonts w:cs="Arial (Body)"/>
          <w:lang w:val="en-AU"/>
        </w:rPr>
        <w:t>s</w:t>
      </w:r>
      <w:r w:rsidRPr="00C131AD">
        <w:rPr>
          <w:rFonts w:cs="Arial (Body)"/>
          <w:lang w:val="en-AU"/>
        </w:rPr>
        <w:t xml:space="preserve">chool </w:t>
      </w:r>
      <w:r w:rsidR="00E91648" w:rsidRPr="00C131AD">
        <w:rPr>
          <w:rFonts w:cs="Arial (Body)"/>
          <w:lang w:val="en-AU"/>
        </w:rPr>
        <w:t>e</w:t>
      </w:r>
      <w:r w:rsidRPr="00C131AD">
        <w:rPr>
          <w:rFonts w:cs="Arial (Body)"/>
          <w:lang w:val="en-AU"/>
        </w:rPr>
        <w:t xml:space="preserve">ntrant </w:t>
      </w:r>
      <w:r w:rsidR="00E91648" w:rsidRPr="00C131AD">
        <w:rPr>
          <w:rFonts w:cs="Arial (Body)"/>
          <w:lang w:val="en-AU"/>
        </w:rPr>
        <w:t>h</w:t>
      </w:r>
      <w:r w:rsidRPr="00C131AD">
        <w:rPr>
          <w:rFonts w:cs="Arial (Body)"/>
          <w:lang w:val="en-AU"/>
        </w:rPr>
        <w:t xml:space="preserve">ealth </w:t>
      </w:r>
      <w:r w:rsidR="00E91648" w:rsidRPr="00C131AD">
        <w:rPr>
          <w:rFonts w:cs="Arial (Body)"/>
          <w:lang w:val="en-AU"/>
        </w:rPr>
        <w:t>q</w:t>
      </w:r>
      <w:r w:rsidRPr="00C131AD">
        <w:rPr>
          <w:rFonts w:cs="Arial (Body)"/>
          <w:lang w:val="en-AU"/>
        </w:rPr>
        <w:t xml:space="preserve">uestionnaire), and more than three-quarters are assessed by their teachers as ‘on track’ against the AEDC social competence or emotional maturity domains. </w:t>
      </w:r>
    </w:p>
    <w:p w14:paraId="6B52BEBF" w14:textId="7AD91F39" w:rsidR="00103A4A" w:rsidRPr="00C131AD" w:rsidRDefault="00103A4A" w:rsidP="00103A4A">
      <w:pPr>
        <w:pStyle w:val="ESBodyText"/>
        <w:rPr>
          <w:rFonts w:cstheme="minorHAnsi"/>
          <w:lang w:val="en-AU"/>
        </w:rPr>
      </w:pPr>
      <w:r w:rsidRPr="00C131AD">
        <w:rPr>
          <w:rFonts w:cs="Arial (Body)"/>
          <w:lang w:val="en-AU"/>
        </w:rPr>
        <w:t xml:space="preserve">As the Department has </w:t>
      </w:r>
      <w:r w:rsidR="00F719D2" w:rsidRPr="00C131AD">
        <w:rPr>
          <w:rFonts w:cs="Arial (Body)"/>
          <w:lang w:val="en-AU"/>
        </w:rPr>
        <w:t xml:space="preserve">improved </w:t>
      </w:r>
      <w:r w:rsidR="007F418C" w:rsidRPr="00C131AD">
        <w:rPr>
          <w:rFonts w:cs="Arial (Body)"/>
          <w:lang w:val="en-AU"/>
        </w:rPr>
        <w:t>families of all backgrounds’</w:t>
      </w:r>
      <w:r w:rsidR="007F418C" w:rsidRPr="00C131AD">
        <w:rPr>
          <w:rFonts w:cstheme="minorHAnsi"/>
          <w:lang w:val="en-AU"/>
        </w:rPr>
        <w:t xml:space="preserve"> accessibility to </w:t>
      </w:r>
      <w:r w:rsidR="00F719D2" w:rsidRPr="00C131AD">
        <w:rPr>
          <w:rFonts w:cstheme="minorHAnsi"/>
          <w:lang w:val="en-AU"/>
        </w:rPr>
        <w:t>MCH services</w:t>
      </w:r>
      <w:r w:rsidRPr="00C131AD">
        <w:rPr>
          <w:rFonts w:cstheme="minorHAnsi"/>
          <w:lang w:val="en-AU"/>
        </w:rPr>
        <w:t xml:space="preserve">, </w:t>
      </w:r>
      <w:r w:rsidR="00F719D2" w:rsidRPr="00C131AD">
        <w:rPr>
          <w:rFonts w:cstheme="minorHAnsi"/>
          <w:lang w:val="en-AU"/>
        </w:rPr>
        <w:t xml:space="preserve">the </w:t>
      </w:r>
      <w:r w:rsidRPr="00C131AD">
        <w:rPr>
          <w:rFonts w:cstheme="minorHAnsi"/>
          <w:lang w:val="en-AU"/>
        </w:rPr>
        <w:t>community</w:t>
      </w:r>
      <w:r w:rsidR="00F719D2" w:rsidRPr="00C131AD">
        <w:rPr>
          <w:rFonts w:cstheme="minorHAnsi"/>
          <w:lang w:val="en-AU"/>
        </w:rPr>
        <w:t>’s</w:t>
      </w:r>
      <w:r w:rsidRPr="00C131AD">
        <w:rPr>
          <w:rFonts w:cstheme="minorHAnsi"/>
          <w:lang w:val="en-AU"/>
        </w:rPr>
        <w:t xml:space="preserve"> awareness of the importance of behavioural and developmental issues may have also grown. The proportion of children entering </w:t>
      </w:r>
      <w:r w:rsidR="000240FC" w:rsidRPr="00C131AD">
        <w:rPr>
          <w:rFonts w:cstheme="minorHAnsi"/>
          <w:lang w:val="en-AU"/>
        </w:rPr>
        <w:t>P</w:t>
      </w:r>
      <w:r w:rsidRPr="00C131AD">
        <w:rPr>
          <w:rFonts w:cstheme="minorHAnsi"/>
          <w:lang w:val="en-AU"/>
        </w:rPr>
        <w:t>rep with no parent-identified general development issues has decreased to 44 per cent</w:t>
      </w:r>
      <w:r w:rsidR="00F719D2" w:rsidRPr="00C131AD">
        <w:rPr>
          <w:rFonts w:cstheme="minorHAnsi"/>
          <w:lang w:val="en-AU"/>
        </w:rPr>
        <w:t>. H</w:t>
      </w:r>
      <w:r w:rsidRPr="00C131AD">
        <w:rPr>
          <w:rFonts w:cstheme="minorHAnsi"/>
          <w:lang w:val="en-AU"/>
        </w:rPr>
        <w:t>owever</w:t>
      </w:r>
      <w:r w:rsidR="00F719D2" w:rsidRPr="00C131AD">
        <w:rPr>
          <w:rFonts w:cstheme="minorHAnsi"/>
          <w:lang w:val="en-AU"/>
        </w:rPr>
        <w:t>,</w:t>
      </w:r>
      <w:r w:rsidRPr="00C131AD">
        <w:rPr>
          <w:rFonts w:cstheme="minorHAnsi"/>
          <w:lang w:val="en-AU"/>
        </w:rPr>
        <w:t xml:space="preserve"> </w:t>
      </w:r>
      <w:r w:rsidR="00F719D2" w:rsidRPr="00C131AD">
        <w:rPr>
          <w:rFonts w:cstheme="minorHAnsi"/>
          <w:lang w:val="en-AU"/>
        </w:rPr>
        <w:t xml:space="preserve">improved </w:t>
      </w:r>
      <w:r w:rsidRPr="00C131AD">
        <w:rPr>
          <w:rFonts w:cstheme="minorHAnsi"/>
          <w:lang w:val="en-AU"/>
        </w:rPr>
        <w:t xml:space="preserve">parent awareness of developmental issues </w:t>
      </w:r>
      <w:r w:rsidR="00F719D2" w:rsidRPr="00C131AD">
        <w:rPr>
          <w:rFonts w:cstheme="minorHAnsi"/>
          <w:lang w:val="en-AU"/>
        </w:rPr>
        <w:t>may be a contributor. This growing awareness means</w:t>
      </w:r>
      <w:r w:rsidRPr="00C131AD">
        <w:rPr>
          <w:rFonts w:cstheme="minorHAnsi"/>
          <w:lang w:val="en-AU"/>
        </w:rPr>
        <w:t xml:space="preserve"> </w:t>
      </w:r>
      <w:r w:rsidR="00F719D2" w:rsidRPr="00C131AD">
        <w:rPr>
          <w:rFonts w:cstheme="minorHAnsi"/>
          <w:lang w:val="en-AU"/>
        </w:rPr>
        <w:t xml:space="preserve">more </w:t>
      </w:r>
      <w:r w:rsidRPr="00C131AD">
        <w:rPr>
          <w:rFonts w:cstheme="minorHAnsi"/>
          <w:lang w:val="en-AU"/>
        </w:rPr>
        <w:t xml:space="preserve">families </w:t>
      </w:r>
      <w:r w:rsidR="00A04A36" w:rsidRPr="00C131AD">
        <w:rPr>
          <w:rFonts w:cstheme="minorHAnsi"/>
          <w:lang w:val="en-AU"/>
        </w:rPr>
        <w:t xml:space="preserve">can </w:t>
      </w:r>
      <w:r w:rsidRPr="00C131AD">
        <w:rPr>
          <w:rFonts w:cstheme="minorHAnsi"/>
          <w:lang w:val="en-AU"/>
        </w:rPr>
        <w:t xml:space="preserve">discuss developmental concerns with schools and </w:t>
      </w:r>
      <w:r w:rsidR="00F719D2" w:rsidRPr="00C131AD">
        <w:rPr>
          <w:rFonts w:cstheme="minorHAnsi"/>
          <w:lang w:val="en-AU"/>
        </w:rPr>
        <w:t xml:space="preserve">access </w:t>
      </w:r>
      <w:r w:rsidRPr="00C131AD">
        <w:rPr>
          <w:rFonts w:cstheme="minorHAnsi"/>
          <w:lang w:val="en-AU"/>
        </w:rPr>
        <w:t xml:space="preserve">further support to </w:t>
      </w:r>
      <w:r w:rsidR="00F719D2" w:rsidRPr="00C131AD">
        <w:rPr>
          <w:rFonts w:cstheme="minorHAnsi"/>
          <w:lang w:val="en-AU"/>
        </w:rPr>
        <w:t>address</w:t>
      </w:r>
      <w:r w:rsidRPr="00C131AD">
        <w:rPr>
          <w:rFonts w:cstheme="minorHAnsi"/>
          <w:lang w:val="en-AU"/>
        </w:rPr>
        <w:t xml:space="preserve"> the</w:t>
      </w:r>
      <w:r w:rsidR="00F719D2" w:rsidRPr="00C131AD">
        <w:rPr>
          <w:rFonts w:cstheme="minorHAnsi"/>
          <w:lang w:val="en-AU"/>
        </w:rPr>
        <w:t>m</w:t>
      </w:r>
      <w:r w:rsidRPr="00C131AD">
        <w:rPr>
          <w:rFonts w:cstheme="minorHAnsi"/>
          <w:lang w:val="en-AU"/>
        </w:rPr>
        <w:t>.</w:t>
      </w:r>
    </w:p>
    <w:p w14:paraId="606C8A50" w14:textId="168DE275" w:rsidR="00103A4A" w:rsidRPr="00103A4A" w:rsidRDefault="00103A4A" w:rsidP="00103A4A">
      <w:pPr>
        <w:pStyle w:val="ESBodyText"/>
        <w:rPr>
          <w:rFonts w:asciiTheme="minorHAnsi" w:hAnsiTheme="minorHAnsi" w:cstheme="minorHAnsi"/>
          <w:lang w:val="en-AU"/>
        </w:rPr>
      </w:pPr>
      <w:r w:rsidRPr="00C131AD">
        <w:rPr>
          <w:rFonts w:cstheme="minorHAnsi"/>
          <w:lang w:val="en-AU"/>
        </w:rPr>
        <w:t>Student wellbeing factors</w:t>
      </w:r>
      <w:r w:rsidR="00A04A36" w:rsidRPr="00C131AD">
        <w:rPr>
          <w:rFonts w:cstheme="minorHAnsi"/>
          <w:lang w:val="en-AU"/>
        </w:rPr>
        <w:t>,</w:t>
      </w:r>
      <w:r w:rsidRPr="00C131AD">
        <w:rPr>
          <w:rFonts w:cstheme="minorHAnsi"/>
          <w:lang w:val="en-AU"/>
        </w:rPr>
        <w:t xml:space="preserve"> such as feeling safe and connected to school</w:t>
      </w:r>
      <w:r w:rsidR="00A04A36" w:rsidRPr="00C131AD">
        <w:rPr>
          <w:rFonts w:cstheme="minorHAnsi"/>
          <w:lang w:val="en-AU"/>
        </w:rPr>
        <w:t>,</w:t>
      </w:r>
      <w:r w:rsidRPr="00C131AD">
        <w:rPr>
          <w:rFonts w:cstheme="minorHAnsi"/>
          <w:lang w:val="en-AU"/>
        </w:rPr>
        <w:t xml:space="preserve"> </w:t>
      </w:r>
      <w:r w:rsidR="00DF76F6" w:rsidRPr="00C131AD">
        <w:rPr>
          <w:rFonts w:cstheme="minorHAnsi"/>
          <w:lang w:val="en-AU"/>
        </w:rPr>
        <w:t xml:space="preserve">are </w:t>
      </w:r>
      <w:r w:rsidR="00DB0CC0" w:rsidRPr="00C131AD">
        <w:rPr>
          <w:rFonts w:cstheme="minorHAnsi"/>
          <w:lang w:val="en-AU"/>
        </w:rPr>
        <w:t>important</w:t>
      </w:r>
      <w:r w:rsidR="00DF76F6" w:rsidRPr="00C131AD">
        <w:rPr>
          <w:rFonts w:cstheme="minorHAnsi"/>
          <w:lang w:val="en-AU"/>
        </w:rPr>
        <w:t xml:space="preserve"> to students and young people</w:t>
      </w:r>
      <w:r w:rsidR="00A04A36" w:rsidRPr="00C131AD">
        <w:rPr>
          <w:rFonts w:cstheme="minorHAnsi"/>
          <w:lang w:val="en-AU"/>
        </w:rPr>
        <w:t>’s</w:t>
      </w:r>
      <w:r w:rsidR="00DF76F6" w:rsidRPr="00C131AD">
        <w:rPr>
          <w:rFonts w:cstheme="minorHAnsi"/>
          <w:lang w:val="en-AU"/>
        </w:rPr>
        <w:t xml:space="preserve"> happ</w:t>
      </w:r>
      <w:r w:rsidR="00A04A36" w:rsidRPr="00C131AD">
        <w:rPr>
          <w:rFonts w:cstheme="minorHAnsi"/>
          <w:lang w:val="en-AU"/>
        </w:rPr>
        <w:t>iness</w:t>
      </w:r>
      <w:r w:rsidR="00DF76F6" w:rsidRPr="00C131AD">
        <w:rPr>
          <w:rFonts w:cstheme="minorHAnsi"/>
          <w:lang w:val="en-AU"/>
        </w:rPr>
        <w:t xml:space="preserve"> and</w:t>
      </w:r>
      <w:r w:rsidRPr="00C131AD">
        <w:rPr>
          <w:rFonts w:cstheme="minorHAnsi"/>
          <w:lang w:val="en-AU"/>
        </w:rPr>
        <w:t xml:space="preserve"> have an impact on </w:t>
      </w:r>
      <w:r w:rsidR="00DB0CC0" w:rsidRPr="00C131AD">
        <w:rPr>
          <w:rFonts w:cstheme="minorHAnsi"/>
          <w:lang w:val="en-AU"/>
        </w:rPr>
        <w:t>other</w:t>
      </w:r>
      <w:r w:rsidRPr="00C131AD">
        <w:rPr>
          <w:rFonts w:cstheme="minorHAnsi"/>
          <w:lang w:val="en-AU"/>
        </w:rPr>
        <w:t xml:space="preserve"> aspects of school life. Most Victorian government school students feel connected to their school. </w:t>
      </w:r>
      <w:r w:rsidR="00A04A36" w:rsidRPr="00C131AD">
        <w:rPr>
          <w:rFonts w:cstheme="minorHAnsi"/>
          <w:lang w:val="en-AU"/>
        </w:rPr>
        <w:t xml:space="preserve">Over </w:t>
      </w:r>
      <w:r w:rsidRPr="00C131AD">
        <w:rPr>
          <w:rFonts w:cstheme="minorHAnsi"/>
          <w:lang w:val="en-AU"/>
        </w:rPr>
        <w:t>the past five</w:t>
      </w:r>
      <w:r w:rsidRPr="00103A4A">
        <w:rPr>
          <w:rFonts w:asciiTheme="minorHAnsi" w:hAnsiTheme="minorHAnsi" w:cstheme="minorHAnsi"/>
          <w:lang w:val="en-AU"/>
        </w:rPr>
        <w:t xml:space="preserve"> years</w:t>
      </w:r>
      <w:r w:rsidR="00A04A36">
        <w:rPr>
          <w:rFonts w:asciiTheme="minorHAnsi" w:hAnsiTheme="minorHAnsi" w:cstheme="minorHAnsi"/>
          <w:lang w:val="en-AU"/>
        </w:rPr>
        <w:t>,</w:t>
      </w:r>
      <w:r w:rsidRPr="00103A4A">
        <w:rPr>
          <w:rFonts w:asciiTheme="minorHAnsi" w:hAnsiTheme="minorHAnsi" w:cstheme="minorHAnsi"/>
          <w:lang w:val="en-AU"/>
        </w:rPr>
        <w:t xml:space="preserve"> the proportion of students who agree or strongly agree that they feel connected to their school has remained largely stable at </w:t>
      </w:r>
      <w:r w:rsidR="00A04A36">
        <w:rPr>
          <w:rFonts w:asciiTheme="minorHAnsi" w:hAnsiTheme="minorHAnsi" w:cstheme="minorHAnsi"/>
          <w:lang w:val="en-AU"/>
        </w:rPr>
        <w:t>60 per cent of</w:t>
      </w:r>
      <w:r w:rsidRPr="00103A4A">
        <w:rPr>
          <w:rFonts w:asciiTheme="minorHAnsi" w:hAnsiTheme="minorHAnsi" w:cstheme="minorHAnsi"/>
          <w:lang w:val="en-AU"/>
        </w:rPr>
        <w:t xml:space="preserve"> primary school stu</w:t>
      </w:r>
      <w:r w:rsidR="002B2393">
        <w:rPr>
          <w:rFonts w:asciiTheme="minorHAnsi" w:hAnsiTheme="minorHAnsi" w:cstheme="minorHAnsi"/>
          <w:lang w:val="en-AU"/>
        </w:rPr>
        <w:t xml:space="preserve">dents and </w:t>
      </w:r>
      <w:r w:rsidR="00A04A36">
        <w:rPr>
          <w:rFonts w:asciiTheme="minorHAnsi" w:hAnsiTheme="minorHAnsi" w:cstheme="minorHAnsi"/>
          <w:lang w:val="en-AU"/>
        </w:rPr>
        <w:t>30 per cent of</w:t>
      </w:r>
      <w:r w:rsidR="002B2393">
        <w:rPr>
          <w:rFonts w:asciiTheme="minorHAnsi" w:hAnsiTheme="minorHAnsi" w:cstheme="minorHAnsi"/>
          <w:lang w:val="en-AU"/>
        </w:rPr>
        <w:t xml:space="preserve"> middle y</w:t>
      </w:r>
      <w:r w:rsidR="002944D2">
        <w:rPr>
          <w:rFonts w:asciiTheme="minorHAnsi" w:hAnsiTheme="minorHAnsi" w:cstheme="minorHAnsi"/>
          <w:lang w:val="en-AU"/>
        </w:rPr>
        <w:t>e</w:t>
      </w:r>
      <w:r w:rsidRPr="00103A4A">
        <w:rPr>
          <w:rFonts w:asciiTheme="minorHAnsi" w:hAnsiTheme="minorHAnsi" w:cstheme="minorHAnsi"/>
          <w:lang w:val="en-AU"/>
        </w:rPr>
        <w:t>ar students (Years 7 to 10). Results for 2017 show a large increase in connectedness for Years 11 to 12</w:t>
      </w:r>
      <w:r w:rsidR="00A04A36">
        <w:rPr>
          <w:rFonts w:asciiTheme="minorHAnsi" w:hAnsiTheme="minorHAnsi" w:cstheme="minorHAnsi"/>
          <w:lang w:val="en-AU"/>
        </w:rPr>
        <w:t xml:space="preserve">. </w:t>
      </w:r>
    </w:p>
    <w:p w14:paraId="3F0312AD" w14:textId="77777777" w:rsidR="00F12A49" w:rsidRPr="002A1F73" w:rsidRDefault="00F12A49" w:rsidP="00F12A49">
      <w:pPr>
        <w:pStyle w:val="ESBodyText"/>
        <w:rPr>
          <w:rFonts w:asciiTheme="minorHAnsi" w:hAnsiTheme="minorHAnsi" w:cstheme="minorHAnsi"/>
          <w:lang w:val="en-AU"/>
        </w:rPr>
      </w:pPr>
      <w:r>
        <w:rPr>
          <w:rFonts w:asciiTheme="minorHAnsi" w:hAnsiTheme="minorHAnsi" w:cstheme="minorHAnsi"/>
          <w:lang w:val="en-AU"/>
        </w:rPr>
        <w:t>Students’ p</w:t>
      </w:r>
      <w:r w:rsidRPr="00103A4A">
        <w:rPr>
          <w:rFonts w:asciiTheme="minorHAnsi" w:hAnsiTheme="minorHAnsi" w:cstheme="minorHAnsi"/>
          <w:lang w:val="en-AU"/>
        </w:rPr>
        <w:t xml:space="preserve">erceptions of school safety are also important. </w:t>
      </w:r>
      <w:r>
        <w:rPr>
          <w:rFonts w:asciiTheme="minorHAnsi" w:hAnsiTheme="minorHAnsi" w:cstheme="minorHAnsi"/>
          <w:lang w:val="en-AU"/>
        </w:rPr>
        <w:t>A</w:t>
      </w:r>
      <w:r w:rsidRPr="002A1F73">
        <w:rPr>
          <w:rFonts w:asciiTheme="minorHAnsi" w:hAnsiTheme="minorHAnsi" w:cstheme="minorHAnsi"/>
          <w:lang w:val="en-AU"/>
        </w:rPr>
        <w:t xml:space="preserve">round </w:t>
      </w:r>
      <w:r>
        <w:rPr>
          <w:rFonts w:asciiTheme="minorHAnsi" w:hAnsiTheme="minorHAnsi" w:cstheme="minorHAnsi"/>
          <w:lang w:val="en-AU"/>
        </w:rPr>
        <w:t>60 per cent of</w:t>
      </w:r>
      <w:r w:rsidRPr="002A1F73">
        <w:rPr>
          <w:rFonts w:asciiTheme="minorHAnsi" w:hAnsiTheme="minorHAnsi" w:cstheme="minorHAnsi"/>
          <w:lang w:val="en-AU"/>
        </w:rPr>
        <w:t xml:space="preserve"> students feel that their school is safe. These rates have decreased slightly in primary school (Years 5 to 6) and increased in secondary school, particularly for Years 11 and 12. Perceptions of safety are </w:t>
      </w:r>
      <w:r w:rsidRPr="00A04A36">
        <w:rPr>
          <w:rFonts w:asciiTheme="minorHAnsi" w:hAnsiTheme="minorHAnsi" w:cstheme="minorHAnsi"/>
          <w:lang w:val="en-AU"/>
        </w:rPr>
        <w:t>characterised</w:t>
      </w:r>
      <w:r w:rsidRPr="00A04A36" w:rsidDel="00A04A36">
        <w:rPr>
          <w:rFonts w:asciiTheme="minorHAnsi" w:hAnsiTheme="minorHAnsi" w:cstheme="minorHAnsi"/>
          <w:lang w:val="en-AU"/>
        </w:rPr>
        <w:t xml:space="preserve"> </w:t>
      </w:r>
      <w:r>
        <w:rPr>
          <w:rFonts w:asciiTheme="minorHAnsi" w:hAnsiTheme="minorHAnsi" w:cstheme="minorHAnsi"/>
          <w:lang w:val="en-AU"/>
        </w:rPr>
        <w:t xml:space="preserve">by </w:t>
      </w:r>
      <w:r w:rsidRPr="002A1F73">
        <w:rPr>
          <w:rFonts w:asciiTheme="minorHAnsi" w:hAnsiTheme="minorHAnsi" w:cstheme="minorHAnsi"/>
          <w:lang w:val="en-AU"/>
        </w:rPr>
        <w:t>the absence of bullying behaviours</w:t>
      </w:r>
      <w:r>
        <w:rPr>
          <w:rFonts w:asciiTheme="minorHAnsi" w:hAnsiTheme="minorHAnsi" w:cstheme="minorHAnsi"/>
          <w:lang w:val="en-AU"/>
        </w:rPr>
        <w:t>. T</w:t>
      </w:r>
      <w:r w:rsidRPr="002A1F73">
        <w:rPr>
          <w:rFonts w:asciiTheme="minorHAnsi" w:hAnsiTheme="minorHAnsi" w:cstheme="minorHAnsi"/>
          <w:lang w:val="en-AU"/>
        </w:rPr>
        <w:t>he revised survey now provides a more precise timeframe for experiencing bullying</w:t>
      </w:r>
      <w:r>
        <w:rPr>
          <w:rFonts w:asciiTheme="minorHAnsi" w:hAnsiTheme="minorHAnsi" w:cstheme="minorHAnsi"/>
          <w:lang w:val="en-AU"/>
        </w:rPr>
        <w:t>.</w:t>
      </w:r>
      <w:r w:rsidR="000B0713">
        <w:rPr>
          <w:rFonts w:asciiTheme="minorHAnsi" w:hAnsiTheme="minorHAnsi" w:cstheme="minorHAnsi"/>
          <w:lang w:val="en-AU"/>
        </w:rPr>
        <w:t xml:space="preserve"> </w:t>
      </w:r>
      <w:r w:rsidR="000B0713" w:rsidRPr="00DF693D">
        <w:rPr>
          <w:rFonts w:asciiTheme="minorHAnsi" w:hAnsiTheme="minorHAnsi" w:cstheme="minorHAnsi"/>
          <w:lang w:val="en-AU"/>
        </w:rPr>
        <w:t>However,</w:t>
      </w:r>
      <w:r w:rsidRPr="00DF693D">
        <w:rPr>
          <w:rFonts w:asciiTheme="minorHAnsi" w:hAnsiTheme="minorHAnsi" w:cstheme="minorHAnsi"/>
          <w:lang w:val="en-AU"/>
        </w:rPr>
        <w:t xml:space="preserve"> a cautious approach</w:t>
      </w:r>
      <w:r w:rsidR="000B0713" w:rsidRPr="00DF693D">
        <w:rPr>
          <w:rFonts w:asciiTheme="minorHAnsi" w:hAnsiTheme="minorHAnsi" w:cstheme="minorHAnsi"/>
          <w:lang w:val="en-AU"/>
        </w:rPr>
        <w:t xml:space="preserve"> to time series comparisons is required, given the revised question structure and survey delivery mode.</w:t>
      </w:r>
      <w:r w:rsidRPr="00DF693D">
        <w:rPr>
          <w:rFonts w:asciiTheme="minorHAnsi" w:hAnsiTheme="minorHAnsi" w:cstheme="minorHAnsi"/>
          <w:lang w:val="en-AU"/>
        </w:rPr>
        <w:t xml:space="preserve"> </w:t>
      </w:r>
    </w:p>
    <w:p w14:paraId="73F05B19" w14:textId="60047CB2" w:rsidR="00103A4A" w:rsidRPr="002A1F73" w:rsidRDefault="00103A4A" w:rsidP="00103A4A">
      <w:pPr>
        <w:pStyle w:val="ESBodyText"/>
        <w:rPr>
          <w:rFonts w:asciiTheme="minorHAnsi" w:hAnsiTheme="minorHAnsi" w:cstheme="minorHAnsi"/>
          <w:lang w:val="en-AU"/>
        </w:rPr>
      </w:pPr>
      <w:r w:rsidRPr="0038043E">
        <w:rPr>
          <w:rFonts w:asciiTheme="minorHAnsi" w:hAnsiTheme="minorHAnsi" w:cstheme="minorHAnsi"/>
          <w:lang w:val="en-AU"/>
        </w:rPr>
        <w:t xml:space="preserve">From 2017, the revised </w:t>
      </w:r>
      <w:r w:rsidR="00A04A36">
        <w:rPr>
          <w:rFonts w:asciiTheme="minorHAnsi" w:hAnsiTheme="minorHAnsi" w:cstheme="minorHAnsi"/>
          <w:lang w:val="en-AU"/>
        </w:rPr>
        <w:t>Attitude to School s</w:t>
      </w:r>
      <w:r w:rsidR="00A04A36" w:rsidRPr="0038043E">
        <w:rPr>
          <w:rFonts w:asciiTheme="minorHAnsi" w:hAnsiTheme="minorHAnsi" w:cstheme="minorHAnsi"/>
          <w:lang w:val="en-AU"/>
        </w:rPr>
        <w:t xml:space="preserve">urvey </w:t>
      </w:r>
      <w:r w:rsidR="00A04A36">
        <w:rPr>
          <w:rFonts w:asciiTheme="minorHAnsi" w:hAnsiTheme="minorHAnsi" w:cstheme="minorHAnsi"/>
          <w:lang w:val="en-AU"/>
        </w:rPr>
        <w:t xml:space="preserve">for </w:t>
      </w:r>
      <w:r w:rsidRPr="0038043E">
        <w:rPr>
          <w:rFonts w:asciiTheme="minorHAnsi" w:hAnsiTheme="minorHAnsi" w:cstheme="minorHAnsi"/>
          <w:lang w:val="en-AU"/>
        </w:rPr>
        <w:t>government school student</w:t>
      </w:r>
      <w:r w:rsidR="00A04A36">
        <w:rPr>
          <w:rFonts w:asciiTheme="minorHAnsi" w:hAnsiTheme="minorHAnsi" w:cstheme="minorHAnsi"/>
          <w:lang w:val="en-AU"/>
        </w:rPr>
        <w:t>s</w:t>
      </w:r>
      <w:r w:rsidRPr="0038043E">
        <w:rPr>
          <w:rFonts w:asciiTheme="minorHAnsi" w:hAnsiTheme="minorHAnsi" w:cstheme="minorHAnsi"/>
          <w:lang w:val="en-AU"/>
        </w:rPr>
        <w:t xml:space="preserve"> introduced </w:t>
      </w:r>
      <w:r w:rsidRPr="00DF693D">
        <w:rPr>
          <w:rFonts w:asciiTheme="minorHAnsi" w:hAnsiTheme="minorHAnsi" w:cstheme="minorHAnsi"/>
          <w:lang w:val="en-AU"/>
        </w:rPr>
        <w:t xml:space="preserve">a more accurate </w:t>
      </w:r>
      <w:r w:rsidR="00A04A36" w:rsidRPr="00DF693D">
        <w:rPr>
          <w:rFonts w:asciiTheme="minorHAnsi" w:hAnsiTheme="minorHAnsi" w:cstheme="minorHAnsi"/>
          <w:lang w:val="en-AU"/>
        </w:rPr>
        <w:t xml:space="preserve">classroom behaviour </w:t>
      </w:r>
      <w:r w:rsidRPr="00DF693D">
        <w:rPr>
          <w:rFonts w:asciiTheme="minorHAnsi" w:hAnsiTheme="minorHAnsi" w:cstheme="minorHAnsi"/>
          <w:lang w:val="en-AU"/>
        </w:rPr>
        <w:t>measure</w:t>
      </w:r>
      <w:r>
        <w:rPr>
          <w:rFonts w:asciiTheme="minorHAnsi" w:hAnsiTheme="minorHAnsi" w:cstheme="minorHAnsi"/>
          <w:lang w:val="en-AU"/>
        </w:rPr>
        <w:t>.</w:t>
      </w:r>
      <w:r w:rsidRPr="0038043E">
        <w:rPr>
          <w:rFonts w:asciiTheme="minorHAnsi" w:hAnsiTheme="minorHAnsi" w:cstheme="minorHAnsi"/>
          <w:lang w:val="en-AU"/>
        </w:rPr>
        <w:t xml:space="preserve"> </w:t>
      </w:r>
      <w:r w:rsidRPr="0038043E">
        <w:rPr>
          <w:rFonts w:asciiTheme="minorHAnsi" w:hAnsiTheme="minorHAnsi" w:cstheme="minorHAnsi"/>
        </w:rPr>
        <w:t xml:space="preserve">The </w:t>
      </w:r>
      <w:r w:rsidR="00A04A36" w:rsidRPr="002A1F73">
        <w:rPr>
          <w:rFonts w:asciiTheme="minorHAnsi" w:hAnsiTheme="minorHAnsi" w:cstheme="minorHAnsi"/>
        </w:rPr>
        <w:t xml:space="preserve">2017 </w:t>
      </w:r>
      <w:r w:rsidRPr="0038043E">
        <w:rPr>
          <w:rFonts w:asciiTheme="minorHAnsi" w:hAnsiTheme="minorHAnsi" w:cstheme="minorHAnsi"/>
        </w:rPr>
        <w:t>data</w:t>
      </w:r>
      <w:r w:rsidRPr="002A1F73">
        <w:rPr>
          <w:rFonts w:asciiTheme="minorHAnsi" w:hAnsiTheme="minorHAnsi" w:cstheme="minorHAnsi"/>
        </w:rPr>
        <w:t xml:space="preserve"> indicates that nearly all </w:t>
      </w:r>
      <w:r w:rsidR="00A04A36" w:rsidRPr="002A1F73">
        <w:rPr>
          <w:rFonts w:asciiTheme="minorHAnsi" w:hAnsiTheme="minorHAnsi" w:cstheme="minorHAnsi"/>
        </w:rPr>
        <w:t>(93.2 per cent)</w:t>
      </w:r>
      <w:r w:rsidR="00A04A36">
        <w:rPr>
          <w:rFonts w:asciiTheme="minorHAnsi" w:hAnsiTheme="minorHAnsi" w:cstheme="minorHAnsi"/>
        </w:rPr>
        <w:t xml:space="preserve"> </w:t>
      </w:r>
      <w:r w:rsidR="00A04A36" w:rsidRPr="002A1F73">
        <w:rPr>
          <w:rFonts w:asciiTheme="minorHAnsi" w:hAnsiTheme="minorHAnsi" w:cstheme="minorHAnsi"/>
        </w:rPr>
        <w:t>Years 5</w:t>
      </w:r>
      <w:r w:rsidR="00FF4707">
        <w:rPr>
          <w:rFonts w:asciiTheme="minorHAnsi" w:hAnsiTheme="minorHAnsi" w:cstheme="minorHAnsi"/>
        </w:rPr>
        <w:t>–</w:t>
      </w:r>
      <w:r w:rsidR="00A04A36" w:rsidRPr="002A1F73">
        <w:rPr>
          <w:rFonts w:asciiTheme="minorHAnsi" w:hAnsiTheme="minorHAnsi" w:cstheme="minorHAnsi"/>
        </w:rPr>
        <w:t xml:space="preserve">6 </w:t>
      </w:r>
      <w:r w:rsidRPr="002A1F73">
        <w:rPr>
          <w:rFonts w:asciiTheme="minorHAnsi" w:hAnsiTheme="minorHAnsi" w:cstheme="minorHAnsi"/>
        </w:rPr>
        <w:t xml:space="preserve">students believe their teacher sets clear rules. </w:t>
      </w:r>
      <w:r w:rsidR="00A04A36">
        <w:rPr>
          <w:rFonts w:asciiTheme="minorHAnsi" w:hAnsiTheme="minorHAnsi" w:cstheme="minorHAnsi"/>
        </w:rPr>
        <w:t>J</w:t>
      </w:r>
      <w:r w:rsidRPr="002A1F73">
        <w:rPr>
          <w:rFonts w:asciiTheme="minorHAnsi" w:hAnsiTheme="minorHAnsi" w:cstheme="minorHAnsi"/>
        </w:rPr>
        <w:t xml:space="preserve">ust over half of </w:t>
      </w:r>
      <w:r w:rsidR="007F418C">
        <w:rPr>
          <w:rFonts w:asciiTheme="minorHAnsi" w:hAnsiTheme="minorHAnsi" w:cstheme="minorHAnsi"/>
        </w:rPr>
        <w:t>secondary school</w:t>
      </w:r>
      <w:r w:rsidR="00A04A36" w:rsidRPr="002A1F73">
        <w:rPr>
          <w:rFonts w:asciiTheme="minorHAnsi" w:hAnsiTheme="minorHAnsi" w:cstheme="minorHAnsi"/>
        </w:rPr>
        <w:t xml:space="preserve"> </w:t>
      </w:r>
      <w:r w:rsidRPr="002A1F73">
        <w:rPr>
          <w:rFonts w:asciiTheme="minorHAnsi" w:hAnsiTheme="minorHAnsi" w:cstheme="minorHAnsi"/>
        </w:rPr>
        <w:t>students believe that if students misbehave in class, their teacher manages it effectively (53.3 per cent of Years 7</w:t>
      </w:r>
      <w:r w:rsidR="00FF4707">
        <w:rPr>
          <w:rFonts w:asciiTheme="minorHAnsi" w:hAnsiTheme="minorHAnsi" w:cstheme="minorHAnsi"/>
        </w:rPr>
        <w:t>–</w:t>
      </w:r>
      <w:r w:rsidRPr="002A1F73">
        <w:rPr>
          <w:rFonts w:asciiTheme="minorHAnsi" w:hAnsiTheme="minorHAnsi" w:cstheme="minorHAnsi"/>
        </w:rPr>
        <w:t>10 and 57.7 per cent of Years 11</w:t>
      </w:r>
      <w:r w:rsidR="00FF4707">
        <w:rPr>
          <w:rFonts w:asciiTheme="minorHAnsi" w:hAnsiTheme="minorHAnsi" w:cstheme="minorHAnsi"/>
        </w:rPr>
        <w:t>–</w:t>
      </w:r>
      <w:r w:rsidRPr="002A1F73">
        <w:rPr>
          <w:rFonts w:asciiTheme="minorHAnsi" w:hAnsiTheme="minorHAnsi" w:cstheme="minorHAnsi"/>
        </w:rPr>
        <w:t xml:space="preserve">12). </w:t>
      </w:r>
    </w:p>
    <w:p w14:paraId="66E3CFA2" w14:textId="77777777" w:rsidR="00103A4A" w:rsidRPr="002A1F73" w:rsidRDefault="00103A4A" w:rsidP="00103A4A">
      <w:pPr>
        <w:pStyle w:val="ESBodyText"/>
        <w:rPr>
          <w:rFonts w:asciiTheme="minorHAnsi" w:hAnsiTheme="minorHAnsi" w:cstheme="minorHAnsi"/>
          <w:lang w:val="en-AU"/>
        </w:rPr>
      </w:pPr>
      <w:r w:rsidRPr="002A1F73">
        <w:rPr>
          <w:rFonts w:asciiTheme="minorHAnsi" w:hAnsiTheme="minorHAnsi" w:cstheme="minorHAnsi"/>
          <w:lang w:val="en-AU"/>
        </w:rPr>
        <w:t xml:space="preserve">To build feelings of connectedness and safety, the Department invests significantly in health and wellbeing support for children and young people. Key programs include: </w:t>
      </w:r>
    </w:p>
    <w:p w14:paraId="4CA155F0" w14:textId="77777777" w:rsidR="00103A4A" w:rsidRPr="002A1F73" w:rsidRDefault="007F418C" w:rsidP="00103A4A">
      <w:pPr>
        <w:pStyle w:val="ESBullet1indent"/>
        <w:numPr>
          <w:ilvl w:val="0"/>
          <w:numId w:val="4"/>
        </w:numPr>
        <w:rPr>
          <w:rFonts w:asciiTheme="minorHAnsi" w:hAnsiTheme="minorHAnsi" w:cstheme="minorHAnsi"/>
          <w:lang w:val="en-AU"/>
        </w:rPr>
      </w:pPr>
      <w:r>
        <w:rPr>
          <w:rFonts w:asciiTheme="minorHAnsi" w:hAnsiTheme="minorHAnsi" w:cstheme="minorHAnsi"/>
          <w:lang w:val="en-AU"/>
        </w:rPr>
        <w:t xml:space="preserve">the </w:t>
      </w:r>
      <w:r w:rsidR="00103A4A" w:rsidRPr="002A1F73">
        <w:rPr>
          <w:rFonts w:asciiTheme="minorHAnsi" w:hAnsiTheme="minorHAnsi" w:cstheme="minorHAnsi"/>
          <w:lang w:val="en-AU"/>
        </w:rPr>
        <w:t>eSmart Schools framework</w:t>
      </w:r>
      <w:r>
        <w:rPr>
          <w:rFonts w:asciiTheme="minorHAnsi" w:hAnsiTheme="minorHAnsi" w:cstheme="minorHAnsi"/>
          <w:lang w:val="en-AU"/>
        </w:rPr>
        <w:t>,</w:t>
      </w:r>
      <w:r w:rsidR="00103A4A" w:rsidRPr="002A1F73">
        <w:rPr>
          <w:rFonts w:asciiTheme="minorHAnsi" w:hAnsiTheme="minorHAnsi" w:cstheme="minorHAnsi"/>
          <w:lang w:val="en-AU"/>
        </w:rPr>
        <w:t xml:space="preserve"> developed in partnership with the Alannah and Madeline Foundation</w:t>
      </w:r>
      <w:r>
        <w:rPr>
          <w:rFonts w:asciiTheme="minorHAnsi" w:hAnsiTheme="minorHAnsi" w:cstheme="minorHAnsi"/>
          <w:lang w:val="en-AU"/>
        </w:rPr>
        <w:t>, helps</w:t>
      </w:r>
      <w:r w:rsidR="00103A4A" w:rsidRPr="002A1F73">
        <w:rPr>
          <w:rFonts w:asciiTheme="minorHAnsi" w:hAnsiTheme="minorHAnsi" w:cstheme="minorHAnsi"/>
          <w:lang w:val="en-AU"/>
        </w:rPr>
        <w:t xml:space="preserve"> school</w:t>
      </w:r>
      <w:r>
        <w:rPr>
          <w:rFonts w:asciiTheme="minorHAnsi" w:hAnsiTheme="minorHAnsi" w:cstheme="minorHAnsi"/>
          <w:lang w:val="en-AU"/>
        </w:rPr>
        <w:t xml:space="preserve">s </w:t>
      </w:r>
      <w:r w:rsidR="00103A4A" w:rsidRPr="002A1F73">
        <w:rPr>
          <w:rFonts w:asciiTheme="minorHAnsi" w:hAnsiTheme="minorHAnsi" w:cstheme="minorHAnsi"/>
          <w:lang w:val="en-AU"/>
        </w:rPr>
        <w:t xml:space="preserve">develop a culture that promotes safe, smart and responsible </w:t>
      </w:r>
      <w:r w:rsidRPr="002A1F73">
        <w:rPr>
          <w:rFonts w:asciiTheme="minorHAnsi" w:hAnsiTheme="minorHAnsi" w:cstheme="minorHAnsi"/>
          <w:lang w:val="en-AU"/>
        </w:rPr>
        <w:t xml:space="preserve">technology </w:t>
      </w:r>
      <w:r w:rsidR="00103A4A" w:rsidRPr="002A1F73">
        <w:rPr>
          <w:rFonts w:asciiTheme="minorHAnsi" w:hAnsiTheme="minorHAnsi" w:cstheme="minorHAnsi"/>
          <w:lang w:val="en-AU"/>
        </w:rPr>
        <w:t xml:space="preserve">use </w:t>
      </w:r>
    </w:p>
    <w:p w14:paraId="646ABB17" w14:textId="77777777" w:rsidR="00103A4A" w:rsidRPr="002A1F73" w:rsidRDefault="00103A4A" w:rsidP="00103A4A">
      <w:pPr>
        <w:pStyle w:val="ESBullet1indent"/>
        <w:numPr>
          <w:ilvl w:val="0"/>
          <w:numId w:val="4"/>
        </w:numPr>
        <w:rPr>
          <w:rFonts w:asciiTheme="minorHAnsi" w:hAnsiTheme="minorHAnsi" w:cstheme="minorHAnsi"/>
          <w:lang w:val="en-AU"/>
        </w:rPr>
      </w:pPr>
      <w:r w:rsidRPr="002A1F73">
        <w:rPr>
          <w:rFonts w:asciiTheme="minorHAnsi" w:hAnsiTheme="minorHAnsi" w:cstheme="minorHAnsi"/>
          <w:lang w:val="en-AU"/>
        </w:rPr>
        <w:t>the Bully Stoppers initiative, developed in partnership with experts in the field, provides teachers and school communities with support, clear guidance and tools to effectively prevent and respond to bullying</w:t>
      </w:r>
    </w:p>
    <w:p w14:paraId="6D985890" w14:textId="77777777" w:rsidR="00103A4A" w:rsidRPr="002A1F73" w:rsidRDefault="00103A4A" w:rsidP="00103A4A">
      <w:pPr>
        <w:pStyle w:val="ESBullet1indent"/>
        <w:numPr>
          <w:ilvl w:val="0"/>
          <w:numId w:val="4"/>
        </w:numPr>
        <w:rPr>
          <w:rFonts w:asciiTheme="minorHAnsi" w:hAnsiTheme="minorHAnsi" w:cstheme="minorHAnsi"/>
          <w:lang w:val="en-AU"/>
        </w:rPr>
      </w:pPr>
      <w:r w:rsidRPr="002A1F73">
        <w:rPr>
          <w:rFonts w:asciiTheme="minorHAnsi" w:hAnsiTheme="minorHAnsi" w:cstheme="minorHAnsi"/>
          <w:lang w:val="en-AU"/>
        </w:rPr>
        <w:t>the Safe Schools program aims to ensure schools are safe and supportive environments for all students, staff, and families by challenging and reducing levels of homophobia and transphobia, and actively including those who are same-sex attracted, intersex and gender diverse</w:t>
      </w:r>
    </w:p>
    <w:p w14:paraId="088A8C25" w14:textId="77777777" w:rsidR="00103A4A" w:rsidRPr="002A1F73" w:rsidRDefault="00103A4A" w:rsidP="007F418C">
      <w:pPr>
        <w:pStyle w:val="ESBullet1indent"/>
        <w:numPr>
          <w:ilvl w:val="0"/>
          <w:numId w:val="4"/>
        </w:numPr>
        <w:rPr>
          <w:rFonts w:asciiTheme="minorHAnsi" w:hAnsiTheme="minorHAnsi" w:cstheme="minorHAnsi"/>
          <w:lang w:val="en-AU"/>
        </w:rPr>
      </w:pPr>
      <w:r w:rsidRPr="002A1F73">
        <w:rPr>
          <w:rFonts w:asciiTheme="minorHAnsi" w:hAnsiTheme="minorHAnsi" w:cstheme="minorHAnsi"/>
          <w:lang w:val="en-AU"/>
        </w:rPr>
        <w:t>SAFEMinds, in partnership with headspace, to provide professional learning opportunities and a resource package for schools and families.</w:t>
      </w:r>
    </w:p>
    <w:p w14:paraId="462F166C" w14:textId="77777777" w:rsidR="00AB486D" w:rsidRPr="00DF693D" w:rsidRDefault="00103A4A" w:rsidP="009F3806">
      <w:pPr>
        <w:spacing w:after="120" w:line="240" w:lineRule="atLeast"/>
        <w:rPr>
          <w:rFonts w:ascii="Arial" w:hAnsi="Arial" w:cstheme="minorHAnsi"/>
          <w:sz w:val="19"/>
          <w:szCs w:val="19"/>
        </w:rPr>
      </w:pPr>
      <w:r w:rsidRPr="00DF693D">
        <w:rPr>
          <w:rFonts w:ascii="Arial" w:hAnsi="Arial" w:cstheme="minorHAnsi"/>
          <w:sz w:val="19"/>
          <w:szCs w:val="19"/>
        </w:rPr>
        <w:t>The Respectful Relationships program, recommended by the Royal Commission into Family Violence</w:t>
      </w:r>
      <w:r w:rsidR="00DF76F6" w:rsidRPr="00DF693D">
        <w:rPr>
          <w:rFonts w:ascii="Arial" w:hAnsi="Arial" w:cstheme="minorHAnsi"/>
          <w:sz w:val="19"/>
          <w:szCs w:val="19"/>
        </w:rPr>
        <w:t>,</w:t>
      </w:r>
      <w:r w:rsidRPr="00DF693D">
        <w:rPr>
          <w:rFonts w:ascii="Arial" w:hAnsi="Arial" w:cstheme="minorHAnsi"/>
          <w:sz w:val="19"/>
          <w:szCs w:val="19"/>
        </w:rPr>
        <w:t xml:space="preserve"> also contributes to student feelings of school connectedness and safety by: </w:t>
      </w:r>
    </w:p>
    <w:p w14:paraId="177C02CE" w14:textId="77777777" w:rsidR="00AB486D" w:rsidRPr="00DF693D" w:rsidRDefault="00103A4A" w:rsidP="00AB486D">
      <w:pPr>
        <w:pStyle w:val="ESBullet1indent"/>
        <w:numPr>
          <w:ilvl w:val="0"/>
          <w:numId w:val="4"/>
        </w:numPr>
        <w:rPr>
          <w:rFonts w:cstheme="minorHAnsi"/>
          <w:lang w:val="en-AU"/>
        </w:rPr>
      </w:pPr>
      <w:r w:rsidRPr="00DF693D">
        <w:rPr>
          <w:rFonts w:cstheme="minorHAnsi"/>
          <w:lang w:val="en-AU"/>
        </w:rPr>
        <w:t>developing the knowledge, understanding and skills to strengthe</w:t>
      </w:r>
      <w:r w:rsidR="00AB486D" w:rsidRPr="00DF693D">
        <w:rPr>
          <w:rFonts w:cstheme="minorHAnsi"/>
          <w:lang w:val="en-AU"/>
        </w:rPr>
        <w:t xml:space="preserve">n </w:t>
      </w:r>
      <w:r w:rsidR="007F418C" w:rsidRPr="00DF693D">
        <w:rPr>
          <w:rFonts w:cstheme="minorHAnsi"/>
          <w:lang w:val="en-AU"/>
        </w:rPr>
        <w:t xml:space="preserve">students’ </w:t>
      </w:r>
      <w:r w:rsidR="00AB486D" w:rsidRPr="00DF693D">
        <w:rPr>
          <w:rFonts w:cstheme="minorHAnsi"/>
          <w:lang w:val="en-AU"/>
        </w:rPr>
        <w:t>sense of self</w:t>
      </w:r>
    </w:p>
    <w:p w14:paraId="0B845CF3" w14:textId="77777777" w:rsidR="00AB486D" w:rsidRDefault="00103A4A" w:rsidP="00AB486D">
      <w:pPr>
        <w:pStyle w:val="ESBullet1indent"/>
        <w:numPr>
          <w:ilvl w:val="0"/>
          <w:numId w:val="4"/>
        </w:numPr>
        <w:rPr>
          <w:rFonts w:asciiTheme="minorHAnsi" w:hAnsiTheme="minorHAnsi" w:cstheme="minorHAnsi"/>
          <w:lang w:val="en-AU"/>
        </w:rPr>
      </w:pPr>
      <w:r w:rsidRPr="00AB486D">
        <w:rPr>
          <w:rFonts w:asciiTheme="minorHAnsi" w:hAnsiTheme="minorHAnsi" w:cstheme="minorHAnsi"/>
          <w:lang w:val="en-AU"/>
        </w:rPr>
        <w:t>learning to r</w:t>
      </w:r>
      <w:r w:rsidR="00AB486D">
        <w:rPr>
          <w:rFonts w:asciiTheme="minorHAnsi" w:hAnsiTheme="minorHAnsi" w:cstheme="minorHAnsi"/>
          <w:lang w:val="en-AU"/>
        </w:rPr>
        <w:t>ecognise and regulate emotions</w:t>
      </w:r>
    </w:p>
    <w:p w14:paraId="6FEE8E05" w14:textId="77777777" w:rsidR="007F418C" w:rsidRDefault="00103A4A" w:rsidP="00AB486D">
      <w:pPr>
        <w:pStyle w:val="ESBullet1indent"/>
        <w:numPr>
          <w:ilvl w:val="0"/>
          <w:numId w:val="4"/>
        </w:numPr>
        <w:rPr>
          <w:rFonts w:asciiTheme="minorHAnsi" w:hAnsiTheme="minorHAnsi" w:cstheme="minorHAnsi"/>
          <w:lang w:val="en-AU"/>
        </w:rPr>
      </w:pPr>
      <w:r w:rsidRPr="00AB486D">
        <w:rPr>
          <w:rFonts w:asciiTheme="minorHAnsi" w:hAnsiTheme="minorHAnsi" w:cstheme="minorHAnsi"/>
          <w:lang w:val="en-AU"/>
        </w:rPr>
        <w:t>developing empathy for others</w:t>
      </w:r>
    </w:p>
    <w:p w14:paraId="2DCB5B6A" w14:textId="77777777" w:rsidR="00103A4A" w:rsidRPr="007F418C" w:rsidRDefault="00103A4A" w:rsidP="007F418C">
      <w:pPr>
        <w:pStyle w:val="ESBullet1indent"/>
        <w:numPr>
          <w:ilvl w:val="0"/>
          <w:numId w:val="4"/>
        </w:numPr>
        <w:rPr>
          <w:rFonts w:cstheme="minorHAnsi"/>
          <w:szCs w:val="19"/>
        </w:rPr>
      </w:pPr>
      <w:r w:rsidRPr="007F418C">
        <w:rPr>
          <w:rFonts w:asciiTheme="minorHAnsi" w:hAnsiTheme="minorHAnsi" w:cstheme="minorHAnsi"/>
          <w:lang w:val="en-AU"/>
        </w:rPr>
        <w:t xml:space="preserve">building </w:t>
      </w:r>
      <w:r w:rsidR="007F418C" w:rsidRPr="007F418C">
        <w:rPr>
          <w:rFonts w:asciiTheme="minorHAnsi" w:hAnsiTheme="minorHAnsi" w:cstheme="minorHAnsi"/>
          <w:lang w:val="en-AU"/>
        </w:rPr>
        <w:t>and</w:t>
      </w:r>
      <w:r w:rsidR="007F418C">
        <w:rPr>
          <w:rFonts w:asciiTheme="minorHAnsi" w:hAnsiTheme="minorHAnsi" w:cstheme="minorHAnsi"/>
          <w:lang w:val="en-AU"/>
        </w:rPr>
        <w:t xml:space="preserve"> </w:t>
      </w:r>
      <w:r w:rsidRPr="007F418C">
        <w:rPr>
          <w:rFonts w:asciiTheme="minorHAnsi" w:hAnsiTheme="minorHAnsi" w:cstheme="minorHAnsi"/>
          <w:lang w:val="en-AU"/>
        </w:rPr>
        <w:t>managing safe and respectful relationships.</w:t>
      </w:r>
    </w:p>
    <w:p w14:paraId="6D7EC640" w14:textId="23A97B7D" w:rsidR="00103A4A" w:rsidRPr="002A1F73" w:rsidRDefault="006361BB" w:rsidP="00103A4A">
      <w:pPr>
        <w:pStyle w:val="ESBodyText"/>
        <w:rPr>
          <w:rFonts w:asciiTheme="minorHAnsi" w:hAnsiTheme="minorHAnsi" w:cstheme="minorHAnsi"/>
          <w:highlight w:val="yellow"/>
          <w:lang w:val="en-AU"/>
        </w:rPr>
      </w:pPr>
      <w:r>
        <w:rPr>
          <w:rFonts w:asciiTheme="minorHAnsi" w:hAnsiTheme="minorHAnsi" w:cstheme="minorHAnsi"/>
          <w:lang w:val="en-AU"/>
        </w:rPr>
        <w:lastRenderedPageBreak/>
        <w:t>S</w:t>
      </w:r>
      <w:r w:rsidRPr="002A1F73">
        <w:rPr>
          <w:rFonts w:asciiTheme="minorHAnsi" w:hAnsiTheme="minorHAnsi" w:cstheme="minorHAnsi"/>
          <w:lang w:val="en-AU"/>
        </w:rPr>
        <w:t xml:space="preserve">atisfaction </w:t>
      </w:r>
      <w:r w:rsidR="00103A4A" w:rsidRPr="002A1F73">
        <w:rPr>
          <w:rFonts w:asciiTheme="minorHAnsi" w:hAnsiTheme="minorHAnsi" w:cstheme="minorHAnsi"/>
          <w:lang w:val="en-AU"/>
        </w:rPr>
        <w:t>level</w:t>
      </w:r>
      <w:r>
        <w:rPr>
          <w:rFonts w:asciiTheme="minorHAnsi" w:hAnsiTheme="minorHAnsi" w:cstheme="minorHAnsi"/>
          <w:lang w:val="en-AU"/>
        </w:rPr>
        <w:t>s</w:t>
      </w:r>
      <w:r w:rsidR="00103A4A" w:rsidRPr="002A1F73">
        <w:rPr>
          <w:rFonts w:asciiTheme="minorHAnsi" w:hAnsiTheme="minorHAnsi" w:cstheme="minorHAnsi"/>
          <w:lang w:val="en-AU"/>
        </w:rPr>
        <w:t xml:space="preserve"> with the quality of </w:t>
      </w:r>
      <w:r w:rsidR="00BB42B3">
        <w:rPr>
          <w:rFonts w:asciiTheme="minorHAnsi" w:hAnsiTheme="minorHAnsi" w:cstheme="minorHAnsi"/>
          <w:lang w:val="en-AU"/>
        </w:rPr>
        <w:t>VET</w:t>
      </w:r>
      <w:r w:rsidR="00103A4A" w:rsidRPr="002A1F73">
        <w:rPr>
          <w:rFonts w:asciiTheme="minorHAnsi" w:hAnsiTheme="minorHAnsi" w:cstheme="minorHAnsi"/>
          <w:lang w:val="en-AU"/>
        </w:rPr>
        <w:t xml:space="preserve"> continued to trend upwards to 85.3 per cent</w:t>
      </w:r>
      <w:r w:rsidR="00FF4707">
        <w:rPr>
          <w:rFonts w:asciiTheme="minorHAnsi" w:hAnsiTheme="minorHAnsi" w:cstheme="minorHAnsi"/>
          <w:lang w:val="en-AU"/>
        </w:rPr>
        <w:t>—</w:t>
      </w:r>
      <w:r w:rsidR="00103A4A" w:rsidRPr="002A1F73">
        <w:rPr>
          <w:rFonts w:asciiTheme="minorHAnsi" w:hAnsiTheme="minorHAnsi" w:cstheme="minorHAnsi"/>
          <w:lang w:val="en-AU"/>
        </w:rPr>
        <w:t xml:space="preserve">the highest result since 2013. This steady increase in training quality </w:t>
      </w:r>
      <w:r w:rsidR="00DF76F6">
        <w:rPr>
          <w:rFonts w:asciiTheme="minorHAnsi" w:hAnsiTheme="minorHAnsi" w:cstheme="minorHAnsi"/>
          <w:lang w:val="en-AU"/>
        </w:rPr>
        <w:t>reflects</w:t>
      </w:r>
      <w:r w:rsidR="00103A4A" w:rsidRPr="002A1F73">
        <w:rPr>
          <w:rFonts w:asciiTheme="minorHAnsi" w:hAnsiTheme="minorHAnsi" w:cstheme="minorHAnsi"/>
          <w:lang w:val="en-AU"/>
        </w:rPr>
        <w:t xml:space="preserve"> the success of initiatives lead by the </w:t>
      </w:r>
      <w:r w:rsidR="00887DD7" w:rsidRPr="00DF693D">
        <w:rPr>
          <w:rFonts w:asciiTheme="minorHAnsi" w:hAnsiTheme="minorHAnsi" w:cstheme="minorHAnsi"/>
          <w:lang w:val="en-AU"/>
        </w:rPr>
        <w:t>q</w:t>
      </w:r>
      <w:r w:rsidR="00103A4A" w:rsidRPr="00DF693D">
        <w:rPr>
          <w:rFonts w:asciiTheme="minorHAnsi" w:hAnsiTheme="minorHAnsi" w:cstheme="minorHAnsi"/>
          <w:lang w:val="en-AU"/>
        </w:rPr>
        <w:t xml:space="preserve">uality </w:t>
      </w:r>
      <w:r w:rsidR="00887DD7" w:rsidRPr="00DF693D">
        <w:rPr>
          <w:rFonts w:asciiTheme="minorHAnsi" w:hAnsiTheme="minorHAnsi" w:cstheme="minorHAnsi"/>
          <w:lang w:val="en-AU"/>
        </w:rPr>
        <w:t>b</w:t>
      </w:r>
      <w:r w:rsidR="00103A4A" w:rsidRPr="00DF693D">
        <w:rPr>
          <w:rFonts w:asciiTheme="minorHAnsi" w:hAnsiTheme="minorHAnsi" w:cstheme="minorHAnsi"/>
          <w:lang w:val="en-AU"/>
        </w:rPr>
        <w:t>litz</w:t>
      </w:r>
      <w:r w:rsidR="00103A4A" w:rsidRPr="002A1F73">
        <w:rPr>
          <w:rFonts w:asciiTheme="minorHAnsi" w:hAnsiTheme="minorHAnsi" w:cstheme="minorHAnsi"/>
          <w:lang w:val="en-AU"/>
        </w:rPr>
        <w:t xml:space="preserve"> implemented from </w:t>
      </w:r>
      <w:r w:rsidR="00547C92" w:rsidRPr="002A1F73">
        <w:rPr>
          <w:rFonts w:asciiTheme="minorHAnsi" w:hAnsiTheme="minorHAnsi" w:cstheme="minorHAnsi"/>
          <w:lang w:val="en-AU"/>
        </w:rPr>
        <w:t>July 2015 and</w:t>
      </w:r>
      <w:r w:rsidR="00103A4A" w:rsidRPr="002A1F73">
        <w:rPr>
          <w:rFonts w:asciiTheme="minorHAnsi" w:hAnsiTheme="minorHAnsi" w:cstheme="minorHAnsi"/>
          <w:lang w:val="en-AU"/>
        </w:rPr>
        <w:t xml:space="preserve"> continu</w:t>
      </w:r>
      <w:r>
        <w:rPr>
          <w:rFonts w:asciiTheme="minorHAnsi" w:hAnsiTheme="minorHAnsi" w:cstheme="minorHAnsi"/>
          <w:lang w:val="en-AU"/>
        </w:rPr>
        <w:t>ing</w:t>
      </w:r>
      <w:r w:rsidR="00103A4A" w:rsidRPr="002A1F73">
        <w:rPr>
          <w:rFonts w:asciiTheme="minorHAnsi" w:hAnsiTheme="minorHAnsi" w:cstheme="minorHAnsi"/>
          <w:lang w:val="en-AU"/>
        </w:rPr>
        <w:t xml:space="preserve"> through the </w:t>
      </w:r>
      <w:r w:rsidR="00103A4A" w:rsidRPr="002A1F73">
        <w:rPr>
          <w:rFonts w:asciiTheme="minorHAnsi" w:hAnsiTheme="minorHAnsi" w:cstheme="minorHAnsi"/>
          <w:i/>
          <w:lang w:val="en-AU"/>
        </w:rPr>
        <w:t>Skills First</w:t>
      </w:r>
      <w:r w:rsidR="00103A4A" w:rsidRPr="002A1F73">
        <w:rPr>
          <w:rFonts w:asciiTheme="minorHAnsi" w:hAnsiTheme="minorHAnsi" w:cstheme="minorHAnsi"/>
          <w:lang w:val="en-AU"/>
        </w:rPr>
        <w:t xml:space="preserve"> reforms </w:t>
      </w:r>
      <w:r>
        <w:rPr>
          <w:rFonts w:asciiTheme="minorHAnsi" w:hAnsiTheme="minorHAnsi" w:cstheme="minorHAnsi"/>
          <w:lang w:val="en-AU"/>
        </w:rPr>
        <w:t>from</w:t>
      </w:r>
      <w:r w:rsidR="00103A4A" w:rsidRPr="002A1F73">
        <w:rPr>
          <w:rFonts w:asciiTheme="minorHAnsi" w:hAnsiTheme="minorHAnsi" w:cstheme="minorHAnsi"/>
          <w:lang w:val="en-AU"/>
        </w:rPr>
        <w:t xml:space="preserve"> 1 January 2018.</w:t>
      </w:r>
    </w:p>
    <w:p w14:paraId="33886FCD" w14:textId="7E922F89" w:rsidR="00103A4A" w:rsidRPr="00DF693D" w:rsidRDefault="009B3DAA" w:rsidP="009B3DAA">
      <w:pPr>
        <w:pStyle w:val="Caption"/>
        <w:spacing w:before="120" w:after="120"/>
      </w:pPr>
      <w:r w:rsidRPr="00DF693D">
        <w:t xml:space="preserve">Table </w:t>
      </w:r>
      <w:r w:rsidRPr="00DF693D">
        <w:fldChar w:fldCharType="begin"/>
      </w:r>
      <w:r w:rsidRPr="00DF693D">
        <w:instrText xml:space="preserve"> SEQ Table \* ARABIC </w:instrText>
      </w:r>
      <w:r w:rsidRPr="00DF693D">
        <w:fldChar w:fldCharType="separate"/>
      </w:r>
      <w:r w:rsidR="00DD2C23">
        <w:rPr>
          <w:noProof/>
        </w:rPr>
        <w:t>5</w:t>
      </w:r>
      <w:r w:rsidRPr="00DF693D">
        <w:fldChar w:fldCharType="end"/>
      </w:r>
      <w:r w:rsidRPr="00DF693D">
        <w:t xml:space="preserve"> </w:t>
      </w:r>
      <w:r w:rsidR="00103A4A" w:rsidRPr="00DF693D">
        <w:t>– Departmental indicators against wellbeing</w:t>
      </w:r>
    </w:p>
    <w:tbl>
      <w:tblPr>
        <w:tblW w:w="5001" w:type="pct"/>
        <w:tblCellMar>
          <w:left w:w="45" w:type="dxa"/>
          <w:right w:w="45" w:type="dxa"/>
        </w:tblCellMar>
        <w:tblLook w:val="0000" w:firstRow="0" w:lastRow="0" w:firstColumn="0" w:lastColumn="0" w:noHBand="0" w:noVBand="0"/>
      </w:tblPr>
      <w:tblGrid>
        <w:gridCol w:w="2835"/>
        <w:gridCol w:w="596"/>
        <w:gridCol w:w="596"/>
        <w:gridCol w:w="598"/>
        <w:gridCol w:w="1634"/>
        <w:gridCol w:w="598"/>
        <w:gridCol w:w="598"/>
      </w:tblGrid>
      <w:tr w:rsidR="00103A4A" w:rsidRPr="00932A90" w14:paraId="14B5582C" w14:textId="77777777" w:rsidTr="00DD15DD">
        <w:trPr>
          <w:tblHeader/>
        </w:trPr>
        <w:tc>
          <w:tcPr>
            <w:tcW w:w="1901" w:type="pct"/>
            <w:shd w:val="clear" w:color="auto" w:fill="7F7F7F" w:themeFill="text1" w:themeFillTint="80"/>
          </w:tcPr>
          <w:p w14:paraId="1435CA57" w14:textId="77777777" w:rsidR="00103A4A" w:rsidRPr="006E49EE" w:rsidRDefault="00103A4A" w:rsidP="00103A4A">
            <w:pPr>
              <w:pStyle w:val="ESTableheadingwhite"/>
              <w:rPr>
                <w:lang w:val="en-AU"/>
              </w:rPr>
            </w:pPr>
            <w:r w:rsidRPr="006E49EE">
              <w:rPr>
                <w:lang w:val="en-AU"/>
              </w:rPr>
              <w:t>Indicators</w:t>
            </w:r>
          </w:p>
        </w:tc>
        <w:tc>
          <w:tcPr>
            <w:tcW w:w="400" w:type="pct"/>
            <w:shd w:val="clear" w:color="auto" w:fill="7F7F7F" w:themeFill="text1" w:themeFillTint="80"/>
          </w:tcPr>
          <w:p w14:paraId="6EA02E4A" w14:textId="77777777" w:rsidR="00103A4A" w:rsidRPr="006E49EE" w:rsidRDefault="00103A4A" w:rsidP="00103A4A">
            <w:pPr>
              <w:pStyle w:val="ESTableheadingwhite"/>
              <w:jc w:val="right"/>
              <w:rPr>
                <w:lang w:val="en-AU"/>
              </w:rPr>
            </w:pPr>
            <w:r w:rsidRPr="006E49EE">
              <w:rPr>
                <w:lang w:val="en-AU"/>
              </w:rPr>
              <w:t>Unit</w:t>
            </w:r>
          </w:p>
        </w:tc>
        <w:tc>
          <w:tcPr>
            <w:tcW w:w="400" w:type="pct"/>
            <w:shd w:val="clear" w:color="auto" w:fill="7F7F7F" w:themeFill="text1" w:themeFillTint="80"/>
          </w:tcPr>
          <w:p w14:paraId="121CC00D" w14:textId="77777777" w:rsidR="00103A4A" w:rsidRPr="006E49EE" w:rsidRDefault="00103A4A" w:rsidP="00103A4A">
            <w:pPr>
              <w:pStyle w:val="ESTableheadingwhite"/>
              <w:jc w:val="right"/>
              <w:rPr>
                <w:lang w:val="en-AU"/>
              </w:rPr>
            </w:pPr>
            <w:r w:rsidRPr="006E49EE">
              <w:rPr>
                <w:lang w:val="en-AU"/>
              </w:rPr>
              <w:t>2013</w:t>
            </w:r>
          </w:p>
        </w:tc>
        <w:tc>
          <w:tcPr>
            <w:tcW w:w="401" w:type="pct"/>
            <w:shd w:val="clear" w:color="auto" w:fill="7F7F7F" w:themeFill="text1" w:themeFillTint="80"/>
          </w:tcPr>
          <w:p w14:paraId="74006D3D" w14:textId="77777777" w:rsidR="00103A4A" w:rsidRPr="006E49EE" w:rsidRDefault="00103A4A" w:rsidP="00103A4A">
            <w:pPr>
              <w:pStyle w:val="ESTableheadingwhite"/>
              <w:jc w:val="right"/>
              <w:rPr>
                <w:lang w:val="en-AU"/>
              </w:rPr>
            </w:pPr>
            <w:r w:rsidRPr="006E49EE">
              <w:rPr>
                <w:lang w:val="en-AU"/>
              </w:rPr>
              <w:t>2014</w:t>
            </w:r>
          </w:p>
        </w:tc>
        <w:tc>
          <w:tcPr>
            <w:tcW w:w="1096" w:type="pct"/>
            <w:shd w:val="clear" w:color="auto" w:fill="7F7F7F" w:themeFill="text1" w:themeFillTint="80"/>
          </w:tcPr>
          <w:p w14:paraId="4F6BB80B" w14:textId="77777777" w:rsidR="00103A4A" w:rsidRPr="006E49EE" w:rsidRDefault="00103A4A" w:rsidP="00103A4A">
            <w:pPr>
              <w:pStyle w:val="ESTableheadingwhite"/>
              <w:jc w:val="right"/>
              <w:rPr>
                <w:lang w:val="en-AU"/>
              </w:rPr>
            </w:pPr>
            <w:r w:rsidRPr="006E49EE">
              <w:rPr>
                <w:lang w:val="en-AU"/>
              </w:rPr>
              <w:t>2015</w:t>
            </w:r>
          </w:p>
        </w:tc>
        <w:tc>
          <w:tcPr>
            <w:tcW w:w="401" w:type="pct"/>
            <w:shd w:val="clear" w:color="auto" w:fill="7F7F7F" w:themeFill="text1" w:themeFillTint="80"/>
          </w:tcPr>
          <w:p w14:paraId="728053A3" w14:textId="77777777" w:rsidR="00103A4A" w:rsidRPr="006E49EE" w:rsidRDefault="00103A4A" w:rsidP="00103A4A">
            <w:pPr>
              <w:pStyle w:val="ESTableheadingwhite"/>
              <w:jc w:val="right"/>
              <w:rPr>
                <w:lang w:val="en-AU"/>
              </w:rPr>
            </w:pPr>
            <w:r w:rsidRPr="006E49EE">
              <w:rPr>
                <w:lang w:val="en-AU"/>
              </w:rPr>
              <w:t>2016</w:t>
            </w:r>
          </w:p>
        </w:tc>
        <w:tc>
          <w:tcPr>
            <w:tcW w:w="401" w:type="pct"/>
            <w:shd w:val="clear" w:color="auto" w:fill="7F7F7F" w:themeFill="text1" w:themeFillTint="80"/>
          </w:tcPr>
          <w:p w14:paraId="401585A8" w14:textId="77777777" w:rsidR="00103A4A" w:rsidRPr="006E49EE" w:rsidRDefault="00103A4A" w:rsidP="00103A4A">
            <w:pPr>
              <w:pStyle w:val="ESTableheadingwhite"/>
              <w:jc w:val="right"/>
              <w:rPr>
                <w:lang w:val="en-AU"/>
              </w:rPr>
            </w:pPr>
            <w:r>
              <w:rPr>
                <w:lang w:val="en-AU"/>
              </w:rPr>
              <w:t>2017</w:t>
            </w:r>
          </w:p>
        </w:tc>
      </w:tr>
      <w:tr w:rsidR="00103A4A" w:rsidRPr="00932A90" w14:paraId="1D90D587" w14:textId="77777777" w:rsidTr="00103A4A">
        <w:tc>
          <w:tcPr>
            <w:tcW w:w="5000" w:type="pct"/>
            <w:gridSpan w:val="7"/>
            <w:shd w:val="clear" w:color="auto" w:fill="D9D9D9" w:themeFill="background1" w:themeFillShade="D9"/>
          </w:tcPr>
          <w:p w14:paraId="0C04572B" w14:textId="77777777" w:rsidR="00103A4A" w:rsidRPr="006E49EE" w:rsidRDefault="00103A4A" w:rsidP="00103A4A">
            <w:pPr>
              <w:pStyle w:val="ESTableheading"/>
              <w:rPr>
                <w:lang w:val="en-AU"/>
              </w:rPr>
            </w:pPr>
            <w:r w:rsidRPr="006E49EE">
              <w:rPr>
                <w:lang w:val="en-AU"/>
              </w:rPr>
              <w:t>Early childhood development</w:t>
            </w:r>
          </w:p>
        </w:tc>
      </w:tr>
      <w:tr w:rsidR="00103A4A" w:rsidRPr="00932A90" w14:paraId="6C9F223B" w14:textId="77777777" w:rsidTr="00103A4A">
        <w:trPr>
          <w:trHeight w:val="513"/>
        </w:trPr>
        <w:tc>
          <w:tcPr>
            <w:tcW w:w="5000" w:type="pct"/>
            <w:gridSpan w:val="7"/>
            <w:shd w:val="clear" w:color="auto" w:fill="auto"/>
          </w:tcPr>
          <w:p w14:paraId="585C6BC4" w14:textId="77777777" w:rsidR="00103A4A" w:rsidRPr="006E49EE" w:rsidRDefault="00103A4A" w:rsidP="00103A4A">
            <w:pPr>
              <w:pStyle w:val="ESTableheading"/>
              <w:rPr>
                <w:lang w:val="en-AU"/>
              </w:rPr>
            </w:pPr>
            <w:r w:rsidRPr="006E49EE">
              <w:rPr>
                <w:lang w:val="en-AU"/>
              </w:rPr>
              <w:t>Proportion of infants fully or partially breastfed at 3 and 6 months</w:t>
            </w:r>
            <w:r w:rsidRPr="006E49EE">
              <w:rPr>
                <w:rStyle w:val="FootnoteReference"/>
                <w:b w:val="0"/>
                <w:lang w:val="en-AU"/>
              </w:rPr>
              <w:footnoteReference w:id="25"/>
            </w:r>
          </w:p>
        </w:tc>
      </w:tr>
      <w:tr w:rsidR="00103A4A" w:rsidRPr="00932A90" w14:paraId="12B8C029" w14:textId="77777777" w:rsidTr="00DD15DD">
        <w:tc>
          <w:tcPr>
            <w:tcW w:w="1901" w:type="pct"/>
            <w:shd w:val="clear" w:color="auto" w:fill="auto"/>
          </w:tcPr>
          <w:p w14:paraId="2FF11E15" w14:textId="77777777" w:rsidR="00103A4A" w:rsidRPr="00C138B9" w:rsidRDefault="00103A4A" w:rsidP="00103A4A">
            <w:pPr>
              <w:pStyle w:val="ESTableBody0"/>
              <w:rPr>
                <w:lang w:val="en-AU"/>
              </w:rPr>
            </w:pPr>
            <w:r w:rsidRPr="00C138B9">
              <w:rPr>
                <w:lang w:val="en-AU"/>
              </w:rPr>
              <w:t>Infants fully breastfed at 3 months</w:t>
            </w:r>
          </w:p>
        </w:tc>
        <w:tc>
          <w:tcPr>
            <w:tcW w:w="400" w:type="pct"/>
            <w:shd w:val="clear" w:color="auto" w:fill="auto"/>
          </w:tcPr>
          <w:p w14:paraId="501BCDCA" w14:textId="77777777" w:rsidR="00103A4A" w:rsidRPr="00C138B9" w:rsidRDefault="00103A4A" w:rsidP="00103A4A">
            <w:pPr>
              <w:pStyle w:val="ESTableBody0"/>
              <w:jc w:val="right"/>
              <w:rPr>
                <w:lang w:val="en-AU"/>
              </w:rPr>
            </w:pPr>
            <w:r w:rsidRPr="00C138B9">
              <w:rPr>
                <w:lang w:val="en-AU"/>
              </w:rPr>
              <w:t>per cent</w:t>
            </w:r>
          </w:p>
        </w:tc>
        <w:tc>
          <w:tcPr>
            <w:tcW w:w="400" w:type="pct"/>
            <w:shd w:val="clear" w:color="auto" w:fill="auto"/>
          </w:tcPr>
          <w:p w14:paraId="55B2A722" w14:textId="77777777" w:rsidR="00103A4A" w:rsidRPr="00C138B9" w:rsidRDefault="00103A4A" w:rsidP="00103A4A">
            <w:pPr>
              <w:pStyle w:val="ESTableBody0"/>
              <w:jc w:val="right"/>
              <w:rPr>
                <w:lang w:val="en-AU"/>
              </w:rPr>
            </w:pPr>
            <w:r w:rsidRPr="00C138B9">
              <w:rPr>
                <w:lang w:val="en-AU"/>
              </w:rPr>
              <w:t>50.6</w:t>
            </w:r>
          </w:p>
        </w:tc>
        <w:tc>
          <w:tcPr>
            <w:tcW w:w="401" w:type="pct"/>
            <w:shd w:val="clear" w:color="auto" w:fill="auto"/>
          </w:tcPr>
          <w:p w14:paraId="41C29AA5" w14:textId="77777777" w:rsidR="00103A4A" w:rsidRPr="00C138B9" w:rsidRDefault="00103A4A" w:rsidP="00103A4A">
            <w:pPr>
              <w:pStyle w:val="ESTableBody0"/>
              <w:jc w:val="right"/>
              <w:rPr>
                <w:lang w:val="en-AU"/>
              </w:rPr>
            </w:pPr>
            <w:r w:rsidRPr="00C138B9">
              <w:rPr>
                <w:lang w:val="en-AU"/>
              </w:rPr>
              <w:t>51.4</w:t>
            </w:r>
          </w:p>
        </w:tc>
        <w:tc>
          <w:tcPr>
            <w:tcW w:w="1096" w:type="pct"/>
            <w:shd w:val="clear" w:color="auto" w:fill="auto"/>
          </w:tcPr>
          <w:p w14:paraId="61B376DE" w14:textId="77777777" w:rsidR="00103A4A" w:rsidRPr="00C138B9" w:rsidRDefault="00103A4A" w:rsidP="00103A4A">
            <w:pPr>
              <w:pStyle w:val="ESTableBody0"/>
              <w:jc w:val="right"/>
              <w:rPr>
                <w:lang w:val="en-AU"/>
              </w:rPr>
            </w:pPr>
            <w:r w:rsidRPr="00C138B9">
              <w:rPr>
                <w:lang w:val="en-AU"/>
              </w:rPr>
              <w:t>n/a</w:t>
            </w:r>
          </w:p>
        </w:tc>
        <w:tc>
          <w:tcPr>
            <w:tcW w:w="401" w:type="pct"/>
            <w:shd w:val="clear" w:color="auto" w:fill="auto"/>
          </w:tcPr>
          <w:p w14:paraId="3CE41510" w14:textId="77777777" w:rsidR="00103A4A" w:rsidRPr="00C138B9" w:rsidRDefault="00103A4A" w:rsidP="00103A4A">
            <w:pPr>
              <w:pStyle w:val="ESTableBody0"/>
              <w:jc w:val="right"/>
              <w:rPr>
                <w:lang w:val="en-AU"/>
              </w:rPr>
            </w:pPr>
            <w:r w:rsidRPr="00C138B9">
              <w:rPr>
                <w:lang w:val="en-AU"/>
              </w:rPr>
              <w:t>n/a</w:t>
            </w:r>
          </w:p>
        </w:tc>
        <w:tc>
          <w:tcPr>
            <w:tcW w:w="401" w:type="pct"/>
          </w:tcPr>
          <w:p w14:paraId="1508EEAB" w14:textId="77777777" w:rsidR="00103A4A" w:rsidRPr="00C138B9" w:rsidRDefault="00361ABD" w:rsidP="00103A4A">
            <w:pPr>
              <w:pStyle w:val="ESTableBody0"/>
              <w:jc w:val="right"/>
              <w:rPr>
                <w:lang w:val="en-AU"/>
              </w:rPr>
            </w:pPr>
            <w:r>
              <w:rPr>
                <w:lang w:val="en-AU"/>
              </w:rPr>
              <w:t xml:space="preserve">   </w:t>
            </w:r>
            <w:r w:rsidR="00103A4A" w:rsidRPr="00C138B9">
              <w:rPr>
                <w:lang w:val="en-AU"/>
              </w:rPr>
              <w:t>n/a</w:t>
            </w:r>
            <w:r w:rsidR="00103A4A" w:rsidRPr="00C138B9">
              <w:rPr>
                <w:rStyle w:val="FootnoteReference"/>
                <w:lang w:val="en-AU"/>
              </w:rPr>
              <w:footnoteReference w:id="26"/>
            </w:r>
          </w:p>
        </w:tc>
      </w:tr>
      <w:tr w:rsidR="00103A4A" w:rsidRPr="00932A90" w14:paraId="3DD28B1F" w14:textId="77777777" w:rsidTr="00DD15DD">
        <w:tc>
          <w:tcPr>
            <w:tcW w:w="1901" w:type="pct"/>
            <w:shd w:val="clear" w:color="auto" w:fill="auto"/>
          </w:tcPr>
          <w:p w14:paraId="54B0948C" w14:textId="77777777" w:rsidR="00103A4A" w:rsidRPr="006E49EE" w:rsidRDefault="00103A4A" w:rsidP="00103A4A">
            <w:pPr>
              <w:pStyle w:val="ESTableBody0"/>
              <w:rPr>
                <w:lang w:val="en-AU"/>
              </w:rPr>
            </w:pPr>
            <w:r w:rsidRPr="006E49EE">
              <w:rPr>
                <w:lang w:val="en-AU"/>
              </w:rPr>
              <w:t>Infants partially breastfed at 3 months</w:t>
            </w:r>
          </w:p>
        </w:tc>
        <w:tc>
          <w:tcPr>
            <w:tcW w:w="400" w:type="pct"/>
            <w:shd w:val="clear" w:color="auto" w:fill="auto"/>
          </w:tcPr>
          <w:p w14:paraId="153FACC8"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46D43A0A" w14:textId="77777777" w:rsidR="00103A4A" w:rsidRPr="006E49EE" w:rsidRDefault="00103A4A" w:rsidP="00103A4A">
            <w:pPr>
              <w:pStyle w:val="ESTableBody0"/>
              <w:jc w:val="right"/>
              <w:rPr>
                <w:lang w:val="en-AU"/>
              </w:rPr>
            </w:pPr>
            <w:r w:rsidRPr="006E49EE">
              <w:rPr>
                <w:lang w:val="en-AU"/>
              </w:rPr>
              <w:t>12.7</w:t>
            </w:r>
          </w:p>
        </w:tc>
        <w:tc>
          <w:tcPr>
            <w:tcW w:w="401" w:type="pct"/>
            <w:shd w:val="clear" w:color="auto" w:fill="auto"/>
          </w:tcPr>
          <w:p w14:paraId="56C3731D" w14:textId="77777777" w:rsidR="00103A4A" w:rsidRPr="006E49EE" w:rsidRDefault="00103A4A" w:rsidP="00103A4A">
            <w:pPr>
              <w:pStyle w:val="ESTableBody0"/>
              <w:jc w:val="right"/>
              <w:rPr>
                <w:lang w:val="en-AU"/>
              </w:rPr>
            </w:pPr>
            <w:r w:rsidRPr="006E49EE">
              <w:rPr>
                <w:lang w:val="en-AU"/>
              </w:rPr>
              <w:t>13.1</w:t>
            </w:r>
          </w:p>
        </w:tc>
        <w:tc>
          <w:tcPr>
            <w:tcW w:w="1096" w:type="pct"/>
            <w:shd w:val="clear" w:color="auto" w:fill="auto"/>
          </w:tcPr>
          <w:p w14:paraId="23240571" w14:textId="77777777" w:rsidR="00103A4A" w:rsidRPr="00F42027" w:rsidRDefault="00103A4A" w:rsidP="00103A4A">
            <w:pPr>
              <w:pStyle w:val="ESTableBody0"/>
              <w:jc w:val="right"/>
              <w:rPr>
                <w:lang w:val="en-AU"/>
              </w:rPr>
            </w:pPr>
            <w:r w:rsidRPr="00F42027">
              <w:rPr>
                <w:lang w:val="en-AU"/>
              </w:rPr>
              <w:t>n/a</w:t>
            </w:r>
          </w:p>
        </w:tc>
        <w:tc>
          <w:tcPr>
            <w:tcW w:w="401" w:type="pct"/>
            <w:shd w:val="clear" w:color="auto" w:fill="auto"/>
          </w:tcPr>
          <w:p w14:paraId="37F174BA" w14:textId="77777777" w:rsidR="00103A4A" w:rsidRPr="00F42027" w:rsidRDefault="00103A4A" w:rsidP="00103A4A">
            <w:pPr>
              <w:pStyle w:val="ESTableBody0"/>
              <w:jc w:val="right"/>
              <w:rPr>
                <w:lang w:val="en-AU"/>
              </w:rPr>
            </w:pPr>
            <w:r w:rsidRPr="00F42027">
              <w:rPr>
                <w:lang w:val="en-AU"/>
              </w:rPr>
              <w:t>n/a</w:t>
            </w:r>
          </w:p>
        </w:tc>
        <w:tc>
          <w:tcPr>
            <w:tcW w:w="401" w:type="pct"/>
          </w:tcPr>
          <w:p w14:paraId="4517D1A5" w14:textId="77777777" w:rsidR="00103A4A" w:rsidRPr="00F42027" w:rsidRDefault="00103A4A" w:rsidP="00103A4A">
            <w:pPr>
              <w:pStyle w:val="ESTableBody0"/>
              <w:jc w:val="right"/>
              <w:rPr>
                <w:lang w:val="en-AU"/>
              </w:rPr>
            </w:pPr>
            <w:r w:rsidRPr="00F42027">
              <w:rPr>
                <w:lang w:val="en-AU"/>
              </w:rPr>
              <w:t>n/a</w:t>
            </w:r>
          </w:p>
        </w:tc>
      </w:tr>
      <w:tr w:rsidR="00103A4A" w:rsidRPr="00932A90" w14:paraId="0BB2624F" w14:textId="77777777" w:rsidTr="00DD15DD">
        <w:tc>
          <w:tcPr>
            <w:tcW w:w="1901" w:type="pct"/>
            <w:shd w:val="clear" w:color="auto" w:fill="auto"/>
          </w:tcPr>
          <w:p w14:paraId="512FF87B" w14:textId="77777777" w:rsidR="00103A4A" w:rsidRPr="006E49EE" w:rsidRDefault="00103A4A" w:rsidP="00103A4A">
            <w:pPr>
              <w:pStyle w:val="ESTableBody0"/>
              <w:rPr>
                <w:lang w:val="en-AU"/>
              </w:rPr>
            </w:pPr>
            <w:r w:rsidRPr="006E49EE">
              <w:rPr>
                <w:lang w:val="en-AU"/>
              </w:rPr>
              <w:t>Infants fully breastfed at 6 months</w:t>
            </w:r>
          </w:p>
        </w:tc>
        <w:tc>
          <w:tcPr>
            <w:tcW w:w="400" w:type="pct"/>
            <w:shd w:val="clear" w:color="auto" w:fill="auto"/>
          </w:tcPr>
          <w:p w14:paraId="385C66D1"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4BE13B7D" w14:textId="77777777" w:rsidR="00103A4A" w:rsidRPr="006E49EE" w:rsidRDefault="00103A4A" w:rsidP="00103A4A">
            <w:pPr>
              <w:pStyle w:val="ESTableBody0"/>
              <w:jc w:val="right"/>
              <w:rPr>
                <w:lang w:val="en-AU"/>
              </w:rPr>
            </w:pPr>
            <w:r w:rsidRPr="006E49EE">
              <w:rPr>
                <w:lang w:val="en-AU"/>
              </w:rPr>
              <w:t>33.9</w:t>
            </w:r>
          </w:p>
        </w:tc>
        <w:tc>
          <w:tcPr>
            <w:tcW w:w="401" w:type="pct"/>
            <w:shd w:val="clear" w:color="auto" w:fill="auto"/>
          </w:tcPr>
          <w:p w14:paraId="1AB402E7" w14:textId="77777777" w:rsidR="00103A4A" w:rsidRPr="006E49EE" w:rsidRDefault="00103A4A" w:rsidP="00103A4A">
            <w:pPr>
              <w:pStyle w:val="ESTableBody0"/>
              <w:jc w:val="right"/>
              <w:rPr>
                <w:lang w:val="en-AU"/>
              </w:rPr>
            </w:pPr>
            <w:r w:rsidRPr="006E49EE">
              <w:rPr>
                <w:lang w:val="en-AU"/>
              </w:rPr>
              <w:t>34.0</w:t>
            </w:r>
          </w:p>
        </w:tc>
        <w:tc>
          <w:tcPr>
            <w:tcW w:w="1096" w:type="pct"/>
            <w:shd w:val="clear" w:color="auto" w:fill="auto"/>
          </w:tcPr>
          <w:p w14:paraId="06E01F41" w14:textId="77777777" w:rsidR="00103A4A" w:rsidRPr="00F42027" w:rsidRDefault="00103A4A" w:rsidP="00103A4A">
            <w:pPr>
              <w:pStyle w:val="ESTableBody0"/>
              <w:jc w:val="right"/>
              <w:rPr>
                <w:lang w:val="en-AU"/>
              </w:rPr>
            </w:pPr>
            <w:r w:rsidRPr="00F42027">
              <w:rPr>
                <w:lang w:val="en-AU"/>
              </w:rPr>
              <w:t>n/a</w:t>
            </w:r>
          </w:p>
        </w:tc>
        <w:tc>
          <w:tcPr>
            <w:tcW w:w="401" w:type="pct"/>
            <w:shd w:val="clear" w:color="auto" w:fill="auto"/>
          </w:tcPr>
          <w:p w14:paraId="5F1BB117" w14:textId="77777777" w:rsidR="00103A4A" w:rsidRPr="00F42027" w:rsidRDefault="00103A4A" w:rsidP="00103A4A">
            <w:pPr>
              <w:pStyle w:val="ESTableBody0"/>
              <w:jc w:val="right"/>
              <w:rPr>
                <w:lang w:val="en-AU"/>
              </w:rPr>
            </w:pPr>
            <w:r w:rsidRPr="00F42027">
              <w:rPr>
                <w:lang w:val="en-AU"/>
              </w:rPr>
              <w:t>n/a</w:t>
            </w:r>
          </w:p>
        </w:tc>
        <w:tc>
          <w:tcPr>
            <w:tcW w:w="401" w:type="pct"/>
          </w:tcPr>
          <w:p w14:paraId="4465AD33" w14:textId="77777777" w:rsidR="00103A4A" w:rsidRPr="00F42027" w:rsidRDefault="00103A4A" w:rsidP="00103A4A">
            <w:pPr>
              <w:pStyle w:val="ESTableBody0"/>
              <w:jc w:val="right"/>
              <w:rPr>
                <w:lang w:val="en-AU"/>
              </w:rPr>
            </w:pPr>
            <w:r w:rsidRPr="00F42027">
              <w:rPr>
                <w:lang w:val="en-AU"/>
              </w:rPr>
              <w:t>n/a</w:t>
            </w:r>
          </w:p>
        </w:tc>
      </w:tr>
      <w:tr w:rsidR="00103A4A" w:rsidRPr="00932A90" w14:paraId="69941506" w14:textId="77777777" w:rsidTr="00DD15DD">
        <w:tc>
          <w:tcPr>
            <w:tcW w:w="1901" w:type="pct"/>
            <w:shd w:val="clear" w:color="auto" w:fill="auto"/>
          </w:tcPr>
          <w:p w14:paraId="55722FF0" w14:textId="77777777" w:rsidR="00103A4A" w:rsidRPr="006E49EE" w:rsidRDefault="00103A4A" w:rsidP="00103A4A">
            <w:pPr>
              <w:pStyle w:val="ESTableBody0"/>
              <w:rPr>
                <w:lang w:val="en-AU"/>
              </w:rPr>
            </w:pPr>
            <w:r w:rsidRPr="006E49EE">
              <w:rPr>
                <w:lang w:val="en-AU"/>
              </w:rPr>
              <w:t>Infants partially breastfed at 6 months</w:t>
            </w:r>
          </w:p>
        </w:tc>
        <w:tc>
          <w:tcPr>
            <w:tcW w:w="400" w:type="pct"/>
            <w:shd w:val="clear" w:color="auto" w:fill="auto"/>
          </w:tcPr>
          <w:p w14:paraId="18A5EFB8"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30EA1E0B" w14:textId="77777777" w:rsidR="00103A4A" w:rsidRPr="006E49EE" w:rsidRDefault="00103A4A" w:rsidP="00103A4A">
            <w:pPr>
              <w:pStyle w:val="ESTableBody0"/>
              <w:jc w:val="right"/>
              <w:rPr>
                <w:lang w:val="en-AU"/>
              </w:rPr>
            </w:pPr>
            <w:r w:rsidRPr="006E49EE">
              <w:rPr>
                <w:lang w:val="en-AU"/>
              </w:rPr>
              <w:t>14.6</w:t>
            </w:r>
          </w:p>
        </w:tc>
        <w:tc>
          <w:tcPr>
            <w:tcW w:w="401" w:type="pct"/>
            <w:shd w:val="clear" w:color="auto" w:fill="auto"/>
          </w:tcPr>
          <w:p w14:paraId="208F4851" w14:textId="77777777" w:rsidR="00103A4A" w:rsidRPr="006E49EE" w:rsidRDefault="00103A4A" w:rsidP="00103A4A">
            <w:pPr>
              <w:pStyle w:val="ESTableBody0"/>
              <w:jc w:val="right"/>
              <w:rPr>
                <w:lang w:val="en-AU"/>
              </w:rPr>
            </w:pPr>
            <w:r w:rsidRPr="006E49EE">
              <w:rPr>
                <w:lang w:val="en-AU"/>
              </w:rPr>
              <w:t>15.6</w:t>
            </w:r>
          </w:p>
        </w:tc>
        <w:tc>
          <w:tcPr>
            <w:tcW w:w="1096" w:type="pct"/>
            <w:shd w:val="clear" w:color="auto" w:fill="auto"/>
          </w:tcPr>
          <w:p w14:paraId="33D6075F" w14:textId="77777777" w:rsidR="00103A4A" w:rsidRPr="00F42027" w:rsidRDefault="00103A4A" w:rsidP="00103A4A">
            <w:pPr>
              <w:pStyle w:val="ESTableBody0"/>
              <w:jc w:val="right"/>
              <w:rPr>
                <w:lang w:val="en-AU"/>
              </w:rPr>
            </w:pPr>
            <w:r w:rsidRPr="00F42027">
              <w:rPr>
                <w:lang w:val="en-AU"/>
              </w:rPr>
              <w:t>n/a</w:t>
            </w:r>
          </w:p>
        </w:tc>
        <w:tc>
          <w:tcPr>
            <w:tcW w:w="401" w:type="pct"/>
            <w:shd w:val="clear" w:color="auto" w:fill="auto"/>
          </w:tcPr>
          <w:p w14:paraId="34E586FA" w14:textId="77777777" w:rsidR="00103A4A" w:rsidRPr="00F42027" w:rsidRDefault="00103A4A" w:rsidP="00103A4A">
            <w:pPr>
              <w:pStyle w:val="ESTableBody0"/>
              <w:jc w:val="right"/>
              <w:rPr>
                <w:lang w:val="en-AU"/>
              </w:rPr>
            </w:pPr>
            <w:r w:rsidRPr="00F42027">
              <w:rPr>
                <w:lang w:val="en-AU"/>
              </w:rPr>
              <w:t>n/a</w:t>
            </w:r>
          </w:p>
        </w:tc>
        <w:tc>
          <w:tcPr>
            <w:tcW w:w="401" w:type="pct"/>
          </w:tcPr>
          <w:p w14:paraId="6477F8E3" w14:textId="77777777" w:rsidR="00103A4A" w:rsidRPr="00F42027" w:rsidRDefault="00103A4A" w:rsidP="00103A4A">
            <w:pPr>
              <w:pStyle w:val="ESTableBody0"/>
              <w:jc w:val="right"/>
              <w:rPr>
                <w:lang w:val="en-AU"/>
              </w:rPr>
            </w:pPr>
            <w:r w:rsidRPr="00F42027">
              <w:rPr>
                <w:lang w:val="en-AU"/>
              </w:rPr>
              <w:t>n/a</w:t>
            </w:r>
          </w:p>
        </w:tc>
      </w:tr>
      <w:tr w:rsidR="00103A4A" w:rsidRPr="00932A90" w14:paraId="5ED01D49" w14:textId="77777777" w:rsidTr="00103A4A">
        <w:tc>
          <w:tcPr>
            <w:tcW w:w="5000" w:type="pct"/>
            <w:gridSpan w:val="7"/>
            <w:shd w:val="clear" w:color="auto" w:fill="auto"/>
          </w:tcPr>
          <w:p w14:paraId="70F76AFB" w14:textId="77777777" w:rsidR="00103A4A" w:rsidRPr="006E49EE" w:rsidRDefault="00103A4A" w:rsidP="00103A4A">
            <w:pPr>
              <w:pStyle w:val="ESTableheading"/>
              <w:rPr>
                <w:lang w:val="en-AU"/>
              </w:rPr>
            </w:pPr>
            <w:r w:rsidRPr="006E49EE">
              <w:rPr>
                <w:lang w:val="en-AU"/>
              </w:rPr>
              <w:t>Proportion of children who have no behavioural issues on entry into Prep</w:t>
            </w:r>
          </w:p>
        </w:tc>
      </w:tr>
      <w:tr w:rsidR="00103A4A" w:rsidRPr="00932A90" w14:paraId="2FD163D8" w14:textId="77777777" w:rsidTr="00DD15DD">
        <w:tc>
          <w:tcPr>
            <w:tcW w:w="1901" w:type="pct"/>
            <w:shd w:val="clear" w:color="auto" w:fill="auto"/>
          </w:tcPr>
          <w:p w14:paraId="71006E54" w14:textId="3C1BF7F3" w:rsidR="00103A4A" w:rsidRPr="006E49EE" w:rsidRDefault="00103A4A" w:rsidP="00103A4A">
            <w:pPr>
              <w:pStyle w:val="ESTableBody0"/>
              <w:rPr>
                <w:lang w:val="en-AU"/>
              </w:rPr>
            </w:pPr>
            <w:r w:rsidRPr="006E49EE">
              <w:rPr>
                <w:lang w:val="en-AU"/>
              </w:rPr>
              <w:t xml:space="preserve">Proportion of children who have no behavioural issues on entry into </w:t>
            </w:r>
            <w:r w:rsidR="00E91648">
              <w:rPr>
                <w:lang w:val="en-AU"/>
              </w:rPr>
              <w:t>P</w:t>
            </w:r>
            <w:r w:rsidRPr="006E49EE">
              <w:rPr>
                <w:lang w:val="en-AU"/>
              </w:rPr>
              <w:t>rep</w:t>
            </w:r>
          </w:p>
        </w:tc>
        <w:tc>
          <w:tcPr>
            <w:tcW w:w="400" w:type="pct"/>
            <w:shd w:val="clear" w:color="auto" w:fill="auto"/>
          </w:tcPr>
          <w:p w14:paraId="3895938A"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5D49D4E5" w14:textId="77777777" w:rsidR="00103A4A" w:rsidRPr="006E49EE" w:rsidRDefault="00103A4A" w:rsidP="00103A4A">
            <w:pPr>
              <w:pStyle w:val="ESTableBody0"/>
              <w:jc w:val="right"/>
              <w:rPr>
                <w:lang w:val="en-AU"/>
              </w:rPr>
            </w:pPr>
            <w:r w:rsidRPr="006E49EE">
              <w:rPr>
                <w:lang w:val="en-AU"/>
              </w:rPr>
              <w:t>86.5</w:t>
            </w:r>
          </w:p>
        </w:tc>
        <w:tc>
          <w:tcPr>
            <w:tcW w:w="401" w:type="pct"/>
            <w:shd w:val="clear" w:color="auto" w:fill="auto"/>
          </w:tcPr>
          <w:p w14:paraId="74794522" w14:textId="77777777" w:rsidR="00103A4A" w:rsidRPr="006E49EE" w:rsidRDefault="00103A4A" w:rsidP="00103A4A">
            <w:pPr>
              <w:pStyle w:val="ESTableBody0"/>
              <w:jc w:val="right"/>
              <w:rPr>
                <w:lang w:val="en-AU"/>
              </w:rPr>
            </w:pPr>
            <w:r w:rsidRPr="006E49EE">
              <w:rPr>
                <w:lang w:val="en-AU"/>
              </w:rPr>
              <w:t>86.1</w:t>
            </w:r>
          </w:p>
        </w:tc>
        <w:tc>
          <w:tcPr>
            <w:tcW w:w="1096" w:type="pct"/>
            <w:shd w:val="clear" w:color="auto" w:fill="auto"/>
          </w:tcPr>
          <w:p w14:paraId="6B5E116D" w14:textId="77777777" w:rsidR="00103A4A" w:rsidRPr="006E49EE" w:rsidRDefault="00103A4A" w:rsidP="00103A4A">
            <w:pPr>
              <w:pStyle w:val="ESTableBody0"/>
              <w:jc w:val="right"/>
              <w:rPr>
                <w:lang w:val="en-AU"/>
              </w:rPr>
            </w:pPr>
            <w:r w:rsidRPr="006E49EE">
              <w:rPr>
                <w:lang w:val="en-AU"/>
              </w:rPr>
              <w:t>83.9</w:t>
            </w:r>
          </w:p>
        </w:tc>
        <w:tc>
          <w:tcPr>
            <w:tcW w:w="401" w:type="pct"/>
            <w:shd w:val="clear" w:color="auto" w:fill="auto"/>
          </w:tcPr>
          <w:p w14:paraId="12CF67FB" w14:textId="77777777" w:rsidR="00103A4A" w:rsidRPr="006E49EE" w:rsidRDefault="00103A4A" w:rsidP="00103A4A">
            <w:pPr>
              <w:pStyle w:val="ESTableBody0"/>
              <w:jc w:val="right"/>
              <w:rPr>
                <w:lang w:val="en-AU"/>
              </w:rPr>
            </w:pPr>
            <w:r w:rsidRPr="006E49EE">
              <w:rPr>
                <w:lang w:val="en-AU"/>
              </w:rPr>
              <w:t>83.9</w:t>
            </w:r>
          </w:p>
        </w:tc>
        <w:tc>
          <w:tcPr>
            <w:tcW w:w="401" w:type="pct"/>
          </w:tcPr>
          <w:p w14:paraId="39D4B285" w14:textId="77777777" w:rsidR="00103A4A" w:rsidRPr="006E49EE" w:rsidRDefault="00103A4A" w:rsidP="00103A4A">
            <w:pPr>
              <w:pStyle w:val="ESTableBody0"/>
              <w:jc w:val="right"/>
              <w:rPr>
                <w:lang w:val="en-AU"/>
              </w:rPr>
            </w:pPr>
            <w:r>
              <w:rPr>
                <w:lang w:val="en-AU"/>
              </w:rPr>
              <w:t>82.7</w:t>
            </w:r>
          </w:p>
        </w:tc>
      </w:tr>
      <w:tr w:rsidR="00103A4A" w:rsidRPr="00932A90" w14:paraId="13ADDC33" w14:textId="77777777" w:rsidTr="00DD15DD">
        <w:tc>
          <w:tcPr>
            <w:tcW w:w="1901" w:type="pct"/>
            <w:shd w:val="clear" w:color="auto" w:fill="auto"/>
          </w:tcPr>
          <w:p w14:paraId="0EF032E8" w14:textId="775CEA6D" w:rsidR="00103A4A" w:rsidRPr="006E49EE" w:rsidRDefault="00103A4A" w:rsidP="00103A4A">
            <w:pPr>
              <w:pStyle w:val="ESTableBody0"/>
              <w:rPr>
                <w:lang w:val="en-AU"/>
              </w:rPr>
            </w:pPr>
            <w:r w:rsidRPr="006E49EE">
              <w:rPr>
                <w:lang w:val="en-AU"/>
              </w:rPr>
              <w:t xml:space="preserve">Proportion of children who have no general developmental issues identified by parents on entry into </w:t>
            </w:r>
            <w:r w:rsidR="00E91648">
              <w:rPr>
                <w:lang w:val="en-AU"/>
              </w:rPr>
              <w:t>P</w:t>
            </w:r>
            <w:r w:rsidRPr="006E49EE">
              <w:rPr>
                <w:lang w:val="en-AU"/>
              </w:rPr>
              <w:t>rep</w:t>
            </w:r>
          </w:p>
        </w:tc>
        <w:tc>
          <w:tcPr>
            <w:tcW w:w="400" w:type="pct"/>
            <w:shd w:val="clear" w:color="auto" w:fill="auto"/>
          </w:tcPr>
          <w:p w14:paraId="2FDDB52A"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677BDFA7" w14:textId="77777777" w:rsidR="00103A4A" w:rsidRPr="006E49EE" w:rsidRDefault="00103A4A" w:rsidP="00103A4A">
            <w:pPr>
              <w:pStyle w:val="ESTableBody0"/>
              <w:jc w:val="right"/>
              <w:rPr>
                <w:lang w:val="en-AU"/>
              </w:rPr>
            </w:pPr>
            <w:r w:rsidRPr="006E49EE">
              <w:rPr>
                <w:lang w:val="en-AU"/>
              </w:rPr>
              <w:t>49.8</w:t>
            </w:r>
          </w:p>
        </w:tc>
        <w:tc>
          <w:tcPr>
            <w:tcW w:w="401" w:type="pct"/>
            <w:shd w:val="clear" w:color="auto" w:fill="auto"/>
          </w:tcPr>
          <w:p w14:paraId="163FE9E1" w14:textId="77777777" w:rsidR="00103A4A" w:rsidRPr="006E49EE" w:rsidRDefault="00103A4A" w:rsidP="00103A4A">
            <w:pPr>
              <w:pStyle w:val="ESTableBody0"/>
              <w:jc w:val="right"/>
              <w:rPr>
                <w:lang w:val="en-AU"/>
              </w:rPr>
            </w:pPr>
            <w:r w:rsidRPr="006E49EE">
              <w:rPr>
                <w:lang w:val="en-AU"/>
              </w:rPr>
              <w:t>48.2</w:t>
            </w:r>
          </w:p>
        </w:tc>
        <w:tc>
          <w:tcPr>
            <w:tcW w:w="1096" w:type="pct"/>
            <w:shd w:val="clear" w:color="auto" w:fill="auto"/>
          </w:tcPr>
          <w:p w14:paraId="2CFC18E8" w14:textId="77777777" w:rsidR="00103A4A" w:rsidRPr="006E49EE" w:rsidRDefault="00103A4A" w:rsidP="00103A4A">
            <w:pPr>
              <w:pStyle w:val="ESTableBody0"/>
              <w:jc w:val="right"/>
              <w:rPr>
                <w:lang w:val="en-AU"/>
              </w:rPr>
            </w:pPr>
            <w:r w:rsidRPr="006E49EE">
              <w:rPr>
                <w:lang w:val="en-AU"/>
              </w:rPr>
              <w:t>46.9</w:t>
            </w:r>
          </w:p>
        </w:tc>
        <w:tc>
          <w:tcPr>
            <w:tcW w:w="401" w:type="pct"/>
            <w:shd w:val="clear" w:color="auto" w:fill="auto"/>
          </w:tcPr>
          <w:p w14:paraId="5E5450A6" w14:textId="77777777" w:rsidR="00103A4A" w:rsidRPr="006E49EE" w:rsidRDefault="00103A4A" w:rsidP="00103A4A">
            <w:pPr>
              <w:pStyle w:val="ESTableBody0"/>
              <w:jc w:val="right"/>
              <w:rPr>
                <w:lang w:val="en-AU"/>
              </w:rPr>
            </w:pPr>
            <w:r w:rsidRPr="006E49EE">
              <w:rPr>
                <w:lang w:val="en-AU"/>
              </w:rPr>
              <w:t>45.6</w:t>
            </w:r>
          </w:p>
        </w:tc>
        <w:tc>
          <w:tcPr>
            <w:tcW w:w="401" w:type="pct"/>
          </w:tcPr>
          <w:p w14:paraId="63A6DE5F" w14:textId="77777777" w:rsidR="00103A4A" w:rsidRPr="006E49EE" w:rsidRDefault="00103A4A" w:rsidP="00103A4A">
            <w:pPr>
              <w:pStyle w:val="ESTableBody0"/>
              <w:jc w:val="right"/>
              <w:rPr>
                <w:lang w:val="en-AU"/>
              </w:rPr>
            </w:pPr>
            <w:r>
              <w:rPr>
                <w:lang w:val="en-AU"/>
              </w:rPr>
              <w:t>43.8</w:t>
            </w:r>
          </w:p>
        </w:tc>
      </w:tr>
      <w:tr w:rsidR="00103A4A" w:rsidRPr="00932A90" w14:paraId="6957AD11" w14:textId="77777777" w:rsidTr="00103A4A">
        <w:tc>
          <w:tcPr>
            <w:tcW w:w="5000" w:type="pct"/>
            <w:gridSpan w:val="7"/>
            <w:shd w:val="clear" w:color="auto" w:fill="auto"/>
          </w:tcPr>
          <w:p w14:paraId="0FE54368" w14:textId="77777777" w:rsidR="00103A4A" w:rsidRPr="006E49EE" w:rsidRDefault="00103A4A" w:rsidP="00103A4A">
            <w:pPr>
              <w:pStyle w:val="ESTableheading"/>
              <w:rPr>
                <w:lang w:val="en-AU"/>
              </w:rPr>
            </w:pPr>
            <w:r w:rsidRPr="006E49EE">
              <w:rPr>
                <w:lang w:val="en-AU"/>
              </w:rPr>
              <w:t>Children developmentally ‘on track’ on the Australian Early Development Census social competence and emotional maturity domains</w:t>
            </w:r>
          </w:p>
        </w:tc>
      </w:tr>
      <w:tr w:rsidR="00103A4A" w:rsidRPr="00932A90" w14:paraId="185DBD5D" w14:textId="77777777" w:rsidTr="00DD15DD">
        <w:tc>
          <w:tcPr>
            <w:tcW w:w="1901" w:type="pct"/>
            <w:shd w:val="clear" w:color="auto" w:fill="auto"/>
          </w:tcPr>
          <w:p w14:paraId="63975F88" w14:textId="77777777" w:rsidR="00103A4A" w:rsidRPr="006E49EE" w:rsidRDefault="00103A4A" w:rsidP="00103A4A">
            <w:pPr>
              <w:pStyle w:val="ESTableBody0"/>
              <w:rPr>
                <w:lang w:val="en-AU"/>
              </w:rPr>
            </w:pPr>
            <w:r w:rsidRPr="006E49EE">
              <w:rPr>
                <w:lang w:val="en-AU"/>
              </w:rPr>
              <w:t>Social competence domain</w:t>
            </w:r>
          </w:p>
        </w:tc>
        <w:tc>
          <w:tcPr>
            <w:tcW w:w="400" w:type="pct"/>
            <w:shd w:val="clear" w:color="auto" w:fill="auto"/>
          </w:tcPr>
          <w:p w14:paraId="4138D5FF"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3C767F90" w14:textId="77777777" w:rsidR="00103A4A" w:rsidRPr="006E49EE" w:rsidRDefault="00103A4A" w:rsidP="00103A4A">
            <w:pPr>
              <w:pStyle w:val="ESTableBody0"/>
              <w:jc w:val="right"/>
              <w:rPr>
                <w:lang w:val="en-AU"/>
              </w:rPr>
            </w:pPr>
            <w:r w:rsidRPr="006E49EE">
              <w:rPr>
                <w:lang w:val="en-AU"/>
              </w:rPr>
              <w:t>–</w:t>
            </w:r>
          </w:p>
        </w:tc>
        <w:tc>
          <w:tcPr>
            <w:tcW w:w="401" w:type="pct"/>
            <w:shd w:val="clear" w:color="auto" w:fill="auto"/>
          </w:tcPr>
          <w:p w14:paraId="29088EAE" w14:textId="77777777" w:rsidR="00103A4A" w:rsidRPr="006E49EE" w:rsidRDefault="00103A4A" w:rsidP="00103A4A">
            <w:pPr>
              <w:pStyle w:val="ESTableBody0"/>
              <w:jc w:val="right"/>
              <w:rPr>
                <w:lang w:val="en-AU"/>
              </w:rPr>
            </w:pPr>
            <w:r w:rsidRPr="006E49EE">
              <w:rPr>
                <w:lang w:val="en-AU"/>
              </w:rPr>
              <w:t>–</w:t>
            </w:r>
          </w:p>
        </w:tc>
        <w:tc>
          <w:tcPr>
            <w:tcW w:w="1096" w:type="pct"/>
            <w:shd w:val="clear" w:color="auto" w:fill="auto"/>
          </w:tcPr>
          <w:p w14:paraId="48567B1B" w14:textId="77777777" w:rsidR="00103A4A" w:rsidRPr="006E49EE" w:rsidRDefault="00103A4A" w:rsidP="00103A4A">
            <w:pPr>
              <w:pStyle w:val="ESTableBody0"/>
              <w:jc w:val="right"/>
              <w:rPr>
                <w:lang w:val="en-AU"/>
              </w:rPr>
            </w:pPr>
            <w:r w:rsidRPr="006E49EE">
              <w:rPr>
                <w:lang w:val="en-AU"/>
              </w:rPr>
              <w:t>77.2</w:t>
            </w:r>
          </w:p>
        </w:tc>
        <w:tc>
          <w:tcPr>
            <w:tcW w:w="401" w:type="pct"/>
            <w:shd w:val="clear" w:color="auto" w:fill="auto"/>
          </w:tcPr>
          <w:p w14:paraId="38BDA91B" w14:textId="77777777" w:rsidR="00103A4A" w:rsidRPr="006E49EE" w:rsidRDefault="00103A4A" w:rsidP="00103A4A">
            <w:pPr>
              <w:pStyle w:val="ESTableBody0"/>
              <w:jc w:val="right"/>
              <w:rPr>
                <w:lang w:val="en-AU"/>
              </w:rPr>
            </w:pPr>
            <w:r w:rsidRPr="006E49EE">
              <w:rPr>
                <w:lang w:val="en-AU"/>
              </w:rPr>
              <w:t>–</w:t>
            </w:r>
          </w:p>
        </w:tc>
        <w:tc>
          <w:tcPr>
            <w:tcW w:w="401" w:type="pct"/>
          </w:tcPr>
          <w:p w14:paraId="5F0D32AB" w14:textId="77777777" w:rsidR="00103A4A" w:rsidRPr="006E49EE" w:rsidRDefault="00103A4A" w:rsidP="00103A4A">
            <w:pPr>
              <w:pStyle w:val="ESTableBody0"/>
              <w:jc w:val="right"/>
              <w:rPr>
                <w:lang w:val="en-AU"/>
              </w:rPr>
            </w:pPr>
            <w:r w:rsidRPr="006E49EE">
              <w:rPr>
                <w:lang w:val="en-AU"/>
              </w:rPr>
              <w:t>–</w:t>
            </w:r>
          </w:p>
        </w:tc>
      </w:tr>
      <w:tr w:rsidR="00103A4A" w:rsidRPr="00932A90" w14:paraId="085FAB50" w14:textId="77777777" w:rsidTr="00DD15DD">
        <w:tc>
          <w:tcPr>
            <w:tcW w:w="1901" w:type="pct"/>
            <w:shd w:val="clear" w:color="auto" w:fill="auto"/>
          </w:tcPr>
          <w:p w14:paraId="5F365A32" w14:textId="77777777" w:rsidR="00103A4A" w:rsidRPr="006E49EE" w:rsidRDefault="00103A4A" w:rsidP="00103A4A">
            <w:pPr>
              <w:pStyle w:val="ESTableBody0"/>
              <w:rPr>
                <w:lang w:val="en-AU"/>
              </w:rPr>
            </w:pPr>
            <w:r w:rsidRPr="006E49EE">
              <w:rPr>
                <w:lang w:val="en-AU"/>
              </w:rPr>
              <w:t>Emotional maturity domain</w:t>
            </w:r>
          </w:p>
        </w:tc>
        <w:tc>
          <w:tcPr>
            <w:tcW w:w="400" w:type="pct"/>
            <w:shd w:val="clear" w:color="auto" w:fill="auto"/>
          </w:tcPr>
          <w:p w14:paraId="432F1FF5"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01E9D426" w14:textId="77777777" w:rsidR="00103A4A" w:rsidRPr="006E49EE" w:rsidRDefault="00103A4A" w:rsidP="00103A4A">
            <w:pPr>
              <w:pStyle w:val="ESTableBody0"/>
              <w:jc w:val="right"/>
              <w:rPr>
                <w:lang w:val="en-AU"/>
              </w:rPr>
            </w:pPr>
            <w:r w:rsidRPr="006E49EE">
              <w:rPr>
                <w:lang w:val="en-AU"/>
              </w:rPr>
              <w:t>–</w:t>
            </w:r>
          </w:p>
        </w:tc>
        <w:tc>
          <w:tcPr>
            <w:tcW w:w="401" w:type="pct"/>
            <w:shd w:val="clear" w:color="auto" w:fill="auto"/>
          </w:tcPr>
          <w:p w14:paraId="027C56A1" w14:textId="77777777" w:rsidR="00103A4A" w:rsidRPr="006E49EE" w:rsidRDefault="00103A4A" w:rsidP="00103A4A">
            <w:pPr>
              <w:pStyle w:val="ESTableBody0"/>
              <w:jc w:val="right"/>
              <w:rPr>
                <w:lang w:val="en-AU"/>
              </w:rPr>
            </w:pPr>
            <w:r w:rsidRPr="006E49EE">
              <w:rPr>
                <w:lang w:val="en-AU"/>
              </w:rPr>
              <w:t>–</w:t>
            </w:r>
          </w:p>
        </w:tc>
        <w:tc>
          <w:tcPr>
            <w:tcW w:w="1096" w:type="pct"/>
            <w:shd w:val="clear" w:color="auto" w:fill="auto"/>
          </w:tcPr>
          <w:p w14:paraId="77140108" w14:textId="77777777" w:rsidR="00103A4A" w:rsidRPr="006E49EE" w:rsidRDefault="00103A4A" w:rsidP="00103A4A">
            <w:pPr>
              <w:pStyle w:val="ESTableBody0"/>
              <w:jc w:val="right"/>
              <w:rPr>
                <w:lang w:val="en-AU"/>
              </w:rPr>
            </w:pPr>
            <w:r w:rsidRPr="006E49EE">
              <w:rPr>
                <w:lang w:val="en-AU"/>
              </w:rPr>
              <w:t>77.5</w:t>
            </w:r>
          </w:p>
        </w:tc>
        <w:tc>
          <w:tcPr>
            <w:tcW w:w="401" w:type="pct"/>
            <w:shd w:val="clear" w:color="auto" w:fill="auto"/>
          </w:tcPr>
          <w:p w14:paraId="557876A1" w14:textId="77777777" w:rsidR="00103A4A" w:rsidRPr="006E49EE" w:rsidRDefault="00103A4A" w:rsidP="00103A4A">
            <w:pPr>
              <w:pStyle w:val="ESTableBody0"/>
              <w:jc w:val="right"/>
              <w:rPr>
                <w:lang w:val="en-AU"/>
              </w:rPr>
            </w:pPr>
            <w:r w:rsidRPr="006E49EE">
              <w:rPr>
                <w:lang w:val="en-AU"/>
              </w:rPr>
              <w:t>–</w:t>
            </w:r>
          </w:p>
        </w:tc>
        <w:tc>
          <w:tcPr>
            <w:tcW w:w="401" w:type="pct"/>
          </w:tcPr>
          <w:p w14:paraId="096BD1E3" w14:textId="77777777" w:rsidR="00103A4A" w:rsidRPr="006E49EE" w:rsidRDefault="00103A4A" w:rsidP="00103A4A">
            <w:pPr>
              <w:pStyle w:val="ESTableBody0"/>
              <w:jc w:val="right"/>
              <w:rPr>
                <w:lang w:val="en-AU"/>
              </w:rPr>
            </w:pPr>
            <w:r w:rsidRPr="006E49EE">
              <w:rPr>
                <w:lang w:val="en-AU"/>
              </w:rPr>
              <w:t>–</w:t>
            </w:r>
          </w:p>
        </w:tc>
      </w:tr>
      <w:tr w:rsidR="00103A4A" w:rsidRPr="00932A90" w14:paraId="67E323CD" w14:textId="77777777" w:rsidTr="00103A4A">
        <w:tc>
          <w:tcPr>
            <w:tcW w:w="5000" w:type="pct"/>
            <w:gridSpan w:val="7"/>
            <w:shd w:val="clear" w:color="auto" w:fill="D9D9D9" w:themeFill="background1" w:themeFillShade="D9"/>
          </w:tcPr>
          <w:p w14:paraId="593BD83B" w14:textId="77777777" w:rsidR="00103A4A" w:rsidRPr="006E49EE" w:rsidRDefault="00103A4A" w:rsidP="00103A4A">
            <w:pPr>
              <w:pStyle w:val="ESTableheading"/>
              <w:rPr>
                <w:lang w:val="en-AU"/>
              </w:rPr>
            </w:pPr>
            <w:r w:rsidRPr="006E49EE">
              <w:rPr>
                <w:lang w:val="en-AU"/>
              </w:rPr>
              <w:t>School education</w:t>
            </w:r>
            <w:r w:rsidRPr="006E49EE">
              <w:rPr>
                <w:rStyle w:val="FootnoteReference"/>
                <w:lang w:val="en-AU"/>
              </w:rPr>
              <w:footnoteReference w:id="27"/>
            </w:r>
          </w:p>
        </w:tc>
      </w:tr>
      <w:tr w:rsidR="00103A4A" w:rsidRPr="00932A90" w14:paraId="53CE70D1" w14:textId="77777777" w:rsidTr="00103A4A">
        <w:tc>
          <w:tcPr>
            <w:tcW w:w="5000" w:type="pct"/>
            <w:gridSpan w:val="7"/>
            <w:shd w:val="clear" w:color="auto" w:fill="auto"/>
          </w:tcPr>
          <w:p w14:paraId="0FE15D8C" w14:textId="77777777" w:rsidR="00103A4A" w:rsidRPr="006E49EE" w:rsidRDefault="00103A4A" w:rsidP="00103A4A">
            <w:pPr>
              <w:pStyle w:val="ESTableheading"/>
              <w:rPr>
                <w:lang w:val="en-AU"/>
              </w:rPr>
            </w:pPr>
            <w:r w:rsidRPr="006E49EE">
              <w:rPr>
                <w:lang w:val="en-AU"/>
              </w:rPr>
              <w:t>Students feeling connected to their school</w:t>
            </w:r>
          </w:p>
        </w:tc>
      </w:tr>
      <w:tr w:rsidR="00103A4A" w:rsidRPr="00932A90" w14:paraId="4E46C0E9" w14:textId="77777777" w:rsidTr="00103A4A">
        <w:tc>
          <w:tcPr>
            <w:tcW w:w="5000" w:type="pct"/>
            <w:gridSpan w:val="7"/>
            <w:shd w:val="clear" w:color="auto" w:fill="auto"/>
          </w:tcPr>
          <w:p w14:paraId="31CADB2B" w14:textId="77777777" w:rsidR="00103A4A" w:rsidRPr="006E49EE" w:rsidRDefault="00103A4A" w:rsidP="00103A4A">
            <w:pPr>
              <w:pStyle w:val="ESTableBody0"/>
              <w:rPr>
                <w:lang w:val="en-AU"/>
              </w:rPr>
            </w:pPr>
            <w:r w:rsidRPr="006E49EE">
              <w:rPr>
                <w:lang w:val="en-AU"/>
              </w:rPr>
              <w:t>Proportion of students who agree or strongly agree that they feel connected to their school</w:t>
            </w:r>
          </w:p>
        </w:tc>
      </w:tr>
      <w:tr w:rsidR="00103A4A" w:rsidRPr="00932A90" w14:paraId="32061E1B" w14:textId="77777777" w:rsidTr="00DD15DD">
        <w:tc>
          <w:tcPr>
            <w:tcW w:w="1901" w:type="pct"/>
            <w:shd w:val="clear" w:color="auto" w:fill="auto"/>
          </w:tcPr>
          <w:p w14:paraId="0B637EA5" w14:textId="77777777" w:rsidR="00103A4A" w:rsidRPr="006E49EE" w:rsidRDefault="00103A4A" w:rsidP="00103A4A">
            <w:pPr>
              <w:pStyle w:val="ESTableBody0"/>
              <w:rPr>
                <w:lang w:val="en-AU"/>
              </w:rPr>
            </w:pPr>
            <w:r w:rsidRPr="006E49EE">
              <w:rPr>
                <w:lang w:val="en-AU"/>
              </w:rPr>
              <w:tab/>
              <w:t>Years 5–6</w:t>
            </w:r>
          </w:p>
        </w:tc>
        <w:tc>
          <w:tcPr>
            <w:tcW w:w="400" w:type="pct"/>
            <w:shd w:val="clear" w:color="auto" w:fill="auto"/>
          </w:tcPr>
          <w:p w14:paraId="02FE24CF"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6AD6DAC2" w14:textId="77777777" w:rsidR="00103A4A" w:rsidRPr="006E49EE" w:rsidRDefault="00103A4A" w:rsidP="00103A4A">
            <w:pPr>
              <w:pStyle w:val="ESTableBody0"/>
              <w:jc w:val="right"/>
              <w:rPr>
                <w:lang w:val="en-AU"/>
              </w:rPr>
            </w:pPr>
            <w:r w:rsidRPr="006E49EE">
              <w:rPr>
                <w:lang w:val="en-AU"/>
              </w:rPr>
              <w:t>66.6</w:t>
            </w:r>
          </w:p>
        </w:tc>
        <w:tc>
          <w:tcPr>
            <w:tcW w:w="401" w:type="pct"/>
            <w:shd w:val="clear" w:color="auto" w:fill="auto"/>
          </w:tcPr>
          <w:p w14:paraId="4F934235" w14:textId="77777777" w:rsidR="00103A4A" w:rsidRPr="006E49EE" w:rsidRDefault="00103A4A" w:rsidP="00103A4A">
            <w:pPr>
              <w:pStyle w:val="ESTableBody0"/>
              <w:jc w:val="right"/>
              <w:rPr>
                <w:lang w:val="en-AU"/>
              </w:rPr>
            </w:pPr>
            <w:r w:rsidRPr="006E49EE">
              <w:rPr>
                <w:lang w:val="en-AU"/>
              </w:rPr>
              <w:t>66.6</w:t>
            </w:r>
          </w:p>
        </w:tc>
        <w:tc>
          <w:tcPr>
            <w:tcW w:w="1096" w:type="pct"/>
            <w:shd w:val="clear" w:color="auto" w:fill="auto"/>
          </w:tcPr>
          <w:p w14:paraId="5F5FD43A" w14:textId="77777777" w:rsidR="00103A4A" w:rsidRPr="006E49EE" w:rsidRDefault="00103A4A" w:rsidP="00103A4A">
            <w:pPr>
              <w:pStyle w:val="ESTableBody0"/>
              <w:jc w:val="right"/>
              <w:rPr>
                <w:lang w:val="en-AU"/>
              </w:rPr>
            </w:pPr>
            <w:r w:rsidRPr="006E49EE">
              <w:rPr>
                <w:lang w:val="en-AU"/>
              </w:rPr>
              <w:t>65.8</w:t>
            </w:r>
          </w:p>
        </w:tc>
        <w:tc>
          <w:tcPr>
            <w:tcW w:w="401" w:type="pct"/>
            <w:shd w:val="clear" w:color="auto" w:fill="auto"/>
          </w:tcPr>
          <w:p w14:paraId="7A5DA143" w14:textId="77777777" w:rsidR="00103A4A" w:rsidRPr="006E49EE" w:rsidRDefault="00103A4A" w:rsidP="00103A4A">
            <w:pPr>
              <w:pStyle w:val="ESTableBody0"/>
              <w:jc w:val="right"/>
              <w:rPr>
                <w:lang w:val="en-AU"/>
              </w:rPr>
            </w:pPr>
            <w:r w:rsidRPr="006E49EE">
              <w:rPr>
                <w:lang w:val="en-AU"/>
              </w:rPr>
              <w:t>64.7</w:t>
            </w:r>
          </w:p>
        </w:tc>
        <w:tc>
          <w:tcPr>
            <w:tcW w:w="401" w:type="pct"/>
          </w:tcPr>
          <w:p w14:paraId="750092A1" w14:textId="77777777" w:rsidR="00103A4A" w:rsidRPr="00B40078" w:rsidRDefault="00103A4A" w:rsidP="00103A4A">
            <w:pPr>
              <w:pStyle w:val="ESTableBody0"/>
              <w:jc w:val="right"/>
              <w:rPr>
                <w:lang w:val="en-AU"/>
              </w:rPr>
            </w:pPr>
            <w:r w:rsidRPr="00B40078">
              <w:rPr>
                <w:lang w:val="en-AU"/>
              </w:rPr>
              <w:t>62.6</w:t>
            </w:r>
            <w:r w:rsidRPr="00B40078">
              <w:rPr>
                <w:rStyle w:val="FootnoteReference"/>
                <w:lang w:val="en-AU"/>
              </w:rPr>
              <w:footnoteReference w:id="28"/>
            </w:r>
          </w:p>
        </w:tc>
      </w:tr>
      <w:tr w:rsidR="00103A4A" w:rsidRPr="00932A90" w14:paraId="2C92D4A1" w14:textId="77777777" w:rsidTr="00DD15DD">
        <w:tc>
          <w:tcPr>
            <w:tcW w:w="1901" w:type="pct"/>
            <w:shd w:val="clear" w:color="auto" w:fill="auto"/>
          </w:tcPr>
          <w:p w14:paraId="2FBDAFC7" w14:textId="77777777" w:rsidR="00103A4A" w:rsidRPr="006E49EE" w:rsidRDefault="00103A4A" w:rsidP="00103A4A">
            <w:pPr>
              <w:pStyle w:val="ESTableBody0"/>
              <w:rPr>
                <w:lang w:val="en-AU"/>
              </w:rPr>
            </w:pPr>
            <w:r w:rsidRPr="006E49EE">
              <w:rPr>
                <w:lang w:val="en-AU"/>
              </w:rPr>
              <w:tab/>
              <w:t>Years 7–10</w:t>
            </w:r>
          </w:p>
        </w:tc>
        <w:tc>
          <w:tcPr>
            <w:tcW w:w="400" w:type="pct"/>
            <w:shd w:val="clear" w:color="auto" w:fill="auto"/>
          </w:tcPr>
          <w:p w14:paraId="1B0D2117"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61BB20E2" w14:textId="77777777" w:rsidR="00103A4A" w:rsidRPr="006E49EE" w:rsidRDefault="00103A4A" w:rsidP="00103A4A">
            <w:pPr>
              <w:pStyle w:val="ESTableBody0"/>
              <w:jc w:val="right"/>
              <w:rPr>
                <w:lang w:val="en-AU"/>
              </w:rPr>
            </w:pPr>
            <w:r w:rsidRPr="006E49EE">
              <w:rPr>
                <w:lang w:val="en-AU"/>
              </w:rPr>
              <w:t>33.6</w:t>
            </w:r>
          </w:p>
        </w:tc>
        <w:tc>
          <w:tcPr>
            <w:tcW w:w="401" w:type="pct"/>
            <w:shd w:val="clear" w:color="auto" w:fill="auto"/>
          </w:tcPr>
          <w:p w14:paraId="62E95A69" w14:textId="77777777" w:rsidR="00103A4A" w:rsidRPr="006E49EE" w:rsidRDefault="00103A4A" w:rsidP="00103A4A">
            <w:pPr>
              <w:pStyle w:val="ESTableBody0"/>
              <w:jc w:val="right"/>
              <w:rPr>
                <w:lang w:val="en-AU"/>
              </w:rPr>
            </w:pPr>
            <w:r w:rsidRPr="006E49EE">
              <w:rPr>
                <w:lang w:val="en-AU"/>
              </w:rPr>
              <w:t>33.4</w:t>
            </w:r>
          </w:p>
        </w:tc>
        <w:tc>
          <w:tcPr>
            <w:tcW w:w="1096" w:type="pct"/>
            <w:shd w:val="clear" w:color="auto" w:fill="auto"/>
          </w:tcPr>
          <w:p w14:paraId="2D3E65F5" w14:textId="77777777" w:rsidR="00103A4A" w:rsidRPr="006E49EE" w:rsidRDefault="00103A4A" w:rsidP="00103A4A">
            <w:pPr>
              <w:pStyle w:val="ESTableBody0"/>
              <w:jc w:val="right"/>
              <w:rPr>
                <w:lang w:val="en-AU"/>
              </w:rPr>
            </w:pPr>
            <w:r w:rsidRPr="006E49EE">
              <w:rPr>
                <w:lang w:val="en-AU"/>
              </w:rPr>
              <w:t>34.0</w:t>
            </w:r>
          </w:p>
        </w:tc>
        <w:tc>
          <w:tcPr>
            <w:tcW w:w="401" w:type="pct"/>
            <w:shd w:val="clear" w:color="auto" w:fill="auto"/>
          </w:tcPr>
          <w:p w14:paraId="4DDA2C7D" w14:textId="77777777" w:rsidR="00103A4A" w:rsidRPr="006E49EE" w:rsidRDefault="00103A4A" w:rsidP="00103A4A">
            <w:pPr>
              <w:pStyle w:val="ESTableBody0"/>
              <w:jc w:val="right"/>
              <w:rPr>
                <w:lang w:val="en-AU"/>
              </w:rPr>
            </w:pPr>
            <w:r w:rsidRPr="006E49EE">
              <w:rPr>
                <w:lang w:val="en-AU"/>
              </w:rPr>
              <w:t>33.2</w:t>
            </w:r>
          </w:p>
        </w:tc>
        <w:tc>
          <w:tcPr>
            <w:tcW w:w="401" w:type="pct"/>
          </w:tcPr>
          <w:p w14:paraId="45E99200" w14:textId="77777777" w:rsidR="00103A4A" w:rsidRPr="00B40078" w:rsidRDefault="00103A4A" w:rsidP="00103A4A">
            <w:pPr>
              <w:pStyle w:val="ESTableBody0"/>
              <w:jc w:val="right"/>
              <w:rPr>
                <w:lang w:val="en-AU"/>
              </w:rPr>
            </w:pPr>
            <w:r w:rsidRPr="00B40078">
              <w:rPr>
                <w:lang w:val="en-AU"/>
              </w:rPr>
              <w:t>32.4</w:t>
            </w:r>
          </w:p>
        </w:tc>
      </w:tr>
      <w:tr w:rsidR="00103A4A" w:rsidRPr="00932A90" w14:paraId="53BE3DC1" w14:textId="77777777" w:rsidTr="00DD15DD">
        <w:tc>
          <w:tcPr>
            <w:tcW w:w="1901" w:type="pct"/>
            <w:shd w:val="clear" w:color="auto" w:fill="auto"/>
          </w:tcPr>
          <w:p w14:paraId="17F3FB09" w14:textId="77777777" w:rsidR="00103A4A" w:rsidRPr="006E49EE" w:rsidRDefault="00103A4A" w:rsidP="00103A4A">
            <w:pPr>
              <w:pStyle w:val="ESTableBody0"/>
              <w:rPr>
                <w:lang w:val="en-AU"/>
              </w:rPr>
            </w:pPr>
            <w:r w:rsidRPr="006E49EE">
              <w:rPr>
                <w:lang w:val="en-AU"/>
              </w:rPr>
              <w:tab/>
              <w:t>Years 11–12</w:t>
            </w:r>
          </w:p>
        </w:tc>
        <w:tc>
          <w:tcPr>
            <w:tcW w:w="400" w:type="pct"/>
            <w:shd w:val="clear" w:color="auto" w:fill="auto"/>
          </w:tcPr>
          <w:p w14:paraId="05F233E2" w14:textId="77777777" w:rsidR="00103A4A" w:rsidRPr="006E49EE" w:rsidRDefault="00103A4A" w:rsidP="00103A4A">
            <w:pPr>
              <w:pStyle w:val="ESTableBody0"/>
              <w:jc w:val="right"/>
              <w:rPr>
                <w:lang w:val="en-AU"/>
              </w:rPr>
            </w:pPr>
            <w:r w:rsidRPr="006E49EE">
              <w:rPr>
                <w:lang w:val="en-AU"/>
              </w:rPr>
              <w:t>per cent</w:t>
            </w:r>
          </w:p>
        </w:tc>
        <w:tc>
          <w:tcPr>
            <w:tcW w:w="400" w:type="pct"/>
            <w:shd w:val="clear" w:color="auto" w:fill="auto"/>
          </w:tcPr>
          <w:p w14:paraId="37BD0DA3" w14:textId="77777777" w:rsidR="00103A4A" w:rsidRPr="006E49EE" w:rsidRDefault="00103A4A" w:rsidP="00103A4A">
            <w:pPr>
              <w:pStyle w:val="ESTableBody0"/>
              <w:jc w:val="right"/>
              <w:rPr>
                <w:lang w:val="en-AU"/>
              </w:rPr>
            </w:pPr>
            <w:r w:rsidRPr="006E49EE">
              <w:rPr>
                <w:lang w:val="en-AU"/>
              </w:rPr>
              <w:t>27.8</w:t>
            </w:r>
          </w:p>
        </w:tc>
        <w:tc>
          <w:tcPr>
            <w:tcW w:w="401" w:type="pct"/>
            <w:shd w:val="clear" w:color="auto" w:fill="auto"/>
          </w:tcPr>
          <w:p w14:paraId="6AC10A51" w14:textId="77777777" w:rsidR="00103A4A" w:rsidRPr="006E49EE" w:rsidRDefault="00103A4A" w:rsidP="00103A4A">
            <w:pPr>
              <w:pStyle w:val="ESTableBody0"/>
              <w:jc w:val="right"/>
              <w:rPr>
                <w:lang w:val="en-AU"/>
              </w:rPr>
            </w:pPr>
            <w:r w:rsidRPr="006E49EE">
              <w:rPr>
                <w:lang w:val="en-AU"/>
              </w:rPr>
              <w:t>26.0</w:t>
            </w:r>
          </w:p>
        </w:tc>
        <w:tc>
          <w:tcPr>
            <w:tcW w:w="1096" w:type="pct"/>
            <w:shd w:val="clear" w:color="auto" w:fill="auto"/>
          </w:tcPr>
          <w:p w14:paraId="0AB5B90B" w14:textId="77777777" w:rsidR="00103A4A" w:rsidRPr="006E49EE" w:rsidRDefault="00103A4A" w:rsidP="00103A4A">
            <w:pPr>
              <w:pStyle w:val="ESTableBody0"/>
              <w:jc w:val="right"/>
              <w:rPr>
                <w:lang w:val="en-AU"/>
              </w:rPr>
            </w:pPr>
            <w:r w:rsidRPr="006E49EE">
              <w:rPr>
                <w:lang w:val="en-AU"/>
              </w:rPr>
              <w:t>25.4</w:t>
            </w:r>
          </w:p>
        </w:tc>
        <w:tc>
          <w:tcPr>
            <w:tcW w:w="401" w:type="pct"/>
            <w:shd w:val="clear" w:color="auto" w:fill="auto"/>
          </w:tcPr>
          <w:p w14:paraId="788898E2" w14:textId="77777777" w:rsidR="00103A4A" w:rsidRPr="006E49EE" w:rsidRDefault="00103A4A" w:rsidP="00103A4A">
            <w:pPr>
              <w:pStyle w:val="ESTableBody0"/>
              <w:jc w:val="right"/>
              <w:rPr>
                <w:lang w:val="en-AU"/>
              </w:rPr>
            </w:pPr>
            <w:r w:rsidRPr="006E49EE">
              <w:rPr>
                <w:lang w:val="en-AU"/>
              </w:rPr>
              <w:t>23.6</w:t>
            </w:r>
          </w:p>
        </w:tc>
        <w:tc>
          <w:tcPr>
            <w:tcW w:w="401" w:type="pct"/>
          </w:tcPr>
          <w:p w14:paraId="2B5E17A7" w14:textId="77777777" w:rsidR="00103A4A" w:rsidRPr="00B40078" w:rsidRDefault="00103A4A" w:rsidP="00103A4A">
            <w:pPr>
              <w:pStyle w:val="ESTableBody0"/>
              <w:jc w:val="right"/>
              <w:rPr>
                <w:lang w:val="en-AU"/>
              </w:rPr>
            </w:pPr>
            <w:r w:rsidRPr="00B40078">
              <w:rPr>
                <w:lang w:val="en-AU"/>
              </w:rPr>
              <w:t>31.4</w:t>
            </w:r>
          </w:p>
        </w:tc>
      </w:tr>
      <w:tr w:rsidR="00103A4A" w:rsidRPr="00932A90" w14:paraId="645EA8AA" w14:textId="77777777" w:rsidTr="00103A4A">
        <w:tc>
          <w:tcPr>
            <w:tcW w:w="5000" w:type="pct"/>
            <w:gridSpan w:val="7"/>
            <w:shd w:val="clear" w:color="auto" w:fill="auto"/>
          </w:tcPr>
          <w:p w14:paraId="4453F805" w14:textId="77777777" w:rsidR="00103A4A" w:rsidRPr="006E49EE" w:rsidRDefault="00103A4A" w:rsidP="00103A4A">
            <w:pPr>
              <w:pStyle w:val="ESTableheading"/>
              <w:rPr>
                <w:lang w:val="en-AU"/>
              </w:rPr>
            </w:pPr>
            <w:r w:rsidRPr="006E49EE">
              <w:rPr>
                <w:lang w:val="en-AU"/>
              </w:rPr>
              <w:t>Students with a positive opinion about their school providing a safe and orderly environment for learning</w:t>
            </w:r>
          </w:p>
        </w:tc>
      </w:tr>
      <w:tr w:rsidR="00BF643C" w:rsidRPr="00932A90" w14:paraId="30AD6EE7" w14:textId="77777777" w:rsidTr="005E1055">
        <w:tc>
          <w:tcPr>
            <w:tcW w:w="5000" w:type="pct"/>
            <w:gridSpan w:val="7"/>
            <w:shd w:val="clear" w:color="auto" w:fill="auto"/>
          </w:tcPr>
          <w:p w14:paraId="1E795B39" w14:textId="77777777" w:rsidR="00BF643C" w:rsidRPr="006E49EE" w:rsidRDefault="00BF643C" w:rsidP="005E1055">
            <w:pPr>
              <w:pStyle w:val="ESTableBody0"/>
              <w:rPr>
                <w:lang w:val="en-AU"/>
              </w:rPr>
            </w:pPr>
            <w:r w:rsidRPr="006E49EE">
              <w:rPr>
                <w:lang w:val="en-AU"/>
              </w:rPr>
              <w:t>Proportion of students who agree or strongly agree that their school is ‘safe’</w:t>
            </w:r>
          </w:p>
        </w:tc>
      </w:tr>
      <w:tr w:rsidR="00BF643C" w:rsidRPr="00932A90" w14:paraId="1DCAE802" w14:textId="77777777" w:rsidTr="005E1055">
        <w:tc>
          <w:tcPr>
            <w:tcW w:w="1901" w:type="pct"/>
            <w:shd w:val="clear" w:color="auto" w:fill="auto"/>
          </w:tcPr>
          <w:p w14:paraId="08845B8E" w14:textId="77777777" w:rsidR="00BF643C" w:rsidRPr="006E49EE" w:rsidRDefault="00BF643C" w:rsidP="005E1055">
            <w:pPr>
              <w:pStyle w:val="ESTableBody0"/>
              <w:rPr>
                <w:lang w:val="en-AU"/>
              </w:rPr>
            </w:pPr>
            <w:r w:rsidRPr="006E49EE">
              <w:rPr>
                <w:lang w:val="en-AU"/>
              </w:rPr>
              <w:tab/>
              <w:t>Years 5–6</w:t>
            </w:r>
          </w:p>
        </w:tc>
        <w:tc>
          <w:tcPr>
            <w:tcW w:w="400" w:type="pct"/>
            <w:shd w:val="clear" w:color="auto" w:fill="auto"/>
          </w:tcPr>
          <w:p w14:paraId="58B8FC93" w14:textId="77777777" w:rsidR="00BF643C" w:rsidRPr="006E49EE" w:rsidRDefault="00BF643C" w:rsidP="005E1055">
            <w:pPr>
              <w:pStyle w:val="ESTableBody0"/>
              <w:jc w:val="right"/>
              <w:rPr>
                <w:lang w:val="en-AU"/>
              </w:rPr>
            </w:pPr>
            <w:r w:rsidRPr="006E49EE">
              <w:rPr>
                <w:lang w:val="en-AU"/>
              </w:rPr>
              <w:t>per cent</w:t>
            </w:r>
          </w:p>
        </w:tc>
        <w:tc>
          <w:tcPr>
            <w:tcW w:w="400" w:type="pct"/>
            <w:shd w:val="clear" w:color="auto" w:fill="auto"/>
          </w:tcPr>
          <w:p w14:paraId="4BBE70C3" w14:textId="77777777" w:rsidR="00BF643C" w:rsidRPr="006E49EE" w:rsidRDefault="00BF643C" w:rsidP="005E1055">
            <w:pPr>
              <w:pStyle w:val="ESTableBody0"/>
              <w:jc w:val="right"/>
              <w:rPr>
                <w:lang w:val="en-AU"/>
              </w:rPr>
            </w:pPr>
            <w:r w:rsidRPr="006E49EE">
              <w:rPr>
                <w:lang w:val="en-AU"/>
              </w:rPr>
              <w:t>63.6</w:t>
            </w:r>
          </w:p>
        </w:tc>
        <w:tc>
          <w:tcPr>
            <w:tcW w:w="401" w:type="pct"/>
            <w:shd w:val="clear" w:color="auto" w:fill="auto"/>
          </w:tcPr>
          <w:p w14:paraId="63F8CF1D" w14:textId="77777777" w:rsidR="00BF643C" w:rsidRPr="006E49EE" w:rsidRDefault="00BF643C" w:rsidP="005E1055">
            <w:pPr>
              <w:pStyle w:val="ESTableBody0"/>
              <w:jc w:val="right"/>
              <w:rPr>
                <w:lang w:val="en-AU"/>
              </w:rPr>
            </w:pPr>
            <w:r w:rsidRPr="006E49EE">
              <w:rPr>
                <w:lang w:val="en-AU"/>
              </w:rPr>
              <w:t>64.1</w:t>
            </w:r>
          </w:p>
        </w:tc>
        <w:tc>
          <w:tcPr>
            <w:tcW w:w="1096" w:type="pct"/>
            <w:shd w:val="clear" w:color="auto" w:fill="auto"/>
          </w:tcPr>
          <w:p w14:paraId="5B2E896A" w14:textId="77777777" w:rsidR="00BF643C" w:rsidRPr="006E49EE" w:rsidRDefault="00BF643C" w:rsidP="005E1055">
            <w:pPr>
              <w:pStyle w:val="ESTableBody0"/>
              <w:jc w:val="right"/>
              <w:rPr>
                <w:lang w:val="en-AU"/>
              </w:rPr>
            </w:pPr>
            <w:r w:rsidRPr="006E49EE">
              <w:rPr>
                <w:lang w:val="en-AU"/>
              </w:rPr>
              <w:t>60.3</w:t>
            </w:r>
          </w:p>
        </w:tc>
        <w:tc>
          <w:tcPr>
            <w:tcW w:w="401" w:type="pct"/>
            <w:shd w:val="clear" w:color="auto" w:fill="auto"/>
          </w:tcPr>
          <w:p w14:paraId="235A8758" w14:textId="77777777" w:rsidR="00BF643C" w:rsidRPr="006E49EE" w:rsidRDefault="00BF643C" w:rsidP="005E1055">
            <w:pPr>
              <w:pStyle w:val="ESTableBody0"/>
              <w:jc w:val="right"/>
              <w:rPr>
                <w:lang w:val="en-AU"/>
              </w:rPr>
            </w:pPr>
            <w:r w:rsidRPr="006E49EE">
              <w:rPr>
                <w:lang w:val="en-AU"/>
              </w:rPr>
              <w:t>60.1</w:t>
            </w:r>
          </w:p>
        </w:tc>
        <w:tc>
          <w:tcPr>
            <w:tcW w:w="401" w:type="pct"/>
          </w:tcPr>
          <w:p w14:paraId="6306FAA8" w14:textId="77777777" w:rsidR="00BF643C" w:rsidRPr="004D478C" w:rsidRDefault="00BF643C" w:rsidP="005E1055">
            <w:pPr>
              <w:pStyle w:val="ESTableBody0"/>
              <w:jc w:val="right"/>
              <w:rPr>
                <w:lang w:val="en-AU"/>
              </w:rPr>
            </w:pPr>
            <w:r w:rsidRPr="004D478C">
              <w:rPr>
                <w:lang w:val="en-AU"/>
              </w:rPr>
              <w:t>57.0</w:t>
            </w:r>
            <w:r w:rsidRPr="004D478C">
              <w:rPr>
                <w:rStyle w:val="FootnoteReference"/>
                <w:lang w:val="en-AU"/>
              </w:rPr>
              <w:footnoteReference w:id="29"/>
            </w:r>
          </w:p>
        </w:tc>
      </w:tr>
      <w:tr w:rsidR="00BF643C" w:rsidRPr="00932A90" w14:paraId="716DA3D4" w14:textId="77777777" w:rsidTr="005E1055">
        <w:tc>
          <w:tcPr>
            <w:tcW w:w="1901" w:type="pct"/>
            <w:shd w:val="clear" w:color="auto" w:fill="auto"/>
          </w:tcPr>
          <w:p w14:paraId="0C335A90" w14:textId="77777777" w:rsidR="00BF643C" w:rsidRPr="006E49EE" w:rsidRDefault="00BF643C" w:rsidP="005E1055">
            <w:pPr>
              <w:pStyle w:val="ESTableBody0"/>
              <w:rPr>
                <w:lang w:val="en-AU"/>
              </w:rPr>
            </w:pPr>
            <w:r w:rsidRPr="006E49EE">
              <w:rPr>
                <w:lang w:val="en-AU"/>
              </w:rPr>
              <w:lastRenderedPageBreak/>
              <w:tab/>
              <w:t>Years 7–10</w:t>
            </w:r>
          </w:p>
        </w:tc>
        <w:tc>
          <w:tcPr>
            <w:tcW w:w="400" w:type="pct"/>
            <w:shd w:val="clear" w:color="auto" w:fill="auto"/>
          </w:tcPr>
          <w:p w14:paraId="292604E1" w14:textId="77777777" w:rsidR="00BF643C" w:rsidRPr="006E49EE" w:rsidRDefault="00BF643C" w:rsidP="005E1055">
            <w:pPr>
              <w:pStyle w:val="ESTableBody0"/>
              <w:jc w:val="right"/>
              <w:rPr>
                <w:lang w:val="en-AU"/>
              </w:rPr>
            </w:pPr>
            <w:r w:rsidRPr="006E49EE">
              <w:rPr>
                <w:lang w:val="en-AU"/>
              </w:rPr>
              <w:t>per cent</w:t>
            </w:r>
          </w:p>
        </w:tc>
        <w:tc>
          <w:tcPr>
            <w:tcW w:w="400" w:type="pct"/>
            <w:shd w:val="clear" w:color="auto" w:fill="auto"/>
          </w:tcPr>
          <w:p w14:paraId="3295F8EA" w14:textId="77777777" w:rsidR="00BF643C" w:rsidRPr="006E49EE" w:rsidRDefault="00BF643C" w:rsidP="005E1055">
            <w:pPr>
              <w:pStyle w:val="ESTableBody0"/>
              <w:jc w:val="right"/>
              <w:rPr>
                <w:lang w:val="en-AU"/>
              </w:rPr>
            </w:pPr>
            <w:r w:rsidRPr="006E49EE">
              <w:rPr>
                <w:lang w:val="en-AU"/>
              </w:rPr>
              <w:t>58.8</w:t>
            </w:r>
          </w:p>
        </w:tc>
        <w:tc>
          <w:tcPr>
            <w:tcW w:w="401" w:type="pct"/>
            <w:shd w:val="clear" w:color="auto" w:fill="auto"/>
          </w:tcPr>
          <w:p w14:paraId="3E7B064B" w14:textId="77777777" w:rsidR="00BF643C" w:rsidRPr="006E49EE" w:rsidRDefault="00BF643C" w:rsidP="005E1055">
            <w:pPr>
              <w:pStyle w:val="ESTableBody0"/>
              <w:jc w:val="right"/>
              <w:rPr>
                <w:lang w:val="en-AU"/>
              </w:rPr>
            </w:pPr>
            <w:r w:rsidRPr="006E49EE">
              <w:rPr>
                <w:lang w:val="en-AU"/>
              </w:rPr>
              <w:t>60.0</w:t>
            </w:r>
          </w:p>
        </w:tc>
        <w:tc>
          <w:tcPr>
            <w:tcW w:w="1096" w:type="pct"/>
            <w:shd w:val="clear" w:color="auto" w:fill="auto"/>
          </w:tcPr>
          <w:p w14:paraId="10AD4A8F" w14:textId="77777777" w:rsidR="00BF643C" w:rsidRPr="006E49EE" w:rsidRDefault="00BF643C" w:rsidP="005E1055">
            <w:pPr>
              <w:pStyle w:val="ESTableBody0"/>
              <w:jc w:val="right"/>
              <w:rPr>
                <w:lang w:val="en-AU"/>
              </w:rPr>
            </w:pPr>
            <w:r w:rsidRPr="006E49EE">
              <w:rPr>
                <w:lang w:val="en-AU"/>
              </w:rPr>
              <w:t>58.7</w:t>
            </w:r>
          </w:p>
        </w:tc>
        <w:tc>
          <w:tcPr>
            <w:tcW w:w="401" w:type="pct"/>
            <w:shd w:val="clear" w:color="auto" w:fill="auto"/>
          </w:tcPr>
          <w:p w14:paraId="63120539" w14:textId="77777777" w:rsidR="00BF643C" w:rsidRPr="006E49EE" w:rsidRDefault="00BF643C" w:rsidP="005E1055">
            <w:pPr>
              <w:pStyle w:val="ESTableBody0"/>
              <w:jc w:val="right"/>
              <w:rPr>
                <w:lang w:val="en-AU"/>
              </w:rPr>
            </w:pPr>
            <w:r w:rsidRPr="006E49EE">
              <w:rPr>
                <w:lang w:val="en-AU"/>
              </w:rPr>
              <w:t>58.1</w:t>
            </w:r>
          </w:p>
        </w:tc>
        <w:tc>
          <w:tcPr>
            <w:tcW w:w="401" w:type="pct"/>
          </w:tcPr>
          <w:p w14:paraId="455F3B2A" w14:textId="77777777" w:rsidR="00BF643C" w:rsidRPr="004D478C" w:rsidRDefault="00BF643C" w:rsidP="005E1055">
            <w:pPr>
              <w:pStyle w:val="ESTableBody0"/>
              <w:jc w:val="right"/>
              <w:rPr>
                <w:lang w:val="en-AU"/>
              </w:rPr>
            </w:pPr>
            <w:r w:rsidRPr="004D478C">
              <w:rPr>
                <w:lang w:val="en-AU"/>
              </w:rPr>
              <w:t>59.5</w:t>
            </w:r>
            <w:r w:rsidR="00C72E2D" w:rsidRPr="0059417F">
              <w:rPr>
                <w:vertAlign w:val="superscript"/>
                <w:lang w:val="en-AU"/>
              </w:rPr>
              <w:t>26</w:t>
            </w:r>
          </w:p>
        </w:tc>
      </w:tr>
      <w:tr w:rsidR="00BF643C" w:rsidRPr="00932A90" w14:paraId="38CF81B1" w14:textId="77777777" w:rsidTr="005E1055">
        <w:tc>
          <w:tcPr>
            <w:tcW w:w="1901" w:type="pct"/>
            <w:shd w:val="clear" w:color="auto" w:fill="auto"/>
          </w:tcPr>
          <w:p w14:paraId="1632F999" w14:textId="77777777" w:rsidR="00BF643C" w:rsidRPr="006E49EE" w:rsidRDefault="00BF643C" w:rsidP="005E1055">
            <w:pPr>
              <w:pStyle w:val="ESTableBody0"/>
              <w:rPr>
                <w:lang w:val="en-AU"/>
              </w:rPr>
            </w:pPr>
            <w:r w:rsidRPr="006E49EE">
              <w:rPr>
                <w:lang w:val="en-AU"/>
              </w:rPr>
              <w:tab/>
              <w:t>Years 11–12</w:t>
            </w:r>
          </w:p>
        </w:tc>
        <w:tc>
          <w:tcPr>
            <w:tcW w:w="400" w:type="pct"/>
            <w:shd w:val="clear" w:color="auto" w:fill="auto"/>
          </w:tcPr>
          <w:p w14:paraId="3C9E268B" w14:textId="77777777" w:rsidR="00BF643C" w:rsidRPr="006E49EE" w:rsidRDefault="00BF643C" w:rsidP="005E1055">
            <w:pPr>
              <w:pStyle w:val="ESTableBody0"/>
              <w:jc w:val="right"/>
              <w:rPr>
                <w:lang w:val="en-AU"/>
              </w:rPr>
            </w:pPr>
            <w:r w:rsidRPr="006E49EE">
              <w:rPr>
                <w:lang w:val="en-AU"/>
              </w:rPr>
              <w:t>per cent</w:t>
            </w:r>
          </w:p>
        </w:tc>
        <w:tc>
          <w:tcPr>
            <w:tcW w:w="400" w:type="pct"/>
            <w:shd w:val="clear" w:color="auto" w:fill="auto"/>
          </w:tcPr>
          <w:p w14:paraId="1A3972AC" w14:textId="77777777" w:rsidR="00BF643C" w:rsidRPr="006E49EE" w:rsidRDefault="00BF643C" w:rsidP="005E1055">
            <w:pPr>
              <w:pStyle w:val="ESTableBody0"/>
              <w:jc w:val="right"/>
              <w:rPr>
                <w:lang w:val="en-AU"/>
              </w:rPr>
            </w:pPr>
            <w:r w:rsidRPr="006E49EE">
              <w:rPr>
                <w:lang w:val="en-AU"/>
              </w:rPr>
              <w:t>65.7</w:t>
            </w:r>
          </w:p>
        </w:tc>
        <w:tc>
          <w:tcPr>
            <w:tcW w:w="401" w:type="pct"/>
            <w:shd w:val="clear" w:color="auto" w:fill="auto"/>
          </w:tcPr>
          <w:p w14:paraId="28F0F199" w14:textId="77777777" w:rsidR="00BF643C" w:rsidRPr="006E49EE" w:rsidRDefault="00BF643C" w:rsidP="005E1055">
            <w:pPr>
              <w:pStyle w:val="ESTableBody0"/>
              <w:jc w:val="right"/>
              <w:rPr>
                <w:lang w:val="en-AU"/>
              </w:rPr>
            </w:pPr>
            <w:r w:rsidRPr="006E49EE">
              <w:rPr>
                <w:lang w:val="en-AU"/>
              </w:rPr>
              <w:t>66.3</w:t>
            </w:r>
          </w:p>
        </w:tc>
        <w:tc>
          <w:tcPr>
            <w:tcW w:w="1096" w:type="pct"/>
            <w:shd w:val="clear" w:color="auto" w:fill="auto"/>
          </w:tcPr>
          <w:p w14:paraId="3E714E81" w14:textId="77777777" w:rsidR="00BF643C" w:rsidRPr="006E49EE" w:rsidRDefault="00BF643C" w:rsidP="005E1055">
            <w:pPr>
              <w:pStyle w:val="ESTableBody0"/>
              <w:jc w:val="right"/>
              <w:rPr>
                <w:lang w:val="en-AU"/>
              </w:rPr>
            </w:pPr>
            <w:r w:rsidRPr="006E49EE">
              <w:rPr>
                <w:lang w:val="en-AU"/>
              </w:rPr>
              <w:t>64.9</w:t>
            </w:r>
          </w:p>
        </w:tc>
        <w:tc>
          <w:tcPr>
            <w:tcW w:w="401" w:type="pct"/>
            <w:shd w:val="clear" w:color="auto" w:fill="auto"/>
          </w:tcPr>
          <w:p w14:paraId="1BDD6F20" w14:textId="77777777" w:rsidR="00BF643C" w:rsidRPr="006E49EE" w:rsidRDefault="00BF643C" w:rsidP="005E1055">
            <w:pPr>
              <w:pStyle w:val="ESTableBody0"/>
              <w:jc w:val="right"/>
              <w:rPr>
                <w:lang w:val="en-AU"/>
              </w:rPr>
            </w:pPr>
            <w:r w:rsidRPr="006E49EE">
              <w:rPr>
                <w:lang w:val="en-AU"/>
              </w:rPr>
              <w:t>64.6</w:t>
            </w:r>
          </w:p>
        </w:tc>
        <w:tc>
          <w:tcPr>
            <w:tcW w:w="401" w:type="pct"/>
          </w:tcPr>
          <w:p w14:paraId="18FCE450" w14:textId="77777777" w:rsidR="00BF643C" w:rsidRPr="004D478C" w:rsidRDefault="00BF643C" w:rsidP="005E1055">
            <w:pPr>
              <w:pStyle w:val="ESTableBody0"/>
              <w:jc w:val="right"/>
              <w:rPr>
                <w:lang w:val="en-AU"/>
              </w:rPr>
            </w:pPr>
            <w:r w:rsidRPr="004D478C">
              <w:rPr>
                <w:lang w:val="en-AU"/>
              </w:rPr>
              <w:t>76.4</w:t>
            </w:r>
            <w:r w:rsidR="00C72E2D" w:rsidRPr="0059417F">
              <w:rPr>
                <w:vertAlign w:val="superscript"/>
                <w:lang w:val="en-AU"/>
              </w:rPr>
              <w:t>26</w:t>
            </w:r>
          </w:p>
        </w:tc>
      </w:tr>
      <w:tr w:rsidR="00BF643C" w:rsidRPr="00932A90" w14:paraId="5C1FC761" w14:textId="77777777" w:rsidTr="00103A4A">
        <w:tc>
          <w:tcPr>
            <w:tcW w:w="5000" w:type="pct"/>
            <w:gridSpan w:val="7"/>
            <w:shd w:val="clear" w:color="auto" w:fill="auto"/>
          </w:tcPr>
          <w:p w14:paraId="0BAF38B9" w14:textId="77777777" w:rsidR="00BF643C" w:rsidRPr="006E49EE" w:rsidRDefault="00BF643C" w:rsidP="00BF643C">
            <w:pPr>
              <w:pStyle w:val="ESTableBody0"/>
              <w:rPr>
                <w:lang w:val="en-AU"/>
              </w:rPr>
            </w:pPr>
            <w:r>
              <w:rPr>
                <w:lang w:val="en-AU"/>
              </w:rPr>
              <w:t>Proportion of students who believe their teacher sets clear rules / manages misbehaviour effectively</w:t>
            </w:r>
            <w:r>
              <w:rPr>
                <w:rStyle w:val="FootnoteReference"/>
                <w:lang w:val="en-AU"/>
              </w:rPr>
              <w:footnoteReference w:id="30"/>
            </w:r>
          </w:p>
        </w:tc>
      </w:tr>
      <w:tr w:rsidR="00BF643C" w:rsidRPr="00932A90" w14:paraId="2AE06F35" w14:textId="77777777" w:rsidTr="00DD15DD">
        <w:tc>
          <w:tcPr>
            <w:tcW w:w="1901" w:type="pct"/>
            <w:shd w:val="clear" w:color="auto" w:fill="auto"/>
          </w:tcPr>
          <w:p w14:paraId="4A30BA97" w14:textId="77777777" w:rsidR="00BF643C" w:rsidRPr="006E49EE" w:rsidRDefault="00BF643C" w:rsidP="00BF643C">
            <w:pPr>
              <w:pStyle w:val="ESTableBody0"/>
              <w:rPr>
                <w:lang w:val="en-AU"/>
              </w:rPr>
            </w:pPr>
            <w:r w:rsidRPr="006E49EE">
              <w:rPr>
                <w:lang w:val="en-AU"/>
              </w:rPr>
              <w:tab/>
              <w:t>Years 5–6</w:t>
            </w:r>
          </w:p>
        </w:tc>
        <w:tc>
          <w:tcPr>
            <w:tcW w:w="400" w:type="pct"/>
            <w:shd w:val="clear" w:color="auto" w:fill="auto"/>
          </w:tcPr>
          <w:p w14:paraId="4A731157" w14:textId="77777777" w:rsidR="00BF643C" w:rsidRPr="006E49EE" w:rsidRDefault="00BF643C" w:rsidP="00BF643C">
            <w:pPr>
              <w:pStyle w:val="ESTableBody0"/>
              <w:jc w:val="right"/>
              <w:rPr>
                <w:lang w:val="en-AU"/>
              </w:rPr>
            </w:pPr>
            <w:r w:rsidRPr="006E49EE">
              <w:rPr>
                <w:lang w:val="en-AU"/>
              </w:rPr>
              <w:t>per cent</w:t>
            </w:r>
          </w:p>
        </w:tc>
        <w:tc>
          <w:tcPr>
            <w:tcW w:w="400" w:type="pct"/>
            <w:shd w:val="clear" w:color="auto" w:fill="auto"/>
          </w:tcPr>
          <w:p w14:paraId="3B6D1251" w14:textId="77777777" w:rsidR="00BF643C" w:rsidRPr="006E49EE" w:rsidRDefault="00BF643C" w:rsidP="00BF643C">
            <w:pPr>
              <w:pStyle w:val="ESTableBody0"/>
              <w:jc w:val="right"/>
              <w:rPr>
                <w:lang w:val="en-AU"/>
              </w:rPr>
            </w:pPr>
          </w:p>
        </w:tc>
        <w:tc>
          <w:tcPr>
            <w:tcW w:w="401" w:type="pct"/>
            <w:shd w:val="clear" w:color="auto" w:fill="auto"/>
          </w:tcPr>
          <w:p w14:paraId="626493DA" w14:textId="77777777" w:rsidR="00BF643C" w:rsidRPr="006E49EE" w:rsidRDefault="00BF643C" w:rsidP="00BF643C">
            <w:pPr>
              <w:pStyle w:val="ESTableBody0"/>
              <w:jc w:val="right"/>
              <w:rPr>
                <w:lang w:val="en-AU"/>
              </w:rPr>
            </w:pPr>
          </w:p>
        </w:tc>
        <w:tc>
          <w:tcPr>
            <w:tcW w:w="1096" w:type="pct"/>
            <w:shd w:val="clear" w:color="auto" w:fill="auto"/>
          </w:tcPr>
          <w:p w14:paraId="4788F7A6" w14:textId="77777777" w:rsidR="00BF643C" w:rsidRPr="006E49EE" w:rsidRDefault="00BF643C" w:rsidP="00BF643C">
            <w:pPr>
              <w:pStyle w:val="ESTableBody0"/>
              <w:jc w:val="right"/>
              <w:rPr>
                <w:lang w:val="en-AU"/>
              </w:rPr>
            </w:pPr>
          </w:p>
        </w:tc>
        <w:tc>
          <w:tcPr>
            <w:tcW w:w="401" w:type="pct"/>
            <w:shd w:val="clear" w:color="auto" w:fill="auto"/>
          </w:tcPr>
          <w:p w14:paraId="6C9172E5" w14:textId="77777777" w:rsidR="00BF643C" w:rsidRPr="006E49EE" w:rsidRDefault="00BF643C" w:rsidP="00BF643C">
            <w:pPr>
              <w:pStyle w:val="ESTableBody0"/>
              <w:jc w:val="right"/>
              <w:rPr>
                <w:lang w:val="en-AU"/>
              </w:rPr>
            </w:pPr>
          </w:p>
        </w:tc>
        <w:tc>
          <w:tcPr>
            <w:tcW w:w="401" w:type="pct"/>
          </w:tcPr>
          <w:p w14:paraId="22F1A1FF" w14:textId="77777777" w:rsidR="00BF643C" w:rsidRPr="004D478C" w:rsidRDefault="00BF643C" w:rsidP="00BF643C">
            <w:pPr>
              <w:pStyle w:val="ESTableBody0"/>
              <w:jc w:val="right"/>
              <w:rPr>
                <w:lang w:val="en-AU"/>
              </w:rPr>
            </w:pPr>
            <w:r w:rsidRPr="00944F5B">
              <w:rPr>
                <w:lang w:val="en-AU"/>
              </w:rPr>
              <w:t>93.2</w:t>
            </w:r>
          </w:p>
        </w:tc>
      </w:tr>
      <w:tr w:rsidR="00BF643C" w:rsidRPr="00932A90" w14:paraId="27D84ABC" w14:textId="77777777" w:rsidTr="00DD15DD">
        <w:tc>
          <w:tcPr>
            <w:tcW w:w="1901" w:type="pct"/>
            <w:shd w:val="clear" w:color="auto" w:fill="auto"/>
          </w:tcPr>
          <w:p w14:paraId="7F17073C" w14:textId="77777777" w:rsidR="00BF643C" w:rsidRPr="006E49EE" w:rsidRDefault="00BF643C" w:rsidP="00BF643C">
            <w:pPr>
              <w:pStyle w:val="ESTableBody0"/>
              <w:rPr>
                <w:lang w:val="en-AU"/>
              </w:rPr>
            </w:pPr>
            <w:r w:rsidRPr="006E49EE">
              <w:rPr>
                <w:lang w:val="en-AU"/>
              </w:rPr>
              <w:tab/>
              <w:t>Years 7–10</w:t>
            </w:r>
          </w:p>
        </w:tc>
        <w:tc>
          <w:tcPr>
            <w:tcW w:w="400" w:type="pct"/>
            <w:shd w:val="clear" w:color="auto" w:fill="auto"/>
          </w:tcPr>
          <w:p w14:paraId="317D97D6" w14:textId="77777777" w:rsidR="00BF643C" w:rsidRPr="006E49EE" w:rsidRDefault="00BF643C" w:rsidP="00BF643C">
            <w:pPr>
              <w:pStyle w:val="ESTableBody0"/>
              <w:jc w:val="right"/>
              <w:rPr>
                <w:lang w:val="en-AU"/>
              </w:rPr>
            </w:pPr>
            <w:r w:rsidRPr="006E49EE">
              <w:rPr>
                <w:lang w:val="en-AU"/>
              </w:rPr>
              <w:t>per cent</w:t>
            </w:r>
          </w:p>
        </w:tc>
        <w:tc>
          <w:tcPr>
            <w:tcW w:w="400" w:type="pct"/>
            <w:shd w:val="clear" w:color="auto" w:fill="auto"/>
          </w:tcPr>
          <w:p w14:paraId="3A36BD24" w14:textId="77777777" w:rsidR="00BF643C" w:rsidRPr="006E49EE" w:rsidRDefault="00BF643C" w:rsidP="00BF643C">
            <w:pPr>
              <w:pStyle w:val="ESTableBody0"/>
              <w:jc w:val="right"/>
              <w:rPr>
                <w:lang w:val="en-AU"/>
              </w:rPr>
            </w:pPr>
          </w:p>
        </w:tc>
        <w:tc>
          <w:tcPr>
            <w:tcW w:w="401" w:type="pct"/>
            <w:shd w:val="clear" w:color="auto" w:fill="auto"/>
          </w:tcPr>
          <w:p w14:paraId="6102E418" w14:textId="77777777" w:rsidR="00BF643C" w:rsidRPr="006E49EE" w:rsidRDefault="00BF643C" w:rsidP="00BF643C">
            <w:pPr>
              <w:pStyle w:val="ESTableBody0"/>
              <w:jc w:val="right"/>
              <w:rPr>
                <w:lang w:val="en-AU"/>
              </w:rPr>
            </w:pPr>
          </w:p>
        </w:tc>
        <w:tc>
          <w:tcPr>
            <w:tcW w:w="1096" w:type="pct"/>
            <w:shd w:val="clear" w:color="auto" w:fill="auto"/>
          </w:tcPr>
          <w:p w14:paraId="46F55AA3" w14:textId="77777777" w:rsidR="00BF643C" w:rsidRPr="006E49EE" w:rsidRDefault="00BF643C" w:rsidP="00BF643C">
            <w:pPr>
              <w:pStyle w:val="ESTableBody0"/>
              <w:jc w:val="right"/>
              <w:rPr>
                <w:lang w:val="en-AU"/>
              </w:rPr>
            </w:pPr>
          </w:p>
        </w:tc>
        <w:tc>
          <w:tcPr>
            <w:tcW w:w="401" w:type="pct"/>
            <w:shd w:val="clear" w:color="auto" w:fill="auto"/>
          </w:tcPr>
          <w:p w14:paraId="4DA30AF6" w14:textId="77777777" w:rsidR="00BF643C" w:rsidRPr="006E49EE" w:rsidRDefault="00BF643C" w:rsidP="00BF643C">
            <w:pPr>
              <w:pStyle w:val="ESTableBody0"/>
              <w:jc w:val="right"/>
              <w:rPr>
                <w:lang w:val="en-AU"/>
              </w:rPr>
            </w:pPr>
          </w:p>
        </w:tc>
        <w:tc>
          <w:tcPr>
            <w:tcW w:w="401" w:type="pct"/>
          </w:tcPr>
          <w:p w14:paraId="02E860DA" w14:textId="77777777" w:rsidR="00BF643C" w:rsidRPr="004D478C" w:rsidRDefault="00BF643C" w:rsidP="00BF643C">
            <w:pPr>
              <w:pStyle w:val="ESTableBody0"/>
              <w:jc w:val="right"/>
              <w:rPr>
                <w:lang w:val="en-AU"/>
              </w:rPr>
            </w:pPr>
            <w:r w:rsidRPr="00944F5B">
              <w:rPr>
                <w:lang w:val="en-AU"/>
              </w:rPr>
              <w:t>53.3</w:t>
            </w:r>
          </w:p>
        </w:tc>
      </w:tr>
      <w:tr w:rsidR="00BF643C" w:rsidRPr="00932A90" w14:paraId="7C064376" w14:textId="77777777" w:rsidTr="00DD15DD">
        <w:tc>
          <w:tcPr>
            <w:tcW w:w="1901" w:type="pct"/>
            <w:shd w:val="clear" w:color="auto" w:fill="auto"/>
          </w:tcPr>
          <w:p w14:paraId="2FB7E957" w14:textId="77777777" w:rsidR="00BF643C" w:rsidRPr="006E49EE" w:rsidRDefault="00BF643C" w:rsidP="00BF643C">
            <w:pPr>
              <w:pStyle w:val="ESTableBody0"/>
              <w:rPr>
                <w:lang w:val="en-AU"/>
              </w:rPr>
            </w:pPr>
            <w:r w:rsidRPr="006E49EE">
              <w:rPr>
                <w:lang w:val="en-AU"/>
              </w:rPr>
              <w:tab/>
              <w:t>Years 11–12</w:t>
            </w:r>
          </w:p>
        </w:tc>
        <w:tc>
          <w:tcPr>
            <w:tcW w:w="400" w:type="pct"/>
            <w:shd w:val="clear" w:color="auto" w:fill="auto"/>
          </w:tcPr>
          <w:p w14:paraId="3D7F6D52" w14:textId="77777777" w:rsidR="00BF643C" w:rsidRPr="006E49EE" w:rsidRDefault="00BF643C" w:rsidP="00BF643C">
            <w:pPr>
              <w:pStyle w:val="ESTableBody0"/>
              <w:jc w:val="right"/>
              <w:rPr>
                <w:lang w:val="en-AU"/>
              </w:rPr>
            </w:pPr>
            <w:r w:rsidRPr="006E49EE">
              <w:rPr>
                <w:lang w:val="en-AU"/>
              </w:rPr>
              <w:t>per cent</w:t>
            </w:r>
          </w:p>
        </w:tc>
        <w:tc>
          <w:tcPr>
            <w:tcW w:w="400" w:type="pct"/>
            <w:shd w:val="clear" w:color="auto" w:fill="auto"/>
          </w:tcPr>
          <w:p w14:paraId="5C91BDE7" w14:textId="77777777" w:rsidR="00BF643C" w:rsidRPr="006E49EE" w:rsidRDefault="00BF643C" w:rsidP="00BF643C">
            <w:pPr>
              <w:pStyle w:val="ESTableBody0"/>
              <w:jc w:val="right"/>
              <w:rPr>
                <w:lang w:val="en-AU"/>
              </w:rPr>
            </w:pPr>
          </w:p>
        </w:tc>
        <w:tc>
          <w:tcPr>
            <w:tcW w:w="401" w:type="pct"/>
            <w:shd w:val="clear" w:color="auto" w:fill="auto"/>
          </w:tcPr>
          <w:p w14:paraId="5E2F1BF6" w14:textId="77777777" w:rsidR="00BF643C" w:rsidRPr="006E49EE" w:rsidRDefault="00BF643C" w:rsidP="00BF643C">
            <w:pPr>
              <w:pStyle w:val="ESTableBody0"/>
              <w:jc w:val="right"/>
              <w:rPr>
                <w:lang w:val="en-AU"/>
              </w:rPr>
            </w:pPr>
          </w:p>
        </w:tc>
        <w:tc>
          <w:tcPr>
            <w:tcW w:w="1096" w:type="pct"/>
            <w:shd w:val="clear" w:color="auto" w:fill="auto"/>
          </w:tcPr>
          <w:p w14:paraId="50508C6D" w14:textId="77777777" w:rsidR="00BF643C" w:rsidRPr="006E49EE" w:rsidRDefault="00BF643C" w:rsidP="00BF643C">
            <w:pPr>
              <w:pStyle w:val="ESTableBody0"/>
              <w:jc w:val="right"/>
              <w:rPr>
                <w:lang w:val="en-AU"/>
              </w:rPr>
            </w:pPr>
          </w:p>
        </w:tc>
        <w:tc>
          <w:tcPr>
            <w:tcW w:w="401" w:type="pct"/>
            <w:shd w:val="clear" w:color="auto" w:fill="auto"/>
          </w:tcPr>
          <w:p w14:paraId="3D280631" w14:textId="77777777" w:rsidR="00BF643C" w:rsidRPr="006E49EE" w:rsidRDefault="00BF643C" w:rsidP="00BF643C">
            <w:pPr>
              <w:pStyle w:val="ESTableBody0"/>
              <w:jc w:val="right"/>
              <w:rPr>
                <w:lang w:val="en-AU"/>
              </w:rPr>
            </w:pPr>
          </w:p>
        </w:tc>
        <w:tc>
          <w:tcPr>
            <w:tcW w:w="401" w:type="pct"/>
          </w:tcPr>
          <w:p w14:paraId="4382626A" w14:textId="77777777" w:rsidR="00BF643C" w:rsidRPr="004D478C" w:rsidRDefault="00BF643C" w:rsidP="00BF643C">
            <w:pPr>
              <w:pStyle w:val="ESTableBody0"/>
              <w:jc w:val="right"/>
              <w:rPr>
                <w:lang w:val="en-AU"/>
              </w:rPr>
            </w:pPr>
            <w:r w:rsidRPr="00944F5B">
              <w:rPr>
                <w:lang w:val="en-AU"/>
              </w:rPr>
              <w:t>57.7</w:t>
            </w:r>
          </w:p>
        </w:tc>
      </w:tr>
      <w:tr w:rsidR="00BF643C" w:rsidRPr="00932A90" w14:paraId="00A4D176" w14:textId="77777777" w:rsidTr="00103A4A">
        <w:tc>
          <w:tcPr>
            <w:tcW w:w="5000" w:type="pct"/>
            <w:gridSpan w:val="7"/>
            <w:shd w:val="clear" w:color="auto" w:fill="D9D9D9" w:themeFill="background1" w:themeFillShade="D9"/>
          </w:tcPr>
          <w:p w14:paraId="17570699" w14:textId="77777777" w:rsidR="00BF643C" w:rsidRPr="006E49EE" w:rsidRDefault="00BF643C" w:rsidP="00BF643C">
            <w:pPr>
              <w:pStyle w:val="ESTableheading"/>
              <w:rPr>
                <w:lang w:val="en-AU"/>
              </w:rPr>
            </w:pPr>
            <w:r w:rsidRPr="006E49EE">
              <w:rPr>
                <w:lang w:val="en-AU"/>
              </w:rPr>
              <w:t>Higher education and skills</w:t>
            </w:r>
          </w:p>
        </w:tc>
      </w:tr>
      <w:tr w:rsidR="00BF643C" w:rsidRPr="00932A90" w14:paraId="14176F28" w14:textId="77777777" w:rsidTr="00103A4A">
        <w:tc>
          <w:tcPr>
            <w:tcW w:w="5000" w:type="pct"/>
            <w:gridSpan w:val="7"/>
            <w:shd w:val="clear" w:color="auto" w:fill="auto"/>
          </w:tcPr>
          <w:p w14:paraId="4E043FFB" w14:textId="77777777" w:rsidR="00BF643C" w:rsidRPr="006E49EE" w:rsidRDefault="00BF643C" w:rsidP="00BF643C">
            <w:pPr>
              <w:pStyle w:val="ESTableheading"/>
              <w:rPr>
                <w:lang w:val="en-AU"/>
              </w:rPr>
            </w:pPr>
            <w:r w:rsidRPr="006E49EE">
              <w:rPr>
                <w:lang w:val="en-AU"/>
              </w:rPr>
              <w:t>Level of student satisfaction with VET</w:t>
            </w:r>
          </w:p>
        </w:tc>
      </w:tr>
      <w:tr w:rsidR="00BF643C" w:rsidRPr="00932A90" w14:paraId="04118ED5" w14:textId="77777777" w:rsidTr="00DD15DD">
        <w:tc>
          <w:tcPr>
            <w:tcW w:w="1901" w:type="pct"/>
            <w:tcBorders>
              <w:bottom w:val="single" w:sz="4" w:space="0" w:color="auto"/>
            </w:tcBorders>
            <w:shd w:val="clear" w:color="auto" w:fill="auto"/>
          </w:tcPr>
          <w:p w14:paraId="621010D8" w14:textId="77777777" w:rsidR="00BF643C" w:rsidRPr="006E49EE" w:rsidRDefault="00BF643C" w:rsidP="00BF643C">
            <w:pPr>
              <w:pStyle w:val="ESTableBody0"/>
              <w:rPr>
                <w:sz w:val="19"/>
                <w:lang w:val="en-AU"/>
              </w:rPr>
            </w:pPr>
            <w:r w:rsidRPr="006E49EE">
              <w:rPr>
                <w:lang w:val="en-AU"/>
              </w:rPr>
              <w:t>Proportion of graduates satisfied with the overall quality of training</w:t>
            </w:r>
            <w:r w:rsidRPr="006E49EE">
              <w:rPr>
                <w:rStyle w:val="FootnoteReference"/>
                <w:lang w:val="en-AU"/>
              </w:rPr>
              <w:footnoteReference w:id="31"/>
            </w:r>
          </w:p>
        </w:tc>
        <w:tc>
          <w:tcPr>
            <w:tcW w:w="400" w:type="pct"/>
            <w:tcBorders>
              <w:bottom w:val="single" w:sz="4" w:space="0" w:color="auto"/>
            </w:tcBorders>
            <w:shd w:val="clear" w:color="auto" w:fill="auto"/>
          </w:tcPr>
          <w:p w14:paraId="1D631AF8" w14:textId="77777777" w:rsidR="00BF643C" w:rsidRPr="006E49EE" w:rsidRDefault="00BF643C" w:rsidP="00BF643C">
            <w:pPr>
              <w:pStyle w:val="ESTableBody0"/>
              <w:jc w:val="right"/>
              <w:rPr>
                <w:lang w:val="en-AU"/>
              </w:rPr>
            </w:pPr>
            <w:r w:rsidRPr="006E49EE">
              <w:rPr>
                <w:lang w:val="en-AU"/>
              </w:rPr>
              <w:t>per cent</w:t>
            </w:r>
          </w:p>
        </w:tc>
        <w:tc>
          <w:tcPr>
            <w:tcW w:w="400" w:type="pct"/>
            <w:tcBorders>
              <w:bottom w:val="single" w:sz="4" w:space="0" w:color="auto"/>
            </w:tcBorders>
            <w:shd w:val="clear" w:color="auto" w:fill="auto"/>
          </w:tcPr>
          <w:p w14:paraId="7E0E502A" w14:textId="77777777" w:rsidR="00BF643C" w:rsidRPr="006E49EE" w:rsidRDefault="00BF643C" w:rsidP="00BF643C">
            <w:pPr>
              <w:pStyle w:val="ESTableBody0"/>
              <w:jc w:val="right"/>
              <w:rPr>
                <w:lang w:val="en-AU"/>
              </w:rPr>
            </w:pPr>
            <w:r>
              <w:rPr>
                <w:lang w:val="en-AU"/>
              </w:rPr>
              <w:t>84.1</w:t>
            </w:r>
          </w:p>
        </w:tc>
        <w:tc>
          <w:tcPr>
            <w:tcW w:w="401" w:type="pct"/>
            <w:tcBorders>
              <w:bottom w:val="single" w:sz="4" w:space="0" w:color="auto"/>
            </w:tcBorders>
            <w:shd w:val="clear" w:color="auto" w:fill="auto"/>
          </w:tcPr>
          <w:p w14:paraId="062664AE" w14:textId="77777777" w:rsidR="00BF643C" w:rsidRPr="006E49EE" w:rsidRDefault="00BF643C" w:rsidP="00BF643C">
            <w:pPr>
              <w:pStyle w:val="ESTableBody0"/>
              <w:jc w:val="right"/>
              <w:rPr>
                <w:lang w:val="en-AU"/>
              </w:rPr>
            </w:pPr>
            <w:r>
              <w:rPr>
                <w:lang w:val="en-AU"/>
              </w:rPr>
              <w:t>83.7</w:t>
            </w:r>
          </w:p>
        </w:tc>
        <w:tc>
          <w:tcPr>
            <w:tcW w:w="1096" w:type="pct"/>
            <w:tcBorders>
              <w:bottom w:val="single" w:sz="4" w:space="0" w:color="auto"/>
            </w:tcBorders>
            <w:shd w:val="clear" w:color="auto" w:fill="auto"/>
          </w:tcPr>
          <w:p w14:paraId="09F11FC9" w14:textId="77777777" w:rsidR="00BF643C" w:rsidRPr="006E49EE" w:rsidRDefault="00BF643C" w:rsidP="00BF643C">
            <w:pPr>
              <w:pStyle w:val="ESTableBody0"/>
              <w:jc w:val="right"/>
              <w:rPr>
                <w:lang w:val="en-AU"/>
              </w:rPr>
            </w:pPr>
            <w:r>
              <w:rPr>
                <w:lang w:val="en-AU"/>
              </w:rPr>
              <w:t>84.3</w:t>
            </w:r>
          </w:p>
        </w:tc>
        <w:tc>
          <w:tcPr>
            <w:tcW w:w="401" w:type="pct"/>
            <w:tcBorders>
              <w:bottom w:val="single" w:sz="4" w:space="0" w:color="auto"/>
            </w:tcBorders>
            <w:shd w:val="clear" w:color="auto" w:fill="auto"/>
          </w:tcPr>
          <w:p w14:paraId="025D1AD2" w14:textId="77777777" w:rsidR="00BF643C" w:rsidRPr="006E49EE" w:rsidRDefault="00BF643C" w:rsidP="00BF643C">
            <w:pPr>
              <w:pStyle w:val="ESTableBody0"/>
              <w:jc w:val="right"/>
              <w:rPr>
                <w:lang w:val="en-AU"/>
              </w:rPr>
            </w:pPr>
            <w:r>
              <w:rPr>
                <w:lang w:val="en-AU"/>
              </w:rPr>
              <w:t>85.3</w:t>
            </w:r>
          </w:p>
        </w:tc>
        <w:tc>
          <w:tcPr>
            <w:tcW w:w="401" w:type="pct"/>
            <w:tcBorders>
              <w:bottom w:val="single" w:sz="4" w:space="0" w:color="auto"/>
            </w:tcBorders>
          </w:tcPr>
          <w:p w14:paraId="48DA91A0" w14:textId="77777777" w:rsidR="00BF643C" w:rsidRPr="006E49EE" w:rsidRDefault="00BF643C" w:rsidP="00BF643C">
            <w:pPr>
              <w:pStyle w:val="ESTableBody0"/>
              <w:jc w:val="right"/>
              <w:rPr>
                <w:lang w:val="en-AU"/>
              </w:rPr>
            </w:pPr>
            <w:r>
              <w:rPr>
                <w:lang w:val="en-AU"/>
              </w:rPr>
              <w:t>n/a</w:t>
            </w:r>
            <w:r>
              <w:rPr>
                <w:rStyle w:val="FootnoteReference"/>
                <w:lang w:val="en-AU"/>
              </w:rPr>
              <w:footnoteReference w:id="32"/>
            </w:r>
          </w:p>
        </w:tc>
      </w:tr>
    </w:tbl>
    <w:p w14:paraId="30A1347B" w14:textId="77777777" w:rsidR="00103A4A" w:rsidRPr="006E49EE" w:rsidRDefault="00103A4A" w:rsidP="00550CCC">
      <w:pPr>
        <w:pStyle w:val="ESHeading3"/>
        <w:rPr>
          <w:lang w:val="en-AU"/>
        </w:rPr>
      </w:pPr>
      <w:bookmarkStart w:id="84" w:name="_Toc519861756"/>
      <w:r w:rsidRPr="006E49EE">
        <w:rPr>
          <w:lang w:val="en-AU"/>
        </w:rPr>
        <w:t>Objective 4: Productivity</w:t>
      </w:r>
      <w:bookmarkEnd w:id="84"/>
    </w:p>
    <w:p w14:paraId="336727E1" w14:textId="77777777" w:rsidR="00103A4A" w:rsidRPr="00573DDD" w:rsidRDefault="00103A4A" w:rsidP="00103A4A">
      <w:pPr>
        <w:pStyle w:val="ESQuotetext"/>
        <w:rPr>
          <w:lang w:val="en-AU"/>
        </w:rPr>
      </w:pPr>
      <w:r w:rsidRPr="00573DDD">
        <w:rPr>
          <w:lang w:val="en-AU"/>
        </w:rPr>
        <w:t>Increase the economic and social return on expenditure o</w:t>
      </w:r>
      <w:r w:rsidR="006361BB" w:rsidRPr="00573DDD">
        <w:rPr>
          <w:lang w:val="en-AU"/>
        </w:rPr>
        <w:t>f</w:t>
      </w:r>
      <w:r w:rsidRPr="00573DDD">
        <w:rPr>
          <w:lang w:val="en-AU"/>
        </w:rPr>
        <w:t xml:space="preserve"> the Department of Education and Training’s services.</w:t>
      </w:r>
    </w:p>
    <w:p w14:paraId="1771AA5F" w14:textId="77777777" w:rsidR="00103A4A" w:rsidRPr="002A1F73" w:rsidRDefault="00103A4A" w:rsidP="00103A4A">
      <w:pPr>
        <w:pStyle w:val="ESBodyText"/>
        <w:rPr>
          <w:rFonts w:asciiTheme="minorHAnsi" w:hAnsiTheme="minorHAnsi" w:cstheme="minorHAnsi"/>
          <w:lang w:val="en-AU"/>
        </w:rPr>
      </w:pPr>
      <w:r w:rsidRPr="002A1F73">
        <w:rPr>
          <w:rFonts w:asciiTheme="minorHAnsi" w:hAnsiTheme="minorHAnsi" w:cstheme="minorHAnsi"/>
          <w:lang w:val="en-AU"/>
        </w:rPr>
        <w:t xml:space="preserve">In 2017–18, the </w:t>
      </w:r>
      <w:r w:rsidR="006361BB" w:rsidRPr="002A1F73">
        <w:rPr>
          <w:rFonts w:asciiTheme="minorHAnsi" w:hAnsiTheme="minorHAnsi" w:cstheme="minorHAnsi"/>
          <w:lang w:val="en-AU"/>
        </w:rPr>
        <w:t xml:space="preserve">Victorian Government increased </w:t>
      </w:r>
      <w:r w:rsidR="006361BB">
        <w:rPr>
          <w:rFonts w:asciiTheme="minorHAnsi" w:hAnsiTheme="minorHAnsi" w:cstheme="minorHAnsi"/>
          <w:lang w:val="en-AU"/>
        </w:rPr>
        <w:t xml:space="preserve">the </w:t>
      </w:r>
      <w:r w:rsidRPr="002A1F73">
        <w:rPr>
          <w:rFonts w:asciiTheme="minorHAnsi" w:hAnsiTheme="minorHAnsi" w:cstheme="minorHAnsi"/>
          <w:lang w:val="en-AU"/>
        </w:rPr>
        <w:t xml:space="preserve">standard per-capita rate paid in the early childhood sector for both kindergarten and MCH services. </w:t>
      </w:r>
    </w:p>
    <w:p w14:paraId="7EA1CADC" w14:textId="77777777" w:rsidR="00103A4A" w:rsidRDefault="00103A4A" w:rsidP="00103A4A">
      <w:pPr>
        <w:pStyle w:val="ESBodyText"/>
        <w:rPr>
          <w:rFonts w:asciiTheme="minorHAnsi" w:hAnsiTheme="minorHAnsi" w:cstheme="minorHAnsi"/>
          <w:lang w:val="en-AU"/>
        </w:rPr>
      </w:pPr>
      <w:r w:rsidRPr="002A1F73">
        <w:rPr>
          <w:rFonts w:asciiTheme="minorHAnsi" w:hAnsiTheme="minorHAnsi" w:cstheme="minorHAnsi"/>
          <w:lang w:val="en-AU"/>
        </w:rPr>
        <w:t xml:space="preserve">The unit cost per </w:t>
      </w:r>
      <w:r w:rsidR="006361BB" w:rsidRPr="002A1F73">
        <w:rPr>
          <w:rFonts w:asciiTheme="minorHAnsi" w:hAnsiTheme="minorHAnsi" w:cstheme="minorHAnsi"/>
          <w:lang w:val="en-AU"/>
        </w:rPr>
        <w:t xml:space="preserve">primary and secondary </w:t>
      </w:r>
      <w:r w:rsidR="00065A63">
        <w:rPr>
          <w:rFonts w:asciiTheme="minorHAnsi" w:hAnsiTheme="minorHAnsi" w:cstheme="minorHAnsi"/>
          <w:lang w:val="en-AU"/>
        </w:rPr>
        <w:t>school student</w:t>
      </w:r>
      <w:r w:rsidRPr="002A1F73">
        <w:rPr>
          <w:rFonts w:asciiTheme="minorHAnsi" w:hAnsiTheme="minorHAnsi" w:cstheme="minorHAnsi"/>
          <w:lang w:val="en-AU"/>
        </w:rPr>
        <w:t xml:space="preserve"> increased between 2013–14 (2013) and 2015–16 (2015) with higher unit costs reported for secondary schools. The unit cost per VET student contact hour (in 2016 dollars) has fluctuated from $11.64 an hour in 2013 to $11.79 an hour in 2016</w:t>
      </w:r>
      <w:r w:rsidR="00FF4707">
        <w:rPr>
          <w:rFonts w:asciiTheme="minorHAnsi" w:hAnsiTheme="minorHAnsi" w:cstheme="minorHAnsi"/>
          <w:lang w:val="en-AU"/>
        </w:rPr>
        <w:t>,</w:t>
      </w:r>
      <w:r w:rsidRPr="002A1F73">
        <w:rPr>
          <w:rFonts w:asciiTheme="minorHAnsi" w:hAnsiTheme="minorHAnsi" w:cstheme="minorHAnsi"/>
          <w:lang w:val="en-AU"/>
        </w:rPr>
        <w:t xml:space="preserve"> averaging $10.83 </w:t>
      </w:r>
      <w:r w:rsidR="00FF4707">
        <w:rPr>
          <w:rFonts w:asciiTheme="minorHAnsi" w:hAnsiTheme="minorHAnsi" w:cstheme="minorHAnsi"/>
          <w:lang w:val="en-AU"/>
        </w:rPr>
        <w:t>an</w:t>
      </w:r>
      <w:r w:rsidRPr="002A1F73">
        <w:rPr>
          <w:rFonts w:asciiTheme="minorHAnsi" w:hAnsiTheme="minorHAnsi" w:cstheme="minorHAnsi"/>
          <w:lang w:val="en-AU"/>
        </w:rPr>
        <w:t xml:space="preserve"> hour over this period.</w:t>
      </w:r>
    </w:p>
    <w:p w14:paraId="1FF05DA6" w14:textId="318932C5" w:rsidR="00103A4A" w:rsidRPr="00573DDD" w:rsidRDefault="009B3DAA" w:rsidP="009B3DAA">
      <w:pPr>
        <w:pStyle w:val="Caption"/>
        <w:spacing w:before="120"/>
      </w:pPr>
      <w:r w:rsidRPr="00573DDD">
        <w:t xml:space="preserve">Table </w:t>
      </w:r>
      <w:r w:rsidRPr="00573DDD">
        <w:fldChar w:fldCharType="begin"/>
      </w:r>
      <w:r w:rsidRPr="00573DDD">
        <w:instrText xml:space="preserve"> SEQ Table \* ARABIC </w:instrText>
      </w:r>
      <w:r w:rsidRPr="00573DDD">
        <w:fldChar w:fldCharType="separate"/>
      </w:r>
      <w:r w:rsidR="00DD2C23">
        <w:rPr>
          <w:noProof/>
        </w:rPr>
        <w:t>6</w:t>
      </w:r>
      <w:r w:rsidRPr="00573DDD">
        <w:fldChar w:fldCharType="end"/>
      </w:r>
      <w:r w:rsidR="00103A4A" w:rsidRPr="00573DDD">
        <w:t xml:space="preserve"> – Departmental indicators against productivity</w:t>
      </w:r>
    </w:p>
    <w:tbl>
      <w:tblPr>
        <w:tblW w:w="5000" w:type="pct"/>
        <w:tblLayout w:type="fixed"/>
        <w:tblCellMar>
          <w:left w:w="45" w:type="dxa"/>
          <w:right w:w="45" w:type="dxa"/>
        </w:tblCellMar>
        <w:tblLook w:val="0000" w:firstRow="0" w:lastRow="0" w:firstColumn="0" w:lastColumn="0" w:noHBand="0" w:noVBand="0"/>
      </w:tblPr>
      <w:tblGrid>
        <w:gridCol w:w="2989"/>
        <w:gridCol w:w="746"/>
        <w:gridCol w:w="745"/>
        <w:gridCol w:w="745"/>
        <w:gridCol w:w="745"/>
        <w:gridCol w:w="745"/>
        <w:gridCol w:w="739"/>
      </w:tblGrid>
      <w:tr w:rsidR="00103A4A" w:rsidRPr="00932A90" w14:paraId="0CBF8E5C" w14:textId="77777777" w:rsidTr="00103A4A">
        <w:trPr>
          <w:cantSplit/>
          <w:tblHeader/>
        </w:trPr>
        <w:tc>
          <w:tcPr>
            <w:tcW w:w="2004" w:type="pct"/>
            <w:shd w:val="clear" w:color="auto" w:fill="7F7F7F" w:themeFill="text1" w:themeFillTint="80"/>
          </w:tcPr>
          <w:p w14:paraId="6345695E" w14:textId="77777777" w:rsidR="00103A4A" w:rsidRPr="006E49EE" w:rsidRDefault="00103A4A" w:rsidP="00103A4A">
            <w:pPr>
              <w:pStyle w:val="ESTableheadingwhite"/>
              <w:rPr>
                <w:lang w:val="en-AU"/>
              </w:rPr>
            </w:pPr>
            <w:r w:rsidRPr="006E49EE">
              <w:rPr>
                <w:lang w:val="en-AU"/>
              </w:rPr>
              <w:t>Indicators</w:t>
            </w:r>
          </w:p>
        </w:tc>
        <w:tc>
          <w:tcPr>
            <w:tcW w:w="500" w:type="pct"/>
            <w:shd w:val="clear" w:color="auto" w:fill="7F7F7F" w:themeFill="text1" w:themeFillTint="80"/>
          </w:tcPr>
          <w:p w14:paraId="78E82099" w14:textId="77777777" w:rsidR="00103A4A" w:rsidRPr="006E49EE" w:rsidRDefault="00103A4A" w:rsidP="00103A4A">
            <w:pPr>
              <w:pStyle w:val="ESTableheadingwhite"/>
              <w:jc w:val="right"/>
              <w:rPr>
                <w:lang w:val="en-AU"/>
              </w:rPr>
            </w:pPr>
            <w:r w:rsidRPr="006E49EE">
              <w:rPr>
                <w:lang w:val="en-AU"/>
              </w:rPr>
              <w:t>Unit</w:t>
            </w:r>
          </w:p>
        </w:tc>
        <w:tc>
          <w:tcPr>
            <w:tcW w:w="500" w:type="pct"/>
            <w:shd w:val="clear" w:color="auto" w:fill="7F7F7F" w:themeFill="text1" w:themeFillTint="80"/>
          </w:tcPr>
          <w:p w14:paraId="7C378B88" w14:textId="77777777" w:rsidR="00103A4A" w:rsidRPr="006E49EE" w:rsidRDefault="00103A4A" w:rsidP="00103A4A">
            <w:pPr>
              <w:pStyle w:val="ESTableheadingwhite"/>
              <w:jc w:val="right"/>
              <w:rPr>
                <w:lang w:val="en-AU"/>
              </w:rPr>
            </w:pPr>
            <w:r w:rsidRPr="006E49EE">
              <w:rPr>
                <w:lang w:val="en-AU"/>
              </w:rPr>
              <w:t>2013</w:t>
            </w:r>
          </w:p>
        </w:tc>
        <w:tc>
          <w:tcPr>
            <w:tcW w:w="500" w:type="pct"/>
            <w:shd w:val="clear" w:color="auto" w:fill="7F7F7F" w:themeFill="text1" w:themeFillTint="80"/>
          </w:tcPr>
          <w:p w14:paraId="79F0EDA5" w14:textId="77777777" w:rsidR="00103A4A" w:rsidRPr="006E49EE" w:rsidRDefault="00103A4A" w:rsidP="00103A4A">
            <w:pPr>
              <w:pStyle w:val="ESTableheadingwhite"/>
              <w:jc w:val="right"/>
              <w:rPr>
                <w:lang w:val="en-AU"/>
              </w:rPr>
            </w:pPr>
            <w:r w:rsidRPr="006E49EE">
              <w:rPr>
                <w:lang w:val="en-AU"/>
              </w:rPr>
              <w:t>2014</w:t>
            </w:r>
          </w:p>
        </w:tc>
        <w:tc>
          <w:tcPr>
            <w:tcW w:w="500" w:type="pct"/>
            <w:shd w:val="clear" w:color="auto" w:fill="7F7F7F" w:themeFill="text1" w:themeFillTint="80"/>
          </w:tcPr>
          <w:p w14:paraId="2AD9BBEB" w14:textId="77777777" w:rsidR="00103A4A" w:rsidRPr="006E49EE" w:rsidRDefault="00103A4A" w:rsidP="00103A4A">
            <w:pPr>
              <w:pStyle w:val="ESTableheadingwhite"/>
              <w:jc w:val="right"/>
              <w:rPr>
                <w:lang w:val="en-AU"/>
              </w:rPr>
            </w:pPr>
            <w:r w:rsidRPr="006E49EE">
              <w:rPr>
                <w:lang w:val="en-AU"/>
              </w:rPr>
              <w:t>2015</w:t>
            </w:r>
          </w:p>
        </w:tc>
        <w:tc>
          <w:tcPr>
            <w:tcW w:w="500" w:type="pct"/>
            <w:shd w:val="clear" w:color="auto" w:fill="7F7F7F" w:themeFill="text1" w:themeFillTint="80"/>
          </w:tcPr>
          <w:p w14:paraId="7E0AEC47" w14:textId="77777777" w:rsidR="00103A4A" w:rsidRPr="006E49EE" w:rsidRDefault="00103A4A" w:rsidP="00103A4A">
            <w:pPr>
              <w:pStyle w:val="ESTableheadingwhite"/>
              <w:jc w:val="right"/>
              <w:rPr>
                <w:lang w:val="en-AU"/>
              </w:rPr>
            </w:pPr>
            <w:r w:rsidRPr="006E49EE">
              <w:rPr>
                <w:lang w:val="en-AU"/>
              </w:rPr>
              <w:t>2016</w:t>
            </w:r>
          </w:p>
        </w:tc>
        <w:tc>
          <w:tcPr>
            <w:tcW w:w="496" w:type="pct"/>
            <w:shd w:val="clear" w:color="auto" w:fill="7F7F7F" w:themeFill="text1" w:themeFillTint="80"/>
          </w:tcPr>
          <w:p w14:paraId="04174BB2" w14:textId="77777777" w:rsidR="00103A4A" w:rsidRPr="006E49EE" w:rsidRDefault="00103A4A" w:rsidP="00103A4A">
            <w:pPr>
              <w:pStyle w:val="ESTableheadingwhite"/>
              <w:jc w:val="right"/>
              <w:rPr>
                <w:lang w:val="en-AU"/>
              </w:rPr>
            </w:pPr>
            <w:r w:rsidRPr="006E49EE">
              <w:rPr>
                <w:lang w:val="en-AU"/>
              </w:rPr>
              <w:t>201</w:t>
            </w:r>
            <w:r>
              <w:rPr>
                <w:lang w:val="en-AU"/>
              </w:rPr>
              <w:t>7</w:t>
            </w:r>
          </w:p>
        </w:tc>
      </w:tr>
      <w:tr w:rsidR="00103A4A" w:rsidRPr="00932A90" w14:paraId="43056CA2" w14:textId="77777777" w:rsidTr="00103A4A">
        <w:trPr>
          <w:cantSplit/>
        </w:trPr>
        <w:tc>
          <w:tcPr>
            <w:tcW w:w="5000" w:type="pct"/>
            <w:gridSpan w:val="7"/>
            <w:shd w:val="clear" w:color="auto" w:fill="D9D9D9" w:themeFill="background1" w:themeFillShade="D9"/>
          </w:tcPr>
          <w:p w14:paraId="2BC516B8" w14:textId="77777777" w:rsidR="00103A4A" w:rsidRPr="006E49EE" w:rsidRDefault="00103A4A" w:rsidP="00103A4A">
            <w:pPr>
              <w:pStyle w:val="ESTableheading"/>
              <w:rPr>
                <w:lang w:val="en-AU"/>
              </w:rPr>
            </w:pPr>
            <w:r w:rsidRPr="006E49EE">
              <w:rPr>
                <w:lang w:val="en-AU"/>
              </w:rPr>
              <w:t>Early childhood development</w:t>
            </w:r>
            <w:r w:rsidRPr="006E49EE">
              <w:rPr>
                <w:rStyle w:val="FootnoteReference"/>
                <w:b w:val="0"/>
                <w:lang w:val="en-AU"/>
              </w:rPr>
              <w:footnoteReference w:id="33"/>
            </w:r>
            <w:r w:rsidRPr="006E49EE">
              <w:rPr>
                <w:b w:val="0"/>
                <w:vertAlign w:val="superscript"/>
                <w:lang w:val="en-AU"/>
              </w:rPr>
              <w:t xml:space="preserve">, </w:t>
            </w:r>
            <w:r w:rsidRPr="006E49EE">
              <w:rPr>
                <w:rStyle w:val="FootnoteReference"/>
                <w:b w:val="0"/>
                <w:lang w:val="en-AU"/>
              </w:rPr>
              <w:footnoteReference w:id="34"/>
            </w:r>
          </w:p>
        </w:tc>
      </w:tr>
      <w:tr w:rsidR="00103A4A" w:rsidRPr="00932A90" w14:paraId="2B90446F" w14:textId="77777777" w:rsidTr="00103A4A">
        <w:trPr>
          <w:cantSplit/>
        </w:trPr>
        <w:tc>
          <w:tcPr>
            <w:tcW w:w="5000" w:type="pct"/>
            <w:gridSpan w:val="7"/>
            <w:shd w:val="clear" w:color="auto" w:fill="auto"/>
          </w:tcPr>
          <w:p w14:paraId="422549E2" w14:textId="77777777" w:rsidR="00103A4A" w:rsidRPr="006E49EE" w:rsidRDefault="00103A4A" w:rsidP="00103A4A">
            <w:pPr>
              <w:pStyle w:val="ESTableheading"/>
              <w:rPr>
                <w:lang w:val="en-AU"/>
              </w:rPr>
            </w:pPr>
            <w:r w:rsidRPr="006E49EE">
              <w:rPr>
                <w:lang w:val="en-AU"/>
              </w:rPr>
              <w:t>Dollar per kindergarten student per financial year in the year prior to school (or ECIS or MCH)</w:t>
            </w:r>
          </w:p>
        </w:tc>
      </w:tr>
      <w:tr w:rsidR="00103A4A" w:rsidRPr="00932A90" w14:paraId="46CC078E" w14:textId="77777777" w:rsidTr="00103A4A">
        <w:trPr>
          <w:cantSplit/>
        </w:trPr>
        <w:tc>
          <w:tcPr>
            <w:tcW w:w="2004" w:type="pct"/>
            <w:shd w:val="clear" w:color="auto" w:fill="auto"/>
          </w:tcPr>
          <w:p w14:paraId="589E2E4A" w14:textId="77777777" w:rsidR="00103A4A" w:rsidRPr="006E49EE" w:rsidRDefault="00103A4A" w:rsidP="00103A4A">
            <w:pPr>
              <w:pStyle w:val="ESTableBody0"/>
              <w:rPr>
                <w:sz w:val="19"/>
                <w:lang w:val="en-AU"/>
              </w:rPr>
            </w:pPr>
            <w:r w:rsidRPr="006E49EE">
              <w:rPr>
                <w:lang w:val="en-AU"/>
              </w:rPr>
              <w:t>Minimum funding available to every child (provides 6.75 hours of maternal and child health service for each child aged 0 to 3 years)</w:t>
            </w:r>
            <w:r w:rsidRPr="006E49EE">
              <w:rPr>
                <w:rStyle w:val="FootnoteReference"/>
                <w:lang w:val="en-AU"/>
              </w:rPr>
              <w:footnoteReference w:id="35"/>
            </w:r>
          </w:p>
        </w:tc>
        <w:tc>
          <w:tcPr>
            <w:tcW w:w="500" w:type="pct"/>
            <w:shd w:val="clear" w:color="auto" w:fill="auto"/>
          </w:tcPr>
          <w:p w14:paraId="4762B02A" w14:textId="77777777" w:rsidR="00103A4A" w:rsidRPr="006E49EE" w:rsidRDefault="00103A4A" w:rsidP="00103A4A">
            <w:pPr>
              <w:pStyle w:val="ESTableBody0"/>
              <w:jc w:val="right"/>
              <w:rPr>
                <w:lang w:val="en-AU"/>
              </w:rPr>
            </w:pPr>
            <w:r w:rsidRPr="006E49EE">
              <w:rPr>
                <w:lang w:val="en-AU"/>
              </w:rPr>
              <w:t>$ per child</w:t>
            </w:r>
          </w:p>
        </w:tc>
        <w:tc>
          <w:tcPr>
            <w:tcW w:w="500" w:type="pct"/>
            <w:shd w:val="clear" w:color="auto" w:fill="auto"/>
          </w:tcPr>
          <w:p w14:paraId="300D0896" w14:textId="77777777" w:rsidR="00103A4A" w:rsidRPr="006E49EE" w:rsidRDefault="00103A4A" w:rsidP="00103A4A">
            <w:pPr>
              <w:pStyle w:val="ESTableBody0"/>
              <w:jc w:val="right"/>
              <w:rPr>
                <w:lang w:val="en-AU"/>
              </w:rPr>
            </w:pPr>
            <w:r w:rsidRPr="006E49EE">
              <w:rPr>
                <w:lang w:val="en-AU"/>
              </w:rPr>
              <w:t>618.0</w:t>
            </w:r>
          </w:p>
        </w:tc>
        <w:tc>
          <w:tcPr>
            <w:tcW w:w="500" w:type="pct"/>
            <w:shd w:val="clear" w:color="auto" w:fill="auto"/>
          </w:tcPr>
          <w:p w14:paraId="7F0F2759" w14:textId="77777777" w:rsidR="00103A4A" w:rsidRPr="006E49EE" w:rsidRDefault="00103A4A" w:rsidP="00103A4A">
            <w:pPr>
              <w:pStyle w:val="ESTableBody0"/>
              <w:jc w:val="right"/>
              <w:rPr>
                <w:lang w:val="en-AU"/>
              </w:rPr>
            </w:pPr>
            <w:r w:rsidRPr="006E49EE">
              <w:rPr>
                <w:lang w:val="en-AU"/>
              </w:rPr>
              <w:t>630.4</w:t>
            </w:r>
          </w:p>
        </w:tc>
        <w:tc>
          <w:tcPr>
            <w:tcW w:w="500" w:type="pct"/>
            <w:shd w:val="clear" w:color="auto" w:fill="auto"/>
          </w:tcPr>
          <w:p w14:paraId="03657EC4" w14:textId="77777777" w:rsidR="00103A4A" w:rsidRPr="006E49EE" w:rsidRDefault="00103A4A" w:rsidP="00103A4A">
            <w:pPr>
              <w:pStyle w:val="ESTableBody0"/>
              <w:jc w:val="right"/>
              <w:rPr>
                <w:lang w:val="en-AU"/>
              </w:rPr>
            </w:pPr>
            <w:r w:rsidRPr="006E49EE">
              <w:rPr>
                <w:lang w:val="en-AU"/>
              </w:rPr>
              <w:t>642.9</w:t>
            </w:r>
          </w:p>
        </w:tc>
        <w:tc>
          <w:tcPr>
            <w:tcW w:w="500" w:type="pct"/>
            <w:shd w:val="clear" w:color="auto" w:fill="auto"/>
          </w:tcPr>
          <w:p w14:paraId="67BCDB60" w14:textId="77777777" w:rsidR="00103A4A" w:rsidRPr="006E49EE" w:rsidRDefault="00103A4A" w:rsidP="00103A4A">
            <w:pPr>
              <w:pStyle w:val="ESTableBody0"/>
              <w:jc w:val="right"/>
              <w:rPr>
                <w:lang w:val="en-AU"/>
              </w:rPr>
            </w:pPr>
            <w:r w:rsidRPr="006E49EE">
              <w:rPr>
                <w:lang w:val="en-AU"/>
              </w:rPr>
              <w:t>742.5</w:t>
            </w:r>
          </w:p>
        </w:tc>
        <w:tc>
          <w:tcPr>
            <w:tcW w:w="496" w:type="pct"/>
          </w:tcPr>
          <w:p w14:paraId="5338D83A" w14:textId="77777777" w:rsidR="00103A4A" w:rsidRPr="006E49EE" w:rsidRDefault="00103A4A" w:rsidP="00103A4A">
            <w:pPr>
              <w:pStyle w:val="ESTableBody0"/>
              <w:jc w:val="right"/>
              <w:rPr>
                <w:lang w:val="en-AU"/>
              </w:rPr>
            </w:pPr>
            <w:r>
              <w:rPr>
                <w:lang w:val="en-AU"/>
              </w:rPr>
              <w:t>761.1</w:t>
            </w:r>
          </w:p>
        </w:tc>
      </w:tr>
      <w:tr w:rsidR="00103A4A" w:rsidRPr="00932A90" w14:paraId="448F872A" w14:textId="77777777" w:rsidTr="00103A4A">
        <w:trPr>
          <w:cantSplit/>
        </w:trPr>
        <w:tc>
          <w:tcPr>
            <w:tcW w:w="2004" w:type="pct"/>
            <w:shd w:val="clear" w:color="auto" w:fill="auto"/>
          </w:tcPr>
          <w:p w14:paraId="1C4AAE4D" w14:textId="77777777" w:rsidR="00103A4A" w:rsidRPr="006E49EE" w:rsidRDefault="00103A4A" w:rsidP="00103A4A">
            <w:pPr>
              <w:pStyle w:val="ESTableBody0"/>
              <w:rPr>
                <w:sz w:val="19"/>
                <w:lang w:val="en-AU"/>
              </w:rPr>
            </w:pPr>
            <w:r w:rsidRPr="006E49EE">
              <w:rPr>
                <w:lang w:val="en-AU"/>
              </w:rPr>
              <w:t>Minimum funding available to the majorit</w:t>
            </w:r>
            <w:r>
              <w:rPr>
                <w:lang w:val="en-AU"/>
              </w:rPr>
              <w:t xml:space="preserve">y of children (approximately 93 </w:t>
            </w:r>
            <w:r w:rsidRPr="006E49EE">
              <w:rPr>
                <w:lang w:val="en-AU"/>
              </w:rPr>
              <w:t>per cent in 201</w:t>
            </w:r>
            <w:r>
              <w:rPr>
                <w:lang w:val="en-AU"/>
              </w:rPr>
              <w:t>7</w:t>
            </w:r>
            <w:r w:rsidRPr="006E49EE">
              <w:rPr>
                <w:lang w:val="en-AU"/>
              </w:rPr>
              <w:t>) who access a kindergarten program in the year prior to school</w:t>
            </w:r>
            <w:r w:rsidRPr="006E49EE">
              <w:rPr>
                <w:rStyle w:val="FootnoteReference"/>
                <w:lang w:val="en-AU"/>
              </w:rPr>
              <w:footnoteReference w:id="36"/>
            </w:r>
          </w:p>
        </w:tc>
        <w:tc>
          <w:tcPr>
            <w:tcW w:w="500" w:type="pct"/>
            <w:shd w:val="clear" w:color="auto" w:fill="auto"/>
          </w:tcPr>
          <w:p w14:paraId="780D8009" w14:textId="77777777" w:rsidR="00103A4A" w:rsidRPr="006E49EE" w:rsidRDefault="00103A4A" w:rsidP="00103A4A">
            <w:pPr>
              <w:pStyle w:val="ESTableBody0"/>
              <w:jc w:val="right"/>
              <w:rPr>
                <w:lang w:val="en-AU"/>
              </w:rPr>
            </w:pPr>
            <w:r w:rsidRPr="006E49EE">
              <w:rPr>
                <w:lang w:val="en-AU"/>
              </w:rPr>
              <w:t>$ per child</w:t>
            </w:r>
          </w:p>
        </w:tc>
        <w:tc>
          <w:tcPr>
            <w:tcW w:w="500" w:type="pct"/>
            <w:shd w:val="clear" w:color="auto" w:fill="auto"/>
          </w:tcPr>
          <w:p w14:paraId="38F5BEB9" w14:textId="5FDAFA70" w:rsidR="00103A4A" w:rsidRPr="006E49EE" w:rsidRDefault="00103A4A" w:rsidP="00103A4A">
            <w:pPr>
              <w:pStyle w:val="ESTableBody0"/>
              <w:jc w:val="right"/>
              <w:rPr>
                <w:lang w:val="en-AU"/>
              </w:rPr>
            </w:pPr>
            <w:r w:rsidRPr="006E49EE">
              <w:rPr>
                <w:lang w:val="en-AU"/>
              </w:rPr>
              <w:t>2,061.0</w:t>
            </w:r>
          </w:p>
        </w:tc>
        <w:tc>
          <w:tcPr>
            <w:tcW w:w="500" w:type="pct"/>
            <w:shd w:val="clear" w:color="auto" w:fill="auto"/>
          </w:tcPr>
          <w:p w14:paraId="46A296F3" w14:textId="6EC6914C" w:rsidR="00103A4A" w:rsidRPr="006E49EE" w:rsidRDefault="00103A4A" w:rsidP="00103A4A">
            <w:pPr>
              <w:pStyle w:val="ESTableBody0"/>
              <w:jc w:val="right"/>
              <w:rPr>
                <w:lang w:val="en-AU"/>
              </w:rPr>
            </w:pPr>
            <w:r w:rsidRPr="006E49EE">
              <w:rPr>
                <w:lang w:val="en-AU"/>
              </w:rPr>
              <w:t>2,112.0</w:t>
            </w:r>
          </w:p>
        </w:tc>
        <w:tc>
          <w:tcPr>
            <w:tcW w:w="500" w:type="pct"/>
            <w:shd w:val="clear" w:color="auto" w:fill="auto"/>
          </w:tcPr>
          <w:p w14:paraId="6685B6A6" w14:textId="52C0FF0E" w:rsidR="00103A4A" w:rsidRPr="006E49EE" w:rsidRDefault="00103A4A" w:rsidP="00103A4A">
            <w:pPr>
              <w:pStyle w:val="ESTableBody0"/>
              <w:jc w:val="right"/>
              <w:rPr>
                <w:lang w:val="en-AU"/>
              </w:rPr>
            </w:pPr>
            <w:r w:rsidRPr="006E49EE">
              <w:rPr>
                <w:lang w:val="en-AU"/>
              </w:rPr>
              <w:t>2,175.3</w:t>
            </w:r>
          </w:p>
        </w:tc>
        <w:tc>
          <w:tcPr>
            <w:tcW w:w="500" w:type="pct"/>
            <w:shd w:val="clear" w:color="auto" w:fill="auto"/>
          </w:tcPr>
          <w:p w14:paraId="32BCFE5C" w14:textId="51058C09" w:rsidR="00103A4A" w:rsidRPr="006E49EE" w:rsidRDefault="00103A4A" w:rsidP="00103A4A">
            <w:pPr>
              <w:pStyle w:val="ESTableBody0"/>
              <w:jc w:val="right"/>
              <w:rPr>
                <w:lang w:val="en-AU"/>
              </w:rPr>
            </w:pPr>
            <w:r w:rsidRPr="006E49EE">
              <w:rPr>
                <w:lang w:val="en-AU"/>
              </w:rPr>
              <w:t>2,260.0</w:t>
            </w:r>
          </w:p>
        </w:tc>
        <w:tc>
          <w:tcPr>
            <w:tcW w:w="496" w:type="pct"/>
          </w:tcPr>
          <w:p w14:paraId="1776D329" w14:textId="5CDA07D7" w:rsidR="00103A4A" w:rsidRPr="006E49EE" w:rsidRDefault="00103A4A" w:rsidP="00103A4A">
            <w:pPr>
              <w:pStyle w:val="ESTableBody0"/>
              <w:jc w:val="right"/>
              <w:rPr>
                <w:lang w:val="en-AU"/>
              </w:rPr>
            </w:pPr>
            <w:r>
              <w:rPr>
                <w:lang w:val="en-AU"/>
              </w:rPr>
              <w:t>2</w:t>
            </w:r>
            <w:r w:rsidR="00623238">
              <w:rPr>
                <w:lang w:val="en-AU"/>
              </w:rPr>
              <w:t>,</w:t>
            </w:r>
            <w:r>
              <w:rPr>
                <w:lang w:val="en-AU"/>
              </w:rPr>
              <w:t>336.7</w:t>
            </w:r>
          </w:p>
        </w:tc>
      </w:tr>
    </w:tbl>
    <w:p w14:paraId="514123BC" w14:textId="77777777" w:rsidR="00103A4A" w:rsidRDefault="00103A4A" w:rsidP="00103A4A"/>
    <w:tbl>
      <w:tblPr>
        <w:tblW w:w="4999" w:type="pct"/>
        <w:tblLayout w:type="fixed"/>
        <w:tblCellMar>
          <w:left w:w="45" w:type="dxa"/>
          <w:right w:w="45" w:type="dxa"/>
        </w:tblCellMar>
        <w:tblLook w:val="0000" w:firstRow="0" w:lastRow="0" w:firstColumn="0" w:lastColumn="0" w:noHBand="0" w:noVBand="0"/>
      </w:tblPr>
      <w:tblGrid>
        <w:gridCol w:w="2991"/>
        <w:gridCol w:w="743"/>
        <w:gridCol w:w="742"/>
        <w:gridCol w:w="742"/>
        <w:gridCol w:w="742"/>
        <w:gridCol w:w="742"/>
        <w:gridCol w:w="751"/>
      </w:tblGrid>
      <w:tr w:rsidR="00103A4A" w:rsidRPr="00932A90" w14:paraId="146FFF82" w14:textId="77777777" w:rsidTr="0072083F">
        <w:trPr>
          <w:cantSplit/>
          <w:tblHeader/>
        </w:trPr>
        <w:tc>
          <w:tcPr>
            <w:tcW w:w="2006" w:type="pct"/>
            <w:shd w:val="clear" w:color="auto" w:fill="7F7F7F" w:themeFill="text1" w:themeFillTint="80"/>
          </w:tcPr>
          <w:p w14:paraId="4B04B618" w14:textId="77777777" w:rsidR="00103A4A" w:rsidRPr="006E49EE" w:rsidRDefault="00103A4A" w:rsidP="00103A4A">
            <w:pPr>
              <w:pStyle w:val="ESTableheadingwhite"/>
              <w:rPr>
                <w:lang w:val="en-AU"/>
              </w:rPr>
            </w:pPr>
            <w:r w:rsidRPr="006E49EE">
              <w:rPr>
                <w:lang w:val="en-AU"/>
              </w:rPr>
              <w:t>Indicators</w:t>
            </w:r>
          </w:p>
        </w:tc>
        <w:tc>
          <w:tcPr>
            <w:tcW w:w="498" w:type="pct"/>
            <w:shd w:val="clear" w:color="auto" w:fill="7F7F7F" w:themeFill="text1" w:themeFillTint="80"/>
          </w:tcPr>
          <w:p w14:paraId="0ECA858C" w14:textId="77777777" w:rsidR="00103A4A" w:rsidRPr="006E49EE" w:rsidRDefault="00103A4A" w:rsidP="00103A4A">
            <w:pPr>
              <w:pStyle w:val="ESTableheadingwhite"/>
              <w:jc w:val="right"/>
              <w:rPr>
                <w:lang w:val="en-AU"/>
              </w:rPr>
            </w:pPr>
            <w:r w:rsidRPr="006E49EE">
              <w:rPr>
                <w:lang w:val="en-AU"/>
              </w:rPr>
              <w:t>Unit</w:t>
            </w:r>
          </w:p>
        </w:tc>
        <w:tc>
          <w:tcPr>
            <w:tcW w:w="498" w:type="pct"/>
            <w:shd w:val="clear" w:color="auto" w:fill="7F7F7F" w:themeFill="text1" w:themeFillTint="80"/>
          </w:tcPr>
          <w:p w14:paraId="0A7202A3" w14:textId="77777777" w:rsidR="00103A4A" w:rsidRPr="006E49EE" w:rsidRDefault="00103A4A" w:rsidP="00103A4A">
            <w:pPr>
              <w:pStyle w:val="ESTableheadingwhite"/>
              <w:jc w:val="right"/>
              <w:rPr>
                <w:lang w:val="en-AU"/>
              </w:rPr>
            </w:pPr>
            <w:r w:rsidRPr="006E49EE">
              <w:rPr>
                <w:lang w:val="en-AU"/>
              </w:rPr>
              <w:t>2013</w:t>
            </w:r>
          </w:p>
        </w:tc>
        <w:tc>
          <w:tcPr>
            <w:tcW w:w="498" w:type="pct"/>
            <w:shd w:val="clear" w:color="auto" w:fill="7F7F7F" w:themeFill="text1" w:themeFillTint="80"/>
          </w:tcPr>
          <w:p w14:paraId="52DBD239" w14:textId="77777777" w:rsidR="00103A4A" w:rsidRPr="006E49EE" w:rsidRDefault="00103A4A" w:rsidP="00103A4A">
            <w:pPr>
              <w:pStyle w:val="ESTableheadingwhite"/>
              <w:jc w:val="right"/>
              <w:rPr>
                <w:lang w:val="en-AU"/>
              </w:rPr>
            </w:pPr>
            <w:r w:rsidRPr="006E49EE">
              <w:rPr>
                <w:lang w:val="en-AU"/>
              </w:rPr>
              <w:t>2014</w:t>
            </w:r>
          </w:p>
        </w:tc>
        <w:tc>
          <w:tcPr>
            <w:tcW w:w="498" w:type="pct"/>
            <w:shd w:val="clear" w:color="auto" w:fill="7F7F7F" w:themeFill="text1" w:themeFillTint="80"/>
          </w:tcPr>
          <w:p w14:paraId="561CB896" w14:textId="77777777" w:rsidR="00103A4A" w:rsidRPr="006E49EE" w:rsidRDefault="00103A4A" w:rsidP="00103A4A">
            <w:pPr>
              <w:pStyle w:val="ESTableheadingwhite"/>
              <w:jc w:val="right"/>
              <w:rPr>
                <w:lang w:val="en-AU"/>
              </w:rPr>
            </w:pPr>
            <w:r w:rsidRPr="006E49EE">
              <w:rPr>
                <w:lang w:val="en-AU"/>
              </w:rPr>
              <w:t>2015</w:t>
            </w:r>
          </w:p>
        </w:tc>
        <w:tc>
          <w:tcPr>
            <w:tcW w:w="498" w:type="pct"/>
            <w:shd w:val="clear" w:color="auto" w:fill="7F7F7F" w:themeFill="text1" w:themeFillTint="80"/>
          </w:tcPr>
          <w:p w14:paraId="26E23134" w14:textId="77777777" w:rsidR="00103A4A" w:rsidRPr="006E49EE" w:rsidRDefault="00103A4A" w:rsidP="00103A4A">
            <w:pPr>
              <w:pStyle w:val="ESTableheadingwhite"/>
              <w:jc w:val="right"/>
              <w:rPr>
                <w:lang w:val="en-AU"/>
              </w:rPr>
            </w:pPr>
            <w:r w:rsidRPr="006E49EE">
              <w:rPr>
                <w:lang w:val="en-AU"/>
              </w:rPr>
              <w:t>2016</w:t>
            </w:r>
          </w:p>
        </w:tc>
        <w:tc>
          <w:tcPr>
            <w:tcW w:w="505" w:type="pct"/>
            <w:shd w:val="clear" w:color="auto" w:fill="7F7F7F" w:themeFill="text1" w:themeFillTint="80"/>
          </w:tcPr>
          <w:p w14:paraId="4E866225" w14:textId="77777777" w:rsidR="00103A4A" w:rsidRPr="006E49EE" w:rsidRDefault="00103A4A" w:rsidP="00103A4A">
            <w:pPr>
              <w:pStyle w:val="ESTableheadingwhite"/>
              <w:jc w:val="right"/>
              <w:rPr>
                <w:lang w:val="en-AU"/>
              </w:rPr>
            </w:pPr>
            <w:r w:rsidRPr="006E49EE">
              <w:rPr>
                <w:lang w:val="en-AU"/>
              </w:rPr>
              <w:t>201</w:t>
            </w:r>
            <w:r>
              <w:rPr>
                <w:lang w:val="en-AU"/>
              </w:rPr>
              <w:t>7</w:t>
            </w:r>
          </w:p>
        </w:tc>
      </w:tr>
      <w:tr w:rsidR="00103A4A" w:rsidRPr="00932A90" w14:paraId="3AC76214" w14:textId="77777777" w:rsidTr="00103A4A">
        <w:trPr>
          <w:cantSplit/>
        </w:trPr>
        <w:tc>
          <w:tcPr>
            <w:tcW w:w="5000" w:type="pct"/>
            <w:gridSpan w:val="7"/>
            <w:shd w:val="clear" w:color="auto" w:fill="D9D9D9" w:themeFill="background1" w:themeFillShade="D9"/>
          </w:tcPr>
          <w:p w14:paraId="27A9DE71" w14:textId="4D72636A" w:rsidR="00103A4A" w:rsidRPr="006E49EE" w:rsidRDefault="00103A4A" w:rsidP="00103A4A">
            <w:pPr>
              <w:pStyle w:val="ESTableheading"/>
              <w:rPr>
                <w:lang w:val="en-AU"/>
              </w:rPr>
            </w:pPr>
            <w:r w:rsidRPr="006E49EE">
              <w:rPr>
                <w:lang w:val="en-AU"/>
              </w:rPr>
              <w:t xml:space="preserve">School </w:t>
            </w:r>
            <w:r w:rsidR="000240FC">
              <w:rPr>
                <w:lang w:val="en-AU"/>
              </w:rPr>
              <w:t>e</w:t>
            </w:r>
            <w:r w:rsidRPr="006E49EE">
              <w:rPr>
                <w:lang w:val="en-AU"/>
              </w:rPr>
              <w:t>ducation—</w:t>
            </w:r>
            <w:r w:rsidR="000240FC">
              <w:rPr>
                <w:lang w:val="en-AU"/>
              </w:rPr>
              <w:t>p</w:t>
            </w:r>
            <w:r w:rsidRPr="006E49EE">
              <w:rPr>
                <w:lang w:val="en-AU"/>
              </w:rPr>
              <w:t xml:space="preserve">rimary and </w:t>
            </w:r>
            <w:r w:rsidR="000240FC">
              <w:rPr>
                <w:lang w:val="en-AU"/>
              </w:rPr>
              <w:t>s</w:t>
            </w:r>
            <w:r w:rsidRPr="006E49EE">
              <w:rPr>
                <w:lang w:val="en-AU"/>
              </w:rPr>
              <w:t>econdary</w:t>
            </w:r>
            <w:r w:rsidRPr="006E49EE">
              <w:rPr>
                <w:rStyle w:val="FootnoteReference"/>
                <w:b w:val="0"/>
                <w:lang w:val="en-AU"/>
              </w:rPr>
              <w:footnoteReference w:id="37"/>
            </w:r>
          </w:p>
        </w:tc>
      </w:tr>
      <w:tr w:rsidR="00103A4A" w:rsidRPr="00932A90" w14:paraId="405C3696" w14:textId="77777777" w:rsidTr="00103A4A">
        <w:trPr>
          <w:cantSplit/>
        </w:trPr>
        <w:tc>
          <w:tcPr>
            <w:tcW w:w="5000" w:type="pct"/>
            <w:gridSpan w:val="7"/>
            <w:shd w:val="clear" w:color="auto" w:fill="auto"/>
          </w:tcPr>
          <w:p w14:paraId="0E0A689E" w14:textId="77777777" w:rsidR="00103A4A" w:rsidRPr="006E49EE" w:rsidRDefault="00103A4A" w:rsidP="00103A4A">
            <w:pPr>
              <w:pStyle w:val="ESTableheading"/>
              <w:rPr>
                <w:lang w:val="en-AU"/>
              </w:rPr>
            </w:pPr>
            <w:r w:rsidRPr="006E49EE">
              <w:rPr>
                <w:lang w:val="en-AU"/>
              </w:rPr>
              <w:t>Dollar per primary school student per financial year</w:t>
            </w:r>
          </w:p>
        </w:tc>
      </w:tr>
      <w:tr w:rsidR="00103A4A" w:rsidRPr="00932A90" w14:paraId="6AC5BE4D" w14:textId="77777777" w:rsidTr="0072083F">
        <w:trPr>
          <w:cantSplit/>
        </w:trPr>
        <w:tc>
          <w:tcPr>
            <w:tcW w:w="2006" w:type="pct"/>
            <w:shd w:val="clear" w:color="auto" w:fill="auto"/>
          </w:tcPr>
          <w:p w14:paraId="2CA6F362" w14:textId="77777777" w:rsidR="00103A4A" w:rsidRPr="006E49EE" w:rsidRDefault="00103A4A" w:rsidP="00103A4A">
            <w:pPr>
              <w:pStyle w:val="ESTableBody0"/>
              <w:rPr>
                <w:lang w:val="en-AU"/>
              </w:rPr>
            </w:pPr>
            <w:r>
              <w:t xml:space="preserve">Victorian Government real recurrent expenditure (including User Cost of Capital) per FTE student in primary schools (2015–16 dollars) </w:t>
            </w:r>
            <w:r>
              <w:rPr>
                <w:rStyle w:val="FootnoteReference"/>
              </w:rPr>
              <w:footnoteReference w:id="38"/>
            </w:r>
          </w:p>
        </w:tc>
        <w:tc>
          <w:tcPr>
            <w:tcW w:w="498" w:type="pct"/>
            <w:shd w:val="clear" w:color="auto" w:fill="auto"/>
          </w:tcPr>
          <w:p w14:paraId="1BD3B6BE" w14:textId="77777777" w:rsidR="00103A4A" w:rsidRPr="006E49EE" w:rsidRDefault="00103A4A" w:rsidP="00103A4A">
            <w:pPr>
              <w:pStyle w:val="ESTableBody0"/>
              <w:jc w:val="right"/>
              <w:rPr>
                <w:lang w:val="en-AU"/>
              </w:rPr>
            </w:pPr>
            <w:r w:rsidRPr="006E49EE">
              <w:rPr>
                <w:lang w:val="en-AU"/>
              </w:rPr>
              <w:t>$ per FTE student</w:t>
            </w:r>
          </w:p>
        </w:tc>
        <w:tc>
          <w:tcPr>
            <w:tcW w:w="498" w:type="pct"/>
            <w:shd w:val="clear" w:color="auto" w:fill="auto"/>
          </w:tcPr>
          <w:p w14:paraId="24165D15" w14:textId="0E425FA9" w:rsidR="00103A4A" w:rsidRPr="001B4826" w:rsidRDefault="00103A4A" w:rsidP="00103A4A">
            <w:pPr>
              <w:pStyle w:val="ESTableBody0"/>
              <w:jc w:val="right"/>
              <w:rPr>
                <w:lang w:val="en-AU"/>
              </w:rPr>
            </w:pPr>
            <w:r w:rsidRPr="001B4826">
              <w:t>12,607.7</w:t>
            </w:r>
          </w:p>
        </w:tc>
        <w:tc>
          <w:tcPr>
            <w:tcW w:w="498" w:type="pct"/>
            <w:shd w:val="clear" w:color="auto" w:fill="auto"/>
          </w:tcPr>
          <w:p w14:paraId="08FDC21A" w14:textId="235C8141" w:rsidR="00103A4A" w:rsidRPr="001B4826" w:rsidRDefault="00103A4A" w:rsidP="00103A4A">
            <w:pPr>
              <w:pStyle w:val="ESTableBody0"/>
              <w:jc w:val="right"/>
              <w:rPr>
                <w:lang w:val="en-AU"/>
              </w:rPr>
            </w:pPr>
            <w:r w:rsidRPr="001B4826">
              <w:t>13,125.9</w:t>
            </w:r>
          </w:p>
        </w:tc>
        <w:tc>
          <w:tcPr>
            <w:tcW w:w="498" w:type="pct"/>
            <w:shd w:val="clear" w:color="auto" w:fill="auto"/>
          </w:tcPr>
          <w:p w14:paraId="0A0C2043" w14:textId="2ED7708F" w:rsidR="00103A4A" w:rsidRPr="001B4826" w:rsidRDefault="00103A4A" w:rsidP="00103A4A">
            <w:pPr>
              <w:pStyle w:val="ESTableBody0"/>
              <w:jc w:val="right"/>
              <w:rPr>
                <w:lang w:val="en-AU"/>
              </w:rPr>
            </w:pPr>
            <w:r w:rsidRPr="001B4826">
              <w:t>13,764.6</w:t>
            </w:r>
          </w:p>
        </w:tc>
        <w:tc>
          <w:tcPr>
            <w:tcW w:w="498" w:type="pct"/>
            <w:shd w:val="clear" w:color="auto" w:fill="auto"/>
          </w:tcPr>
          <w:p w14:paraId="0E3E6264" w14:textId="77777777" w:rsidR="00103A4A" w:rsidRPr="006E49EE" w:rsidRDefault="00103A4A" w:rsidP="00103A4A">
            <w:pPr>
              <w:pStyle w:val="ESTableBody0"/>
              <w:jc w:val="right"/>
              <w:rPr>
                <w:sz w:val="19"/>
                <w:lang w:val="en-AU"/>
              </w:rPr>
            </w:pPr>
            <w:r w:rsidRPr="006E49EE">
              <w:rPr>
                <w:lang w:val="en-AU"/>
              </w:rPr>
              <w:t>n/a</w:t>
            </w:r>
            <w:r w:rsidRPr="006E49EE">
              <w:rPr>
                <w:rStyle w:val="FootnoteReference"/>
                <w:lang w:val="en-AU"/>
              </w:rPr>
              <w:footnoteReference w:id="39"/>
            </w:r>
          </w:p>
        </w:tc>
        <w:tc>
          <w:tcPr>
            <w:tcW w:w="505" w:type="pct"/>
          </w:tcPr>
          <w:p w14:paraId="0A5144B6" w14:textId="77777777" w:rsidR="00103A4A" w:rsidRPr="006E49EE" w:rsidRDefault="00103A4A" w:rsidP="00103A4A">
            <w:pPr>
              <w:pStyle w:val="ESTableBody0"/>
              <w:jc w:val="right"/>
              <w:rPr>
                <w:sz w:val="19"/>
                <w:lang w:val="en-AU"/>
              </w:rPr>
            </w:pPr>
            <w:r w:rsidRPr="006E49EE">
              <w:rPr>
                <w:lang w:val="en-AU"/>
              </w:rPr>
              <w:t>n/a</w:t>
            </w:r>
          </w:p>
        </w:tc>
      </w:tr>
      <w:tr w:rsidR="00103A4A" w:rsidRPr="00932A90" w14:paraId="27F14EEA" w14:textId="77777777" w:rsidTr="00103A4A">
        <w:trPr>
          <w:cantSplit/>
        </w:trPr>
        <w:tc>
          <w:tcPr>
            <w:tcW w:w="5000" w:type="pct"/>
            <w:gridSpan w:val="7"/>
            <w:shd w:val="clear" w:color="auto" w:fill="auto"/>
          </w:tcPr>
          <w:p w14:paraId="3F22750D" w14:textId="77777777" w:rsidR="00103A4A" w:rsidRPr="006E49EE" w:rsidRDefault="00103A4A" w:rsidP="00103A4A">
            <w:pPr>
              <w:pStyle w:val="ESTableheading"/>
              <w:rPr>
                <w:lang w:val="en-AU"/>
              </w:rPr>
            </w:pPr>
            <w:r w:rsidRPr="006E49EE">
              <w:rPr>
                <w:lang w:val="en-AU"/>
              </w:rPr>
              <w:t>Dollar per secondary school student per financial year</w:t>
            </w:r>
          </w:p>
        </w:tc>
      </w:tr>
      <w:tr w:rsidR="00103A4A" w:rsidRPr="00932A90" w14:paraId="0C3C7742" w14:textId="77777777" w:rsidTr="0072083F">
        <w:trPr>
          <w:cantSplit/>
        </w:trPr>
        <w:tc>
          <w:tcPr>
            <w:tcW w:w="2006" w:type="pct"/>
            <w:shd w:val="clear" w:color="auto" w:fill="auto"/>
          </w:tcPr>
          <w:p w14:paraId="6F6D1CA7" w14:textId="77777777" w:rsidR="00103A4A" w:rsidRPr="006E49EE" w:rsidRDefault="00103A4A" w:rsidP="00103A4A">
            <w:pPr>
              <w:pStyle w:val="ESTableBody0"/>
              <w:rPr>
                <w:lang w:val="en-AU"/>
              </w:rPr>
            </w:pPr>
            <w:r>
              <w:t>Victorian Government real recurrent expenditure (including User Cost of Capital) per FTE student in secondary schools (2015–16 dollars)</w:t>
            </w:r>
          </w:p>
        </w:tc>
        <w:tc>
          <w:tcPr>
            <w:tcW w:w="498" w:type="pct"/>
            <w:shd w:val="clear" w:color="auto" w:fill="auto"/>
          </w:tcPr>
          <w:p w14:paraId="47F134F8" w14:textId="77777777" w:rsidR="00103A4A" w:rsidRPr="006E49EE" w:rsidRDefault="00103A4A" w:rsidP="00103A4A">
            <w:pPr>
              <w:pStyle w:val="ESTableBody0"/>
              <w:jc w:val="right"/>
              <w:rPr>
                <w:lang w:val="en-AU"/>
              </w:rPr>
            </w:pPr>
            <w:r w:rsidRPr="006E49EE">
              <w:rPr>
                <w:lang w:val="en-AU"/>
              </w:rPr>
              <w:t>$ per FTE student</w:t>
            </w:r>
          </w:p>
        </w:tc>
        <w:tc>
          <w:tcPr>
            <w:tcW w:w="498" w:type="pct"/>
            <w:shd w:val="clear" w:color="auto" w:fill="auto"/>
          </w:tcPr>
          <w:p w14:paraId="0B89E324" w14:textId="1A05DE8A" w:rsidR="00103A4A" w:rsidRPr="001B4826" w:rsidRDefault="00103A4A" w:rsidP="00103A4A">
            <w:pPr>
              <w:pStyle w:val="ESTableBody0"/>
              <w:jc w:val="right"/>
              <w:rPr>
                <w:lang w:val="en-AU"/>
              </w:rPr>
            </w:pPr>
            <w:r w:rsidRPr="001B4826">
              <w:t>16,025.2</w:t>
            </w:r>
          </w:p>
        </w:tc>
        <w:tc>
          <w:tcPr>
            <w:tcW w:w="498" w:type="pct"/>
            <w:shd w:val="clear" w:color="auto" w:fill="auto"/>
          </w:tcPr>
          <w:p w14:paraId="43DB95C6" w14:textId="6E371DA3" w:rsidR="00103A4A" w:rsidRPr="001B4826" w:rsidRDefault="00103A4A" w:rsidP="00103A4A">
            <w:pPr>
              <w:pStyle w:val="ESTableBody0"/>
              <w:jc w:val="right"/>
              <w:rPr>
                <w:lang w:val="en-AU"/>
              </w:rPr>
            </w:pPr>
            <w:r w:rsidRPr="001B4826">
              <w:t>16,527.2</w:t>
            </w:r>
          </w:p>
        </w:tc>
        <w:tc>
          <w:tcPr>
            <w:tcW w:w="498" w:type="pct"/>
            <w:shd w:val="clear" w:color="auto" w:fill="auto"/>
          </w:tcPr>
          <w:p w14:paraId="5A0DA186" w14:textId="5378D752" w:rsidR="00103A4A" w:rsidRPr="001B4826" w:rsidRDefault="00103A4A" w:rsidP="00103A4A">
            <w:pPr>
              <w:pStyle w:val="ESTableBody0"/>
              <w:jc w:val="right"/>
              <w:rPr>
                <w:lang w:val="en-AU"/>
              </w:rPr>
            </w:pPr>
            <w:r w:rsidRPr="001B4826">
              <w:t>17,128.1</w:t>
            </w:r>
          </w:p>
        </w:tc>
        <w:tc>
          <w:tcPr>
            <w:tcW w:w="498" w:type="pct"/>
            <w:shd w:val="clear" w:color="auto" w:fill="auto"/>
          </w:tcPr>
          <w:p w14:paraId="57FA6E4A" w14:textId="77777777" w:rsidR="00103A4A" w:rsidRPr="006E49EE" w:rsidRDefault="00103A4A" w:rsidP="00103A4A">
            <w:pPr>
              <w:pStyle w:val="ESTableBody0"/>
              <w:jc w:val="right"/>
              <w:rPr>
                <w:sz w:val="19"/>
                <w:lang w:val="en-AU"/>
              </w:rPr>
            </w:pPr>
            <w:r w:rsidRPr="006E49EE">
              <w:rPr>
                <w:lang w:val="en-AU"/>
              </w:rPr>
              <w:t>n/a</w:t>
            </w:r>
          </w:p>
        </w:tc>
        <w:tc>
          <w:tcPr>
            <w:tcW w:w="505" w:type="pct"/>
          </w:tcPr>
          <w:p w14:paraId="3D65FA34" w14:textId="77777777" w:rsidR="00103A4A" w:rsidRPr="006E49EE" w:rsidRDefault="00103A4A" w:rsidP="00103A4A">
            <w:pPr>
              <w:pStyle w:val="ESTableBody0"/>
              <w:jc w:val="right"/>
              <w:rPr>
                <w:sz w:val="19"/>
                <w:lang w:val="en-AU"/>
              </w:rPr>
            </w:pPr>
            <w:r w:rsidRPr="006E49EE">
              <w:rPr>
                <w:lang w:val="en-AU"/>
              </w:rPr>
              <w:t>n/a</w:t>
            </w:r>
          </w:p>
        </w:tc>
      </w:tr>
    </w:tbl>
    <w:p w14:paraId="06B7D4B4" w14:textId="77777777" w:rsidR="0072083F" w:rsidRDefault="0072083F"/>
    <w:tbl>
      <w:tblPr>
        <w:tblW w:w="4999" w:type="pct"/>
        <w:tblLayout w:type="fixed"/>
        <w:tblCellMar>
          <w:left w:w="45" w:type="dxa"/>
          <w:right w:w="45" w:type="dxa"/>
        </w:tblCellMar>
        <w:tblLook w:val="0000" w:firstRow="0" w:lastRow="0" w:firstColumn="0" w:lastColumn="0" w:noHBand="0" w:noVBand="0"/>
      </w:tblPr>
      <w:tblGrid>
        <w:gridCol w:w="2991"/>
        <w:gridCol w:w="743"/>
        <w:gridCol w:w="742"/>
        <w:gridCol w:w="742"/>
        <w:gridCol w:w="742"/>
        <w:gridCol w:w="742"/>
        <w:gridCol w:w="751"/>
      </w:tblGrid>
      <w:tr w:rsidR="00103A4A" w:rsidRPr="00932A90" w14:paraId="0754D6AD" w14:textId="77777777" w:rsidTr="00103A4A">
        <w:trPr>
          <w:cantSplit/>
        </w:trPr>
        <w:tc>
          <w:tcPr>
            <w:tcW w:w="5000" w:type="pct"/>
            <w:gridSpan w:val="7"/>
            <w:shd w:val="clear" w:color="auto" w:fill="D9D9D9" w:themeFill="background1" w:themeFillShade="D9"/>
          </w:tcPr>
          <w:p w14:paraId="5567B9EF" w14:textId="77777777" w:rsidR="00103A4A" w:rsidRPr="006E49EE" w:rsidRDefault="00103A4A" w:rsidP="00103A4A">
            <w:pPr>
              <w:pStyle w:val="ESTableheading"/>
              <w:rPr>
                <w:lang w:val="en-AU"/>
              </w:rPr>
            </w:pPr>
            <w:r w:rsidRPr="006E49EE">
              <w:rPr>
                <w:lang w:val="en-AU"/>
              </w:rPr>
              <w:t>Higher education and skills</w:t>
            </w:r>
          </w:p>
        </w:tc>
      </w:tr>
      <w:tr w:rsidR="00103A4A" w:rsidRPr="00932A90" w14:paraId="416D0879" w14:textId="77777777" w:rsidTr="00103A4A">
        <w:trPr>
          <w:cantSplit/>
        </w:trPr>
        <w:tc>
          <w:tcPr>
            <w:tcW w:w="5000" w:type="pct"/>
            <w:gridSpan w:val="7"/>
            <w:shd w:val="clear" w:color="auto" w:fill="auto"/>
          </w:tcPr>
          <w:p w14:paraId="5CBC5DF3" w14:textId="77777777" w:rsidR="00103A4A" w:rsidRPr="006E49EE" w:rsidRDefault="00103A4A" w:rsidP="00103A4A">
            <w:pPr>
              <w:pStyle w:val="ESTableheading"/>
              <w:rPr>
                <w:lang w:val="en-AU"/>
              </w:rPr>
            </w:pPr>
            <w:r w:rsidRPr="006E49EE">
              <w:rPr>
                <w:lang w:val="en-AU"/>
              </w:rPr>
              <w:t>Dollar per VET student contact hour per calendar year</w:t>
            </w:r>
            <w:r w:rsidRPr="006E49EE">
              <w:rPr>
                <w:rStyle w:val="FootnoteReference"/>
                <w:b w:val="0"/>
                <w:lang w:val="en-AU"/>
              </w:rPr>
              <w:footnoteReference w:id="40"/>
            </w:r>
          </w:p>
        </w:tc>
      </w:tr>
      <w:tr w:rsidR="00103A4A" w:rsidRPr="00932A90" w14:paraId="619FACD3" w14:textId="77777777" w:rsidTr="0072083F">
        <w:trPr>
          <w:cantSplit/>
        </w:trPr>
        <w:tc>
          <w:tcPr>
            <w:tcW w:w="2006" w:type="pct"/>
            <w:tcBorders>
              <w:bottom w:val="single" w:sz="4" w:space="0" w:color="auto"/>
            </w:tcBorders>
            <w:shd w:val="clear" w:color="auto" w:fill="auto"/>
          </w:tcPr>
          <w:p w14:paraId="0EEAD198" w14:textId="77777777" w:rsidR="00103A4A" w:rsidRPr="006E49EE" w:rsidRDefault="00103A4A" w:rsidP="00103A4A">
            <w:pPr>
              <w:pStyle w:val="ESTableBody0"/>
              <w:rPr>
                <w:lang w:val="en-AU"/>
              </w:rPr>
            </w:pPr>
            <w:r w:rsidRPr="006E49EE">
              <w:rPr>
                <w:lang w:val="en-AU"/>
              </w:rPr>
              <w:t>Victorian Government real recurrent expenditure per annual hour (201</w:t>
            </w:r>
            <w:r>
              <w:rPr>
                <w:lang w:val="en-AU"/>
              </w:rPr>
              <w:t>6</w:t>
            </w:r>
            <w:r w:rsidRPr="006E49EE">
              <w:rPr>
                <w:lang w:val="en-AU"/>
              </w:rPr>
              <w:t xml:space="preserve"> dollars)</w:t>
            </w:r>
          </w:p>
        </w:tc>
        <w:tc>
          <w:tcPr>
            <w:tcW w:w="498" w:type="pct"/>
            <w:tcBorders>
              <w:bottom w:val="single" w:sz="4" w:space="0" w:color="auto"/>
            </w:tcBorders>
            <w:shd w:val="clear" w:color="auto" w:fill="auto"/>
          </w:tcPr>
          <w:p w14:paraId="61775A35" w14:textId="77777777" w:rsidR="00103A4A" w:rsidRPr="006E49EE" w:rsidRDefault="00103A4A" w:rsidP="00103A4A">
            <w:pPr>
              <w:pStyle w:val="ESTableBody0"/>
              <w:jc w:val="right"/>
              <w:rPr>
                <w:lang w:val="en-AU"/>
              </w:rPr>
            </w:pPr>
            <w:r w:rsidRPr="006E49EE">
              <w:rPr>
                <w:lang w:val="en-AU"/>
              </w:rPr>
              <w:t>$ per hour</w:t>
            </w:r>
          </w:p>
        </w:tc>
        <w:tc>
          <w:tcPr>
            <w:tcW w:w="498" w:type="pct"/>
            <w:tcBorders>
              <w:bottom w:val="single" w:sz="4" w:space="0" w:color="auto"/>
            </w:tcBorders>
            <w:shd w:val="clear" w:color="auto" w:fill="auto"/>
          </w:tcPr>
          <w:p w14:paraId="3ACC809D" w14:textId="77777777" w:rsidR="00103A4A" w:rsidRPr="006E49EE" w:rsidRDefault="00103A4A" w:rsidP="00103A4A">
            <w:pPr>
              <w:pStyle w:val="ESTableBody0"/>
              <w:jc w:val="right"/>
              <w:rPr>
                <w:lang w:val="en-AU"/>
              </w:rPr>
            </w:pPr>
            <w:r>
              <w:rPr>
                <w:lang w:val="en-AU"/>
              </w:rPr>
              <w:t>11.64</w:t>
            </w:r>
          </w:p>
        </w:tc>
        <w:tc>
          <w:tcPr>
            <w:tcW w:w="498" w:type="pct"/>
            <w:tcBorders>
              <w:bottom w:val="single" w:sz="4" w:space="0" w:color="auto"/>
            </w:tcBorders>
            <w:shd w:val="clear" w:color="auto" w:fill="auto"/>
          </w:tcPr>
          <w:p w14:paraId="526EED50" w14:textId="77777777" w:rsidR="00103A4A" w:rsidRPr="006E49EE" w:rsidRDefault="00103A4A" w:rsidP="00103A4A">
            <w:pPr>
              <w:pStyle w:val="ESTableBody0"/>
              <w:jc w:val="right"/>
              <w:rPr>
                <w:lang w:val="en-AU"/>
              </w:rPr>
            </w:pPr>
            <w:r>
              <w:rPr>
                <w:lang w:val="en-AU"/>
              </w:rPr>
              <w:t>9.55</w:t>
            </w:r>
          </w:p>
        </w:tc>
        <w:tc>
          <w:tcPr>
            <w:tcW w:w="498" w:type="pct"/>
            <w:tcBorders>
              <w:bottom w:val="single" w:sz="4" w:space="0" w:color="auto"/>
            </w:tcBorders>
            <w:shd w:val="clear" w:color="auto" w:fill="auto"/>
          </w:tcPr>
          <w:p w14:paraId="0492ED95" w14:textId="77777777" w:rsidR="00103A4A" w:rsidRPr="006E49EE" w:rsidRDefault="00103A4A" w:rsidP="00103A4A">
            <w:pPr>
              <w:pStyle w:val="ESTableBody0"/>
              <w:jc w:val="right"/>
              <w:rPr>
                <w:lang w:val="en-AU"/>
              </w:rPr>
            </w:pPr>
            <w:r>
              <w:rPr>
                <w:lang w:val="en-AU"/>
              </w:rPr>
              <w:t>10.32</w:t>
            </w:r>
          </w:p>
        </w:tc>
        <w:tc>
          <w:tcPr>
            <w:tcW w:w="498" w:type="pct"/>
            <w:tcBorders>
              <w:bottom w:val="single" w:sz="4" w:space="0" w:color="auto"/>
            </w:tcBorders>
            <w:shd w:val="clear" w:color="auto" w:fill="auto"/>
          </w:tcPr>
          <w:p w14:paraId="13B1269A" w14:textId="77777777" w:rsidR="00103A4A" w:rsidRPr="006E49EE" w:rsidRDefault="00103A4A" w:rsidP="00103A4A">
            <w:pPr>
              <w:pStyle w:val="ESTableBody0"/>
              <w:jc w:val="right"/>
              <w:rPr>
                <w:lang w:val="en-AU"/>
              </w:rPr>
            </w:pPr>
            <w:r>
              <w:rPr>
                <w:lang w:val="en-AU"/>
              </w:rPr>
              <w:t>11.79</w:t>
            </w:r>
          </w:p>
        </w:tc>
        <w:tc>
          <w:tcPr>
            <w:tcW w:w="505" w:type="pct"/>
            <w:tcBorders>
              <w:bottom w:val="single" w:sz="4" w:space="0" w:color="auto"/>
            </w:tcBorders>
          </w:tcPr>
          <w:p w14:paraId="0E22A1A3" w14:textId="77777777" w:rsidR="00103A4A" w:rsidRPr="006E49EE" w:rsidRDefault="00103A4A" w:rsidP="00103A4A">
            <w:pPr>
              <w:pStyle w:val="ESTableBody0"/>
              <w:jc w:val="right"/>
              <w:rPr>
                <w:sz w:val="19"/>
                <w:lang w:val="en-AU"/>
              </w:rPr>
            </w:pPr>
            <w:r w:rsidRPr="006E49EE">
              <w:rPr>
                <w:lang w:val="en-AU"/>
              </w:rPr>
              <w:t>n/a</w:t>
            </w:r>
            <w:r>
              <w:rPr>
                <w:rStyle w:val="FootnoteReference"/>
                <w:lang w:val="en-AU"/>
              </w:rPr>
              <w:footnoteReference w:id="41"/>
            </w:r>
          </w:p>
        </w:tc>
      </w:tr>
    </w:tbl>
    <w:p w14:paraId="45B606D9" w14:textId="77777777" w:rsidR="0072083F" w:rsidRDefault="0072083F">
      <w:pPr>
        <w:rPr>
          <w:rFonts w:ascii="Arial" w:eastAsiaTheme="majorEastAsia" w:hAnsi="Arial" w:cstheme="majorBidi"/>
          <w:bCs/>
          <w:color w:val="000000" w:themeColor="text1"/>
          <w:spacing w:val="5"/>
          <w:kern w:val="28"/>
          <w:sz w:val="28"/>
          <w:szCs w:val="20"/>
          <w:lang w:val="en-US"/>
        </w:rPr>
      </w:pPr>
      <w:bookmarkStart w:id="85" w:name="_Toc488410101"/>
      <w:bookmarkStart w:id="86" w:name="_Toc488767573"/>
      <w:bookmarkStart w:id="87" w:name="_Toc488768985"/>
      <w:bookmarkStart w:id="88" w:name="_Toc489526700"/>
      <w:bookmarkStart w:id="89" w:name="_Toc491070299"/>
      <w:bookmarkStart w:id="90" w:name="Outputs_start"/>
      <w:bookmarkStart w:id="91" w:name="_Toc491409525"/>
      <w:bookmarkStart w:id="92" w:name="_Toc491414654"/>
      <w:bookmarkStart w:id="93" w:name="_Toc519861757"/>
      <w:bookmarkEnd w:id="74"/>
      <w:bookmarkEnd w:id="75"/>
      <w:bookmarkEnd w:id="76"/>
      <w:bookmarkEnd w:id="77"/>
      <w:bookmarkEnd w:id="78"/>
      <w:r>
        <w:br w:type="page"/>
      </w:r>
    </w:p>
    <w:p w14:paraId="733197C2" w14:textId="77777777" w:rsidR="009D3336" w:rsidRPr="00882A9D" w:rsidRDefault="009D3336" w:rsidP="009D3336">
      <w:pPr>
        <w:pStyle w:val="ESHeading2"/>
      </w:pPr>
      <w:bookmarkStart w:id="94" w:name="_Toc521587797"/>
      <w:bookmarkStart w:id="95" w:name="_Toc521654159"/>
      <w:r w:rsidRPr="00882A9D">
        <w:lastRenderedPageBreak/>
        <w:t>Performance against output performance measures</w:t>
      </w:r>
      <w:bookmarkEnd w:id="85"/>
      <w:bookmarkEnd w:id="86"/>
      <w:bookmarkEnd w:id="87"/>
      <w:bookmarkEnd w:id="88"/>
      <w:bookmarkEnd w:id="89"/>
      <w:bookmarkEnd w:id="90"/>
      <w:bookmarkEnd w:id="91"/>
      <w:bookmarkEnd w:id="92"/>
      <w:bookmarkEnd w:id="93"/>
      <w:bookmarkEnd w:id="94"/>
      <w:bookmarkEnd w:id="95"/>
    </w:p>
    <w:p w14:paraId="5097E104" w14:textId="77777777" w:rsidR="009D3336" w:rsidRPr="00882A9D" w:rsidRDefault="009D3336" w:rsidP="009D3336">
      <w:pPr>
        <w:pStyle w:val="ESBodyText"/>
        <w:rPr>
          <w:lang w:val="en-AU"/>
        </w:rPr>
      </w:pPr>
      <w:r w:rsidRPr="00882A9D">
        <w:rPr>
          <w:lang w:val="en-AU"/>
        </w:rPr>
        <w:t>The Department’s outputs are reported in seven groups. These are:</w:t>
      </w:r>
    </w:p>
    <w:p w14:paraId="6DA033E3" w14:textId="2E20C22C" w:rsidR="009D3336" w:rsidRPr="00882A9D" w:rsidRDefault="009D3336" w:rsidP="009273FB">
      <w:pPr>
        <w:pStyle w:val="ESBullet1indent"/>
        <w:numPr>
          <w:ilvl w:val="0"/>
          <w:numId w:val="4"/>
        </w:numPr>
        <w:rPr>
          <w:lang w:val="en-AU"/>
        </w:rPr>
      </w:pPr>
      <w:r w:rsidRPr="00882A9D">
        <w:rPr>
          <w:lang w:val="en-AU"/>
        </w:rPr>
        <w:t xml:space="preserve">Strategy, </w:t>
      </w:r>
      <w:r w:rsidR="00986D5B">
        <w:rPr>
          <w:lang w:val="en-AU"/>
        </w:rPr>
        <w:t>r</w:t>
      </w:r>
      <w:r w:rsidRPr="00882A9D">
        <w:rPr>
          <w:lang w:val="en-AU"/>
        </w:rPr>
        <w:t xml:space="preserve">eview and </w:t>
      </w:r>
      <w:r w:rsidR="00986D5B">
        <w:rPr>
          <w:lang w:val="en-AU"/>
        </w:rPr>
        <w:t>r</w:t>
      </w:r>
      <w:r w:rsidRPr="00882A9D">
        <w:rPr>
          <w:lang w:val="en-AU"/>
        </w:rPr>
        <w:t>egulation</w:t>
      </w:r>
    </w:p>
    <w:p w14:paraId="35F378B6" w14:textId="7784DFE0" w:rsidR="009D3336" w:rsidRPr="00882A9D" w:rsidRDefault="009D3336" w:rsidP="009273FB">
      <w:pPr>
        <w:pStyle w:val="ESBullet1indent"/>
        <w:numPr>
          <w:ilvl w:val="0"/>
          <w:numId w:val="4"/>
        </w:numPr>
        <w:rPr>
          <w:lang w:val="en-AU"/>
        </w:rPr>
      </w:pPr>
      <w:r w:rsidRPr="00882A9D">
        <w:rPr>
          <w:lang w:val="en-AU"/>
        </w:rPr>
        <w:t xml:space="preserve">Early </w:t>
      </w:r>
      <w:r w:rsidR="00986D5B">
        <w:rPr>
          <w:lang w:val="en-AU"/>
        </w:rPr>
        <w:t>c</w:t>
      </w:r>
      <w:r w:rsidRPr="00882A9D">
        <w:rPr>
          <w:lang w:val="en-AU"/>
        </w:rPr>
        <w:t xml:space="preserve">hildhood </w:t>
      </w:r>
      <w:r w:rsidR="00986D5B">
        <w:rPr>
          <w:lang w:val="en-AU"/>
        </w:rPr>
        <w:t>d</w:t>
      </w:r>
      <w:r w:rsidRPr="00882A9D">
        <w:rPr>
          <w:lang w:val="en-AU"/>
        </w:rPr>
        <w:t>evelopment</w:t>
      </w:r>
    </w:p>
    <w:p w14:paraId="586AB1A9" w14:textId="340894D8" w:rsidR="009D3336" w:rsidRPr="00882A9D" w:rsidRDefault="009D3336" w:rsidP="009273FB">
      <w:pPr>
        <w:pStyle w:val="ESBullet1indent"/>
        <w:numPr>
          <w:ilvl w:val="0"/>
          <w:numId w:val="4"/>
        </w:numPr>
        <w:rPr>
          <w:lang w:val="en-AU"/>
        </w:rPr>
      </w:pPr>
      <w:r w:rsidRPr="00882A9D">
        <w:rPr>
          <w:lang w:val="en-AU"/>
        </w:rPr>
        <w:t xml:space="preserve">School </w:t>
      </w:r>
      <w:r w:rsidR="00986D5B">
        <w:rPr>
          <w:lang w:val="en-AU"/>
        </w:rPr>
        <w:t>e</w:t>
      </w:r>
      <w:r w:rsidRPr="00882A9D">
        <w:rPr>
          <w:lang w:val="en-AU"/>
        </w:rPr>
        <w:t>ducation–</w:t>
      </w:r>
      <w:r w:rsidR="00986D5B">
        <w:rPr>
          <w:lang w:val="en-AU"/>
        </w:rPr>
        <w:t>p</w:t>
      </w:r>
      <w:r w:rsidRPr="00882A9D">
        <w:rPr>
          <w:lang w:val="en-AU"/>
        </w:rPr>
        <w:t>rimary</w:t>
      </w:r>
    </w:p>
    <w:p w14:paraId="102E8E8B" w14:textId="4A553136" w:rsidR="009D3336" w:rsidRPr="00882A9D" w:rsidRDefault="009D3336" w:rsidP="009273FB">
      <w:pPr>
        <w:pStyle w:val="ESBullet1indent"/>
        <w:numPr>
          <w:ilvl w:val="0"/>
          <w:numId w:val="4"/>
        </w:numPr>
        <w:rPr>
          <w:lang w:val="en-AU"/>
        </w:rPr>
      </w:pPr>
      <w:r w:rsidRPr="00882A9D">
        <w:rPr>
          <w:lang w:val="en-AU"/>
        </w:rPr>
        <w:t xml:space="preserve">School </w:t>
      </w:r>
      <w:r w:rsidR="00986D5B">
        <w:rPr>
          <w:lang w:val="en-AU"/>
        </w:rPr>
        <w:t>e</w:t>
      </w:r>
      <w:r w:rsidRPr="00882A9D">
        <w:rPr>
          <w:lang w:val="en-AU"/>
        </w:rPr>
        <w:t>ducation–</w:t>
      </w:r>
      <w:r w:rsidR="00986D5B">
        <w:rPr>
          <w:lang w:val="en-AU"/>
        </w:rPr>
        <w:t>s</w:t>
      </w:r>
      <w:r w:rsidRPr="00882A9D">
        <w:rPr>
          <w:lang w:val="en-AU"/>
        </w:rPr>
        <w:t>econdary</w:t>
      </w:r>
    </w:p>
    <w:p w14:paraId="651F1E6B" w14:textId="70474601" w:rsidR="009D3336" w:rsidRPr="00882A9D" w:rsidRDefault="009D3336" w:rsidP="009273FB">
      <w:pPr>
        <w:pStyle w:val="ESBullet1indent"/>
        <w:numPr>
          <w:ilvl w:val="0"/>
          <w:numId w:val="4"/>
        </w:numPr>
        <w:rPr>
          <w:lang w:val="en-AU"/>
        </w:rPr>
      </w:pPr>
      <w:r w:rsidRPr="00882A9D">
        <w:rPr>
          <w:lang w:val="en-AU"/>
        </w:rPr>
        <w:t xml:space="preserve">Training, </w:t>
      </w:r>
      <w:r w:rsidR="00986D5B">
        <w:rPr>
          <w:lang w:val="en-AU"/>
        </w:rPr>
        <w:t>h</w:t>
      </w:r>
      <w:r w:rsidRPr="00882A9D">
        <w:rPr>
          <w:lang w:val="en-AU"/>
        </w:rPr>
        <w:t xml:space="preserve">igher </w:t>
      </w:r>
      <w:r w:rsidR="00986D5B">
        <w:rPr>
          <w:lang w:val="en-AU"/>
        </w:rPr>
        <w:t>e</w:t>
      </w:r>
      <w:r w:rsidRPr="00882A9D">
        <w:rPr>
          <w:lang w:val="en-AU"/>
        </w:rPr>
        <w:t xml:space="preserve">ducation and </w:t>
      </w:r>
      <w:r w:rsidR="00986D5B">
        <w:rPr>
          <w:lang w:val="en-AU"/>
        </w:rPr>
        <w:t>w</w:t>
      </w:r>
      <w:r w:rsidRPr="00882A9D">
        <w:rPr>
          <w:lang w:val="en-AU"/>
        </w:rPr>
        <w:t xml:space="preserve">orkforce </w:t>
      </w:r>
      <w:r w:rsidR="00986D5B">
        <w:rPr>
          <w:lang w:val="en-AU"/>
        </w:rPr>
        <w:t>d</w:t>
      </w:r>
      <w:r w:rsidRPr="00882A9D">
        <w:rPr>
          <w:lang w:val="en-AU"/>
        </w:rPr>
        <w:t>evelopment</w:t>
      </w:r>
    </w:p>
    <w:p w14:paraId="75DEEA5A" w14:textId="5F239F2F" w:rsidR="009D3336" w:rsidRPr="00882A9D" w:rsidRDefault="009D3336" w:rsidP="009273FB">
      <w:pPr>
        <w:pStyle w:val="ESBullet1indent"/>
        <w:numPr>
          <w:ilvl w:val="0"/>
          <w:numId w:val="4"/>
        </w:numPr>
        <w:rPr>
          <w:lang w:val="en-AU"/>
        </w:rPr>
      </w:pPr>
      <w:r w:rsidRPr="00882A9D">
        <w:rPr>
          <w:lang w:val="en-AU"/>
        </w:rPr>
        <w:t xml:space="preserve">Support </w:t>
      </w:r>
      <w:r w:rsidR="00986D5B">
        <w:rPr>
          <w:lang w:val="en-AU"/>
        </w:rPr>
        <w:t>s</w:t>
      </w:r>
      <w:r w:rsidRPr="00882A9D">
        <w:rPr>
          <w:lang w:val="en-AU"/>
        </w:rPr>
        <w:t xml:space="preserve">ervices </w:t>
      </w:r>
      <w:r w:rsidR="00986D5B">
        <w:rPr>
          <w:lang w:val="en-AU"/>
        </w:rPr>
        <w:t>d</w:t>
      </w:r>
      <w:r w:rsidRPr="00882A9D">
        <w:rPr>
          <w:lang w:val="en-AU"/>
        </w:rPr>
        <w:t>elivery</w:t>
      </w:r>
    </w:p>
    <w:p w14:paraId="03D165BA" w14:textId="066004E4" w:rsidR="009D3336" w:rsidRPr="00882A9D" w:rsidRDefault="009D3336" w:rsidP="009273FB">
      <w:pPr>
        <w:pStyle w:val="ESBullet1indent"/>
        <w:numPr>
          <w:ilvl w:val="0"/>
          <w:numId w:val="4"/>
        </w:numPr>
        <w:rPr>
          <w:lang w:val="en-AU"/>
        </w:rPr>
      </w:pPr>
      <w:r w:rsidRPr="00882A9D">
        <w:rPr>
          <w:lang w:val="en-AU"/>
        </w:rPr>
        <w:t xml:space="preserve">Support for </w:t>
      </w:r>
      <w:r w:rsidR="00986D5B">
        <w:rPr>
          <w:lang w:val="en-AU"/>
        </w:rPr>
        <w:t>s</w:t>
      </w:r>
      <w:r w:rsidRPr="00882A9D">
        <w:rPr>
          <w:lang w:val="en-AU"/>
        </w:rPr>
        <w:t xml:space="preserve">tudents with </w:t>
      </w:r>
      <w:r w:rsidR="00986D5B">
        <w:rPr>
          <w:lang w:val="en-AU"/>
        </w:rPr>
        <w:t>d</w:t>
      </w:r>
      <w:r w:rsidRPr="00882A9D">
        <w:rPr>
          <w:lang w:val="en-AU"/>
        </w:rPr>
        <w:t>isabilities.</w:t>
      </w:r>
    </w:p>
    <w:p w14:paraId="13383AC2" w14:textId="77777777" w:rsidR="009D3336" w:rsidRPr="00882A9D" w:rsidRDefault="009D3336" w:rsidP="009D3336">
      <w:pPr>
        <w:pStyle w:val="ESBodyText"/>
        <w:rPr>
          <w:lang w:val="en-AU"/>
        </w:rPr>
      </w:pPr>
      <w:r w:rsidRPr="00882A9D">
        <w:rPr>
          <w:lang w:val="en-AU"/>
        </w:rPr>
        <w:t>These output measures refer to the financial year unless indicated.</w:t>
      </w:r>
    </w:p>
    <w:p w14:paraId="6F32E211" w14:textId="77777777" w:rsidR="009D3336" w:rsidRPr="00882A9D" w:rsidRDefault="009D3336" w:rsidP="00550CCC">
      <w:pPr>
        <w:pStyle w:val="ESHeading3"/>
        <w:rPr>
          <w:lang w:val="en-AU"/>
        </w:rPr>
      </w:pPr>
      <w:bookmarkStart w:id="96" w:name="_Toc519861758"/>
      <w:r w:rsidRPr="00882A9D">
        <w:rPr>
          <w:lang w:val="en-AU"/>
        </w:rPr>
        <w:t>Strategy, review and regulation</w:t>
      </w:r>
      <w:bookmarkEnd w:id="96"/>
    </w:p>
    <w:p w14:paraId="0E178BDB" w14:textId="4E9E60B3" w:rsidR="009D3336" w:rsidRPr="00882A9D" w:rsidRDefault="009D3336" w:rsidP="009D3336">
      <w:pPr>
        <w:pStyle w:val="ESBodyText"/>
        <w:rPr>
          <w:b/>
          <w:i/>
          <w:lang w:val="en-AU"/>
        </w:rPr>
      </w:pPr>
      <w:r w:rsidRPr="00882A9D">
        <w:rPr>
          <w:lang w:val="en-AU"/>
        </w:rPr>
        <w:t xml:space="preserve">The output group for Strategy, </w:t>
      </w:r>
      <w:r w:rsidR="008E49C2">
        <w:rPr>
          <w:lang w:val="en-AU"/>
        </w:rPr>
        <w:t>r</w:t>
      </w:r>
      <w:r w:rsidRPr="00882A9D">
        <w:rPr>
          <w:lang w:val="en-AU"/>
        </w:rPr>
        <w:t xml:space="preserve">eview and </w:t>
      </w:r>
      <w:r w:rsidR="008E49C2">
        <w:rPr>
          <w:lang w:val="en-AU"/>
        </w:rPr>
        <w:t>r</w:t>
      </w:r>
      <w:r w:rsidRPr="00882A9D">
        <w:rPr>
          <w:lang w:val="en-AU"/>
        </w:rPr>
        <w:t xml:space="preserve">egulation develops, plans and monitors strategic policy settings across all </w:t>
      </w:r>
      <w:r w:rsidR="00125E83" w:rsidRPr="00882A9D">
        <w:rPr>
          <w:lang w:val="en-AU"/>
        </w:rPr>
        <w:t xml:space="preserve">learning </w:t>
      </w:r>
      <w:r w:rsidRPr="00882A9D">
        <w:rPr>
          <w:lang w:val="en-AU"/>
        </w:rPr>
        <w:t>stages. It includes inter-governmental negotiations as well as research, data and performance evaluations. This output group supports regulation to ensure delivery of quality education and training</w:t>
      </w:r>
      <w:r w:rsidR="00F5117B">
        <w:rPr>
          <w:lang w:val="en-AU"/>
        </w:rPr>
        <w:t>,</w:t>
      </w:r>
      <w:r w:rsidRPr="00882A9D">
        <w:rPr>
          <w:lang w:val="en-AU"/>
        </w:rPr>
        <w:t xml:space="preserve"> and contributes to all the Department’s objectives of achievement, engagement, wellbeing and productivity.</w:t>
      </w:r>
    </w:p>
    <w:p w14:paraId="385D16C4" w14:textId="02049EBB" w:rsidR="009D3336" w:rsidRPr="00C131AD" w:rsidRDefault="009D3336" w:rsidP="009D3336">
      <w:pPr>
        <w:pStyle w:val="ESTableintroheading"/>
        <w:rPr>
          <w:lang w:val="en-AU"/>
        </w:rPr>
      </w:pPr>
      <w:r w:rsidRPr="00C131AD">
        <w:rPr>
          <w:lang w:val="en-AU"/>
        </w:rPr>
        <w:t xml:space="preserve">Table </w:t>
      </w:r>
      <w:r w:rsidRPr="00C131AD">
        <w:rPr>
          <w:lang w:val="en-AU"/>
        </w:rPr>
        <w:fldChar w:fldCharType="begin"/>
      </w:r>
      <w:r w:rsidRPr="00C131AD">
        <w:rPr>
          <w:lang w:val="en-AU"/>
        </w:rPr>
        <w:instrText xml:space="preserve"> SEQ Table \* MERGEFORMAT </w:instrText>
      </w:r>
      <w:r w:rsidRPr="00C131AD">
        <w:rPr>
          <w:noProof/>
          <w:lang w:val="en-AU"/>
        </w:rPr>
        <w:fldChar w:fldCharType="separate"/>
      </w:r>
      <w:r w:rsidR="00DD2C23">
        <w:rPr>
          <w:noProof/>
          <w:lang w:val="en-AU"/>
        </w:rPr>
        <w:t>7</w:t>
      </w:r>
      <w:r w:rsidRPr="00C131AD">
        <w:rPr>
          <w:noProof/>
          <w:lang w:val="en-AU"/>
        </w:rPr>
        <w:fldChar w:fldCharType="end"/>
      </w:r>
      <w:r w:rsidRPr="00C131AD">
        <w:rPr>
          <w:lang w:val="en-AU"/>
        </w:rPr>
        <w:t xml:space="preserve"> – Strategy, review and regulation performance measures</w:t>
      </w:r>
    </w:p>
    <w:tbl>
      <w:tblPr>
        <w:tblW w:w="5015" w:type="pct"/>
        <w:tblInd w:w="-3" w:type="dxa"/>
        <w:tblBorders>
          <w:bottom w:val="single" w:sz="4" w:space="0" w:color="auto"/>
        </w:tblBorders>
        <w:tblLayout w:type="fixed"/>
        <w:tblCellMar>
          <w:left w:w="45" w:type="dxa"/>
          <w:right w:w="45" w:type="dxa"/>
        </w:tblCellMar>
        <w:tblLook w:val="0000" w:firstRow="0" w:lastRow="0" w:firstColumn="0" w:lastColumn="0" w:noHBand="0" w:noVBand="0"/>
      </w:tblPr>
      <w:tblGrid>
        <w:gridCol w:w="576"/>
        <w:gridCol w:w="2721"/>
        <w:gridCol w:w="453"/>
        <w:gridCol w:w="748"/>
        <w:gridCol w:w="748"/>
        <w:gridCol w:w="58"/>
        <w:gridCol w:w="689"/>
        <w:gridCol w:w="748"/>
        <w:gridCol w:w="713"/>
        <w:gridCol w:w="22"/>
      </w:tblGrid>
      <w:tr w:rsidR="009D3336" w:rsidRPr="00882A9D" w14:paraId="709F27EB" w14:textId="77777777" w:rsidTr="007C061A">
        <w:trPr>
          <w:cantSplit/>
          <w:tblHeader/>
        </w:trPr>
        <w:tc>
          <w:tcPr>
            <w:tcW w:w="2508" w:type="pct"/>
            <w:gridSpan w:val="3"/>
            <w:tcBorders>
              <w:bottom w:val="nil"/>
            </w:tcBorders>
            <w:shd w:val="clear" w:color="auto" w:fill="7F7F7F" w:themeFill="text1" w:themeFillTint="80"/>
          </w:tcPr>
          <w:p w14:paraId="663F3E9C" w14:textId="77777777" w:rsidR="009D3336" w:rsidRPr="00882A9D" w:rsidRDefault="009D3336" w:rsidP="009D3336">
            <w:pPr>
              <w:pStyle w:val="ESTableheadingwhite75"/>
              <w:rPr>
                <w:lang w:val="en-AU"/>
              </w:rPr>
            </w:pPr>
            <w:r w:rsidRPr="00882A9D">
              <w:rPr>
                <w:lang w:val="en-AU"/>
              </w:rPr>
              <w:t>Performance measures</w:t>
            </w:r>
          </w:p>
        </w:tc>
        <w:tc>
          <w:tcPr>
            <w:tcW w:w="500" w:type="pct"/>
            <w:tcBorders>
              <w:bottom w:val="nil"/>
            </w:tcBorders>
            <w:shd w:val="clear" w:color="auto" w:fill="7F7F7F" w:themeFill="text1" w:themeFillTint="80"/>
          </w:tcPr>
          <w:p w14:paraId="2351C59C" w14:textId="77777777" w:rsidR="009D3336" w:rsidRPr="00882A9D" w:rsidRDefault="009D3336" w:rsidP="009D3336">
            <w:pPr>
              <w:pStyle w:val="ESTableheadingwhite75"/>
              <w:rPr>
                <w:lang w:val="en-AU"/>
              </w:rPr>
            </w:pPr>
            <w:r w:rsidRPr="00882A9D">
              <w:rPr>
                <w:lang w:val="en-AU"/>
              </w:rPr>
              <w:t>Unit of measure</w:t>
            </w:r>
          </w:p>
        </w:tc>
        <w:tc>
          <w:tcPr>
            <w:tcW w:w="500" w:type="pct"/>
            <w:tcBorders>
              <w:bottom w:val="nil"/>
            </w:tcBorders>
            <w:shd w:val="clear" w:color="auto" w:fill="7F7F7F" w:themeFill="text1" w:themeFillTint="80"/>
          </w:tcPr>
          <w:p w14:paraId="1316AA78" w14:textId="77777777" w:rsidR="009D3336" w:rsidRPr="00882A9D" w:rsidRDefault="009D3336" w:rsidP="009D3336">
            <w:pPr>
              <w:pStyle w:val="ESTableheadingwhite75"/>
              <w:rPr>
                <w:lang w:val="en-AU"/>
              </w:rPr>
            </w:pPr>
            <w:r w:rsidRPr="00882A9D">
              <w:rPr>
                <w:lang w:val="en-AU"/>
              </w:rPr>
              <w:t>2017–18 Target</w:t>
            </w:r>
          </w:p>
        </w:tc>
        <w:tc>
          <w:tcPr>
            <w:tcW w:w="500" w:type="pct"/>
            <w:gridSpan w:val="2"/>
            <w:tcBorders>
              <w:bottom w:val="nil"/>
            </w:tcBorders>
            <w:shd w:val="clear" w:color="auto" w:fill="7F7F7F" w:themeFill="text1" w:themeFillTint="80"/>
          </w:tcPr>
          <w:p w14:paraId="67968B4B" w14:textId="77777777" w:rsidR="009D3336" w:rsidRPr="00882A9D" w:rsidRDefault="009D3336" w:rsidP="009D3336">
            <w:pPr>
              <w:pStyle w:val="ESTableheadingwhite75"/>
              <w:rPr>
                <w:lang w:val="en-AU"/>
              </w:rPr>
            </w:pPr>
            <w:r w:rsidRPr="00882A9D">
              <w:rPr>
                <w:lang w:val="en-AU"/>
              </w:rPr>
              <w:t>2017–18 Actual</w:t>
            </w:r>
          </w:p>
        </w:tc>
        <w:tc>
          <w:tcPr>
            <w:tcW w:w="500" w:type="pct"/>
            <w:tcBorders>
              <w:bottom w:val="nil"/>
            </w:tcBorders>
            <w:shd w:val="clear" w:color="auto" w:fill="7F7F7F" w:themeFill="text1" w:themeFillTint="80"/>
          </w:tcPr>
          <w:p w14:paraId="156AA3F3" w14:textId="77777777" w:rsidR="009D3336" w:rsidRPr="00882A9D" w:rsidRDefault="009D3336" w:rsidP="009D3336">
            <w:pPr>
              <w:pStyle w:val="ESTableheadingwhite75"/>
              <w:rPr>
                <w:lang w:val="en-AU"/>
              </w:rPr>
            </w:pPr>
            <w:r w:rsidRPr="00882A9D">
              <w:rPr>
                <w:lang w:val="en-AU"/>
              </w:rPr>
              <w:t>Per cent variation</w:t>
            </w:r>
          </w:p>
        </w:tc>
        <w:tc>
          <w:tcPr>
            <w:tcW w:w="492" w:type="pct"/>
            <w:gridSpan w:val="2"/>
            <w:tcBorders>
              <w:bottom w:val="nil"/>
            </w:tcBorders>
            <w:shd w:val="clear" w:color="auto" w:fill="7F7F7F" w:themeFill="text1" w:themeFillTint="80"/>
          </w:tcPr>
          <w:p w14:paraId="372063BD" w14:textId="77777777" w:rsidR="009D3336" w:rsidRPr="00882A9D" w:rsidRDefault="009D3336" w:rsidP="009D3336">
            <w:pPr>
              <w:pStyle w:val="ESTableheadingwhite75"/>
              <w:rPr>
                <w:lang w:val="en-AU"/>
              </w:rPr>
            </w:pPr>
            <w:r w:rsidRPr="00882A9D">
              <w:rPr>
                <w:lang w:val="en-AU"/>
              </w:rPr>
              <w:t>Result</w:t>
            </w:r>
          </w:p>
        </w:tc>
      </w:tr>
      <w:tr w:rsidR="009D3336" w:rsidRPr="00882A9D" w14:paraId="26B75400" w14:textId="77777777" w:rsidTr="009D3336">
        <w:trPr>
          <w:cantSplit/>
        </w:trPr>
        <w:tc>
          <w:tcPr>
            <w:tcW w:w="5000" w:type="pct"/>
            <w:gridSpan w:val="10"/>
            <w:tcBorders>
              <w:bottom w:val="nil"/>
            </w:tcBorders>
            <w:shd w:val="clear" w:color="auto" w:fill="auto"/>
          </w:tcPr>
          <w:p w14:paraId="24CB4F8B" w14:textId="77777777" w:rsidR="009D3336" w:rsidRPr="00882A9D" w:rsidRDefault="009D3336" w:rsidP="009D3336">
            <w:pPr>
              <w:pStyle w:val="ESTableheading"/>
              <w:rPr>
                <w:lang w:val="en-AU"/>
              </w:rPr>
            </w:pPr>
            <w:r w:rsidRPr="00882A9D">
              <w:rPr>
                <w:lang w:val="en-AU"/>
              </w:rPr>
              <w:t>Quantity</w:t>
            </w:r>
          </w:p>
        </w:tc>
      </w:tr>
      <w:tr w:rsidR="009D3336" w:rsidRPr="00882A9D" w14:paraId="5E1E7726" w14:textId="77777777" w:rsidTr="007C061A">
        <w:trPr>
          <w:cantSplit/>
        </w:trPr>
        <w:tc>
          <w:tcPr>
            <w:tcW w:w="2508" w:type="pct"/>
            <w:gridSpan w:val="3"/>
            <w:tcBorders>
              <w:bottom w:val="nil"/>
            </w:tcBorders>
            <w:shd w:val="clear" w:color="auto" w:fill="auto"/>
          </w:tcPr>
          <w:p w14:paraId="621E48EF" w14:textId="77777777" w:rsidR="009D3336" w:rsidRPr="00882A9D" w:rsidRDefault="009D3336" w:rsidP="009D3336">
            <w:pPr>
              <w:pStyle w:val="ESTableBody0"/>
              <w:rPr>
                <w:lang w:val="en-AU"/>
              </w:rPr>
            </w:pPr>
            <w:r w:rsidRPr="00882A9D">
              <w:rPr>
                <w:lang w:val="en-AU"/>
              </w:rPr>
              <w:t>Number of registered training organisation quality audits and school reviews undertaken annually</w:t>
            </w:r>
          </w:p>
        </w:tc>
        <w:tc>
          <w:tcPr>
            <w:tcW w:w="500" w:type="pct"/>
            <w:tcBorders>
              <w:bottom w:val="nil"/>
            </w:tcBorders>
            <w:shd w:val="clear" w:color="auto" w:fill="auto"/>
          </w:tcPr>
          <w:p w14:paraId="3EE0D6DC" w14:textId="77777777" w:rsidR="009D3336" w:rsidRPr="00882A9D" w:rsidRDefault="009D3336" w:rsidP="009D3336">
            <w:pPr>
              <w:pStyle w:val="ESTableBody0"/>
              <w:rPr>
                <w:lang w:val="en-AU"/>
              </w:rPr>
            </w:pPr>
            <w:r w:rsidRPr="00882A9D">
              <w:rPr>
                <w:lang w:val="en-AU"/>
              </w:rPr>
              <w:t>number</w:t>
            </w:r>
          </w:p>
        </w:tc>
        <w:tc>
          <w:tcPr>
            <w:tcW w:w="500" w:type="pct"/>
            <w:tcBorders>
              <w:bottom w:val="nil"/>
            </w:tcBorders>
            <w:shd w:val="clear" w:color="auto" w:fill="auto"/>
          </w:tcPr>
          <w:p w14:paraId="529F8E30" w14:textId="77777777" w:rsidR="009D3336" w:rsidRPr="00882A9D" w:rsidRDefault="009D3336" w:rsidP="009D3336">
            <w:pPr>
              <w:pStyle w:val="ESTableBody0"/>
              <w:jc w:val="right"/>
              <w:rPr>
                <w:lang w:val="en-AU"/>
              </w:rPr>
            </w:pPr>
            <w:r w:rsidRPr="00882A9D">
              <w:t>94</w:t>
            </w:r>
          </w:p>
        </w:tc>
        <w:tc>
          <w:tcPr>
            <w:tcW w:w="500" w:type="pct"/>
            <w:gridSpan w:val="2"/>
            <w:tcBorders>
              <w:bottom w:val="nil"/>
            </w:tcBorders>
            <w:shd w:val="clear" w:color="auto" w:fill="auto"/>
          </w:tcPr>
          <w:p w14:paraId="4E1EA03A" w14:textId="77777777" w:rsidR="009D3336" w:rsidRPr="00882A9D" w:rsidRDefault="009D3336" w:rsidP="009D3336">
            <w:pPr>
              <w:pStyle w:val="ESTableBody0"/>
              <w:jc w:val="right"/>
              <w:rPr>
                <w:lang w:val="en-AU"/>
              </w:rPr>
            </w:pPr>
            <w:r w:rsidRPr="00882A9D">
              <w:t>89</w:t>
            </w:r>
          </w:p>
        </w:tc>
        <w:tc>
          <w:tcPr>
            <w:tcW w:w="500" w:type="pct"/>
            <w:tcBorders>
              <w:bottom w:val="nil"/>
            </w:tcBorders>
          </w:tcPr>
          <w:p w14:paraId="07F5B447" w14:textId="77777777" w:rsidR="009D3336" w:rsidRPr="00882A9D" w:rsidRDefault="009D3336" w:rsidP="009D3336">
            <w:pPr>
              <w:pStyle w:val="ESTableBody0"/>
              <w:jc w:val="right"/>
              <w:rPr>
                <w:lang w:val="en-AU"/>
              </w:rPr>
            </w:pPr>
            <w:r w:rsidRPr="00882A9D">
              <w:rPr>
                <w:lang w:val="en-AU"/>
              </w:rPr>
              <w:t>-5.3</w:t>
            </w:r>
          </w:p>
        </w:tc>
        <w:tc>
          <w:tcPr>
            <w:tcW w:w="492" w:type="pct"/>
            <w:gridSpan w:val="2"/>
            <w:tcBorders>
              <w:bottom w:val="nil"/>
            </w:tcBorders>
          </w:tcPr>
          <w:p w14:paraId="7811CE26"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5DD77EC9" w14:textId="77777777" w:rsidTr="009D3336">
        <w:trPr>
          <w:cantSplit/>
        </w:trPr>
        <w:tc>
          <w:tcPr>
            <w:tcW w:w="5000" w:type="pct"/>
            <w:gridSpan w:val="10"/>
            <w:tcBorders>
              <w:bottom w:val="single" w:sz="4" w:space="0" w:color="auto"/>
            </w:tcBorders>
            <w:shd w:val="clear" w:color="auto" w:fill="auto"/>
          </w:tcPr>
          <w:p w14:paraId="51CDC3A5" w14:textId="77777777" w:rsidR="009D3336" w:rsidRPr="00882A9D" w:rsidRDefault="009D3336" w:rsidP="009D3336">
            <w:pPr>
              <w:pStyle w:val="ESTableBody0"/>
              <w:rPr>
                <w:i/>
                <w:lang w:val="en-AU"/>
              </w:rPr>
            </w:pPr>
            <w:r w:rsidRPr="00882A9D">
              <w:rPr>
                <w:i/>
                <w:lang w:val="en-AU"/>
              </w:rPr>
              <w:t>Provider audit and review cycles are scheduled on the anniversary of a provider’s registration and the</w:t>
            </w:r>
            <w:r w:rsidR="0084220D">
              <w:rPr>
                <w:i/>
                <w:lang w:val="en-AU"/>
              </w:rPr>
              <w:t xml:space="preserve">refore vary from year to year. </w:t>
            </w:r>
            <w:r w:rsidRPr="00882A9D">
              <w:rPr>
                <w:i/>
                <w:lang w:val="en-AU"/>
              </w:rPr>
              <w:t xml:space="preserve">The </w:t>
            </w:r>
            <w:r w:rsidR="00EF7F9C" w:rsidRPr="00882A9D">
              <w:rPr>
                <w:i/>
                <w:lang w:val="en-AU"/>
              </w:rPr>
              <w:t>2017–18</w:t>
            </w:r>
            <w:r w:rsidRPr="00882A9D">
              <w:rPr>
                <w:i/>
                <w:lang w:val="en-AU"/>
              </w:rPr>
              <w:t xml:space="preserve"> </w:t>
            </w:r>
            <w:r w:rsidR="00DF1B8F">
              <w:rPr>
                <w:i/>
                <w:lang w:val="en-AU"/>
              </w:rPr>
              <w:t>Actual</w:t>
            </w:r>
            <w:r w:rsidRPr="00882A9D">
              <w:rPr>
                <w:i/>
                <w:lang w:val="en-AU"/>
              </w:rPr>
              <w:t xml:space="preserve"> is lower than the </w:t>
            </w:r>
            <w:r w:rsidR="00EF7F9C" w:rsidRPr="00882A9D">
              <w:rPr>
                <w:i/>
                <w:lang w:val="en-AU"/>
              </w:rPr>
              <w:t>2017–18</w:t>
            </w:r>
            <w:r w:rsidRPr="00882A9D">
              <w:rPr>
                <w:i/>
                <w:lang w:val="en-AU"/>
              </w:rPr>
              <w:t xml:space="preserve"> </w:t>
            </w:r>
            <w:r w:rsidR="00DF1B8F">
              <w:rPr>
                <w:i/>
                <w:lang w:val="en-AU"/>
              </w:rPr>
              <w:t>T</w:t>
            </w:r>
            <w:r w:rsidRPr="00882A9D">
              <w:rPr>
                <w:i/>
                <w:lang w:val="en-AU"/>
              </w:rPr>
              <w:t>arget due to the cancellation of RTO audits and the shift of some RTOs to the national regulator.</w:t>
            </w:r>
          </w:p>
        </w:tc>
      </w:tr>
      <w:tr w:rsidR="009D3336" w:rsidRPr="00882A9D" w14:paraId="24757CB7" w14:textId="77777777" w:rsidTr="009D3336">
        <w:trPr>
          <w:cantSplit/>
        </w:trPr>
        <w:tc>
          <w:tcPr>
            <w:tcW w:w="5000" w:type="pct"/>
            <w:gridSpan w:val="10"/>
            <w:tcBorders>
              <w:top w:val="single" w:sz="4" w:space="0" w:color="auto"/>
              <w:bottom w:val="nil"/>
            </w:tcBorders>
            <w:shd w:val="clear" w:color="auto" w:fill="auto"/>
          </w:tcPr>
          <w:p w14:paraId="2F27C9CD" w14:textId="77777777" w:rsidR="009D3336" w:rsidRPr="00882A9D" w:rsidRDefault="009D3336" w:rsidP="009D3336">
            <w:pPr>
              <w:pStyle w:val="ESTableheading"/>
              <w:rPr>
                <w:lang w:val="en-AU"/>
              </w:rPr>
            </w:pPr>
            <w:r w:rsidRPr="00882A9D">
              <w:rPr>
                <w:lang w:val="en-AU"/>
              </w:rPr>
              <w:t>Quality</w:t>
            </w:r>
          </w:p>
        </w:tc>
      </w:tr>
      <w:tr w:rsidR="009D3336" w:rsidRPr="00882A9D" w14:paraId="028A7B45" w14:textId="77777777" w:rsidTr="007C061A">
        <w:trPr>
          <w:cantSplit/>
        </w:trPr>
        <w:tc>
          <w:tcPr>
            <w:tcW w:w="2508" w:type="pct"/>
            <w:gridSpan w:val="3"/>
            <w:tcBorders>
              <w:bottom w:val="nil"/>
            </w:tcBorders>
            <w:shd w:val="clear" w:color="auto" w:fill="auto"/>
          </w:tcPr>
          <w:p w14:paraId="4A3E37A5" w14:textId="77777777" w:rsidR="009D3336" w:rsidRPr="00882A9D" w:rsidRDefault="009D3336" w:rsidP="009D3336">
            <w:pPr>
              <w:pStyle w:val="ESTableBody0"/>
              <w:rPr>
                <w:lang w:val="en-AU"/>
              </w:rPr>
            </w:pPr>
            <w:r w:rsidRPr="00882A9D">
              <w:rPr>
                <w:lang w:val="en-AU"/>
              </w:rPr>
              <w:t>Education peak bodies that rate the Victorian Registration and Qualifications Authority (VRQA) effective or highly effective in performing its regulatory function</w:t>
            </w:r>
          </w:p>
        </w:tc>
        <w:tc>
          <w:tcPr>
            <w:tcW w:w="500" w:type="pct"/>
            <w:tcBorders>
              <w:bottom w:val="nil"/>
            </w:tcBorders>
            <w:shd w:val="clear" w:color="auto" w:fill="auto"/>
          </w:tcPr>
          <w:p w14:paraId="4FE99380" w14:textId="77777777" w:rsidR="009D3336" w:rsidRPr="00882A9D" w:rsidRDefault="009D3336" w:rsidP="009D3336">
            <w:pPr>
              <w:pStyle w:val="ESTableBody0"/>
              <w:rPr>
                <w:lang w:val="en-AU"/>
              </w:rPr>
            </w:pPr>
            <w:r w:rsidRPr="00882A9D">
              <w:rPr>
                <w:lang w:val="en-AU"/>
              </w:rPr>
              <w:t>per cent</w:t>
            </w:r>
          </w:p>
        </w:tc>
        <w:tc>
          <w:tcPr>
            <w:tcW w:w="500" w:type="pct"/>
            <w:tcBorders>
              <w:bottom w:val="nil"/>
            </w:tcBorders>
            <w:shd w:val="clear" w:color="auto" w:fill="auto"/>
          </w:tcPr>
          <w:p w14:paraId="4ECC782E" w14:textId="77777777" w:rsidR="009D3336" w:rsidRPr="00882A9D" w:rsidRDefault="009D3336" w:rsidP="009D3336">
            <w:pPr>
              <w:pStyle w:val="ESTableBody0"/>
              <w:jc w:val="right"/>
              <w:rPr>
                <w:lang w:val="en-AU"/>
              </w:rPr>
            </w:pPr>
            <w:r w:rsidRPr="00882A9D">
              <w:t>90</w:t>
            </w:r>
          </w:p>
        </w:tc>
        <w:tc>
          <w:tcPr>
            <w:tcW w:w="500" w:type="pct"/>
            <w:gridSpan w:val="2"/>
            <w:tcBorders>
              <w:bottom w:val="nil"/>
            </w:tcBorders>
            <w:shd w:val="clear" w:color="auto" w:fill="auto"/>
          </w:tcPr>
          <w:p w14:paraId="152B5F05" w14:textId="77777777" w:rsidR="009D3336" w:rsidRPr="00882A9D" w:rsidRDefault="009D3336" w:rsidP="009D3336">
            <w:pPr>
              <w:pStyle w:val="ESTableBody0"/>
              <w:jc w:val="right"/>
              <w:rPr>
                <w:lang w:val="en-AU"/>
              </w:rPr>
            </w:pPr>
            <w:r w:rsidRPr="00882A9D">
              <w:t>81</w:t>
            </w:r>
          </w:p>
        </w:tc>
        <w:tc>
          <w:tcPr>
            <w:tcW w:w="500" w:type="pct"/>
            <w:tcBorders>
              <w:bottom w:val="nil"/>
            </w:tcBorders>
          </w:tcPr>
          <w:p w14:paraId="3BE90248" w14:textId="77777777" w:rsidR="009D3336" w:rsidRPr="00882A9D" w:rsidRDefault="009D3336" w:rsidP="009D3336">
            <w:pPr>
              <w:pStyle w:val="ESTableBody0"/>
              <w:jc w:val="right"/>
              <w:rPr>
                <w:lang w:val="en-AU"/>
              </w:rPr>
            </w:pPr>
            <w:r w:rsidRPr="00882A9D">
              <w:rPr>
                <w:lang w:val="en-AU"/>
              </w:rPr>
              <w:t>-10.0</w:t>
            </w:r>
          </w:p>
        </w:tc>
        <w:tc>
          <w:tcPr>
            <w:tcW w:w="492" w:type="pct"/>
            <w:gridSpan w:val="2"/>
            <w:tcBorders>
              <w:bottom w:val="nil"/>
            </w:tcBorders>
          </w:tcPr>
          <w:p w14:paraId="75095839"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600709D7" w14:textId="77777777" w:rsidTr="009D3336">
        <w:trPr>
          <w:cantSplit/>
        </w:trPr>
        <w:tc>
          <w:tcPr>
            <w:tcW w:w="5000" w:type="pct"/>
            <w:gridSpan w:val="10"/>
            <w:tcBorders>
              <w:bottom w:val="nil"/>
            </w:tcBorders>
            <w:shd w:val="clear" w:color="auto" w:fill="auto"/>
          </w:tcPr>
          <w:p w14:paraId="15A7C396"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the measure being based on a small survey where results can be prone to fluctuation.</w:t>
            </w:r>
          </w:p>
        </w:tc>
      </w:tr>
      <w:tr w:rsidR="009D3336" w:rsidRPr="00882A9D" w14:paraId="302FDF10" w14:textId="77777777" w:rsidTr="007C061A">
        <w:trPr>
          <w:cantSplit/>
        </w:trPr>
        <w:tc>
          <w:tcPr>
            <w:tcW w:w="2508" w:type="pct"/>
            <w:gridSpan w:val="3"/>
            <w:tcBorders>
              <w:bottom w:val="nil"/>
            </w:tcBorders>
            <w:shd w:val="clear" w:color="auto" w:fill="auto"/>
          </w:tcPr>
          <w:p w14:paraId="09115E5E" w14:textId="77777777" w:rsidR="009D3336" w:rsidRPr="00882A9D" w:rsidRDefault="009D3336" w:rsidP="009D3336">
            <w:pPr>
              <w:pStyle w:val="ESTableBody0"/>
              <w:rPr>
                <w:lang w:val="en-AU"/>
              </w:rPr>
            </w:pPr>
            <w:r w:rsidRPr="00882A9D">
              <w:rPr>
                <w:lang w:val="en-AU"/>
              </w:rPr>
              <w:t>Regulated schools and Registered Training Organisations that rate the VRQA effective or highly effective in performing its regulatory function</w:t>
            </w:r>
          </w:p>
        </w:tc>
        <w:tc>
          <w:tcPr>
            <w:tcW w:w="500" w:type="pct"/>
            <w:tcBorders>
              <w:bottom w:val="nil"/>
            </w:tcBorders>
            <w:shd w:val="clear" w:color="auto" w:fill="auto"/>
          </w:tcPr>
          <w:p w14:paraId="7A5DE6C8" w14:textId="77777777" w:rsidR="009D3336" w:rsidRPr="00882A9D" w:rsidRDefault="009D3336" w:rsidP="009D3336">
            <w:pPr>
              <w:pStyle w:val="ESTableBody0"/>
              <w:rPr>
                <w:lang w:val="en-AU"/>
              </w:rPr>
            </w:pPr>
            <w:r w:rsidRPr="00882A9D">
              <w:rPr>
                <w:lang w:val="en-AU"/>
              </w:rPr>
              <w:t>per cent</w:t>
            </w:r>
          </w:p>
        </w:tc>
        <w:tc>
          <w:tcPr>
            <w:tcW w:w="500" w:type="pct"/>
            <w:tcBorders>
              <w:bottom w:val="nil"/>
            </w:tcBorders>
            <w:shd w:val="clear" w:color="auto" w:fill="auto"/>
          </w:tcPr>
          <w:p w14:paraId="7F6B6E0E" w14:textId="77777777" w:rsidR="009D3336" w:rsidRPr="00882A9D" w:rsidRDefault="009D3336" w:rsidP="009D3336">
            <w:pPr>
              <w:pStyle w:val="ESTableBody0"/>
              <w:jc w:val="right"/>
              <w:rPr>
                <w:lang w:val="en-AU"/>
              </w:rPr>
            </w:pPr>
            <w:r w:rsidRPr="00882A9D">
              <w:t>90</w:t>
            </w:r>
          </w:p>
        </w:tc>
        <w:tc>
          <w:tcPr>
            <w:tcW w:w="500" w:type="pct"/>
            <w:gridSpan w:val="2"/>
            <w:tcBorders>
              <w:bottom w:val="nil"/>
            </w:tcBorders>
            <w:shd w:val="clear" w:color="auto" w:fill="auto"/>
          </w:tcPr>
          <w:p w14:paraId="576A0266" w14:textId="77777777" w:rsidR="009D3336" w:rsidRPr="00882A9D" w:rsidRDefault="009D3336" w:rsidP="009D3336">
            <w:pPr>
              <w:pStyle w:val="ESTableBody0"/>
              <w:jc w:val="right"/>
              <w:rPr>
                <w:lang w:val="en-AU"/>
              </w:rPr>
            </w:pPr>
            <w:r w:rsidRPr="00882A9D">
              <w:t>95</w:t>
            </w:r>
          </w:p>
        </w:tc>
        <w:tc>
          <w:tcPr>
            <w:tcW w:w="500" w:type="pct"/>
            <w:tcBorders>
              <w:bottom w:val="nil"/>
            </w:tcBorders>
          </w:tcPr>
          <w:p w14:paraId="18EAF1E0" w14:textId="77777777" w:rsidR="009D3336" w:rsidRPr="00882A9D" w:rsidRDefault="009D3336" w:rsidP="009D3336">
            <w:pPr>
              <w:pStyle w:val="ESTableBody0"/>
              <w:jc w:val="right"/>
              <w:rPr>
                <w:lang w:val="en-AU"/>
              </w:rPr>
            </w:pPr>
            <w:r w:rsidRPr="00882A9D">
              <w:rPr>
                <w:lang w:val="en-AU"/>
              </w:rPr>
              <w:t>5.6</w:t>
            </w:r>
          </w:p>
        </w:tc>
        <w:tc>
          <w:tcPr>
            <w:tcW w:w="492" w:type="pct"/>
            <w:gridSpan w:val="2"/>
            <w:tcBorders>
              <w:bottom w:val="nil"/>
            </w:tcBorders>
          </w:tcPr>
          <w:p w14:paraId="084DEAA8"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3DFE57F9" w14:textId="77777777" w:rsidTr="009D3336">
        <w:trPr>
          <w:cantSplit/>
        </w:trPr>
        <w:tc>
          <w:tcPr>
            <w:tcW w:w="5000" w:type="pct"/>
            <w:gridSpan w:val="10"/>
            <w:tcBorders>
              <w:bottom w:val="nil"/>
            </w:tcBorders>
            <w:shd w:val="clear" w:color="auto" w:fill="auto"/>
          </w:tcPr>
          <w:p w14:paraId="378D2CD9"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schools and RTOs reporting higher satisfaction with the VRQA.</w:t>
            </w:r>
          </w:p>
        </w:tc>
      </w:tr>
      <w:tr w:rsidR="009D3336" w:rsidRPr="00882A9D" w14:paraId="419A2006" w14:textId="77777777" w:rsidTr="007C061A">
        <w:trPr>
          <w:cantSplit/>
        </w:trPr>
        <w:tc>
          <w:tcPr>
            <w:tcW w:w="2508" w:type="pct"/>
            <w:gridSpan w:val="3"/>
            <w:tcBorders>
              <w:bottom w:val="nil"/>
            </w:tcBorders>
            <w:shd w:val="clear" w:color="auto" w:fill="auto"/>
          </w:tcPr>
          <w:p w14:paraId="6181CECF" w14:textId="77777777" w:rsidR="009D3336" w:rsidRPr="00882A9D" w:rsidRDefault="009D3336" w:rsidP="009D3336">
            <w:pPr>
              <w:pStyle w:val="ESTableBody0"/>
              <w:rPr>
                <w:lang w:val="en-AU"/>
              </w:rPr>
            </w:pPr>
            <w:r w:rsidRPr="00882A9D">
              <w:rPr>
                <w:lang w:val="en-AU"/>
              </w:rPr>
              <w:t>Percentage of government schools where an enrolment audit is conducted</w:t>
            </w:r>
          </w:p>
        </w:tc>
        <w:tc>
          <w:tcPr>
            <w:tcW w:w="500" w:type="pct"/>
            <w:tcBorders>
              <w:bottom w:val="nil"/>
            </w:tcBorders>
            <w:shd w:val="clear" w:color="auto" w:fill="auto"/>
          </w:tcPr>
          <w:p w14:paraId="4BE7D5DB" w14:textId="77777777" w:rsidR="009D3336" w:rsidRPr="00882A9D" w:rsidRDefault="009D3336" w:rsidP="009D3336">
            <w:pPr>
              <w:pStyle w:val="ESTableBody0"/>
              <w:rPr>
                <w:lang w:val="en-AU"/>
              </w:rPr>
            </w:pPr>
            <w:r w:rsidRPr="00882A9D">
              <w:rPr>
                <w:lang w:val="en-AU"/>
              </w:rPr>
              <w:t>per cent</w:t>
            </w:r>
          </w:p>
        </w:tc>
        <w:tc>
          <w:tcPr>
            <w:tcW w:w="500" w:type="pct"/>
            <w:tcBorders>
              <w:bottom w:val="nil"/>
            </w:tcBorders>
            <w:shd w:val="clear" w:color="auto" w:fill="auto"/>
          </w:tcPr>
          <w:p w14:paraId="180419AA" w14:textId="77777777" w:rsidR="009D3336" w:rsidRPr="00882A9D" w:rsidRDefault="009D3336" w:rsidP="009D3336">
            <w:pPr>
              <w:pStyle w:val="ESTableBody0"/>
              <w:jc w:val="right"/>
              <w:rPr>
                <w:lang w:val="en-AU"/>
              </w:rPr>
            </w:pPr>
            <w:r w:rsidRPr="00882A9D">
              <w:t>32.8</w:t>
            </w:r>
          </w:p>
        </w:tc>
        <w:tc>
          <w:tcPr>
            <w:tcW w:w="500" w:type="pct"/>
            <w:gridSpan w:val="2"/>
            <w:tcBorders>
              <w:bottom w:val="nil"/>
            </w:tcBorders>
            <w:shd w:val="clear" w:color="auto" w:fill="auto"/>
          </w:tcPr>
          <w:p w14:paraId="70593FD5" w14:textId="77777777" w:rsidR="009D3336" w:rsidRPr="00882A9D" w:rsidRDefault="009D3336" w:rsidP="009D3336">
            <w:pPr>
              <w:pStyle w:val="ESTableBody0"/>
              <w:jc w:val="right"/>
              <w:rPr>
                <w:lang w:val="en-AU"/>
              </w:rPr>
            </w:pPr>
            <w:r w:rsidRPr="00882A9D">
              <w:t>32.8</w:t>
            </w:r>
          </w:p>
        </w:tc>
        <w:tc>
          <w:tcPr>
            <w:tcW w:w="500" w:type="pct"/>
            <w:tcBorders>
              <w:bottom w:val="nil"/>
            </w:tcBorders>
          </w:tcPr>
          <w:p w14:paraId="2AF2CD9C" w14:textId="77777777" w:rsidR="009D3336" w:rsidRPr="00882A9D" w:rsidRDefault="009D3336" w:rsidP="009D3336">
            <w:pPr>
              <w:pStyle w:val="ESTableBody0"/>
              <w:jc w:val="right"/>
              <w:rPr>
                <w:lang w:val="en-AU"/>
              </w:rPr>
            </w:pPr>
            <w:r w:rsidRPr="00882A9D">
              <w:rPr>
                <w:lang w:val="en-AU"/>
              </w:rPr>
              <w:t>0.0</w:t>
            </w:r>
          </w:p>
        </w:tc>
        <w:tc>
          <w:tcPr>
            <w:tcW w:w="492" w:type="pct"/>
            <w:gridSpan w:val="2"/>
            <w:tcBorders>
              <w:bottom w:val="nil"/>
            </w:tcBorders>
          </w:tcPr>
          <w:p w14:paraId="3FC69DA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273A99F4" w14:textId="77777777" w:rsidTr="009D3336">
        <w:trPr>
          <w:cantSplit/>
        </w:trPr>
        <w:tc>
          <w:tcPr>
            <w:tcW w:w="5000" w:type="pct"/>
            <w:gridSpan w:val="10"/>
            <w:tcBorders>
              <w:bottom w:val="single" w:sz="4" w:space="0" w:color="auto"/>
            </w:tcBorders>
            <w:shd w:val="clear" w:color="auto" w:fill="auto"/>
          </w:tcPr>
          <w:p w14:paraId="50CB6DA8"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tc>
      </w:tr>
      <w:tr w:rsidR="009D3336" w:rsidRPr="00882A9D" w14:paraId="058A089B" w14:textId="77777777" w:rsidTr="009D3336">
        <w:trPr>
          <w:cantSplit/>
        </w:trPr>
        <w:tc>
          <w:tcPr>
            <w:tcW w:w="5000" w:type="pct"/>
            <w:gridSpan w:val="10"/>
            <w:tcBorders>
              <w:top w:val="single" w:sz="4" w:space="0" w:color="auto"/>
            </w:tcBorders>
            <w:shd w:val="clear" w:color="auto" w:fill="auto"/>
          </w:tcPr>
          <w:p w14:paraId="0E30E9E7" w14:textId="77777777" w:rsidR="009D3336" w:rsidRPr="00882A9D" w:rsidRDefault="009D3336" w:rsidP="009D3336">
            <w:pPr>
              <w:pStyle w:val="ESTableheading"/>
              <w:rPr>
                <w:lang w:val="en-AU"/>
              </w:rPr>
            </w:pPr>
            <w:r w:rsidRPr="00882A9D">
              <w:rPr>
                <w:lang w:val="en-AU"/>
              </w:rPr>
              <w:t>Cost</w:t>
            </w:r>
          </w:p>
        </w:tc>
      </w:tr>
      <w:tr w:rsidR="009D3336" w:rsidRPr="00882A9D" w14:paraId="00ABB302" w14:textId="77777777" w:rsidTr="007C061A">
        <w:trPr>
          <w:cantSplit/>
        </w:trPr>
        <w:tc>
          <w:tcPr>
            <w:tcW w:w="2508" w:type="pct"/>
            <w:gridSpan w:val="3"/>
            <w:shd w:val="clear" w:color="auto" w:fill="auto"/>
          </w:tcPr>
          <w:p w14:paraId="1B78D2F1" w14:textId="77777777" w:rsidR="009D3336" w:rsidRPr="00882A9D" w:rsidRDefault="009D3336" w:rsidP="009D3336">
            <w:pPr>
              <w:pStyle w:val="ESTableBody0"/>
              <w:rPr>
                <w:lang w:val="en-AU"/>
              </w:rPr>
            </w:pPr>
            <w:r w:rsidRPr="00882A9D">
              <w:rPr>
                <w:lang w:val="en-AU"/>
              </w:rPr>
              <w:t>Total output cost</w:t>
            </w:r>
          </w:p>
        </w:tc>
        <w:tc>
          <w:tcPr>
            <w:tcW w:w="500" w:type="pct"/>
            <w:shd w:val="clear" w:color="auto" w:fill="auto"/>
          </w:tcPr>
          <w:p w14:paraId="0541169C" w14:textId="77777777" w:rsidR="009D3336" w:rsidRPr="00882A9D" w:rsidRDefault="009D3336" w:rsidP="009D3336">
            <w:pPr>
              <w:pStyle w:val="ESTableBody0"/>
              <w:rPr>
                <w:lang w:val="en-AU"/>
              </w:rPr>
            </w:pPr>
            <w:r w:rsidRPr="00882A9D">
              <w:rPr>
                <w:lang w:val="en-AU"/>
              </w:rPr>
              <w:t>$ million</w:t>
            </w:r>
          </w:p>
        </w:tc>
        <w:tc>
          <w:tcPr>
            <w:tcW w:w="500" w:type="pct"/>
            <w:shd w:val="clear" w:color="auto" w:fill="auto"/>
          </w:tcPr>
          <w:p w14:paraId="2D0D14D9" w14:textId="77777777" w:rsidR="009D3336" w:rsidRPr="00882A9D" w:rsidRDefault="009D3336" w:rsidP="009D3336">
            <w:pPr>
              <w:pStyle w:val="ESTableBody0"/>
              <w:jc w:val="right"/>
              <w:rPr>
                <w:lang w:val="en-AU"/>
              </w:rPr>
            </w:pPr>
            <w:r w:rsidRPr="00882A9D">
              <w:t>106.2</w:t>
            </w:r>
          </w:p>
        </w:tc>
        <w:tc>
          <w:tcPr>
            <w:tcW w:w="500" w:type="pct"/>
            <w:gridSpan w:val="2"/>
            <w:shd w:val="clear" w:color="auto" w:fill="auto"/>
          </w:tcPr>
          <w:p w14:paraId="69E588D2" w14:textId="0DDADBA2" w:rsidR="009D3336" w:rsidRPr="00882A9D" w:rsidRDefault="009D3336" w:rsidP="002C6917">
            <w:pPr>
              <w:pStyle w:val="ESTableBody0"/>
              <w:jc w:val="right"/>
              <w:rPr>
                <w:lang w:val="en-AU"/>
              </w:rPr>
            </w:pPr>
            <w:r w:rsidRPr="00882A9D">
              <w:t>11</w:t>
            </w:r>
            <w:r w:rsidR="002C6917">
              <w:t>3</w:t>
            </w:r>
            <w:r w:rsidRPr="00882A9D">
              <w:t>.</w:t>
            </w:r>
            <w:r w:rsidR="002C6917">
              <w:t>1</w:t>
            </w:r>
          </w:p>
        </w:tc>
        <w:tc>
          <w:tcPr>
            <w:tcW w:w="500" w:type="pct"/>
          </w:tcPr>
          <w:p w14:paraId="25BEBEC7" w14:textId="0102C553" w:rsidR="009D3336" w:rsidRPr="00882A9D" w:rsidRDefault="002C6917" w:rsidP="002C6917">
            <w:pPr>
              <w:pStyle w:val="ESTableBody0"/>
              <w:jc w:val="right"/>
              <w:rPr>
                <w:lang w:val="en-AU"/>
              </w:rPr>
            </w:pPr>
            <w:r>
              <w:rPr>
                <w:lang w:val="en-AU"/>
              </w:rPr>
              <w:t>6</w:t>
            </w:r>
            <w:r w:rsidR="00C61E36" w:rsidRPr="00882A9D">
              <w:rPr>
                <w:lang w:val="en-AU"/>
              </w:rPr>
              <w:t>.</w:t>
            </w:r>
            <w:r>
              <w:rPr>
                <w:lang w:val="en-AU"/>
              </w:rPr>
              <w:t>5</w:t>
            </w:r>
          </w:p>
        </w:tc>
        <w:tc>
          <w:tcPr>
            <w:tcW w:w="492" w:type="pct"/>
            <w:gridSpan w:val="2"/>
          </w:tcPr>
          <w:p w14:paraId="21A98DA5" w14:textId="77777777" w:rsidR="009D3336" w:rsidRPr="00882A9D" w:rsidRDefault="00C9712B" w:rsidP="009D3336">
            <w:pPr>
              <w:pStyle w:val="ESTableBody0"/>
              <w:jc w:val="center"/>
              <w:rPr>
                <w:lang w:val="en-AU"/>
              </w:rPr>
            </w:pPr>
            <w:r w:rsidRPr="00882A9D">
              <w:rPr>
                <w:lang w:val="en-AU"/>
              </w:rPr>
              <w:sym w:font="Wingdings" w:char="F06E"/>
            </w:r>
          </w:p>
        </w:tc>
      </w:tr>
      <w:tr w:rsidR="007C061A" w:rsidRPr="00882A9D" w14:paraId="3581B385" w14:textId="77777777" w:rsidTr="009D3336">
        <w:tblPrEx>
          <w:tblBorders>
            <w:bottom w:val="single" w:sz="12" w:space="0" w:color="777777"/>
          </w:tblBorders>
        </w:tblPrEx>
        <w:trPr>
          <w:gridAfter w:val="1"/>
          <w:wAfter w:w="15" w:type="pct"/>
          <w:cantSplit/>
        </w:trPr>
        <w:tc>
          <w:tcPr>
            <w:tcW w:w="4985" w:type="pct"/>
            <w:gridSpan w:val="9"/>
            <w:shd w:val="clear" w:color="auto" w:fill="auto"/>
          </w:tcPr>
          <w:p w14:paraId="55FF12D1" w14:textId="2BE953ED" w:rsidR="007C061A" w:rsidRPr="00882A9D" w:rsidRDefault="003F5407" w:rsidP="007C061A">
            <w:pPr>
              <w:pStyle w:val="ESTableBody0"/>
              <w:rPr>
                <w:i/>
                <w:lang w:val="en-AU"/>
              </w:rPr>
            </w:pPr>
            <w:r w:rsidRPr="003F5407">
              <w:rPr>
                <w:i/>
                <w:lang w:val="en-AU"/>
              </w:rPr>
              <w:t>The higher 2017-1</w:t>
            </w:r>
            <w:r w:rsidR="00602030">
              <w:rPr>
                <w:i/>
                <w:lang w:val="en-AU"/>
              </w:rPr>
              <w:t>8 Actual compared with the 2017–</w:t>
            </w:r>
            <w:r w:rsidRPr="003F5407">
              <w:rPr>
                <w:i/>
                <w:lang w:val="en-AU"/>
              </w:rPr>
              <w:t>18 target is primarily due to the continuation of the Department's development, planning and monitoring of strategic policy settings across all stages of learning. In addition, the increase in output cost reflects the ongoing support for regulation that ensures quality education and training is delivered, contributing to the Department’s objectives.</w:t>
            </w:r>
          </w:p>
        </w:tc>
      </w:tr>
      <w:tr w:rsidR="007C061A" w:rsidRPr="00882A9D" w14:paraId="714A0BB8" w14:textId="77777777" w:rsidTr="007C061A">
        <w:trPr>
          <w:cantSplit/>
        </w:trPr>
        <w:tc>
          <w:tcPr>
            <w:tcW w:w="385" w:type="pct"/>
            <w:tcBorders>
              <w:top w:val="single" w:sz="4" w:space="0" w:color="auto"/>
              <w:bottom w:val="single" w:sz="4" w:space="0" w:color="auto"/>
            </w:tcBorders>
            <w:shd w:val="clear" w:color="auto" w:fill="auto"/>
          </w:tcPr>
          <w:p w14:paraId="4BD0C138" w14:textId="77777777" w:rsidR="007C061A" w:rsidRPr="00882A9D" w:rsidRDefault="007C061A" w:rsidP="007C061A">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22915B43" w14:textId="77777777" w:rsidR="007C061A" w:rsidRPr="00882A9D" w:rsidRDefault="007C061A" w:rsidP="007C061A">
            <w:pPr>
              <w:pStyle w:val="ESTableBody0"/>
              <w:rPr>
                <w:lang w:val="en-AU"/>
              </w:rPr>
            </w:pPr>
            <w:r w:rsidRPr="00882A9D">
              <w:rPr>
                <w:lang w:val="en-AU"/>
              </w:rPr>
              <w:sym w:font="Wingdings" w:char="F0FC"/>
            </w:r>
            <w:r w:rsidRPr="00882A9D">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3D66CB9E" w14:textId="77777777" w:rsidR="007C061A" w:rsidRPr="00882A9D" w:rsidRDefault="00C9712B" w:rsidP="007C061A">
            <w:pPr>
              <w:pStyle w:val="ESTableBody0"/>
              <w:rPr>
                <w:lang w:val="en-AU"/>
              </w:rPr>
            </w:pPr>
            <w:r w:rsidRPr="00882A9D">
              <w:rPr>
                <w:lang w:val="en-AU"/>
              </w:rPr>
              <w:sym w:font="Wingdings" w:char="F0A1"/>
            </w:r>
            <w:r w:rsidR="007C061A" w:rsidRPr="00882A9D">
              <w:rPr>
                <w:lang w:val="en-AU"/>
              </w:rPr>
              <w:t xml:space="preserve"> Target not achieved—less than 5% variance</w:t>
            </w:r>
          </w:p>
        </w:tc>
        <w:tc>
          <w:tcPr>
            <w:tcW w:w="1453" w:type="pct"/>
            <w:gridSpan w:val="4"/>
            <w:tcBorders>
              <w:top w:val="single" w:sz="4" w:space="0" w:color="auto"/>
              <w:bottom w:val="single" w:sz="4" w:space="0" w:color="auto"/>
            </w:tcBorders>
            <w:shd w:val="clear" w:color="auto" w:fill="auto"/>
          </w:tcPr>
          <w:p w14:paraId="2B9E41AB" w14:textId="77777777" w:rsidR="007C061A" w:rsidRPr="00882A9D" w:rsidRDefault="00C9712B" w:rsidP="007C061A">
            <w:pPr>
              <w:pStyle w:val="ESTableBody0"/>
              <w:rPr>
                <w:lang w:val="en-AU"/>
              </w:rPr>
            </w:pPr>
            <w:r w:rsidRPr="00882A9D">
              <w:rPr>
                <w:lang w:val="en-AU"/>
              </w:rPr>
              <w:sym w:font="Wingdings" w:char="F06E"/>
            </w:r>
            <w:r w:rsidR="007C061A" w:rsidRPr="00882A9D">
              <w:rPr>
                <w:lang w:val="en-AU"/>
              </w:rPr>
              <w:t xml:space="preserve"> Target not achieved—more than 5% variance</w:t>
            </w:r>
          </w:p>
        </w:tc>
      </w:tr>
    </w:tbl>
    <w:p w14:paraId="40B08070" w14:textId="77777777" w:rsidR="00BA1AA9" w:rsidRPr="00882A9D" w:rsidRDefault="00BA1AA9" w:rsidP="00BA1AA9">
      <w:pPr>
        <w:pStyle w:val="ESHeading3"/>
        <w:rPr>
          <w:lang w:val="en-AU"/>
        </w:rPr>
      </w:pPr>
      <w:bookmarkStart w:id="97" w:name="_Toc519861759"/>
      <w:r w:rsidRPr="00882A9D">
        <w:rPr>
          <w:lang w:val="en-AU"/>
        </w:rPr>
        <w:br w:type="page"/>
      </w:r>
    </w:p>
    <w:p w14:paraId="4E3C266C" w14:textId="77777777" w:rsidR="009D3336" w:rsidRPr="00882A9D" w:rsidRDefault="009D3336" w:rsidP="00550CCC">
      <w:pPr>
        <w:pStyle w:val="ESHeading3"/>
        <w:rPr>
          <w:lang w:val="en-AU"/>
        </w:rPr>
      </w:pPr>
      <w:r w:rsidRPr="00882A9D">
        <w:rPr>
          <w:lang w:val="en-AU"/>
        </w:rPr>
        <w:lastRenderedPageBreak/>
        <w:t>Early childhood development</w:t>
      </w:r>
      <w:bookmarkEnd w:id="97"/>
    </w:p>
    <w:p w14:paraId="749ADFFD" w14:textId="6D8FF161" w:rsidR="009D3336" w:rsidRPr="00882A9D" w:rsidRDefault="009D3336" w:rsidP="009D3336">
      <w:pPr>
        <w:pStyle w:val="ESBodyText"/>
        <w:rPr>
          <w:lang w:val="en-AU"/>
        </w:rPr>
      </w:pPr>
      <w:r w:rsidRPr="00882A9D">
        <w:rPr>
          <w:lang w:val="en-AU"/>
        </w:rPr>
        <w:t xml:space="preserve">The Early </w:t>
      </w:r>
      <w:r w:rsidR="00363A18">
        <w:rPr>
          <w:lang w:val="en-AU"/>
        </w:rPr>
        <w:t>c</w:t>
      </w:r>
      <w:r w:rsidRPr="00882A9D">
        <w:rPr>
          <w:lang w:val="en-AU"/>
        </w:rPr>
        <w:t xml:space="preserve">hildhood </w:t>
      </w:r>
      <w:r w:rsidR="00363A18">
        <w:rPr>
          <w:lang w:val="en-AU"/>
        </w:rPr>
        <w:t>d</w:t>
      </w:r>
      <w:r w:rsidRPr="00882A9D">
        <w:rPr>
          <w:lang w:val="en-AU"/>
        </w:rPr>
        <w:t>evelopment output group involves provi</w:t>
      </w:r>
      <w:r w:rsidR="004C4EF4" w:rsidRPr="00882A9D">
        <w:rPr>
          <w:lang w:val="en-AU"/>
        </w:rPr>
        <w:t>ding</w:t>
      </w:r>
      <w:r w:rsidRPr="00882A9D">
        <w:rPr>
          <w:lang w:val="en-AU"/>
        </w:rPr>
        <w:t xml:space="preserve"> kindergarten and children’s services. Services include monitoring of education and care services</w:t>
      </w:r>
      <w:r w:rsidR="00672ABB">
        <w:rPr>
          <w:lang w:val="en-AU"/>
        </w:rPr>
        <w:t>, parent satisfaction with kindergarten services</w:t>
      </w:r>
      <w:r w:rsidRPr="00882A9D">
        <w:rPr>
          <w:lang w:val="en-AU"/>
        </w:rPr>
        <w:t xml:space="preserve"> and specialist services</w:t>
      </w:r>
      <w:r w:rsidR="00363A18">
        <w:rPr>
          <w:lang w:val="en-AU"/>
        </w:rPr>
        <w:t>;</w:t>
      </w:r>
      <w:r w:rsidRPr="00882A9D">
        <w:rPr>
          <w:lang w:val="en-AU"/>
        </w:rPr>
        <w:t xml:space="preserve"> to improve </w:t>
      </w:r>
      <w:r w:rsidR="004C4EF4" w:rsidRPr="00882A9D">
        <w:rPr>
          <w:lang w:val="en-AU"/>
        </w:rPr>
        <w:t xml:space="preserve">disadvantaged children’s </w:t>
      </w:r>
      <w:r w:rsidRPr="00882A9D">
        <w:rPr>
          <w:lang w:val="en-AU"/>
        </w:rPr>
        <w:t xml:space="preserve">access to kindergartens. It also </w:t>
      </w:r>
      <w:r w:rsidR="004C4EF4" w:rsidRPr="00882A9D">
        <w:rPr>
          <w:lang w:val="en-AU"/>
        </w:rPr>
        <w:t xml:space="preserve">includes making </w:t>
      </w:r>
      <w:r w:rsidRPr="00882A9D">
        <w:rPr>
          <w:lang w:val="en-AU"/>
        </w:rPr>
        <w:t>community</w:t>
      </w:r>
      <w:r w:rsidR="00F5117B">
        <w:rPr>
          <w:lang w:val="en-AU"/>
        </w:rPr>
        <w:t>-</w:t>
      </w:r>
      <w:r w:rsidRPr="00882A9D">
        <w:rPr>
          <w:lang w:val="en-AU"/>
        </w:rPr>
        <w:t>based maternal and child health services available to all families with children aged 0–6 years. This output provides developmental health surveillance, early intervention, parenting support and health education. It also includes a range of services and support for children with a developmental delay or disability</w:t>
      </w:r>
      <w:r w:rsidR="004C4EF4" w:rsidRPr="00882A9D">
        <w:rPr>
          <w:lang w:val="en-AU"/>
        </w:rPr>
        <w:t>,</w:t>
      </w:r>
      <w:r w:rsidRPr="00882A9D">
        <w:rPr>
          <w:lang w:val="en-AU"/>
        </w:rPr>
        <w:t xml:space="preserve"> and their families.</w:t>
      </w:r>
    </w:p>
    <w:p w14:paraId="748FD62E" w14:textId="78EA70D3" w:rsidR="009D3336" w:rsidRPr="00C131AD" w:rsidRDefault="009B3DAA" w:rsidP="009B3DAA">
      <w:pPr>
        <w:pStyle w:val="Caption"/>
        <w:spacing w:before="120"/>
      </w:pPr>
      <w:r w:rsidRPr="00C131AD">
        <w:t xml:space="preserve">Table </w:t>
      </w:r>
      <w:r w:rsidRPr="00C131AD">
        <w:fldChar w:fldCharType="begin"/>
      </w:r>
      <w:r w:rsidRPr="00C131AD">
        <w:instrText xml:space="preserve"> SEQ Table \* ARABIC </w:instrText>
      </w:r>
      <w:r w:rsidRPr="00C131AD">
        <w:fldChar w:fldCharType="separate"/>
      </w:r>
      <w:r w:rsidR="00DD2C23">
        <w:rPr>
          <w:noProof/>
        </w:rPr>
        <w:t>8</w:t>
      </w:r>
      <w:r w:rsidRPr="00C131AD">
        <w:fldChar w:fldCharType="end"/>
      </w:r>
      <w:r w:rsidR="009D3336" w:rsidRPr="00C131AD">
        <w:t xml:space="preserve"> – Early childhood development performance measures</w:t>
      </w:r>
    </w:p>
    <w:tbl>
      <w:tblPr>
        <w:tblW w:w="5015" w:type="pct"/>
        <w:tblInd w:w="-3" w:type="dxa"/>
        <w:tblBorders>
          <w:bottom w:val="single" w:sz="4" w:space="0" w:color="auto"/>
        </w:tblBorders>
        <w:tblLayout w:type="fixed"/>
        <w:tblCellMar>
          <w:left w:w="45" w:type="dxa"/>
          <w:right w:w="45" w:type="dxa"/>
        </w:tblCellMar>
        <w:tblLook w:val="0000" w:firstRow="0" w:lastRow="0" w:firstColumn="0" w:lastColumn="0" w:noHBand="0" w:noVBand="0"/>
      </w:tblPr>
      <w:tblGrid>
        <w:gridCol w:w="588"/>
        <w:gridCol w:w="2721"/>
        <w:gridCol w:w="214"/>
        <w:gridCol w:w="785"/>
        <w:gridCol w:w="788"/>
        <w:gridCol w:w="220"/>
        <w:gridCol w:w="568"/>
        <w:gridCol w:w="791"/>
        <w:gridCol w:w="779"/>
        <w:gridCol w:w="15"/>
        <w:gridCol w:w="7"/>
      </w:tblGrid>
      <w:tr w:rsidR="009D3336" w:rsidRPr="00882A9D" w14:paraId="1228E474" w14:textId="77777777" w:rsidTr="009D3336">
        <w:trPr>
          <w:gridAfter w:val="1"/>
          <w:wAfter w:w="5" w:type="pct"/>
          <w:cantSplit/>
          <w:tblHeader/>
        </w:trPr>
        <w:tc>
          <w:tcPr>
            <w:tcW w:w="2356" w:type="pct"/>
            <w:gridSpan w:val="3"/>
            <w:tcBorders>
              <w:bottom w:val="nil"/>
            </w:tcBorders>
            <w:shd w:val="clear" w:color="auto" w:fill="7F7F7F" w:themeFill="text1" w:themeFillTint="80"/>
          </w:tcPr>
          <w:p w14:paraId="4D18AADB" w14:textId="77777777" w:rsidR="009D3336" w:rsidRPr="00882A9D" w:rsidRDefault="009D3336" w:rsidP="009D3336">
            <w:pPr>
              <w:pStyle w:val="ESTableheadingwhite75"/>
              <w:rPr>
                <w:lang w:val="en-AU"/>
              </w:rPr>
            </w:pPr>
            <w:r w:rsidRPr="00882A9D">
              <w:rPr>
                <w:lang w:val="en-AU"/>
              </w:rPr>
              <w:t>Performance measures</w:t>
            </w:r>
          </w:p>
        </w:tc>
        <w:tc>
          <w:tcPr>
            <w:tcW w:w="525" w:type="pct"/>
            <w:tcBorders>
              <w:bottom w:val="nil"/>
            </w:tcBorders>
            <w:shd w:val="clear" w:color="auto" w:fill="7F7F7F" w:themeFill="text1" w:themeFillTint="80"/>
          </w:tcPr>
          <w:p w14:paraId="465F6F0C" w14:textId="77777777" w:rsidR="009D3336" w:rsidRPr="00882A9D" w:rsidRDefault="009D3336" w:rsidP="009D3336">
            <w:pPr>
              <w:pStyle w:val="ESTableheadingwhite75"/>
              <w:rPr>
                <w:lang w:val="en-AU"/>
              </w:rPr>
            </w:pPr>
            <w:r w:rsidRPr="00882A9D">
              <w:rPr>
                <w:lang w:val="en-AU"/>
              </w:rPr>
              <w:t>Unit of measure</w:t>
            </w:r>
          </w:p>
        </w:tc>
        <w:tc>
          <w:tcPr>
            <w:tcW w:w="527" w:type="pct"/>
            <w:tcBorders>
              <w:bottom w:val="nil"/>
            </w:tcBorders>
            <w:shd w:val="clear" w:color="auto" w:fill="7F7F7F" w:themeFill="text1" w:themeFillTint="80"/>
          </w:tcPr>
          <w:p w14:paraId="5633F0E1" w14:textId="77777777" w:rsidR="009D3336" w:rsidRPr="00882A9D" w:rsidRDefault="009D3336" w:rsidP="009D3336">
            <w:pPr>
              <w:pStyle w:val="ESTableheadingwhite75"/>
              <w:rPr>
                <w:lang w:val="en-AU"/>
              </w:rPr>
            </w:pPr>
            <w:r w:rsidRPr="00882A9D">
              <w:rPr>
                <w:lang w:val="en-AU"/>
              </w:rPr>
              <w:t>2017–18 Target</w:t>
            </w:r>
          </w:p>
        </w:tc>
        <w:tc>
          <w:tcPr>
            <w:tcW w:w="527" w:type="pct"/>
            <w:gridSpan w:val="2"/>
            <w:tcBorders>
              <w:bottom w:val="nil"/>
            </w:tcBorders>
            <w:shd w:val="clear" w:color="auto" w:fill="7F7F7F" w:themeFill="text1" w:themeFillTint="80"/>
          </w:tcPr>
          <w:p w14:paraId="21ACD98E" w14:textId="77777777" w:rsidR="009D3336" w:rsidRPr="00882A9D" w:rsidRDefault="009D3336" w:rsidP="009D3336">
            <w:pPr>
              <w:pStyle w:val="ESTableheadingwhite75"/>
              <w:rPr>
                <w:lang w:val="en-AU"/>
              </w:rPr>
            </w:pPr>
            <w:r w:rsidRPr="00882A9D">
              <w:rPr>
                <w:lang w:val="en-AU"/>
              </w:rPr>
              <w:t>2017–18 Actual</w:t>
            </w:r>
          </w:p>
        </w:tc>
        <w:tc>
          <w:tcPr>
            <w:tcW w:w="529" w:type="pct"/>
            <w:tcBorders>
              <w:bottom w:val="nil"/>
            </w:tcBorders>
            <w:shd w:val="clear" w:color="auto" w:fill="7F7F7F" w:themeFill="text1" w:themeFillTint="80"/>
          </w:tcPr>
          <w:p w14:paraId="7F22F30D" w14:textId="77777777" w:rsidR="009D3336" w:rsidRPr="00882A9D" w:rsidRDefault="009D3336" w:rsidP="009D3336">
            <w:pPr>
              <w:pStyle w:val="ESTableheadingwhite75"/>
              <w:rPr>
                <w:lang w:val="en-AU"/>
              </w:rPr>
            </w:pPr>
            <w:r w:rsidRPr="00882A9D">
              <w:rPr>
                <w:lang w:val="en-AU"/>
              </w:rPr>
              <w:t>Per cent variation</w:t>
            </w:r>
          </w:p>
        </w:tc>
        <w:tc>
          <w:tcPr>
            <w:tcW w:w="531" w:type="pct"/>
            <w:gridSpan w:val="2"/>
            <w:tcBorders>
              <w:bottom w:val="nil"/>
            </w:tcBorders>
            <w:shd w:val="clear" w:color="auto" w:fill="7F7F7F" w:themeFill="text1" w:themeFillTint="80"/>
          </w:tcPr>
          <w:p w14:paraId="7AD32B16" w14:textId="77777777" w:rsidR="009D3336" w:rsidRPr="00882A9D" w:rsidRDefault="009D3336" w:rsidP="009D3336">
            <w:pPr>
              <w:pStyle w:val="ESTableheadingwhite75"/>
              <w:rPr>
                <w:lang w:val="en-AU"/>
              </w:rPr>
            </w:pPr>
            <w:r w:rsidRPr="00882A9D">
              <w:rPr>
                <w:lang w:val="en-AU"/>
              </w:rPr>
              <w:t>Result</w:t>
            </w:r>
          </w:p>
        </w:tc>
      </w:tr>
      <w:tr w:rsidR="009D3336" w:rsidRPr="00882A9D" w14:paraId="7D28C6D7" w14:textId="77777777" w:rsidTr="004655C0">
        <w:trPr>
          <w:gridAfter w:val="1"/>
          <w:wAfter w:w="5" w:type="pct"/>
          <w:cantSplit/>
        </w:trPr>
        <w:tc>
          <w:tcPr>
            <w:tcW w:w="4995" w:type="pct"/>
            <w:gridSpan w:val="10"/>
            <w:shd w:val="clear" w:color="auto" w:fill="auto"/>
          </w:tcPr>
          <w:p w14:paraId="45D0FA8D" w14:textId="77777777" w:rsidR="009D3336" w:rsidRPr="00882A9D" w:rsidRDefault="009D3336" w:rsidP="009D3336">
            <w:pPr>
              <w:pStyle w:val="ESTableheading"/>
              <w:rPr>
                <w:lang w:val="en-AU"/>
              </w:rPr>
            </w:pPr>
            <w:r w:rsidRPr="00882A9D">
              <w:rPr>
                <w:lang w:val="en-AU"/>
              </w:rPr>
              <w:t>Quantity</w:t>
            </w:r>
          </w:p>
        </w:tc>
      </w:tr>
      <w:tr w:rsidR="009D3336" w:rsidRPr="00882A9D" w14:paraId="3FE22202" w14:textId="77777777" w:rsidTr="009D3336">
        <w:trPr>
          <w:gridAfter w:val="1"/>
          <w:wAfter w:w="5" w:type="pct"/>
          <w:cantSplit/>
        </w:trPr>
        <w:tc>
          <w:tcPr>
            <w:tcW w:w="2356" w:type="pct"/>
            <w:gridSpan w:val="3"/>
            <w:shd w:val="clear" w:color="auto" w:fill="auto"/>
          </w:tcPr>
          <w:p w14:paraId="20611B38" w14:textId="77777777" w:rsidR="009D3336" w:rsidRPr="00882A9D" w:rsidRDefault="009D3336" w:rsidP="009D3336">
            <w:pPr>
              <w:pStyle w:val="ESTableBody0"/>
              <w:rPr>
                <w:lang w:val="en-AU"/>
              </w:rPr>
            </w:pPr>
            <w:r w:rsidRPr="00882A9D">
              <w:rPr>
                <w:lang w:val="en-AU"/>
              </w:rPr>
              <w:t>Children funded to participate in kindergarten</w:t>
            </w:r>
          </w:p>
        </w:tc>
        <w:tc>
          <w:tcPr>
            <w:tcW w:w="525" w:type="pct"/>
            <w:shd w:val="clear" w:color="auto" w:fill="auto"/>
          </w:tcPr>
          <w:p w14:paraId="485E0996" w14:textId="77777777" w:rsidR="009D3336" w:rsidRPr="00882A9D" w:rsidRDefault="009D3336" w:rsidP="009D3336">
            <w:pPr>
              <w:pStyle w:val="ESTableBody0"/>
              <w:rPr>
                <w:lang w:val="en-AU"/>
              </w:rPr>
            </w:pPr>
            <w:r w:rsidRPr="00882A9D">
              <w:rPr>
                <w:lang w:val="en-AU"/>
              </w:rPr>
              <w:t>number</w:t>
            </w:r>
          </w:p>
        </w:tc>
        <w:tc>
          <w:tcPr>
            <w:tcW w:w="527" w:type="pct"/>
            <w:shd w:val="clear" w:color="auto" w:fill="auto"/>
          </w:tcPr>
          <w:p w14:paraId="5AA29BF4" w14:textId="415E9885" w:rsidR="009D3336" w:rsidRPr="00882A9D" w:rsidRDefault="009D3336" w:rsidP="009D3336">
            <w:pPr>
              <w:pStyle w:val="ESTableBody0"/>
              <w:jc w:val="right"/>
              <w:rPr>
                <w:lang w:val="en-AU"/>
              </w:rPr>
            </w:pPr>
            <w:r w:rsidRPr="00882A9D">
              <w:t>75</w:t>
            </w:r>
            <w:r w:rsidR="00623238" w:rsidRPr="00882A9D">
              <w:t>,</w:t>
            </w:r>
            <w:r w:rsidRPr="00882A9D">
              <w:t>000</w:t>
            </w:r>
          </w:p>
        </w:tc>
        <w:tc>
          <w:tcPr>
            <w:tcW w:w="527" w:type="pct"/>
            <w:gridSpan w:val="2"/>
            <w:shd w:val="clear" w:color="auto" w:fill="auto"/>
          </w:tcPr>
          <w:p w14:paraId="2B45BF07" w14:textId="650DF1FE" w:rsidR="009D3336" w:rsidRPr="00882A9D" w:rsidRDefault="009D3336" w:rsidP="009D3336">
            <w:pPr>
              <w:pStyle w:val="ESTableBody0"/>
              <w:jc w:val="right"/>
              <w:rPr>
                <w:lang w:val="en-AU"/>
              </w:rPr>
            </w:pPr>
            <w:r w:rsidRPr="00882A9D">
              <w:t>78</w:t>
            </w:r>
            <w:r w:rsidR="00623238" w:rsidRPr="00882A9D">
              <w:t>,</w:t>
            </w:r>
            <w:r w:rsidRPr="00882A9D">
              <w:t>970</w:t>
            </w:r>
          </w:p>
        </w:tc>
        <w:tc>
          <w:tcPr>
            <w:tcW w:w="529" w:type="pct"/>
          </w:tcPr>
          <w:p w14:paraId="2DBE2BC9" w14:textId="77777777" w:rsidR="009D3336" w:rsidRPr="00882A9D" w:rsidRDefault="009D3336" w:rsidP="009D3336">
            <w:pPr>
              <w:pStyle w:val="ESTableBody0"/>
              <w:jc w:val="right"/>
              <w:rPr>
                <w:lang w:val="en-AU"/>
              </w:rPr>
            </w:pPr>
            <w:r w:rsidRPr="00882A9D">
              <w:rPr>
                <w:lang w:val="en-AU"/>
              </w:rPr>
              <w:t>5.3</w:t>
            </w:r>
          </w:p>
        </w:tc>
        <w:tc>
          <w:tcPr>
            <w:tcW w:w="531" w:type="pct"/>
            <w:gridSpan w:val="2"/>
          </w:tcPr>
          <w:p w14:paraId="73A2995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B4E16B1" w14:textId="77777777" w:rsidTr="004655C0">
        <w:trPr>
          <w:gridAfter w:val="1"/>
          <w:wAfter w:w="5" w:type="pct"/>
          <w:cantSplit/>
        </w:trPr>
        <w:tc>
          <w:tcPr>
            <w:tcW w:w="4995" w:type="pct"/>
            <w:gridSpan w:val="10"/>
            <w:shd w:val="clear" w:color="auto" w:fill="auto"/>
          </w:tcPr>
          <w:p w14:paraId="613F7A92" w14:textId="77777777" w:rsidR="009D3336" w:rsidRPr="00882A9D" w:rsidRDefault="009D3336" w:rsidP="009D3336">
            <w:pPr>
              <w:pStyle w:val="ESTableBody0"/>
              <w:rPr>
                <w:i/>
                <w:iCs/>
                <w:lang w:val="en-AU"/>
              </w:rPr>
            </w:pPr>
            <w:r w:rsidRPr="00882A9D">
              <w:rPr>
                <w:i/>
                <w:iCs/>
                <w:lang w:val="en-AU"/>
              </w:rPr>
              <w:t xml:space="preserve">The </w:t>
            </w:r>
            <w:r w:rsidR="00EF7F9C" w:rsidRPr="00882A9D">
              <w:rPr>
                <w:i/>
                <w:iCs/>
                <w:lang w:val="en-AU"/>
              </w:rPr>
              <w:t>2017–18</w:t>
            </w:r>
            <w:r w:rsidRPr="00882A9D">
              <w:rPr>
                <w:i/>
                <w:iCs/>
                <w:lang w:val="en-AU"/>
              </w:rPr>
              <w:t xml:space="preserve"> Actual is higher than the </w:t>
            </w:r>
            <w:r w:rsidR="00EF7F9C" w:rsidRPr="00882A9D">
              <w:rPr>
                <w:i/>
                <w:iCs/>
                <w:lang w:val="en-AU"/>
              </w:rPr>
              <w:t>2017–18</w:t>
            </w:r>
            <w:r w:rsidRPr="00882A9D">
              <w:rPr>
                <w:i/>
                <w:iCs/>
                <w:lang w:val="en-AU"/>
              </w:rPr>
              <w:t xml:space="preserve"> Target due to a larger than anticipated four</w:t>
            </w:r>
            <w:r w:rsidR="00FF4707">
              <w:rPr>
                <w:i/>
                <w:iCs/>
                <w:lang w:val="en-AU"/>
              </w:rPr>
              <w:noBreakHyphen/>
            </w:r>
            <w:r w:rsidRPr="00882A9D">
              <w:rPr>
                <w:i/>
                <w:iCs/>
                <w:lang w:val="en-AU"/>
              </w:rPr>
              <w:t>year</w:t>
            </w:r>
            <w:r w:rsidR="00FF4707">
              <w:rPr>
                <w:i/>
                <w:iCs/>
                <w:lang w:val="en-AU"/>
              </w:rPr>
              <w:noBreakHyphen/>
            </w:r>
            <w:r w:rsidRPr="00882A9D">
              <w:rPr>
                <w:i/>
                <w:iCs/>
                <w:lang w:val="en-AU"/>
              </w:rPr>
              <w:t xml:space="preserve">old population in 2017. </w:t>
            </w:r>
          </w:p>
        </w:tc>
      </w:tr>
      <w:tr w:rsidR="009D3336" w:rsidRPr="00882A9D" w14:paraId="2C62FB92" w14:textId="77777777" w:rsidTr="009D3336">
        <w:trPr>
          <w:gridAfter w:val="1"/>
          <w:wAfter w:w="5" w:type="pct"/>
          <w:cantSplit/>
        </w:trPr>
        <w:tc>
          <w:tcPr>
            <w:tcW w:w="2356" w:type="pct"/>
            <w:gridSpan w:val="3"/>
            <w:shd w:val="clear" w:color="auto" w:fill="auto"/>
          </w:tcPr>
          <w:p w14:paraId="5DC97478" w14:textId="77777777" w:rsidR="009D3336" w:rsidRPr="00882A9D" w:rsidRDefault="009D3336" w:rsidP="009D3336">
            <w:pPr>
              <w:pStyle w:val="ESTableBody0"/>
              <w:rPr>
                <w:lang w:val="en-AU"/>
              </w:rPr>
            </w:pPr>
            <w:r w:rsidRPr="00882A9D">
              <w:rPr>
                <w:lang w:val="en-AU"/>
              </w:rPr>
              <w:t>Kindergarten participation rate</w:t>
            </w:r>
          </w:p>
        </w:tc>
        <w:tc>
          <w:tcPr>
            <w:tcW w:w="525" w:type="pct"/>
            <w:shd w:val="clear" w:color="auto" w:fill="auto"/>
          </w:tcPr>
          <w:p w14:paraId="1485F637"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72434E8E" w14:textId="77777777" w:rsidR="009D3336" w:rsidRPr="00882A9D" w:rsidRDefault="009D3336" w:rsidP="009D3336">
            <w:pPr>
              <w:pStyle w:val="ESTableBody0"/>
              <w:jc w:val="right"/>
              <w:rPr>
                <w:lang w:val="en-AU"/>
              </w:rPr>
            </w:pPr>
            <w:r w:rsidRPr="00882A9D">
              <w:rPr>
                <w:lang w:val="en-AU"/>
              </w:rPr>
              <w:t>96.0</w:t>
            </w:r>
          </w:p>
        </w:tc>
        <w:tc>
          <w:tcPr>
            <w:tcW w:w="527" w:type="pct"/>
            <w:gridSpan w:val="2"/>
            <w:shd w:val="clear" w:color="auto" w:fill="auto"/>
          </w:tcPr>
          <w:p w14:paraId="1B298EBB" w14:textId="77777777" w:rsidR="009D3336" w:rsidRPr="00882A9D" w:rsidRDefault="009D3336" w:rsidP="009D3336">
            <w:pPr>
              <w:pStyle w:val="ESTableBody0"/>
              <w:jc w:val="right"/>
              <w:rPr>
                <w:lang w:val="en-AU"/>
              </w:rPr>
            </w:pPr>
            <w:r w:rsidRPr="00882A9D">
              <w:rPr>
                <w:lang w:val="en-AU"/>
              </w:rPr>
              <w:t>93.4</w:t>
            </w:r>
          </w:p>
        </w:tc>
        <w:tc>
          <w:tcPr>
            <w:tcW w:w="529" w:type="pct"/>
          </w:tcPr>
          <w:p w14:paraId="24555A33" w14:textId="77777777" w:rsidR="009D3336" w:rsidRPr="00882A9D" w:rsidRDefault="009D3336" w:rsidP="009D3336">
            <w:pPr>
              <w:pStyle w:val="ESTableBody0"/>
              <w:jc w:val="right"/>
              <w:rPr>
                <w:lang w:val="en-AU"/>
              </w:rPr>
            </w:pPr>
            <w:r w:rsidRPr="00882A9D">
              <w:rPr>
                <w:lang w:val="en-AU"/>
              </w:rPr>
              <w:t>-2.7</w:t>
            </w:r>
          </w:p>
        </w:tc>
        <w:tc>
          <w:tcPr>
            <w:tcW w:w="531" w:type="pct"/>
            <w:gridSpan w:val="2"/>
          </w:tcPr>
          <w:p w14:paraId="79722E31"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70D1A1A1" w14:textId="77777777" w:rsidTr="004655C0">
        <w:trPr>
          <w:gridAfter w:val="1"/>
          <w:wAfter w:w="5" w:type="pct"/>
          <w:cantSplit/>
        </w:trPr>
        <w:tc>
          <w:tcPr>
            <w:tcW w:w="4995" w:type="pct"/>
            <w:gridSpan w:val="10"/>
            <w:shd w:val="clear" w:color="auto" w:fill="auto"/>
          </w:tcPr>
          <w:p w14:paraId="6C59EDEC"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excludes children who participate in a second year of the four-year-old kindergarten program.</w:t>
            </w:r>
          </w:p>
          <w:p w14:paraId="5109676D" w14:textId="77777777" w:rsidR="009D3336" w:rsidRPr="00882A9D" w:rsidRDefault="009D3336" w:rsidP="000F5A25">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w:t>
            </w:r>
            <w:r w:rsidR="009E764F">
              <w:rPr>
                <w:i/>
                <w:lang w:val="en-AU"/>
              </w:rPr>
              <w:t>A</w:t>
            </w:r>
            <w:r w:rsidR="00DF1B8F">
              <w:rPr>
                <w:i/>
                <w:lang w:val="en-AU"/>
              </w:rPr>
              <w:t>ctual</w:t>
            </w:r>
            <w:r w:rsidRPr="00882A9D">
              <w:rPr>
                <w:i/>
                <w:lang w:val="en-AU"/>
              </w:rPr>
              <w:t xml:space="preserve"> is an estimate based on the most recently available preliminary </w:t>
            </w:r>
            <w:r w:rsidR="000F5A25">
              <w:rPr>
                <w:i/>
                <w:lang w:val="en-AU"/>
              </w:rPr>
              <w:t>ABS</w:t>
            </w:r>
            <w:r w:rsidRPr="00882A9D">
              <w:rPr>
                <w:i/>
                <w:lang w:val="en-AU"/>
              </w:rPr>
              <w:t xml:space="preserve"> estimated resident population (ERP) data. Note that this measure is not directly comparable with previous years as the ABS is rebasing its ERP data on the 2016 Census of Population and Housing.</w:t>
            </w:r>
          </w:p>
        </w:tc>
      </w:tr>
      <w:tr w:rsidR="009D3336" w:rsidRPr="00882A9D" w14:paraId="2F16272C" w14:textId="77777777" w:rsidTr="009D3336">
        <w:trPr>
          <w:gridAfter w:val="1"/>
          <w:wAfter w:w="5" w:type="pct"/>
          <w:cantSplit/>
        </w:trPr>
        <w:tc>
          <w:tcPr>
            <w:tcW w:w="2356" w:type="pct"/>
            <w:gridSpan w:val="3"/>
            <w:shd w:val="clear" w:color="auto" w:fill="auto"/>
          </w:tcPr>
          <w:p w14:paraId="35327FF2" w14:textId="15316A9E" w:rsidR="009D3336" w:rsidRPr="00882A9D" w:rsidRDefault="009D3336" w:rsidP="009D3336">
            <w:pPr>
              <w:pStyle w:val="ESTableBody0"/>
              <w:rPr>
                <w:lang w:val="en-AU"/>
              </w:rPr>
            </w:pPr>
            <w:r w:rsidRPr="00882A9D">
              <w:rPr>
                <w:lang w:val="en-AU"/>
              </w:rPr>
              <w:t xml:space="preserve">Maternal and child health clients with children aged 0–1 year receiving additional support through enhanced </w:t>
            </w:r>
            <w:r w:rsidR="00654581">
              <w:rPr>
                <w:lang w:val="en-AU"/>
              </w:rPr>
              <w:t>m</w:t>
            </w:r>
            <w:r w:rsidRPr="00882A9D">
              <w:rPr>
                <w:lang w:val="en-AU"/>
              </w:rPr>
              <w:t xml:space="preserve">aternal and </w:t>
            </w:r>
            <w:r w:rsidR="00654581">
              <w:rPr>
                <w:lang w:val="en-AU"/>
              </w:rPr>
              <w:t>c</w:t>
            </w:r>
            <w:r w:rsidRPr="00882A9D">
              <w:rPr>
                <w:lang w:val="en-AU"/>
              </w:rPr>
              <w:t xml:space="preserve">hild </w:t>
            </w:r>
            <w:r w:rsidR="00654581">
              <w:rPr>
                <w:lang w:val="en-AU"/>
              </w:rPr>
              <w:t>h</w:t>
            </w:r>
            <w:r w:rsidRPr="00882A9D">
              <w:rPr>
                <w:lang w:val="en-AU"/>
              </w:rPr>
              <w:t xml:space="preserve">ealth </w:t>
            </w:r>
            <w:r w:rsidR="00654581">
              <w:rPr>
                <w:lang w:val="en-AU"/>
              </w:rPr>
              <w:t>s</w:t>
            </w:r>
            <w:r w:rsidRPr="00882A9D">
              <w:rPr>
                <w:lang w:val="en-AU"/>
              </w:rPr>
              <w:t>ervices</w:t>
            </w:r>
          </w:p>
        </w:tc>
        <w:tc>
          <w:tcPr>
            <w:tcW w:w="525" w:type="pct"/>
            <w:shd w:val="clear" w:color="auto" w:fill="auto"/>
          </w:tcPr>
          <w:p w14:paraId="6D633476"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11E092FF" w14:textId="77777777" w:rsidR="009D3336" w:rsidRPr="00882A9D" w:rsidRDefault="009D3336" w:rsidP="009D3336">
            <w:pPr>
              <w:pStyle w:val="ESTableBody0"/>
              <w:jc w:val="right"/>
              <w:rPr>
                <w:lang w:val="en-AU"/>
              </w:rPr>
            </w:pPr>
            <w:r w:rsidRPr="00882A9D">
              <w:rPr>
                <w:lang w:val="en-AU"/>
              </w:rPr>
              <w:t>15.0</w:t>
            </w:r>
          </w:p>
        </w:tc>
        <w:tc>
          <w:tcPr>
            <w:tcW w:w="527" w:type="pct"/>
            <w:gridSpan w:val="2"/>
            <w:shd w:val="clear" w:color="auto" w:fill="auto"/>
          </w:tcPr>
          <w:p w14:paraId="6F740B7D" w14:textId="77777777" w:rsidR="009D3336" w:rsidRPr="00882A9D" w:rsidRDefault="009D3336" w:rsidP="009D3336">
            <w:pPr>
              <w:pStyle w:val="ESTableBody0"/>
              <w:jc w:val="right"/>
              <w:rPr>
                <w:lang w:val="en-AU"/>
              </w:rPr>
            </w:pPr>
            <w:r w:rsidRPr="00882A9D">
              <w:rPr>
                <w:lang w:val="en-AU"/>
              </w:rPr>
              <w:t>15.0</w:t>
            </w:r>
          </w:p>
        </w:tc>
        <w:tc>
          <w:tcPr>
            <w:tcW w:w="529" w:type="pct"/>
          </w:tcPr>
          <w:p w14:paraId="51E9A5DB" w14:textId="77777777" w:rsidR="009D3336" w:rsidRPr="00882A9D" w:rsidRDefault="009D3336" w:rsidP="009D3336">
            <w:pPr>
              <w:pStyle w:val="ESTableBody0"/>
              <w:jc w:val="right"/>
              <w:rPr>
                <w:lang w:val="en-AU"/>
              </w:rPr>
            </w:pPr>
            <w:r w:rsidRPr="00882A9D">
              <w:rPr>
                <w:lang w:val="en-AU"/>
              </w:rPr>
              <w:t>0.0</w:t>
            </w:r>
          </w:p>
        </w:tc>
        <w:tc>
          <w:tcPr>
            <w:tcW w:w="531" w:type="pct"/>
            <w:gridSpan w:val="2"/>
          </w:tcPr>
          <w:p w14:paraId="0B8CAEAF"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3EEA6B11" w14:textId="77777777" w:rsidTr="004655C0">
        <w:trPr>
          <w:gridAfter w:val="1"/>
          <w:wAfter w:w="5" w:type="pct"/>
          <w:cantSplit/>
        </w:trPr>
        <w:tc>
          <w:tcPr>
            <w:tcW w:w="4995" w:type="pct"/>
            <w:gridSpan w:val="10"/>
            <w:shd w:val="clear" w:color="auto" w:fill="auto"/>
          </w:tcPr>
          <w:p w14:paraId="7FE99447" w14:textId="0A893063" w:rsidR="009D3336" w:rsidRPr="00882A9D" w:rsidRDefault="009D3336" w:rsidP="009D3336">
            <w:pPr>
              <w:pStyle w:val="ESTableBody0"/>
              <w:rPr>
                <w:lang w:val="en-AU"/>
              </w:rPr>
            </w:pPr>
            <w:r w:rsidRPr="00882A9D">
              <w:rPr>
                <w:i/>
                <w:lang w:val="en-AU"/>
              </w:rPr>
              <w:t xml:space="preserve">The performance measure may underestimate the proportion of clients receiving enhanced maternal and child health services due to potential overestimation of universal enrolments associated with the introduction of a new </w:t>
            </w:r>
            <w:r w:rsidR="00654581">
              <w:rPr>
                <w:i/>
                <w:lang w:val="en-AU"/>
              </w:rPr>
              <w:t>m</w:t>
            </w:r>
            <w:r w:rsidRPr="00882A9D">
              <w:rPr>
                <w:i/>
                <w:lang w:val="en-AU"/>
              </w:rPr>
              <w:t xml:space="preserve">aternal and </w:t>
            </w:r>
            <w:r w:rsidR="00654581">
              <w:rPr>
                <w:i/>
                <w:lang w:val="en-AU"/>
              </w:rPr>
              <w:t>c</w:t>
            </w:r>
            <w:r w:rsidRPr="00882A9D">
              <w:rPr>
                <w:i/>
                <w:lang w:val="en-AU"/>
              </w:rPr>
              <w:t xml:space="preserve">hild </w:t>
            </w:r>
            <w:r w:rsidR="00654581">
              <w:rPr>
                <w:i/>
                <w:lang w:val="en-AU"/>
              </w:rPr>
              <w:t>h</w:t>
            </w:r>
            <w:r w:rsidRPr="00882A9D">
              <w:rPr>
                <w:i/>
                <w:lang w:val="en-AU"/>
              </w:rPr>
              <w:t xml:space="preserve">ealth IT system. </w:t>
            </w:r>
          </w:p>
        </w:tc>
      </w:tr>
      <w:tr w:rsidR="009D3336" w:rsidRPr="00882A9D" w14:paraId="3545182C" w14:textId="77777777" w:rsidTr="009D3336">
        <w:trPr>
          <w:gridAfter w:val="1"/>
          <w:wAfter w:w="5" w:type="pct"/>
          <w:cantSplit/>
        </w:trPr>
        <w:tc>
          <w:tcPr>
            <w:tcW w:w="2356" w:type="pct"/>
            <w:gridSpan w:val="3"/>
            <w:shd w:val="clear" w:color="auto" w:fill="auto"/>
          </w:tcPr>
          <w:p w14:paraId="421A4E02" w14:textId="0641C2C5" w:rsidR="009D3336" w:rsidRPr="00882A9D" w:rsidRDefault="009D3336" w:rsidP="009D3336">
            <w:pPr>
              <w:pStyle w:val="ESTableBody0"/>
              <w:rPr>
                <w:lang w:val="en-AU"/>
              </w:rPr>
            </w:pPr>
            <w:r w:rsidRPr="00882A9D">
              <w:rPr>
                <w:lang w:val="en-AU"/>
              </w:rPr>
              <w:t xml:space="preserve">Total number of </w:t>
            </w:r>
            <w:r w:rsidR="00654581">
              <w:rPr>
                <w:lang w:val="en-AU"/>
              </w:rPr>
              <w:t>m</w:t>
            </w:r>
            <w:r w:rsidRPr="00882A9D">
              <w:rPr>
                <w:lang w:val="en-AU"/>
              </w:rPr>
              <w:t xml:space="preserve">aternal and </w:t>
            </w:r>
            <w:r w:rsidR="00654581">
              <w:rPr>
                <w:lang w:val="en-AU"/>
              </w:rPr>
              <w:t>c</w:t>
            </w:r>
            <w:r w:rsidRPr="00882A9D">
              <w:rPr>
                <w:lang w:val="en-AU"/>
              </w:rPr>
              <w:t xml:space="preserve">hild </w:t>
            </w:r>
            <w:r w:rsidR="00654581">
              <w:rPr>
                <w:lang w:val="en-AU"/>
              </w:rPr>
              <w:t>h</w:t>
            </w:r>
            <w:r w:rsidRPr="00882A9D">
              <w:rPr>
                <w:lang w:val="en-AU"/>
              </w:rPr>
              <w:t xml:space="preserve">ealth </w:t>
            </w:r>
            <w:r w:rsidR="00654581">
              <w:rPr>
                <w:lang w:val="en-AU"/>
              </w:rPr>
              <w:t>s</w:t>
            </w:r>
            <w:r w:rsidRPr="00882A9D">
              <w:rPr>
                <w:lang w:val="en-AU"/>
              </w:rPr>
              <w:t>ervice clients (aged 0–1 year)</w:t>
            </w:r>
          </w:p>
        </w:tc>
        <w:tc>
          <w:tcPr>
            <w:tcW w:w="525" w:type="pct"/>
            <w:shd w:val="clear" w:color="auto" w:fill="auto"/>
          </w:tcPr>
          <w:p w14:paraId="062F6C9C" w14:textId="77777777" w:rsidR="009D3336" w:rsidRPr="00882A9D" w:rsidRDefault="009D3336" w:rsidP="009D3336">
            <w:pPr>
              <w:pStyle w:val="ESTableBody0"/>
              <w:rPr>
                <w:lang w:val="en-AU"/>
              </w:rPr>
            </w:pPr>
            <w:r w:rsidRPr="00882A9D">
              <w:rPr>
                <w:lang w:val="en-AU"/>
              </w:rPr>
              <w:t>number</w:t>
            </w:r>
          </w:p>
        </w:tc>
        <w:tc>
          <w:tcPr>
            <w:tcW w:w="527" w:type="pct"/>
            <w:shd w:val="clear" w:color="auto" w:fill="auto"/>
          </w:tcPr>
          <w:p w14:paraId="646653E4" w14:textId="467DA63C" w:rsidR="009D3336" w:rsidRPr="00882A9D" w:rsidRDefault="009D3336" w:rsidP="009D3336">
            <w:pPr>
              <w:pStyle w:val="ESTableBody0"/>
              <w:jc w:val="right"/>
              <w:rPr>
                <w:lang w:val="en-AU"/>
              </w:rPr>
            </w:pPr>
            <w:r w:rsidRPr="00882A9D">
              <w:rPr>
                <w:lang w:val="en-AU"/>
              </w:rPr>
              <w:t>7</w:t>
            </w:r>
            <w:r w:rsidR="00623238" w:rsidRPr="00882A9D">
              <w:rPr>
                <w:lang w:val="en-AU"/>
              </w:rPr>
              <w:t>6,</w:t>
            </w:r>
            <w:r w:rsidRPr="00882A9D">
              <w:rPr>
                <w:lang w:val="en-AU"/>
              </w:rPr>
              <w:t>000</w:t>
            </w:r>
          </w:p>
        </w:tc>
        <w:tc>
          <w:tcPr>
            <w:tcW w:w="527" w:type="pct"/>
            <w:gridSpan w:val="2"/>
            <w:shd w:val="clear" w:color="auto" w:fill="auto"/>
          </w:tcPr>
          <w:p w14:paraId="44AD4D03" w14:textId="11CE59E2" w:rsidR="009D3336" w:rsidRPr="00882A9D" w:rsidRDefault="009D3336" w:rsidP="00623238">
            <w:pPr>
              <w:pStyle w:val="ESTableBody0"/>
              <w:jc w:val="right"/>
              <w:rPr>
                <w:lang w:val="en-AU"/>
              </w:rPr>
            </w:pPr>
            <w:r w:rsidRPr="00882A9D">
              <w:rPr>
                <w:lang w:val="en-AU"/>
              </w:rPr>
              <w:t>80</w:t>
            </w:r>
            <w:r w:rsidR="00623238" w:rsidRPr="00882A9D">
              <w:rPr>
                <w:lang w:val="en-AU"/>
              </w:rPr>
              <w:t>,</w:t>
            </w:r>
            <w:r w:rsidRPr="00882A9D">
              <w:rPr>
                <w:lang w:val="en-AU"/>
              </w:rPr>
              <w:t>000</w:t>
            </w:r>
          </w:p>
        </w:tc>
        <w:tc>
          <w:tcPr>
            <w:tcW w:w="529" w:type="pct"/>
          </w:tcPr>
          <w:p w14:paraId="4770373E" w14:textId="77777777" w:rsidR="009D3336" w:rsidRPr="00882A9D" w:rsidRDefault="009D3336" w:rsidP="009D3336">
            <w:pPr>
              <w:pStyle w:val="ESTableBody0"/>
              <w:jc w:val="right"/>
              <w:rPr>
                <w:lang w:val="en-AU"/>
              </w:rPr>
            </w:pPr>
            <w:r w:rsidRPr="00882A9D">
              <w:rPr>
                <w:lang w:val="en-AU"/>
              </w:rPr>
              <w:t>5.3</w:t>
            </w:r>
          </w:p>
        </w:tc>
        <w:tc>
          <w:tcPr>
            <w:tcW w:w="531" w:type="pct"/>
            <w:gridSpan w:val="2"/>
          </w:tcPr>
          <w:p w14:paraId="3704267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10BB43AF" w14:textId="77777777" w:rsidTr="004655C0">
        <w:trPr>
          <w:gridAfter w:val="1"/>
          <w:wAfter w:w="5" w:type="pct"/>
          <w:cantSplit/>
        </w:trPr>
        <w:tc>
          <w:tcPr>
            <w:tcW w:w="4995" w:type="pct"/>
            <w:gridSpan w:val="10"/>
            <w:shd w:val="clear" w:color="auto" w:fill="auto"/>
          </w:tcPr>
          <w:p w14:paraId="36BD2182" w14:textId="285516F7" w:rsidR="009D3336" w:rsidRPr="00882A9D" w:rsidRDefault="009D3336" w:rsidP="009D333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potential overestimation of universal enrolments associated with the introduction of a new </w:t>
            </w:r>
            <w:r w:rsidR="00654581">
              <w:rPr>
                <w:i/>
                <w:lang w:val="en-AU"/>
              </w:rPr>
              <w:t>m</w:t>
            </w:r>
            <w:r w:rsidRPr="00882A9D">
              <w:rPr>
                <w:i/>
                <w:lang w:val="en-AU"/>
              </w:rPr>
              <w:t xml:space="preserve">aternal and </w:t>
            </w:r>
            <w:r w:rsidR="00654581">
              <w:rPr>
                <w:i/>
                <w:lang w:val="en-AU"/>
              </w:rPr>
              <w:t>c</w:t>
            </w:r>
            <w:r w:rsidRPr="00882A9D">
              <w:rPr>
                <w:i/>
                <w:lang w:val="en-AU"/>
              </w:rPr>
              <w:t xml:space="preserve">hild </w:t>
            </w:r>
            <w:r w:rsidR="00654581">
              <w:rPr>
                <w:i/>
                <w:lang w:val="en-AU"/>
              </w:rPr>
              <w:t>h</w:t>
            </w:r>
            <w:r w:rsidRPr="00882A9D">
              <w:rPr>
                <w:i/>
                <w:lang w:val="en-AU"/>
              </w:rPr>
              <w:t xml:space="preserve">ealth IT system and growth in the 0 to </w:t>
            </w:r>
            <w:r w:rsidR="00547C92" w:rsidRPr="00882A9D">
              <w:rPr>
                <w:i/>
                <w:lang w:val="en-AU"/>
              </w:rPr>
              <w:t>1-year</w:t>
            </w:r>
            <w:r w:rsidRPr="00882A9D">
              <w:rPr>
                <w:i/>
                <w:lang w:val="en-AU"/>
              </w:rPr>
              <w:t xml:space="preserve"> age population.</w:t>
            </w:r>
          </w:p>
        </w:tc>
      </w:tr>
      <w:tr w:rsidR="009D3336" w:rsidRPr="00882A9D" w14:paraId="04004DF0" w14:textId="77777777" w:rsidTr="009D3336">
        <w:trPr>
          <w:gridAfter w:val="1"/>
          <w:wAfter w:w="5" w:type="pct"/>
          <w:cantSplit/>
        </w:trPr>
        <w:tc>
          <w:tcPr>
            <w:tcW w:w="2356" w:type="pct"/>
            <w:gridSpan w:val="3"/>
            <w:shd w:val="clear" w:color="auto" w:fill="auto"/>
          </w:tcPr>
          <w:p w14:paraId="7B2040AD" w14:textId="2B7C0868" w:rsidR="009D3336" w:rsidRPr="00882A9D" w:rsidRDefault="009D3336" w:rsidP="009D3336">
            <w:pPr>
              <w:pStyle w:val="ESTableBody0"/>
              <w:rPr>
                <w:lang w:val="en-AU"/>
              </w:rPr>
            </w:pPr>
            <w:r w:rsidRPr="00882A9D">
              <w:rPr>
                <w:lang w:val="en-AU"/>
              </w:rPr>
              <w:t xml:space="preserve">Total number of children receiving </w:t>
            </w:r>
            <w:r w:rsidR="00C52200">
              <w:rPr>
                <w:lang w:val="en-AU"/>
              </w:rPr>
              <w:t>e</w:t>
            </w:r>
            <w:r w:rsidRPr="00882A9D">
              <w:rPr>
                <w:lang w:val="en-AU"/>
              </w:rPr>
              <w:t xml:space="preserve">arly </w:t>
            </w:r>
            <w:r w:rsidR="00C52200">
              <w:rPr>
                <w:lang w:val="en-AU"/>
              </w:rPr>
              <w:t>c</w:t>
            </w:r>
            <w:r w:rsidRPr="00882A9D">
              <w:rPr>
                <w:lang w:val="en-AU"/>
              </w:rPr>
              <w:t xml:space="preserve">hildhood </w:t>
            </w:r>
            <w:r w:rsidR="00C52200">
              <w:rPr>
                <w:lang w:val="en-AU"/>
              </w:rPr>
              <w:t>i</w:t>
            </w:r>
            <w:r w:rsidRPr="00882A9D">
              <w:rPr>
                <w:lang w:val="en-AU"/>
              </w:rPr>
              <w:t xml:space="preserve">ntervention </w:t>
            </w:r>
            <w:r w:rsidR="00C52200">
              <w:rPr>
                <w:lang w:val="en-AU"/>
              </w:rPr>
              <w:t>s</w:t>
            </w:r>
            <w:r w:rsidRPr="00882A9D">
              <w:rPr>
                <w:lang w:val="en-AU"/>
              </w:rPr>
              <w:t>ervices</w:t>
            </w:r>
          </w:p>
        </w:tc>
        <w:tc>
          <w:tcPr>
            <w:tcW w:w="525" w:type="pct"/>
            <w:shd w:val="clear" w:color="auto" w:fill="auto"/>
          </w:tcPr>
          <w:p w14:paraId="1F5E1E37" w14:textId="77777777" w:rsidR="009D3336" w:rsidRPr="00882A9D" w:rsidRDefault="009D3336" w:rsidP="009D3336">
            <w:pPr>
              <w:pStyle w:val="ESTableBody0"/>
              <w:rPr>
                <w:lang w:val="en-AU"/>
              </w:rPr>
            </w:pPr>
            <w:r w:rsidRPr="00882A9D">
              <w:rPr>
                <w:lang w:val="en-AU"/>
              </w:rPr>
              <w:t>number</w:t>
            </w:r>
          </w:p>
        </w:tc>
        <w:tc>
          <w:tcPr>
            <w:tcW w:w="527" w:type="pct"/>
            <w:shd w:val="clear" w:color="auto" w:fill="auto"/>
          </w:tcPr>
          <w:p w14:paraId="78B9F713" w14:textId="4AA04EE6" w:rsidR="009D3336" w:rsidRPr="00882A9D" w:rsidRDefault="00623238" w:rsidP="009D3336">
            <w:pPr>
              <w:pStyle w:val="ESTableBody0"/>
              <w:jc w:val="right"/>
              <w:rPr>
                <w:lang w:val="en-AU"/>
              </w:rPr>
            </w:pPr>
            <w:r w:rsidRPr="00882A9D">
              <w:rPr>
                <w:lang w:val="en-AU"/>
              </w:rPr>
              <w:t>7,</w:t>
            </w:r>
            <w:r w:rsidR="009D3336" w:rsidRPr="00882A9D">
              <w:rPr>
                <w:lang w:val="en-AU"/>
              </w:rPr>
              <w:t>999</w:t>
            </w:r>
          </w:p>
        </w:tc>
        <w:tc>
          <w:tcPr>
            <w:tcW w:w="527" w:type="pct"/>
            <w:gridSpan w:val="2"/>
            <w:shd w:val="clear" w:color="auto" w:fill="auto"/>
          </w:tcPr>
          <w:p w14:paraId="11487E9A" w14:textId="686542B7" w:rsidR="009D3336" w:rsidRPr="00882A9D" w:rsidRDefault="00623238" w:rsidP="009D3336">
            <w:pPr>
              <w:pStyle w:val="ESTableBody0"/>
              <w:jc w:val="right"/>
              <w:rPr>
                <w:lang w:val="en-AU"/>
              </w:rPr>
            </w:pPr>
            <w:r w:rsidRPr="00882A9D">
              <w:rPr>
                <w:lang w:val="en-AU"/>
              </w:rPr>
              <w:t>8,</w:t>
            </w:r>
            <w:r w:rsidR="009D3336" w:rsidRPr="00882A9D">
              <w:rPr>
                <w:lang w:val="en-AU"/>
              </w:rPr>
              <w:t>590</w:t>
            </w:r>
          </w:p>
        </w:tc>
        <w:tc>
          <w:tcPr>
            <w:tcW w:w="529" w:type="pct"/>
          </w:tcPr>
          <w:p w14:paraId="252DA699" w14:textId="77777777" w:rsidR="009D3336" w:rsidRPr="00882A9D" w:rsidRDefault="009D3336" w:rsidP="009D3336">
            <w:pPr>
              <w:pStyle w:val="ESTableBody0"/>
              <w:jc w:val="right"/>
              <w:rPr>
                <w:lang w:val="en-AU"/>
              </w:rPr>
            </w:pPr>
            <w:r w:rsidRPr="00882A9D">
              <w:rPr>
                <w:lang w:val="en-AU"/>
              </w:rPr>
              <w:t>7.4</w:t>
            </w:r>
          </w:p>
        </w:tc>
        <w:tc>
          <w:tcPr>
            <w:tcW w:w="531" w:type="pct"/>
            <w:gridSpan w:val="2"/>
          </w:tcPr>
          <w:p w14:paraId="635D0E73"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0505E3DB" w14:textId="77777777" w:rsidTr="004655C0">
        <w:trPr>
          <w:gridAfter w:val="1"/>
          <w:wAfter w:w="5" w:type="pct"/>
          <w:cantSplit/>
        </w:trPr>
        <w:tc>
          <w:tcPr>
            <w:tcW w:w="4995" w:type="pct"/>
            <w:gridSpan w:val="10"/>
            <w:tcBorders>
              <w:bottom w:val="single" w:sz="4" w:space="0" w:color="auto"/>
            </w:tcBorders>
            <w:shd w:val="clear" w:color="auto" w:fill="auto"/>
          </w:tcPr>
          <w:p w14:paraId="1ABAA2D7" w14:textId="3A6FF42E" w:rsidR="009D3336" w:rsidRPr="00882A9D" w:rsidRDefault="009D3336" w:rsidP="0035725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reflects an additional 591 </w:t>
            </w:r>
            <w:r w:rsidR="00E77413">
              <w:rPr>
                <w:i/>
                <w:lang w:val="en-AU"/>
              </w:rPr>
              <w:t>E</w:t>
            </w:r>
            <w:r w:rsidRPr="00882A9D">
              <w:rPr>
                <w:i/>
                <w:lang w:val="en-AU"/>
              </w:rPr>
              <w:t xml:space="preserve">arly </w:t>
            </w:r>
            <w:r w:rsidR="00E77413">
              <w:rPr>
                <w:i/>
                <w:lang w:val="en-AU"/>
              </w:rPr>
              <w:t>C</w:t>
            </w:r>
            <w:r w:rsidRPr="00882A9D">
              <w:rPr>
                <w:i/>
                <w:lang w:val="en-AU"/>
              </w:rPr>
              <w:t xml:space="preserve">hildhood Intervention Services (ECIS) places funded in the </w:t>
            </w:r>
            <w:r w:rsidR="00EF7F9C" w:rsidRPr="00882A9D">
              <w:rPr>
                <w:i/>
                <w:lang w:val="en-AU"/>
              </w:rPr>
              <w:t>2017–18</w:t>
            </w:r>
            <w:r w:rsidRPr="00882A9D">
              <w:rPr>
                <w:i/>
                <w:lang w:val="en-AU"/>
              </w:rPr>
              <w:t xml:space="preserve"> </w:t>
            </w:r>
            <w:r w:rsidR="00357256" w:rsidRPr="00882A9D">
              <w:rPr>
                <w:i/>
                <w:lang w:val="en-AU"/>
              </w:rPr>
              <w:t>National Disability Insurance Scheme (</w:t>
            </w:r>
            <w:r w:rsidRPr="00882A9D">
              <w:rPr>
                <w:i/>
                <w:lang w:val="en-AU"/>
              </w:rPr>
              <w:t>NDIS</w:t>
            </w:r>
            <w:r w:rsidR="00357256" w:rsidRPr="00882A9D">
              <w:rPr>
                <w:i/>
                <w:lang w:val="en-AU"/>
              </w:rPr>
              <w:t>)</w:t>
            </w:r>
            <w:r w:rsidRPr="00882A9D">
              <w:rPr>
                <w:i/>
                <w:lang w:val="en-AU"/>
              </w:rPr>
              <w:t xml:space="preserve"> transitional support for clients and providers State budget initiative to reduce the statewide waiting list until full scheme impl</w:t>
            </w:r>
            <w:r w:rsidR="00357256" w:rsidRPr="00882A9D">
              <w:rPr>
                <w:i/>
                <w:lang w:val="en-AU"/>
              </w:rPr>
              <w:t>ementation of the NDIS</w:t>
            </w:r>
            <w:r w:rsidRPr="00882A9D">
              <w:rPr>
                <w:i/>
                <w:lang w:val="en-AU"/>
              </w:rPr>
              <w:t>.</w:t>
            </w:r>
          </w:p>
        </w:tc>
      </w:tr>
      <w:tr w:rsidR="009D3336" w:rsidRPr="00882A9D" w14:paraId="6485CBB0" w14:textId="77777777" w:rsidTr="004655C0">
        <w:trPr>
          <w:gridAfter w:val="1"/>
          <w:wAfter w:w="5" w:type="pct"/>
          <w:cantSplit/>
        </w:trPr>
        <w:tc>
          <w:tcPr>
            <w:tcW w:w="4995" w:type="pct"/>
            <w:gridSpan w:val="10"/>
            <w:tcBorders>
              <w:top w:val="single" w:sz="4" w:space="0" w:color="auto"/>
            </w:tcBorders>
            <w:shd w:val="clear" w:color="auto" w:fill="auto"/>
          </w:tcPr>
          <w:p w14:paraId="4E03028D" w14:textId="77777777" w:rsidR="009D3336" w:rsidRPr="00882A9D" w:rsidRDefault="009D3336" w:rsidP="009D3336">
            <w:pPr>
              <w:pStyle w:val="ESTableheading"/>
              <w:rPr>
                <w:lang w:val="en-AU"/>
              </w:rPr>
            </w:pPr>
            <w:r w:rsidRPr="00882A9D">
              <w:rPr>
                <w:lang w:val="en-AU"/>
              </w:rPr>
              <w:t>Quality</w:t>
            </w:r>
          </w:p>
        </w:tc>
      </w:tr>
      <w:tr w:rsidR="009D3336" w:rsidRPr="00882A9D" w14:paraId="0A38DDD0" w14:textId="77777777" w:rsidTr="009D3336">
        <w:trPr>
          <w:gridAfter w:val="1"/>
          <w:wAfter w:w="5" w:type="pct"/>
          <w:cantSplit/>
        </w:trPr>
        <w:tc>
          <w:tcPr>
            <w:tcW w:w="2356" w:type="pct"/>
            <w:gridSpan w:val="3"/>
            <w:shd w:val="clear" w:color="auto" w:fill="auto"/>
          </w:tcPr>
          <w:p w14:paraId="7BE4116D" w14:textId="77777777" w:rsidR="009D3336" w:rsidRPr="00882A9D" w:rsidRDefault="009D3336" w:rsidP="009D3336">
            <w:pPr>
              <w:pStyle w:val="ESTableBody0"/>
              <w:keepNext/>
              <w:keepLines/>
              <w:rPr>
                <w:lang w:val="en-AU"/>
              </w:rPr>
            </w:pPr>
            <w:r w:rsidRPr="00882A9D">
              <w:rPr>
                <w:lang w:val="en-AU"/>
              </w:rPr>
              <w:t>Education and care services offering a funded kindergarten program assessed as exceeding the National Quality Standard</w:t>
            </w:r>
          </w:p>
        </w:tc>
        <w:tc>
          <w:tcPr>
            <w:tcW w:w="525" w:type="pct"/>
            <w:shd w:val="clear" w:color="auto" w:fill="auto"/>
          </w:tcPr>
          <w:p w14:paraId="777D716A" w14:textId="77777777" w:rsidR="009D3336" w:rsidRPr="00882A9D" w:rsidRDefault="009D3336" w:rsidP="009D3336">
            <w:pPr>
              <w:pStyle w:val="ESTableBody0"/>
              <w:keepNext/>
              <w:keepLines/>
              <w:rPr>
                <w:lang w:val="en-AU"/>
              </w:rPr>
            </w:pPr>
            <w:r w:rsidRPr="00882A9D">
              <w:rPr>
                <w:lang w:val="en-AU"/>
              </w:rPr>
              <w:t>per cent</w:t>
            </w:r>
          </w:p>
        </w:tc>
        <w:tc>
          <w:tcPr>
            <w:tcW w:w="527" w:type="pct"/>
            <w:shd w:val="clear" w:color="auto" w:fill="auto"/>
          </w:tcPr>
          <w:p w14:paraId="2274E23A" w14:textId="77777777" w:rsidR="009D3336" w:rsidRPr="00882A9D" w:rsidRDefault="009D3336" w:rsidP="009D3336">
            <w:pPr>
              <w:pStyle w:val="ESTableBody0"/>
              <w:keepNext/>
              <w:keepLines/>
              <w:jc w:val="right"/>
              <w:rPr>
                <w:lang w:val="en-AU"/>
              </w:rPr>
            </w:pPr>
            <w:r w:rsidRPr="00882A9D">
              <w:rPr>
                <w:lang w:val="en-AU"/>
              </w:rPr>
              <w:t>43.0</w:t>
            </w:r>
          </w:p>
        </w:tc>
        <w:tc>
          <w:tcPr>
            <w:tcW w:w="527" w:type="pct"/>
            <w:gridSpan w:val="2"/>
            <w:shd w:val="clear" w:color="auto" w:fill="auto"/>
          </w:tcPr>
          <w:p w14:paraId="79178224" w14:textId="77777777" w:rsidR="009D3336" w:rsidRPr="00882A9D" w:rsidRDefault="009D3336" w:rsidP="009D3336">
            <w:pPr>
              <w:pStyle w:val="ESTableBody0"/>
              <w:keepNext/>
              <w:keepLines/>
              <w:jc w:val="right"/>
              <w:rPr>
                <w:lang w:val="en-AU"/>
              </w:rPr>
            </w:pPr>
            <w:r w:rsidRPr="00882A9D">
              <w:rPr>
                <w:lang w:val="en-AU"/>
              </w:rPr>
              <w:t>44.0</w:t>
            </w:r>
          </w:p>
        </w:tc>
        <w:tc>
          <w:tcPr>
            <w:tcW w:w="529" w:type="pct"/>
          </w:tcPr>
          <w:p w14:paraId="15E88C54" w14:textId="77777777" w:rsidR="009D3336" w:rsidRPr="00882A9D" w:rsidRDefault="009D3336" w:rsidP="009D3336">
            <w:pPr>
              <w:pStyle w:val="ESTableBody0"/>
              <w:keepNext/>
              <w:keepLines/>
              <w:jc w:val="right"/>
              <w:rPr>
                <w:lang w:val="en-AU"/>
              </w:rPr>
            </w:pPr>
            <w:r w:rsidRPr="00882A9D">
              <w:rPr>
                <w:lang w:val="en-AU"/>
              </w:rPr>
              <w:t>2.3</w:t>
            </w:r>
          </w:p>
        </w:tc>
        <w:tc>
          <w:tcPr>
            <w:tcW w:w="531" w:type="pct"/>
            <w:gridSpan w:val="2"/>
          </w:tcPr>
          <w:p w14:paraId="155C1FB3" w14:textId="77777777" w:rsidR="009D3336" w:rsidRPr="00882A9D" w:rsidRDefault="009D3336" w:rsidP="009D3336">
            <w:pPr>
              <w:pStyle w:val="ESTableBody0"/>
              <w:keepNext/>
              <w:keepLines/>
              <w:jc w:val="center"/>
              <w:rPr>
                <w:lang w:val="en-AU"/>
              </w:rPr>
            </w:pPr>
            <w:r w:rsidRPr="00882A9D">
              <w:rPr>
                <w:lang w:val="en-AU"/>
              </w:rPr>
              <w:sym w:font="Wingdings" w:char="F0FC"/>
            </w:r>
          </w:p>
        </w:tc>
      </w:tr>
      <w:tr w:rsidR="009D3336" w:rsidRPr="00882A9D" w14:paraId="61F81887" w14:textId="77777777" w:rsidTr="004655C0">
        <w:trPr>
          <w:gridAfter w:val="1"/>
          <w:wAfter w:w="5" w:type="pct"/>
          <w:cantSplit/>
        </w:trPr>
        <w:tc>
          <w:tcPr>
            <w:tcW w:w="4995" w:type="pct"/>
            <w:gridSpan w:val="10"/>
            <w:shd w:val="clear" w:color="auto" w:fill="auto"/>
          </w:tcPr>
          <w:p w14:paraId="42A2287D" w14:textId="77777777" w:rsidR="009D3336" w:rsidRPr="00882A9D" w:rsidRDefault="009D3336" w:rsidP="009D3336">
            <w:pPr>
              <w:pStyle w:val="ESTableBody0"/>
              <w:keepNext/>
              <w:keepLines/>
              <w:rPr>
                <w:i/>
                <w:lang w:val="en-AU"/>
              </w:rPr>
            </w:pPr>
            <w:r w:rsidRPr="00882A9D">
              <w:rPr>
                <w:i/>
                <w:lang w:val="en-AU"/>
              </w:rPr>
              <w:t xml:space="preserve">This performance measure relates to the calendar year. </w:t>
            </w:r>
          </w:p>
        </w:tc>
      </w:tr>
      <w:tr w:rsidR="009D3336" w:rsidRPr="00882A9D" w14:paraId="5B75C580" w14:textId="77777777" w:rsidTr="009D3336">
        <w:trPr>
          <w:gridAfter w:val="1"/>
          <w:wAfter w:w="5" w:type="pct"/>
          <w:cantSplit/>
        </w:trPr>
        <w:tc>
          <w:tcPr>
            <w:tcW w:w="2356" w:type="pct"/>
            <w:gridSpan w:val="3"/>
            <w:shd w:val="clear" w:color="auto" w:fill="auto"/>
          </w:tcPr>
          <w:p w14:paraId="05D1DA13" w14:textId="77777777" w:rsidR="009D3336" w:rsidRPr="00882A9D" w:rsidRDefault="009D3336" w:rsidP="009D3336">
            <w:pPr>
              <w:pStyle w:val="ESTableBody0"/>
              <w:rPr>
                <w:lang w:val="en-AU"/>
              </w:rPr>
            </w:pPr>
            <w:r w:rsidRPr="00882A9D">
              <w:rPr>
                <w:lang w:val="en-AU"/>
              </w:rPr>
              <w:t>Education and care services offering a funded kindergarten program assessed as meeting or exceeding the National Quality Standard</w:t>
            </w:r>
          </w:p>
        </w:tc>
        <w:tc>
          <w:tcPr>
            <w:tcW w:w="525" w:type="pct"/>
            <w:shd w:val="clear" w:color="auto" w:fill="auto"/>
          </w:tcPr>
          <w:p w14:paraId="5EA7B503"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62D81113" w14:textId="77777777" w:rsidR="009D3336" w:rsidRPr="00882A9D" w:rsidRDefault="009D3336" w:rsidP="009D3336">
            <w:pPr>
              <w:pStyle w:val="ESTableBody0"/>
              <w:jc w:val="right"/>
              <w:rPr>
                <w:lang w:val="en-AU"/>
              </w:rPr>
            </w:pPr>
            <w:r w:rsidRPr="00882A9D">
              <w:rPr>
                <w:lang w:val="en-AU"/>
              </w:rPr>
              <w:t>90.0</w:t>
            </w:r>
          </w:p>
        </w:tc>
        <w:tc>
          <w:tcPr>
            <w:tcW w:w="527" w:type="pct"/>
            <w:gridSpan w:val="2"/>
            <w:shd w:val="clear" w:color="auto" w:fill="auto"/>
          </w:tcPr>
          <w:p w14:paraId="1613EFB4" w14:textId="77777777" w:rsidR="009D3336" w:rsidRPr="00882A9D" w:rsidRDefault="009D3336" w:rsidP="009D3336">
            <w:pPr>
              <w:pStyle w:val="ESTableBody0"/>
              <w:jc w:val="right"/>
              <w:rPr>
                <w:lang w:val="en-AU"/>
              </w:rPr>
            </w:pPr>
            <w:r w:rsidRPr="00882A9D">
              <w:rPr>
                <w:lang w:val="en-AU"/>
              </w:rPr>
              <w:t>90.0</w:t>
            </w:r>
          </w:p>
        </w:tc>
        <w:tc>
          <w:tcPr>
            <w:tcW w:w="529" w:type="pct"/>
          </w:tcPr>
          <w:p w14:paraId="15DF9227" w14:textId="77777777" w:rsidR="009D3336" w:rsidRPr="00882A9D" w:rsidRDefault="009D3336" w:rsidP="009D3336">
            <w:pPr>
              <w:pStyle w:val="ESTableBody0"/>
              <w:jc w:val="right"/>
              <w:rPr>
                <w:lang w:val="en-AU"/>
              </w:rPr>
            </w:pPr>
            <w:r w:rsidRPr="00882A9D">
              <w:rPr>
                <w:lang w:val="en-AU"/>
              </w:rPr>
              <w:t>0.0</w:t>
            </w:r>
          </w:p>
        </w:tc>
        <w:tc>
          <w:tcPr>
            <w:tcW w:w="531" w:type="pct"/>
            <w:gridSpan w:val="2"/>
          </w:tcPr>
          <w:p w14:paraId="3CF699C4"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44B4AF9" w14:textId="77777777" w:rsidTr="004655C0">
        <w:trPr>
          <w:gridAfter w:val="1"/>
          <w:wAfter w:w="5" w:type="pct"/>
          <w:cantSplit/>
        </w:trPr>
        <w:tc>
          <w:tcPr>
            <w:tcW w:w="4995" w:type="pct"/>
            <w:gridSpan w:val="10"/>
            <w:shd w:val="clear" w:color="auto" w:fill="auto"/>
          </w:tcPr>
          <w:p w14:paraId="50269C69" w14:textId="77777777" w:rsidR="009D3336" w:rsidRPr="00882A9D" w:rsidRDefault="009D3336" w:rsidP="009D3336">
            <w:pPr>
              <w:pStyle w:val="ESTableBody0"/>
              <w:rPr>
                <w:i/>
                <w:lang w:val="en-AU"/>
              </w:rPr>
            </w:pPr>
            <w:r w:rsidRPr="00882A9D">
              <w:rPr>
                <w:i/>
                <w:lang w:val="en-AU"/>
              </w:rPr>
              <w:t>This performance measure relates to the calendar year.</w:t>
            </w:r>
          </w:p>
        </w:tc>
      </w:tr>
      <w:tr w:rsidR="009D3336" w:rsidRPr="00882A9D" w14:paraId="379EEFAA" w14:textId="77777777" w:rsidTr="009D3336">
        <w:trPr>
          <w:gridAfter w:val="1"/>
          <w:wAfter w:w="5" w:type="pct"/>
          <w:cantSplit/>
        </w:trPr>
        <w:tc>
          <w:tcPr>
            <w:tcW w:w="2356" w:type="pct"/>
            <w:gridSpan w:val="3"/>
            <w:shd w:val="clear" w:color="auto" w:fill="auto"/>
          </w:tcPr>
          <w:p w14:paraId="078822B4" w14:textId="77777777" w:rsidR="009D3336" w:rsidRPr="00882A9D" w:rsidRDefault="009D3336" w:rsidP="009D3336">
            <w:pPr>
              <w:pStyle w:val="ESTableBody0"/>
              <w:rPr>
                <w:lang w:val="en-AU"/>
              </w:rPr>
            </w:pPr>
            <w:r w:rsidRPr="00882A9D">
              <w:rPr>
                <w:lang w:val="en-AU"/>
              </w:rPr>
              <w:t>Families who are satisfied with the Early Childhood Intervention Services provided</w:t>
            </w:r>
          </w:p>
        </w:tc>
        <w:tc>
          <w:tcPr>
            <w:tcW w:w="525" w:type="pct"/>
            <w:shd w:val="clear" w:color="auto" w:fill="auto"/>
          </w:tcPr>
          <w:p w14:paraId="0CA80AC4"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25B1BD99" w14:textId="77777777" w:rsidR="009D3336" w:rsidRPr="00882A9D" w:rsidRDefault="009D3336" w:rsidP="009D3336">
            <w:pPr>
              <w:pStyle w:val="ESTableBody0"/>
              <w:jc w:val="right"/>
              <w:rPr>
                <w:lang w:val="en-AU"/>
              </w:rPr>
            </w:pPr>
            <w:r w:rsidRPr="00882A9D">
              <w:rPr>
                <w:lang w:val="en-AU"/>
              </w:rPr>
              <w:t>90.0</w:t>
            </w:r>
          </w:p>
        </w:tc>
        <w:tc>
          <w:tcPr>
            <w:tcW w:w="527" w:type="pct"/>
            <w:gridSpan w:val="2"/>
            <w:shd w:val="clear" w:color="auto" w:fill="auto"/>
          </w:tcPr>
          <w:p w14:paraId="2EC3597F" w14:textId="77777777" w:rsidR="009D3336" w:rsidRPr="00882A9D" w:rsidRDefault="009D3336" w:rsidP="009D3336">
            <w:pPr>
              <w:pStyle w:val="ESTableBody0"/>
              <w:jc w:val="right"/>
              <w:rPr>
                <w:lang w:val="en-AU"/>
              </w:rPr>
            </w:pPr>
            <w:r w:rsidRPr="00882A9D">
              <w:rPr>
                <w:lang w:val="en-AU"/>
              </w:rPr>
              <w:t>90.0</w:t>
            </w:r>
          </w:p>
        </w:tc>
        <w:tc>
          <w:tcPr>
            <w:tcW w:w="529" w:type="pct"/>
          </w:tcPr>
          <w:p w14:paraId="174D187C" w14:textId="77777777" w:rsidR="009D3336" w:rsidRPr="00882A9D" w:rsidRDefault="009D3336" w:rsidP="009D3336">
            <w:pPr>
              <w:pStyle w:val="ESTableBody0"/>
              <w:jc w:val="right"/>
              <w:rPr>
                <w:lang w:val="en-AU"/>
              </w:rPr>
            </w:pPr>
            <w:r w:rsidRPr="00882A9D">
              <w:rPr>
                <w:lang w:val="en-AU"/>
              </w:rPr>
              <w:t>0.0</w:t>
            </w:r>
          </w:p>
        </w:tc>
        <w:tc>
          <w:tcPr>
            <w:tcW w:w="531" w:type="pct"/>
            <w:gridSpan w:val="2"/>
          </w:tcPr>
          <w:p w14:paraId="03B0FB2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A065F9D" w14:textId="77777777" w:rsidTr="004655C0">
        <w:trPr>
          <w:gridAfter w:val="1"/>
          <w:wAfter w:w="5" w:type="pct"/>
          <w:cantSplit/>
        </w:trPr>
        <w:tc>
          <w:tcPr>
            <w:tcW w:w="4995" w:type="pct"/>
            <w:gridSpan w:val="10"/>
            <w:shd w:val="clear" w:color="auto" w:fill="auto"/>
          </w:tcPr>
          <w:p w14:paraId="675D1BF4" w14:textId="77777777" w:rsidR="009D3336" w:rsidRPr="00882A9D" w:rsidRDefault="009D3336" w:rsidP="009D3336">
            <w:pPr>
              <w:pStyle w:val="ESTableBody0"/>
              <w:rPr>
                <w:i/>
                <w:lang w:val="en-AU"/>
              </w:rPr>
            </w:pPr>
            <w:r w:rsidRPr="00882A9D">
              <w:rPr>
                <w:i/>
                <w:lang w:val="en-AU"/>
              </w:rPr>
              <w:t>This performance measure includes internal and external providers.</w:t>
            </w:r>
          </w:p>
        </w:tc>
      </w:tr>
      <w:tr w:rsidR="009D3336" w:rsidRPr="00882A9D" w14:paraId="3F40EE43" w14:textId="77777777" w:rsidTr="009D3336">
        <w:trPr>
          <w:gridAfter w:val="1"/>
          <w:wAfter w:w="5" w:type="pct"/>
          <w:cantSplit/>
        </w:trPr>
        <w:tc>
          <w:tcPr>
            <w:tcW w:w="2356" w:type="pct"/>
            <w:gridSpan w:val="3"/>
            <w:shd w:val="clear" w:color="auto" w:fill="auto"/>
          </w:tcPr>
          <w:p w14:paraId="618F1387" w14:textId="77777777" w:rsidR="009D3336" w:rsidRPr="00882A9D" w:rsidRDefault="009D3336" w:rsidP="009D3336">
            <w:pPr>
              <w:pStyle w:val="ESTableBody0"/>
              <w:rPr>
                <w:lang w:val="en-AU"/>
              </w:rPr>
            </w:pPr>
            <w:r w:rsidRPr="00882A9D">
              <w:rPr>
                <w:lang w:val="en-AU"/>
              </w:rPr>
              <w:t>Parent satisfaction with kindergarten services</w:t>
            </w:r>
          </w:p>
        </w:tc>
        <w:tc>
          <w:tcPr>
            <w:tcW w:w="525" w:type="pct"/>
            <w:shd w:val="clear" w:color="auto" w:fill="auto"/>
          </w:tcPr>
          <w:p w14:paraId="48ED07DF"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4853CA15" w14:textId="77777777" w:rsidR="009D3336" w:rsidRPr="00882A9D" w:rsidRDefault="009D3336" w:rsidP="009D3336">
            <w:pPr>
              <w:pStyle w:val="ESTableBody0"/>
              <w:jc w:val="right"/>
              <w:rPr>
                <w:lang w:val="en-AU"/>
              </w:rPr>
            </w:pPr>
            <w:r w:rsidRPr="00882A9D">
              <w:rPr>
                <w:lang w:val="en-AU"/>
              </w:rPr>
              <w:t>85.0</w:t>
            </w:r>
          </w:p>
        </w:tc>
        <w:tc>
          <w:tcPr>
            <w:tcW w:w="527" w:type="pct"/>
            <w:gridSpan w:val="2"/>
            <w:shd w:val="clear" w:color="auto" w:fill="auto"/>
          </w:tcPr>
          <w:p w14:paraId="517C59D3" w14:textId="77777777" w:rsidR="009D3336" w:rsidRPr="00882A9D" w:rsidRDefault="009D3336" w:rsidP="009D3336">
            <w:pPr>
              <w:pStyle w:val="ESTableBody0"/>
              <w:jc w:val="right"/>
              <w:rPr>
                <w:lang w:val="en-AU"/>
              </w:rPr>
            </w:pPr>
            <w:r w:rsidRPr="00882A9D">
              <w:rPr>
                <w:lang w:val="en-AU"/>
              </w:rPr>
              <w:t>91.0</w:t>
            </w:r>
          </w:p>
        </w:tc>
        <w:tc>
          <w:tcPr>
            <w:tcW w:w="529" w:type="pct"/>
          </w:tcPr>
          <w:p w14:paraId="2A8ED775" w14:textId="77777777" w:rsidR="009D3336" w:rsidRPr="00882A9D" w:rsidRDefault="009D3336" w:rsidP="009D3336">
            <w:pPr>
              <w:pStyle w:val="ESTableBody0"/>
              <w:jc w:val="right"/>
              <w:rPr>
                <w:lang w:val="en-AU"/>
              </w:rPr>
            </w:pPr>
            <w:r w:rsidRPr="00882A9D">
              <w:rPr>
                <w:lang w:val="en-AU"/>
              </w:rPr>
              <w:t>7.1</w:t>
            </w:r>
          </w:p>
        </w:tc>
        <w:tc>
          <w:tcPr>
            <w:tcW w:w="531" w:type="pct"/>
            <w:gridSpan w:val="2"/>
          </w:tcPr>
          <w:p w14:paraId="44EC7B3F"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6F94E17" w14:textId="77777777" w:rsidTr="004655C0">
        <w:trPr>
          <w:gridAfter w:val="1"/>
          <w:wAfter w:w="5" w:type="pct"/>
          <w:cantSplit/>
        </w:trPr>
        <w:tc>
          <w:tcPr>
            <w:tcW w:w="4995" w:type="pct"/>
            <w:gridSpan w:val="10"/>
            <w:tcBorders>
              <w:bottom w:val="single" w:sz="4" w:space="0" w:color="auto"/>
            </w:tcBorders>
            <w:shd w:val="clear" w:color="auto" w:fill="auto"/>
          </w:tcPr>
          <w:p w14:paraId="39015A08" w14:textId="77777777" w:rsidR="009D3336" w:rsidRPr="00882A9D" w:rsidRDefault="009D3336" w:rsidP="009D3336">
            <w:pPr>
              <w:pStyle w:val="ESTableBody0"/>
              <w:rPr>
                <w:i/>
                <w:lang w:val="en-AU"/>
              </w:rPr>
            </w:pPr>
            <w:r w:rsidRPr="00882A9D">
              <w:rPr>
                <w:i/>
                <w:lang w:val="en-AU"/>
              </w:rPr>
              <w:t xml:space="preserve">This performance measure relates to the calendar year. The performance measure includes funded kindergarten providers. 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higher</w:t>
            </w:r>
            <w:r w:rsidR="00FF4707">
              <w:rPr>
                <w:i/>
                <w:lang w:val="en-AU"/>
              </w:rPr>
              <w:t xml:space="preserve"> </w:t>
            </w:r>
            <w:r w:rsidRPr="00882A9D">
              <w:rPr>
                <w:i/>
                <w:lang w:val="en-AU"/>
              </w:rPr>
              <w:t>than expected parental satisfaction with kindergarten services in the first full year of the survey.</w:t>
            </w:r>
          </w:p>
          <w:p w14:paraId="03E7A8A5" w14:textId="77777777" w:rsidR="009D3336" w:rsidRDefault="009D3336" w:rsidP="009D3336">
            <w:pPr>
              <w:pStyle w:val="ESTableBody0"/>
              <w:rPr>
                <w:i/>
                <w:lang w:val="en-AU"/>
              </w:rPr>
            </w:pPr>
          </w:p>
          <w:p w14:paraId="693D7D35" w14:textId="77777777" w:rsidR="009D3336" w:rsidRPr="00882A9D" w:rsidRDefault="009D3336" w:rsidP="009D3336">
            <w:pPr>
              <w:pStyle w:val="ESTableBody0"/>
              <w:rPr>
                <w:i/>
                <w:lang w:val="en-AU"/>
              </w:rPr>
            </w:pPr>
          </w:p>
        </w:tc>
      </w:tr>
      <w:tr w:rsidR="009D3336" w:rsidRPr="00882A9D" w14:paraId="0A4DB3DB" w14:textId="77777777" w:rsidTr="004655C0">
        <w:trPr>
          <w:gridAfter w:val="1"/>
          <w:wAfter w:w="5" w:type="pct"/>
          <w:cantSplit/>
        </w:trPr>
        <w:tc>
          <w:tcPr>
            <w:tcW w:w="4995" w:type="pct"/>
            <w:gridSpan w:val="10"/>
            <w:tcBorders>
              <w:top w:val="single" w:sz="4" w:space="0" w:color="auto"/>
            </w:tcBorders>
            <w:shd w:val="clear" w:color="auto" w:fill="auto"/>
          </w:tcPr>
          <w:p w14:paraId="5535C183" w14:textId="77777777" w:rsidR="009D3336" w:rsidRPr="00882A9D" w:rsidRDefault="009D3336" w:rsidP="009D3336">
            <w:pPr>
              <w:pStyle w:val="ESTableheading"/>
              <w:rPr>
                <w:lang w:val="en-AU"/>
              </w:rPr>
            </w:pPr>
            <w:r w:rsidRPr="00882A9D">
              <w:rPr>
                <w:lang w:val="en-AU"/>
              </w:rPr>
              <w:lastRenderedPageBreak/>
              <w:t>Timeliness</w:t>
            </w:r>
          </w:p>
        </w:tc>
      </w:tr>
      <w:tr w:rsidR="009D3336" w:rsidRPr="00882A9D" w14:paraId="49C0DA5C" w14:textId="77777777" w:rsidTr="009D3336">
        <w:trPr>
          <w:gridAfter w:val="1"/>
          <w:wAfter w:w="5" w:type="pct"/>
          <w:cantSplit/>
        </w:trPr>
        <w:tc>
          <w:tcPr>
            <w:tcW w:w="2356" w:type="pct"/>
            <w:gridSpan w:val="3"/>
            <w:shd w:val="clear" w:color="auto" w:fill="auto"/>
          </w:tcPr>
          <w:p w14:paraId="61F9964C" w14:textId="2E57B376" w:rsidR="009D3336" w:rsidRPr="00882A9D" w:rsidRDefault="009D3336" w:rsidP="009D3336">
            <w:pPr>
              <w:pStyle w:val="ESTableBody0"/>
              <w:rPr>
                <w:lang w:val="en-AU"/>
              </w:rPr>
            </w:pPr>
            <w:r w:rsidRPr="00882A9D">
              <w:rPr>
                <w:lang w:val="en-AU"/>
              </w:rPr>
              <w:t xml:space="preserve">Children aged 0–1 month enrolled at </w:t>
            </w:r>
            <w:r w:rsidR="000748CF">
              <w:rPr>
                <w:lang w:val="en-AU"/>
              </w:rPr>
              <w:t>m</w:t>
            </w:r>
            <w:r w:rsidRPr="00882A9D">
              <w:rPr>
                <w:lang w:val="en-AU"/>
              </w:rPr>
              <w:t xml:space="preserve">aternal and </w:t>
            </w:r>
            <w:r w:rsidR="000748CF">
              <w:rPr>
                <w:lang w:val="en-AU"/>
              </w:rPr>
              <w:t>c</w:t>
            </w:r>
            <w:r w:rsidRPr="00882A9D">
              <w:rPr>
                <w:lang w:val="en-AU"/>
              </w:rPr>
              <w:t xml:space="preserve">hild </w:t>
            </w:r>
            <w:r w:rsidR="000748CF">
              <w:rPr>
                <w:lang w:val="en-AU"/>
              </w:rPr>
              <w:t>h</w:t>
            </w:r>
            <w:r w:rsidRPr="00882A9D">
              <w:rPr>
                <w:lang w:val="en-AU"/>
              </w:rPr>
              <w:t xml:space="preserve">ealth </w:t>
            </w:r>
            <w:r w:rsidR="000748CF">
              <w:rPr>
                <w:lang w:val="en-AU"/>
              </w:rPr>
              <w:t>s</w:t>
            </w:r>
            <w:r w:rsidRPr="00882A9D">
              <w:rPr>
                <w:lang w:val="en-AU"/>
              </w:rPr>
              <w:t>ervices from birth notifications</w:t>
            </w:r>
          </w:p>
        </w:tc>
        <w:tc>
          <w:tcPr>
            <w:tcW w:w="525" w:type="pct"/>
            <w:shd w:val="clear" w:color="auto" w:fill="auto"/>
          </w:tcPr>
          <w:p w14:paraId="3F07D539"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2A8BCFF6" w14:textId="77777777" w:rsidR="009D3336" w:rsidRPr="00882A9D" w:rsidRDefault="009D3336" w:rsidP="009D3336">
            <w:pPr>
              <w:pStyle w:val="ESTableBody0"/>
              <w:jc w:val="right"/>
              <w:rPr>
                <w:lang w:val="en-AU"/>
              </w:rPr>
            </w:pPr>
            <w:r w:rsidRPr="00882A9D">
              <w:rPr>
                <w:lang w:val="en-AU"/>
              </w:rPr>
              <w:t>98.5</w:t>
            </w:r>
          </w:p>
        </w:tc>
        <w:tc>
          <w:tcPr>
            <w:tcW w:w="527" w:type="pct"/>
            <w:gridSpan w:val="2"/>
            <w:shd w:val="clear" w:color="auto" w:fill="auto"/>
          </w:tcPr>
          <w:p w14:paraId="50B5EB8E" w14:textId="77777777" w:rsidR="009D3336" w:rsidRPr="00882A9D" w:rsidRDefault="009D3336" w:rsidP="009D3336">
            <w:pPr>
              <w:pStyle w:val="ESTableBody0"/>
              <w:jc w:val="right"/>
              <w:rPr>
                <w:lang w:val="en-AU"/>
              </w:rPr>
            </w:pPr>
            <w:r w:rsidRPr="00882A9D">
              <w:rPr>
                <w:lang w:val="en-AU"/>
              </w:rPr>
              <w:t>99.0</w:t>
            </w:r>
          </w:p>
        </w:tc>
        <w:tc>
          <w:tcPr>
            <w:tcW w:w="529" w:type="pct"/>
          </w:tcPr>
          <w:p w14:paraId="6E1A8298" w14:textId="77777777" w:rsidR="009D3336" w:rsidRPr="00882A9D" w:rsidRDefault="009D3336" w:rsidP="009D3336">
            <w:pPr>
              <w:pStyle w:val="ESTableBody0"/>
              <w:jc w:val="right"/>
              <w:rPr>
                <w:lang w:val="en-AU"/>
              </w:rPr>
            </w:pPr>
            <w:r w:rsidRPr="00882A9D">
              <w:rPr>
                <w:lang w:val="en-AU"/>
              </w:rPr>
              <w:t>0.5</w:t>
            </w:r>
          </w:p>
        </w:tc>
        <w:tc>
          <w:tcPr>
            <w:tcW w:w="531" w:type="pct"/>
            <w:gridSpan w:val="2"/>
          </w:tcPr>
          <w:p w14:paraId="0A110386"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841D247" w14:textId="77777777" w:rsidTr="004655C0">
        <w:trPr>
          <w:gridAfter w:val="1"/>
          <w:wAfter w:w="5" w:type="pct"/>
          <w:cantSplit/>
        </w:trPr>
        <w:tc>
          <w:tcPr>
            <w:tcW w:w="4995" w:type="pct"/>
            <w:gridSpan w:val="10"/>
            <w:shd w:val="clear" w:color="auto" w:fill="auto"/>
          </w:tcPr>
          <w:p w14:paraId="0685DB7C" w14:textId="1C88EC8C" w:rsidR="009D3336" w:rsidRPr="00882A9D" w:rsidRDefault="009D3336" w:rsidP="009D3336">
            <w:pPr>
              <w:pStyle w:val="ESTableBody0"/>
              <w:rPr>
                <w:i/>
                <w:lang w:val="en-AU"/>
              </w:rPr>
            </w:pPr>
            <w:r w:rsidRPr="00882A9D">
              <w:rPr>
                <w:i/>
                <w:lang w:val="en-AU"/>
              </w:rPr>
              <w:t xml:space="preserve">The performance measure may overestimate universal enrolments due to data anomalies associated with the introduction of a new </w:t>
            </w:r>
            <w:r w:rsidR="00F22EC0">
              <w:rPr>
                <w:i/>
                <w:lang w:val="en-AU"/>
              </w:rPr>
              <w:t>m</w:t>
            </w:r>
            <w:r w:rsidRPr="00882A9D">
              <w:rPr>
                <w:i/>
                <w:lang w:val="en-AU"/>
              </w:rPr>
              <w:t xml:space="preserve">aternal and </w:t>
            </w:r>
            <w:r w:rsidR="00F22EC0">
              <w:rPr>
                <w:i/>
                <w:lang w:val="en-AU"/>
              </w:rPr>
              <w:t>c</w:t>
            </w:r>
            <w:r w:rsidRPr="00882A9D">
              <w:rPr>
                <w:i/>
                <w:lang w:val="en-AU"/>
              </w:rPr>
              <w:t xml:space="preserve">hild </w:t>
            </w:r>
            <w:r w:rsidR="00F22EC0">
              <w:rPr>
                <w:i/>
                <w:lang w:val="en-AU"/>
              </w:rPr>
              <w:t>h</w:t>
            </w:r>
            <w:r w:rsidRPr="00882A9D">
              <w:rPr>
                <w:i/>
                <w:lang w:val="en-AU"/>
              </w:rPr>
              <w:t xml:space="preserve">ealth IT system. </w:t>
            </w:r>
          </w:p>
        </w:tc>
      </w:tr>
      <w:tr w:rsidR="009D3336" w:rsidRPr="00882A9D" w14:paraId="3A8451C6" w14:textId="77777777" w:rsidTr="009D3336">
        <w:trPr>
          <w:gridAfter w:val="1"/>
          <w:wAfter w:w="5" w:type="pct"/>
          <w:cantSplit/>
        </w:trPr>
        <w:tc>
          <w:tcPr>
            <w:tcW w:w="2356" w:type="pct"/>
            <w:gridSpan w:val="3"/>
            <w:shd w:val="clear" w:color="auto" w:fill="auto"/>
          </w:tcPr>
          <w:p w14:paraId="702CCA67" w14:textId="77777777" w:rsidR="009D3336" w:rsidRPr="00882A9D" w:rsidRDefault="009D3336" w:rsidP="009D3336">
            <w:pPr>
              <w:pStyle w:val="ESTableBody0"/>
              <w:rPr>
                <w:lang w:val="en-AU"/>
              </w:rPr>
            </w:pPr>
            <w:r w:rsidRPr="00882A9D">
              <w:rPr>
                <w:lang w:val="en-AU"/>
              </w:rPr>
              <w:t>Contribution to National Disability Insurance Scheme costs paid on time</w:t>
            </w:r>
          </w:p>
        </w:tc>
        <w:tc>
          <w:tcPr>
            <w:tcW w:w="525" w:type="pct"/>
            <w:shd w:val="clear" w:color="auto" w:fill="auto"/>
          </w:tcPr>
          <w:p w14:paraId="015DBEBE"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046B331A" w14:textId="77777777" w:rsidR="009D3336" w:rsidRPr="00882A9D" w:rsidRDefault="009D3336" w:rsidP="009D3336">
            <w:pPr>
              <w:pStyle w:val="ESTableBody0"/>
              <w:jc w:val="right"/>
              <w:rPr>
                <w:lang w:val="en-AU"/>
              </w:rPr>
            </w:pPr>
            <w:r w:rsidRPr="00882A9D">
              <w:rPr>
                <w:lang w:val="en-AU"/>
              </w:rPr>
              <w:t>100.0</w:t>
            </w:r>
          </w:p>
        </w:tc>
        <w:tc>
          <w:tcPr>
            <w:tcW w:w="527" w:type="pct"/>
            <w:gridSpan w:val="2"/>
            <w:shd w:val="clear" w:color="auto" w:fill="auto"/>
          </w:tcPr>
          <w:p w14:paraId="1F942924" w14:textId="77777777" w:rsidR="009D3336" w:rsidRPr="00882A9D" w:rsidRDefault="009D3336" w:rsidP="009D3336">
            <w:pPr>
              <w:pStyle w:val="ESTableBody0"/>
              <w:jc w:val="right"/>
              <w:rPr>
                <w:lang w:val="en-AU"/>
              </w:rPr>
            </w:pPr>
            <w:r w:rsidRPr="00882A9D">
              <w:rPr>
                <w:lang w:val="en-AU"/>
              </w:rPr>
              <w:t>100.0</w:t>
            </w:r>
          </w:p>
        </w:tc>
        <w:tc>
          <w:tcPr>
            <w:tcW w:w="529" w:type="pct"/>
          </w:tcPr>
          <w:p w14:paraId="11FB0E00" w14:textId="77777777" w:rsidR="009D3336" w:rsidRPr="00882A9D" w:rsidRDefault="009D3336" w:rsidP="009D3336">
            <w:pPr>
              <w:pStyle w:val="ESTableBody0"/>
              <w:jc w:val="right"/>
              <w:rPr>
                <w:lang w:val="en-AU"/>
              </w:rPr>
            </w:pPr>
            <w:r w:rsidRPr="00882A9D">
              <w:rPr>
                <w:lang w:val="en-AU"/>
              </w:rPr>
              <w:t>0.0</w:t>
            </w:r>
          </w:p>
        </w:tc>
        <w:tc>
          <w:tcPr>
            <w:tcW w:w="531" w:type="pct"/>
            <w:gridSpan w:val="2"/>
          </w:tcPr>
          <w:p w14:paraId="6754C7DD"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8E32E8F" w14:textId="77777777" w:rsidTr="004655C0">
        <w:trPr>
          <w:gridAfter w:val="1"/>
          <w:wAfter w:w="5" w:type="pct"/>
          <w:cantSplit/>
        </w:trPr>
        <w:tc>
          <w:tcPr>
            <w:tcW w:w="4995" w:type="pct"/>
            <w:gridSpan w:val="10"/>
            <w:shd w:val="clear" w:color="auto" w:fill="auto"/>
          </w:tcPr>
          <w:p w14:paraId="0141EB0E" w14:textId="77777777" w:rsidR="009D3336" w:rsidRPr="00882A9D" w:rsidRDefault="009D3336" w:rsidP="00A0757E">
            <w:pPr>
              <w:pStyle w:val="ESTableBody0"/>
              <w:rPr>
                <w:i/>
                <w:lang w:val="en-AU"/>
              </w:rPr>
            </w:pPr>
            <w:r w:rsidRPr="00882A9D">
              <w:rPr>
                <w:i/>
                <w:lang w:val="en-AU"/>
              </w:rPr>
              <w:t>This performance measure relates to the financial year. This performance measure reports on DET payments to</w:t>
            </w:r>
            <w:r w:rsidR="00A0757E" w:rsidRPr="00882A9D">
              <w:rPr>
                <w:i/>
                <w:lang w:val="en-AU"/>
              </w:rPr>
              <w:t xml:space="preserve"> the Department of Health and Human Services</w:t>
            </w:r>
            <w:r w:rsidRPr="00882A9D">
              <w:rPr>
                <w:i/>
                <w:lang w:val="en-AU"/>
              </w:rPr>
              <w:t xml:space="preserve"> based on the transition of DET clients.</w:t>
            </w:r>
          </w:p>
        </w:tc>
      </w:tr>
      <w:tr w:rsidR="009D3336" w:rsidRPr="00882A9D" w14:paraId="169531FB" w14:textId="77777777" w:rsidTr="009D3336">
        <w:trPr>
          <w:gridAfter w:val="1"/>
          <w:wAfter w:w="5" w:type="pct"/>
          <w:cantSplit/>
        </w:trPr>
        <w:tc>
          <w:tcPr>
            <w:tcW w:w="2356" w:type="pct"/>
            <w:gridSpan w:val="3"/>
            <w:shd w:val="clear" w:color="auto" w:fill="auto"/>
          </w:tcPr>
          <w:p w14:paraId="1E7DFFD1" w14:textId="77777777" w:rsidR="009D3336" w:rsidRPr="00882A9D" w:rsidRDefault="009D3336" w:rsidP="009D3336">
            <w:pPr>
              <w:pStyle w:val="ESTableBody0"/>
              <w:rPr>
                <w:lang w:val="en-AU"/>
              </w:rPr>
            </w:pPr>
            <w:r w:rsidRPr="00882A9D">
              <w:rPr>
                <w:lang w:val="en-AU"/>
              </w:rPr>
              <w:t xml:space="preserve">Timely transfer of client data that complies with the agreed schedule and the NDIA data standard to the NDIA  </w:t>
            </w:r>
          </w:p>
        </w:tc>
        <w:tc>
          <w:tcPr>
            <w:tcW w:w="525" w:type="pct"/>
            <w:shd w:val="clear" w:color="auto" w:fill="auto"/>
          </w:tcPr>
          <w:p w14:paraId="62CBA806" w14:textId="77777777" w:rsidR="009D3336" w:rsidRPr="00882A9D" w:rsidRDefault="009D3336" w:rsidP="009D3336">
            <w:pPr>
              <w:pStyle w:val="ESTableBody0"/>
              <w:rPr>
                <w:lang w:val="en-AU"/>
              </w:rPr>
            </w:pPr>
            <w:r w:rsidRPr="00882A9D">
              <w:rPr>
                <w:lang w:val="en-AU"/>
              </w:rPr>
              <w:t>per cent</w:t>
            </w:r>
          </w:p>
        </w:tc>
        <w:tc>
          <w:tcPr>
            <w:tcW w:w="527" w:type="pct"/>
            <w:shd w:val="clear" w:color="auto" w:fill="auto"/>
          </w:tcPr>
          <w:p w14:paraId="39F9E9BD" w14:textId="77777777" w:rsidR="009D3336" w:rsidRPr="00882A9D" w:rsidRDefault="009D3336" w:rsidP="009D3336">
            <w:pPr>
              <w:pStyle w:val="ESTableBody0"/>
              <w:jc w:val="right"/>
              <w:rPr>
                <w:lang w:val="en-AU"/>
              </w:rPr>
            </w:pPr>
            <w:r w:rsidRPr="00882A9D">
              <w:rPr>
                <w:lang w:val="en-AU"/>
              </w:rPr>
              <w:t>100.0</w:t>
            </w:r>
          </w:p>
        </w:tc>
        <w:tc>
          <w:tcPr>
            <w:tcW w:w="527" w:type="pct"/>
            <w:gridSpan w:val="2"/>
            <w:shd w:val="clear" w:color="auto" w:fill="auto"/>
          </w:tcPr>
          <w:p w14:paraId="4388BF4B" w14:textId="77777777" w:rsidR="009D3336" w:rsidRPr="00882A9D" w:rsidRDefault="009D3336" w:rsidP="009D3336">
            <w:pPr>
              <w:pStyle w:val="ESTableBody0"/>
              <w:jc w:val="right"/>
              <w:rPr>
                <w:lang w:val="en-AU"/>
              </w:rPr>
            </w:pPr>
            <w:r w:rsidRPr="00882A9D">
              <w:rPr>
                <w:lang w:val="en-AU"/>
              </w:rPr>
              <w:t>100.0</w:t>
            </w:r>
          </w:p>
        </w:tc>
        <w:tc>
          <w:tcPr>
            <w:tcW w:w="529" w:type="pct"/>
          </w:tcPr>
          <w:p w14:paraId="701F6C98" w14:textId="77777777" w:rsidR="009D3336" w:rsidRPr="00882A9D" w:rsidRDefault="009D3336" w:rsidP="009D3336">
            <w:pPr>
              <w:pStyle w:val="ESTableBody0"/>
              <w:jc w:val="right"/>
              <w:rPr>
                <w:lang w:val="en-AU"/>
              </w:rPr>
            </w:pPr>
            <w:r w:rsidRPr="00882A9D">
              <w:rPr>
                <w:lang w:val="en-AU"/>
              </w:rPr>
              <w:t>0.0</w:t>
            </w:r>
          </w:p>
        </w:tc>
        <w:tc>
          <w:tcPr>
            <w:tcW w:w="531" w:type="pct"/>
            <w:gridSpan w:val="2"/>
          </w:tcPr>
          <w:p w14:paraId="009606F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655B4585" w14:textId="77777777" w:rsidTr="004655C0">
        <w:trPr>
          <w:gridAfter w:val="1"/>
          <w:wAfter w:w="5" w:type="pct"/>
          <w:cantSplit/>
        </w:trPr>
        <w:tc>
          <w:tcPr>
            <w:tcW w:w="4995" w:type="pct"/>
            <w:gridSpan w:val="10"/>
            <w:shd w:val="clear" w:color="auto" w:fill="auto"/>
          </w:tcPr>
          <w:p w14:paraId="74AB2946" w14:textId="77777777" w:rsidR="009D3336" w:rsidRPr="00882A9D" w:rsidRDefault="009D3336" w:rsidP="009D3336">
            <w:pPr>
              <w:pStyle w:val="ESTableBody0"/>
              <w:rPr>
                <w:i/>
                <w:lang w:val="en-AU"/>
              </w:rPr>
            </w:pPr>
            <w:r w:rsidRPr="00882A9D">
              <w:rPr>
                <w:i/>
                <w:lang w:val="en-AU"/>
              </w:rPr>
              <w:t xml:space="preserve">New performance measure for </w:t>
            </w:r>
            <w:r w:rsidR="00EF7F9C" w:rsidRPr="00882A9D">
              <w:rPr>
                <w:i/>
                <w:lang w:val="en-AU"/>
              </w:rPr>
              <w:t>2017–18</w:t>
            </w:r>
            <w:r w:rsidRPr="00882A9D">
              <w:rPr>
                <w:i/>
                <w:lang w:val="en-AU"/>
              </w:rPr>
              <w:t xml:space="preserve"> to reflect the agreement reached between DHHS, DET and NDIA on data transfer. This performance measure relates to the financial year.</w:t>
            </w:r>
          </w:p>
        </w:tc>
      </w:tr>
      <w:tr w:rsidR="009D3336" w:rsidRPr="00882A9D" w14:paraId="496D355A" w14:textId="77777777" w:rsidTr="004655C0">
        <w:trPr>
          <w:gridAfter w:val="1"/>
          <w:wAfter w:w="5" w:type="pct"/>
          <w:cantSplit/>
        </w:trPr>
        <w:tc>
          <w:tcPr>
            <w:tcW w:w="4995" w:type="pct"/>
            <w:gridSpan w:val="10"/>
            <w:shd w:val="clear" w:color="auto" w:fill="auto"/>
          </w:tcPr>
          <w:p w14:paraId="7986F4E0" w14:textId="77777777" w:rsidR="009D3336" w:rsidRPr="00882A9D" w:rsidRDefault="009D3336" w:rsidP="009D3336">
            <w:pPr>
              <w:pStyle w:val="ESTableBody0"/>
              <w:rPr>
                <w:b/>
                <w:lang w:val="en-AU"/>
              </w:rPr>
            </w:pPr>
            <w:r w:rsidRPr="00882A9D">
              <w:rPr>
                <w:b/>
                <w:lang w:val="en-AU"/>
              </w:rPr>
              <w:t>Cost</w:t>
            </w:r>
          </w:p>
        </w:tc>
      </w:tr>
      <w:tr w:rsidR="009D3336" w:rsidRPr="00882A9D" w14:paraId="3D80E684" w14:textId="77777777" w:rsidTr="009D3336">
        <w:trPr>
          <w:gridAfter w:val="1"/>
          <w:wAfter w:w="5" w:type="pct"/>
          <w:cantSplit/>
        </w:trPr>
        <w:tc>
          <w:tcPr>
            <w:tcW w:w="2356" w:type="pct"/>
            <w:gridSpan w:val="3"/>
            <w:shd w:val="clear" w:color="auto" w:fill="auto"/>
          </w:tcPr>
          <w:p w14:paraId="7DA4A0D2" w14:textId="77777777" w:rsidR="009D3336" w:rsidRPr="00882A9D" w:rsidRDefault="009D3336" w:rsidP="009D3336">
            <w:pPr>
              <w:pStyle w:val="ESTableBody0"/>
              <w:rPr>
                <w:lang w:val="en-AU"/>
              </w:rPr>
            </w:pPr>
            <w:r w:rsidRPr="00882A9D">
              <w:rPr>
                <w:lang w:val="en-AU"/>
              </w:rPr>
              <w:t>Total output cost</w:t>
            </w:r>
          </w:p>
        </w:tc>
        <w:tc>
          <w:tcPr>
            <w:tcW w:w="525" w:type="pct"/>
            <w:shd w:val="clear" w:color="auto" w:fill="auto"/>
          </w:tcPr>
          <w:p w14:paraId="2FBAA468" w14:textId="77777777" w:rsidR="009D3336" w:rsidRPr="00882A9D" w:rsidRDefault="009D3336" w:rsidP="009D3336">
            <w:pPr>
              <w:pStyle w:val="ESTableBody0"/>
              <w:rPr>
                <w:lang w:val="en-AU"/>
              </w:rPr>
            </w:pPr>
            <w:r w:rsidRPr="00882A9D">
              <w:rPr>
                <w:lang w:val="en-AU"/>
              </w:rPr>
              <w:t>$ million</w:t>
            </w:r>
          </w:p>
        </w:tc>
        <w:tc>
          <w:tcPr>
            <w:tcW w:w="527" w:type="pct"/>
            <w:shd w:val="clear" w:color="auto" w:fill="auto"/>
          </w:tcPr>
          <w:p w14:paraId="2641F709" w14:textId="77777777" w:rsidR="009D3336" w:rsidRPr="00882A9D" w:rsidRDefault="009D3336" w:rsidP="009D3336">
            <w:pPr>
              <w:pStyle w:val="ESTableBody0"/>
              <w:jc w:val="right"/>
              <w:rPr>
                <w:lang w:val="en-AU"/>
              </w:rPr>
            </w:pPr>
            <w:r w:rsidRPr="00882A9D">
              <w:t>605.8</w:t>
            </w:r>
          </w:p>
        </w:tc>
        <w:tc>
          <w:tcPr>
            <w:tcW w:w="527" w:type="pct"/>
            <w:gridSpan w:val="2"/>
            <w:shd w:val="clear" w:color="auto" w:fill="auto"/>
          </w:tcPr>
          <w:p w14:paraId="4BAED229" w14:textId="5493DE77" w:rsidR="009D3336" w:rsidRPr="00882A9D" w:rsidRDefault="002C6917" w:rsidP="003F5407">
            <w:pPr>
              <w:pStyle w:val="ESTableBody0"/>
              <w:jc w:val="right"/>
              <w:rPr>
                <w:lang w:val="en-AU"/>
              </w:rPr>
            </w:pPr>
            <w:r>
              <w:t>63</w:t>
            </w:r>
            <w:r w:rsidR="009D3336" w:rsidRPr="00882A9D">
              <w:t>0.</w:t>
            </w:r>
            <w:r w:rsidR="003F5407">
              <w:t>6</w:t>
            </w:r>
          </w:p>
        </w:tc>
        <w:tc>
          <w:tcPr>
            <w:tcW w:w="529" w:type="pct"/>
          </w:tcPr>
          <w:p w14:paraId="0CC14A16" w14:textId="4C8B0D45" w:rsidR="009D3336" w:rsidRPr="00882A9D" w:rsidRDefault="002C6917" w:rsidP="002C6917">
            <w:pPr>
              <w:pStyle w:val="ESTableBody0"/>
              <w:jc w:val="right"/>
              <w:rPr>
                <w:lang w:val="en-AU"/>
              </w:rPr>
            </w:pPr>
            <w:r>
              <w:rPr>
                <w:lang w:val="en-AU"/>
              </w:rPr>
              <w:t>4</w:t>
            </w:r>
            <w:r w:rsidR="009D3336" w:rsidRPr="00882A9D">
              <w:rPr>
                <w:lang w:val="en-AU"/>
              </w:rPr>
              <w:t>.</w:t>
            </w:r>
            <w:r>
              <w:rPr>
                <w:lang w:val="en-AU"/>
              </w:rPr>
              <w:t>1</w:t>
            </w:r>
          </w:p>
        </w:tc>
        <w:tc>
          <w:tcPr>
            <w:tcW w:w="531" w:type="pct"/>
            <w:gridSpan w:val="2"/>
          </w:tcPr>
          <w:p w14:paraId="6E43E3A3" w14:textId="4D320CC2" w:rsidR="009D3336" w:rsidRPr="00882A9D" w:rsidRDefault="002C6917" w:rsidP="009D3336">
            <w:pPr>
              <w:pStyle w:val="ESTableBody0"/>
              <w:jc w:val="center"/>
              <w:rPr>
                <w:lang w:val="en-AU"/>
              </w:rPr>
            </w:pPr>
            <w:r w:rsidRPr="00882A9D">
              <w:rPr>
                <w:lang w:val="en-AU"/>
              </w:rPr>
              <w:sym w:font="Wingdings" w:char="F0A1"/>
            </w:r>
          </w:p>
        </w:tc>
      </w:tr>
      <w:tr w:rsidR="004655C0" w:rsidRPr="00882A9D" w14:paraId="5B3658B2" w14:textId="77777777" w:rsidTr="009D3336">
        <w:tblPrEx>
          <w:tblBorders>
            <w:bottom w:val="single" w:sz="12" w:space="0" w:color="777777"/>
          </w:tblBorders>
        </w:tblPrEx>
        <w:trPr>
          <w:gridAfter w:val="2"/>
          <w:wAfter w:w="15" w:type="pct"/>
          <w:cantSplit/>
        </w:trPr>
        <w:tc>
          <w:tcPr>
            <w:tcW w:w="4985" w:type="pct"/>
            <w:gridSpan w:val="9"/>
            <w:shd w:val="clear" w:color="auto" w:fill="auto"/>
          </w:tcPr>
          <w:p w14:paraId="15182B00" w14:textId="358F384B" w:rsidR="004655C0" w:rsidRPr="00882A9D" w:rsidRDefault="003F5407" w:rsidP="00602030">
            <w:pPr>
              <w:pStyle w:val="ESTableBody0"/>
              <w:rPr>
                <w:i/>
                <w:lang w:val="en-AU"/>
              </w:rPr>
            </w:pPr>
            <w:r w:rsidRPr="003F5407">
              <w:rPr>
                <w:i/>
                <w:lang w:val="en-AU"/>
              </w:rPr>
              <w:t>The higher 2017</w:t>
            </w:r>
            <w:r w:rsidR="00602030">
              <w:rPr>
                <w:i/>
                <w:lang w:val="en-AU"/>
              </w:rPr>
              <w:t>–</w:t>
            </w:r>
            <w:r w:rsidRPr="003F5407">
              <w:rPr>
                <w:i/>
                <w:lang w:val="en-AU"/>
              </w:rPr>
              <w:t>1</w:t>
            </w:r>
            <w:r w:rsidR="00602030">
              <w:rPr>
                <w:i/>
                <w:lang w:val="en-AU"/>
              </w:rPr>
              <w:t>8 Actual compared with the 2017–</w:t>
            </w:r>
            <w:r w:rsidRPr="003F5407">
              <w:rPr>
                <w:i/>
                <w:lang w:val="en-AU"/>
              </w:rPr>
              <w:t xml:space="preserve">18 target primarily reflects the extension of the Commonwealth Funding for Universal access. This is offset by </w:t>
            </w:r>
            <w:r w:rsidR="00602030">
              <w:rPr>
                <w:i/>
                <w:lang w:val="en-AU"/>
              </w:rPr>
              <w:t>a higher carryforward from 2017–18 into 2018–</w:t>
            </w:r>
            <w:r w:rsidRPr="003F5407">
              <w:rPr>
                <w:i/>
                <w:lang w:val="en-AU"/>
              </w:rPr>
              <w:t>19 than budgeted.</w:t>
            </w:r>
          </w:p>
        </w:tc>
      </w:tr>
      <w:tr w:rsidR="009D3336" w:rsidRPr="00882A9D" w14:paraId="354B992F" w14:textId="77777777" w:rsidTr="00602030">
        <w:trPr>
          <w:cantSplit/>
          <w:trHeight w:val="685"/>
        </w:trPr>
        <w:tc>
          <w:tcPr>
            <w:tcW w:w="393" w:type="pct"/>
            <w:tcBorders>
              <w:top w:val="single" w:sz="4" w:space="0" w:color="auto"/>
              <w:bottom w:val="single" w:sz="4" w:space="0" w:color="auto"/>
            </w:tcBorders>
            <w:shd w:val="clear" w:color="auto" w:fill="auto"/>
          </w:tcPr>
          <w:p w14:paraId="4EF57942" w14:textId="77777777" w:rsidR="009D3336" w:rsidRPr="00882A9D" w:rsidRDefault="009D3336" w:rsidP="009D3336">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3A39B597" w14:textId="77777777" w:rsidR="009D3336" w:rsidRPr="00882A9D" w:rsidRDefault="009D3336" w:rsidP="009D3336">
            <w:pPr>
              <w:pStyle w:val="ESTableBody0"/>
              <w:rPr>
                <w:lang w:val="en-AU"/>
              </w:rPr>
            </w:pPr>
            <w:r w:rsidRPr="00882A9D">
              <w:rPr>
                <w:lang w:val="en-AU"/>
              </w:rPr>
              <w:sym w:font="Wingdings" w:char="F0FC"/>
            </w:r>
            <w:r w:rsidRPr="00882A9D">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52F828D0" w14:textId="77777777" w:rsidR="009D3336" w:rsidRPr="00882A9D" w:rsidRDefault="00C9712B" w:rsidP="009D3336">
            <w:pPr>
              <w:pStyle w:val="ESTableBody0"/>
              <w:rPr>
                <w:lang w:val="en-AU"/>
              </w:rPr>
            </w:pPr>
            <w:r w:rsidRPr="00882A9D">
              <w:rPr>
                <w:lang w:val="en-AU"/>
              </w:rPr>
              <w:sym w:font="Wingdings" w:char="F0A1"/>
            </w:r>
            <w:r w:rsidR="009D3336" w:rsidRPr="00882A9D">
              <w:rPr>
                <w:lang w:val="en-AU"/>
              </w:rPr>
              <w:t xml:space="preserve"> Target not achieved—less than 5% variance</w:t>
            </w:r>
          </w:p>
        </w:tc>
        <w:tc>
          <w:tcPr>
            <w:tcW w:w="1445" w:type="pct"/>
            <w:gridSpan w:val="5"/>
            <w:tcBorders>
              <w:top w:val="single" w:sz="4" w:space="0" w:color="auto"/>
              <w:bottom w:val="single" w:sz="4" w:space="0" w:color="auto"/>
            </w:tcBorders>
            <w:shd w:val="clear" w:color="auto" w:fill="auto"/>
          </w:tcPr>
          <w:p w14:paraId="15428DEE" w14:textId="77777777" w:rsidR="009D3336" w:rsidRPr="00882A9D" w:rsidRDefault="00C9712B" w:rsidP="009D3336">
            <w:pPr>
              <w:pStyle w:val="ESTableBody0"/>
              <w:rPr>
                <w:lang w:val="en-AU"/>
              </w:rPr>
            </w:pPr>
            <w:r w:rsidRPr="00882A9D">
              <w:rPr>
                <w:lang w:val="en-AU"/>
              </w:rPr>
              <w:sym w:font="Wingdings" w:char="F06E"/>
            </w:r>
            <w:r w:rsidR="009D3336" w:rsidRPr="00882A9D">
              <w:rPr>
                <w:lang w:val="en-AU"/>
              </w:rPr>
              <w:t xml:space="preserve"> Target not achieved—more than 5% variance</w:t>
            </w:r>
          </w:p>
        </w:tc>
      </w:tr>
    </w:tbl>
    <w:p w14:paraId="304082FB" w14:textId="77777777" w:rsidR="009D3336" w:rsidRPr="00882A9D" w:rsidRDefault="009D3336" w:rsidP="00550CCC">
      <w:pPr>
        <w:pStyle w:val="ESHeading3"/>
        <w:rPr>
          <w:lang w:val="en-AU"/>
        </w:rPr>
      </w:pPr>
      <w:bookmarkStart w:id="98" w:name="_Toc519861760"/>
      <w:r w:rsidRPr="00882A9D">
        <w:rPr>
          <w:lang w:val="en-AU"/>
        </w:rPr>
        <w:t>School education</w:t>
      </w:r>
      <w:bookmarkEnd w:id="98"/>
    </w:p>
    <w:p w14:paraId="35EDA808" w14:textId="10E9BE27" w:rsidR="009D3336" w:rsidRPr="00882A9D" w:rsidRDefault="009D3336" w:rsidP="009D3336">
      <w:pPr>
        <w:pStyle w:val="ESBodyText"/>
        <w:rPr>
          <w:lang w:val="en-AU"/>
        </w:rPr>
      </w:pPr>
      <w:r w:rsidRPr="00882A9D">
        <w:rPr>
          <w:lang w:val="en-AU"/>
        </w:rPr>
        <w:t xml:space="preserve">The </w:t>
      </w:r>
      <w:r w:rsidR="009D43D1">
        <w:rPr>
          <w:lang w:val="en-AU"/>
        </w:rPr>
        <w:t>s</w:t>
      </w:r>
      <w:r w:rsidRPr="00882A9D">
        <w:rPr>
          <w:lang w:val="en-AU"/>
        </w:rPr>
        <w:t xml:space="preserve">chool </w:t>
      </w:r>
      <w:r w:rsidR="009D43D1">
        <w:rPr>
          <w:lang w:val="en-AU"/>
        </w:rPr>
        <w:t>e</w:t>
      </w:r>
      <w:r w:rsidRPr="00882A9D">
        <w:rPr>
          <w:lang w:val="en-AU"/>
        </w:rPr>
        <w:t>ducation output group co</w:t>
      </w:r>
      <w:r w:rsidR="004C4EF4" w:rsidRPr="00882A9D">
        <w:rPr>
          <w:lang w:val="en-AU"/>
        </w:rPr>
        <w:t>mprises</w:t>
      </w:r>
      <w:r w:rsidRPr="00882A9D">
        <w:rPr>
          <w:lang w:val="en-AU"/>
        </w:rPr>
        <w:t xml:space="preserve"> two outputs:</w:t>
      </w:r>
    </w:p>
    <w:p w14:paraId="7954145E" w14:textId="3D36E689" w:rsidR="009D3336" w:rsidRPr="00882A9D" w:rsidRDefault="009D43D1" w:rsidP="009273FB">
      <w:pPr>
        <w:pStyle w:val="ESBullet1indent"/>
        <w:numPr>
          <w:ilvl w:val="0"/>
          <w:numId w:val="9"/>
        </w:numPr>
        <w:rPr>
          <w:lang w:val="en-AU"/>
        </w:rPr>
      </w:pPr>
      <w:r>
        <w:rPr>
          <w:lang w:val="en-AU"/>
        </w:rPr>
        <w:t>t</w:t>
      </w:r>
      <w:r w:rsidR="009D3336" w:rsidRPr="00882A9D">
        <w:rPr>
          <w:lang w:val="en-AU"/>
        </w:rPr>
        <w:t xml:space="preserve">he </w:t>
      </w:r>
      <w:r>
        <w:rPr>
          <w:lang w:val="en-AU"/>
        </w:rPr>
        <w:t>s</w:t>
      </w:r>
      <w:r w:rsidR="009D3336" w:rsidRPr="00882A9D">
        <w:rPr>
          <w:lang w:val="en-AU"/>
        </w:rPr>
        <w:t xml:space="preserve">chool </w:t>
      </w:r>
      <w:r>
        <w:rPr>
          <w:lang w:val="en-AU"/>
        </w:rPr>
        <w:t>e</w:t>
      </w:r>
      <w:r w:rsidR="009D3336" w:rsidRPr="00882A9D">
        <w:rPr>
          <w:lang w:val="en-AU"/>
        </w:rPr>
        <w:t>ducation—</w:t>
      </w:r>
      <w:r>
        <w:t>p</w:t>
      </w:r>
      <w:r w:rsidR="009D3336" w:rsidRPr="00882A9D">
        <w:t>rimary output provid</w:t>
      </w:r>
      <w:r w:rsidR="004C4EF4" w:rsidRPr="00882A9D">
        <w:t>es</w:t>
      </w:r>
      <w:r w:rsidR="009D3336" w:rsidRPr="00882A9D">
        <w:t xml:space="preserve"> services to develop essential skills and learning experiences to engage young minds in the primary sector </w:t>
      </w:r>
    </w:p>
    <w:p w14:paraId="299E55B5" w14:textId="0C011205" w:rsidR="009D3336" w:rsidRPr="00882A9D" w:rsidRDefault="009D43D1" w:rsidP="009273FB">
      <w:pPr>
        <w:pStyle w:val="ESBullet1indent"/>
        <w:numPr>
          <w:ilvl w:val="0"/>
          <w:numId w:val="9"/>
        </w:numPr>
        <w:rPr>
          <w:lang w:val="en-AU"/>
        </w:rPr>
      </w:pPr>
      <w:r>
        <w:rPr>
          <w:lang w:val="en-AU"/>
        </w:rPr>
        <w:t>t</w:t>
      </w:r>
      <w:r w:rsidR="009D3336" w:rsidRPr="00882A9D">
        <w:rPr>
          <w:lang w:val="en-AU"/>
        </w:rPr>
        <w:t xml:space="preserve">he </w:t>
      </w:r>
      <w:r>
        <w:rPr>
          <w:lang w:val="en-AU"/>
        </w:rPr>
        <w:t>s</w:t>
      </w:r>
      <w:r w:rsidR="009D3336" w:rsidRPr="00882A9D">
        <w:rPr>
          <w:lang w:val="en-AU"/>
        </w:rPr>
        <w:t xml:space="preserve">chool </w:t>
      </w:r>
      <w:r>
        <w:rPr>
          <w:lang w:val="en-AU"/>
        </w:rPr>
        <w:t>e</w:t>
      </w:r>
      <w:r w:rsidR="009D3336" w:rsidRPr="00882A9D">
        <w:rPr>
          <w:lang w:val="en-AU"/>
        </w:rPr>
        <w:t>ducation—</w:t>
      </w:r>
      <w:r>
        <w:rPr>
          <w:lang w:val="en-AU"/>
        </w:rPr>
        <w:t>s</w:t>
      </w:r>
      <w:r w:rsidR="009D3336" w:rsidRPr="00882A9D">
        <w:rPr>
          <w:lang w:val="en-AU"/>
        </w:rPr>
        <w:t>econdary output</w:t>
      </w:r>
      <w:r w:rsidR="009D3336" w:rsidRPr="00882A9D">
        <w:t xml:space="preserve"> </w:t>
      </w:r>
      <w:r w:rsidR="009D3336" w:rsidRPr="00882A9D">
        <w:rPr>
          <w:lang w:val="en-AU"/>
        </w:rPr>
        <w:t>consolidate</w:t>
      </w:r>
      <w:r w:rsidR="004C4EF4" w:rsidRPr="00882A9D">
        <w:rPr>
          <w:lang w:val="en-AU"/>
        </w:rPr>
        <w:t>s</w:t>
      </w:r>
      <w:r w:rsidR="009D3336" w:rsidRPr="00882A9D">
        <w:rPr>
          <w:lang w:val="en-AU"/>
        </w:rPr>
        <w:t xml:space="preserv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w:t>
      </w:r>
    </w:p>
    <w:p w14:paraId="3A4AC876" w14:textId="77777777" w:rsidR="009D3336" w:rsidRPr="00882A9D" w:rsidRDefault="009D3336" w:rsidP="009D3336">
      <w:pPr>
        <w:pStyle w:val="ESBodyText"/>
        <w:rPr>
          <w:lang w:val="en-AU"/>
        </w:rPr>
      </w:pPr>
      <w:r w:rsidRPr="00882A9D">
        <w:rPr>
          <w:lang w:val="en-AU"/>
        </w:rPr>
        <w:t xml:space="preserve">This output group contributes to providing and improving services </w:t>
      </w:r>
      <w:r w:rsidR="004C4EF4" w:rsidRPr="00882A9D">
        <w:rPr>
          <w:lang w:val="en-AU"/>
        </w:rPr>
        <w:t xml:space="preserve">that </w:t>
      </w:r>
      <w:r w:rsidRPr="00882A9D">
        <w:rPr>
          <w:lang w:val="en-AU"/>
        </w:rPr>
        <w:t>support all the Department’s objectives of achievement, engagement, wellbeing and productivity.</w:t>
      </w:r>
    </w:p>
    <w:p w14:paraId="61F92A30" w14:textId="5C8814A2" w:rsidR="009D3336" w:rsidRPr="00882A9D" w:rsidRDefault="009D3336" w:rsidP="009D3336">
      <w:pPr>
        <w:pStyle w:val="ESBodyText"/>
        <w:rPr>
          <w:lang w:val="en-AU"/>
        </w:rPr>
      </w:pPr>
      <w:r w:rsidRPr="00882A9D">
        <w:rPr>
          <w:lang w:val="en-AU"/>
        </w:rPr>
        <w:t>The Government set high aspirations for all students, including Koorie students</w:t>
      </w:r>
      <w:r w:rsidR="005C468A" w:rsidRPr="00882A9D">
        <w:rPr>
          <w:lang w:val="en-AU"/>
        </w:rPr>
        <w:t xml:space="preserve">. These </w:t>
      </w:r>
      <w:r w:rsidRPr="00882A9D">
        <w:rPr>
          <w:lang w:val="en-AU"/>
        </w:rPr>
        <w:t>are reflected in BP3 NAPLAN measures</w:t>
      </w:r>
      <w:r w:rsidR="004F7F3B">
        <w:rPr>
          <w:lang w:val="en-AU"/>
        </w:rPr>
        <w:t>,</w:t>
      </w:r>
      <w:r w:rsidRPr="00882A9D">
        <w:rPr>
          <w:lang w:val="en-AU"/>
        </w:rPr>
        <w:t xml:space="preserve"> </w:t>
      </w:r>
      <w:r w:rsidR="00F05EDF" w:rsidRPr="00882A9D">
        <w:rPr>
          <w:lang w:val="en-AU"/>
        </w:rPr>
        <w:t>introduced</w:t>
      </w:r>
      <w:r w:rsidRPr="00882A9D">
        <w:rPr>
          <w:lang w:val="en-AU"/>
        </w:rPr>
        <w:t xml:space="preserve"> in 2015</w:t>
      </w:r>
      <w:r w:rsidR="004F7F3B">
        <w:rPr>
          <w:lang w:val="en-AU"/>
        </w:rPr>
        <w:t>,</w:t>
      </w:r>
      <w:r w:rsidR="007D24F7">
        <w:rPr>
          <w:lang w:val="en-AU"/>
        </w:rPr>
        <w:t xml:space="preserve"> which </w:t>
      </w:r>
      <w:r w:rsidR="005C468A" w:rsidRPr="00882A9D">
        <w:rPr>
          <w:lang w:val="en-AU"/>
        </w:rPr>
        <w:t>shift the focus from</w:t>
      </w:r>
      <w:r w:rsidRPr="00882A9D">
        <w:rPr>
          <w:lang w:val="en-AU"/>
        </w:rPr>
        <w:t xml:space="preserve"> national minimum standards. The BP3 targets for Koorie students measure</w:t>
      </w:r>
      <w:r w:rsidR="004F7F3B">
        <w:rPr>
          <w:lang w:val="en-AU"/>
        </w:rPr>
        <w:t>—</w:t>
      </w:r>
      <w:r w:rsidR="005C468A" w:rsidRPr="00882A9D">
        <w:rPr>
          <w:lang w:val="en-AU"/>
        </w:rPr>
        <w:t xml:space="preserve">at </w:t>
      </w:r>
      <w:r w:rsidR="00FF4707">
        <w:rPr>
          <w:lang w:val="en-AU"/>
        </w:rPr>
        <w:t>Y</w:t>
      </w:r>
      <w:r w:rsidR="005C468A" w:rsidRPr="00882A9D">
        <w:rPr>
          <w:lang w:val="en-AU"/>
        </w:rPr>
        <w:t>ears 3, 5, 7 and 9</w:t>
      </w:r>
      <w:r w:rsidR="004F7F3B">
        <w:rPr>
          <w:lang w:val="en-AU"/>
        </w:rPr>
        <w:t>—</w:t>
      </w:r>
      <w:r w:rsidRPr="00882A9D">
        <w:rPr>
          <w:lang w:val="en-AU"/>
        </w:rPr>
        <w:t xml:space="preserve">the percentage of Aboriginal students above the bottom three NAPLAN bands in </w:t>
      </w:r>
      <w:r w:rsidR="007D24F7">
        <w:rPr>
          <w:lang w:val="en-AU"/>
        </w:rPr>
        <w:t>r</w:t>
      </w:r>
      <w:r w:rsidRPr="00882A9D">
        <w:rPr>
          <w:lang w:val="en-AU"/>
        </w:rPr>
        <w:t xml:space="preserve">eading and </w:t>
      </w:r>
      <w:r w:rsidR="007D24F7">
        <w:rPr>
          <w:lang w:val="en-AU"/>
        </w:rPr>
        <w:t>n</w:t>
      </w:r>
      <w:r w:rsidRPr="00882A9D">
        <w:rPr>
          <w:lang w:val="en-AU"/>
        </w:rPr>
        <w:t>umeracy. NAPLAN results for Victorian Koorie students are above the national Aboriginal cohort across most domains and year levels.</w:t>
      </w:r>
    </w:p>
    <w:p w14:paraId="2ED44CAE" w14:textId="4C0C5C7D" w:rsidR="009D3336" w:rsidRPr="00C131AD" w:rsidRDefault="009D3336" w:rsidP="00863B51">
      <w:pPr>
        <w:pStyle w:val="ESHeading4"/>
        <w:rPr>
          <w:lang w:val="en-AU"/>
        </w:rPr>
      </w:pPr>
      <w:r w:rsidRPr="00C131AD">
        <w:rPr>
          <w:lang w:val="en-AU"/>
        </w:rPr>
        <w:t xml:space="preserve">(i) School </w:t>
      </w:r>
      <w:r w:rsidR="007D24F7" w:rsidRPr="00C131AD">
        <w:rPr>
          <w:lang w:val="en-AU"/>
        </w:rPr>
        <w:t>e</w:t>
      </w:r>
      <w:r w:rsidRPr="00C131AD">
        <w:rPr>
          <w:lang w:val="en-AU"/>
        </w:rPr>
        <w:t>ducation—</w:t>
      </w:r>
      <w:r w:rsidR="007D24F7" w:rsidRPr="00C131AD">
        <w:rPr>
          <w:lang w:val="en-AU"/>
        </w:rPr>
        <w:t>p</w:t>
      </w:r>
      <w:r w:rsidRPr="00C131AD">
        <w:rPr>
          <w:lang w:val="en-AU"/>
        </w:rPr>
        <w:t>rimary</w:t>
      </w:r>
    </w:p>
    <w:p w14:paraId="218E6F80" w14:textId="77777777" w:rsidR="009D3336" w:rsidRPr="00882A9D" w:rsidRDefault="009D3336" w:rsidP="009D3336">
      <w:pPr>
        <w:pStyle w:val="ESBodyText"/>
        <w:rPr>
          <w:lang w:val="en-AU"/>
        </w:rPr>
      </w:pPr>
      <w:r w:rsidRPr="00882A9D">
        <w:rPr>
          <w:lang w:val="en-AU"/>
        </w:rPr>
        <w:t xml:space="preserve">This output provides education and other associated services to improve the </w:t>
      </w:r>
      <w:r w:rsidR="005C468A" w:rsidRPr="00882A9D">
        <w:rPr>
          <w:lang w:val="en-AU"/>
        </w:rPr>
        <w:t xml:space="preserve">learning </w:t>
      </w:r>
      <w:r w:rsidRPr="00882A9D">
        <w:rPr>
          <w:lang w:val="en-AU"/>
        </w:rPr>
        <w:t>quality of students in Prep to Year 6 in government and non-government schools.</w:t>
      </w:r>
    </w:p>
    <w:p w14:paraId="7058557E" w14:textId="77777777" w:rsidR="009D3336" w:rsidRPr="00882A9D" w:rsidRDefault="009D3336" w:rsidP="009D3336">
      <w:pPr>
        <w:pStyle w:val="ESBodyText"/>
        <w:rPr>
          <w:lang w:val="en-AU"/>
        </w:rPr>
      </w:pPr>
      <w:r w:rsidRPr="00882A9D">
        <w:rPr>
          <w:lang w:val="en-AU"/>
        </w:rPr>
        <w:t>Except where indicated, these performance measures relate to:</w:t>
      </w:r>
    </w:p>
    <w:p w14:paraId="07D4B45E" w14:textId="77777777" w:rsidR="009D3336" w:rsidRPr="00882A9D" w:rsidRDefault="009D3336" w:rsidP="009273FB">
      <w:pPr>
        <w:pStyle w:val="ESBullet1indent"/>
        <w:numPr>
          <w:ilvl w:val="0"/>
          <w:numId w:val="4"/>
        </w:numPr>
        <w:rPr>
          <w:lang w:val="en-AU"/>
        </w:rPr>
      </w:pPr>
      <w:r w:rsidRPr="00882A9D">
        <w:rPr>
          <w:lang w:val="en-AU"/>
        </w:rPr>
        <w:t>the 2017 calendar year rather than the 2017–18 financial year</w:t>
      </w:r>
    </w:p>
    <w:p w14:paraId="06183BB7" w14:textId="77777777" w:rsidR="009D3336" w:rsidRPr="00882A9D" w:rsidRDefault="009D3336" w:rsidP="009273FB">
      <w:pPr>
        <w:pStyle w:val="ESBullet1indent"/>
        <w:numPr>
          <w:ilvl w:val="0"/>
          <w:numId w:val="4"/>
        </w:numPr>
        <w:rPr>
          <w:lang w:val="en-AU"/>
        </w:rPr>
      </w:pPr>
      <w:r w:rsidRPr="00882A9D">
        <w:rPr>
          <w:lang w:val="en-AU"/>
        </w:rPr>
        <w:t>government and non-government schools.</w:t>
      </w:r>
    </w:p>
    <w:p w14:paraId="6AB78C7B" w14:textId="77777777" w:rsidR="00FF4707" w:rsidRDefault="00FF4707">
      <w:pPr>
        <w:rPr>
          <w:rFonts w:ascii="Arial" w:eastAsia="Times New Roman" w:hAnsi="Arial"/>
          <w:b/>
          <w:i/>
          <w:color w:val="000000" w:themeColor="text1"/>
          <w:sz w:val="17"/>
        </w:rPr>
      </w:pPr>
      <w:r>
        <w:br w:type="page"/>
      </w:r>
    </w:p>
    <w:p w14:paraId="1E9542F2" w14:textId="1E6C4474" w:rsidR="009D3336" w:rsidRPr="00C131AD" w:rsidRDefault="009B3DAA" w:rsidP="009B3DAA">
      <w:pPr>
        <w:pStyle w:val="Caption"/>
        <w:spacing w:before="120" w:after="120"/>
      </w:pPr>
      <w:r w:rsidRPr="00C131AD">
        <w:lastRenderedPageBreak/>
        <w:t xml:space="preserve">Table </w:t>
      </w:r>
      <w:r w:rsidRPr="00C131AD">
        <w:fldChar w:fldCharType="begin"/>
      </w:r>
      <w:r w:rsidRPr="00C131AD">
        <w:instrText xml:space="preserve"> SEQ Table \* ARABIC </w:instrText>
      </w:r>
      <w:r w:rsidRPr="00C131AD">
        <w:fldChar w:fldCharType="separate"/>
      </w:r>
      <w:r w:rsidR="00DD2C23">
        <w:rPr>
          <w:noProof/>
        </w:rPr>
        <w:t>9</w:t>
      </w:r>
      <w:r w:rsidRPr="00C131AD">
        <w:fldChar w:fldCharType="end"/>
      </w:r>
      <w:r w:rsidRPr="00C131AD">
        <w:t xml:space="preserve"> </w:t>
      </w:r>
      <w:r w:rsidR="009D3336" w:rsidRPr="00C131AD">
        <w:t xml:space="preserve">– School </w:t>
      </w:r>
      <w:r w:rsidR="00C131AD">
        <w:t>e</w:t>
      </w:r>
      <w:r w:rsidR="009D3336" w:rsidRPr="00C131AD">
        <w:t>ducation–</w:t>
      </w:r>
      <w:r w:rsidR="007D24F7" w:rsidRPr="00C131AD">
        <w:t>p</w:t>
      </w:r>
      <w:r w:rsidR="009D3336" w:rsidRPr="00C131AD">
        <w:t>rimary performance measures</w:t>
      </w:r>
    </w:p>
    <w:tbl>
      <w:tblPr>
        <w:tblW w:w="5000" w:type="pct"/>
        <w:tblInd w:w="-3" w:type="dxa"/>
        <w:tblLayout w:type="fixed"/>
        <w:tblCellMar>
          <w:left w:w="45" w:type="dxa"/>
          <w:right w:w="45" w:type="dxa"/>
        </w:tblCellMar>
        <w:tblLook w:val="0000" w:firstRow="0" w:lastRow="0" w:firstColumn="0" w:lastColumn="0" w:noHBand="0" w:noVBand="0"/>
      </w:tblPr>
      <w:tblGrid>
        <w:gridCol w:w="3847"/>
        <w:gridCol w:w="745"/>
        <w:gridCol w:w="744"/>
        <w:gridCol w:w="745"/>
        <w:gridCol w:w="745"/>
        <w:gridCol w:w="628"/>
      </w:tblGrid>
      <w:tr w:rsidR="009D3336" w:rsidRPr="00882A9D" w14:paraId="264DD0A5" w14:textId="77777777" w:rsidTr="00BA1AA9">
        <w:trPr>
          <w:cantSplit/>
          <w:tblHeader/>
        </w:trPr>
        <w:tc>
          <w:tcPr>
            <w:tcW w:w="2580" w:type="pct"/>
            <w:shd w:val="clear" w:color="auto" w:fill="7F7F7F" w:themeFill="text1" w:themeFillTint="80"/>
          </w:tcPr>
          <w:p w14:paraId="5F3605D8" w14:textId="77777777" w:rsidR="009D3336" w:rsidRPr="00882A9D" w:rsidRDefault="009D3336" w:rsidP="009D3336">
            <w:pPr>
              <w:pStyle w:val="ESTableheadingwhite75"/>
              <w:rPr>
                <w:lang w:val="en-AU"/>
              </w:rPr>
            </w:pPr>
            <w:r w:rsidRPr="00882A9D">
              <w:rPr>
                <w:lang w:val="en-AU"/>
              </w:rPr>
              <w:t>Performance measures</w:t>
            </w:r>
          </w:p>
        </w:tc>
        <w:tc>
          <w:tcPr>
            <w:tcW w:w="500" w:type="pct"/>
            <w:shd w:val="clear" w:color="auto" w:fill="7F7F7F" w:themeFill="text1" w:themeFillTint="80"/>
          </w:tcPr>
          <w:p w14:paraId="368B17B2" w14:textId="77777777" w:rsidR="009D3336" w:rsidRPr="00882A9D" w:rsidRDefault="009D3336" w:rsidP="009D3336">
            <w:pPr>
              <w:pStyle w:val="ESTableheadingwhite75"/>
              <w:rPr>
                <w:lang w:val="en-AU"/>
              </w:rPr>
            </w:pPr>
            <w:r w:rsidRPr="00882A9D">
              <w:rPr>
                <w:lang w:val="en-AU"/>
              </w:rPr>
              <w:t>Unit of measure</w:t>
            </w:r>
          </w:p>
        </w:tc>
        <w:tc>
          <w:tcPr>
            <w:tcW w:w="499" w:type="pct"/>
            <w:shd w:val="clear" w:color="auto" w:fill="7F7F7F" w:themeFill="text1" w:themeFillTint="80"/>
          </w:tcPr>
          <w:p w14:paraId="1118D48B" w14:textId="77777777" w:rsidR="009D3336" w:rsidRPr="00882A9D" w:rsidRDefault="009D3336" w:rsidP="009D3336">
            <w:pPr>
              <w:pStyle w:val="ESTableheadingwhite75"/>
              <w:rPr>
                <w:lang w:val="en-AU"/>
              </w:rPr>
            </w:pPr>
            <w:r w:rsidRPr="00882A9D">
              <w:rPr>
                <w:lang w:val="en-AU"/>
              </w:rPr>
              <w:t>2017–18 Target</w:t>
            </w:r>
          </w:p>
        </w:tc>
        <w:tc>
          <w:tcPr>
            <w:tcW w:w="500" w:type="pct"/>
            <w:shd w:val="clear" w:color="auto" w:fill="7F7F7F" w:themeFill="text1" w:themeFillTint="80"/>
          </w:tcPr>
          <w:p w14:paraId="009E99EA" w14:textId="77777777" w:rsidR="009D3336" w:rsidRPr="00882A9D" w:rsidRDefault="009D3336" w:rsidP="009D3336">
            <w:pPr>
              <w:pStyle w:val="ESTableheadingwhite75"/>
              <w:rPr>
                <w:lang w:val="en-AU"/>
              </w:rPr>
            </w:pPr>
            <w:r w:rsidRPr="00882A9D">
              <w:rPr>
                <w:lang w:val="en-AU"/>
              </w:rPr>
              <w:t>2017–18 Actual</w:t>
            </w:r>
          </w:p>
        </w:tc>
        <w:tc>
          <w:tcPr>
            <w:tcW w:w="500" w:type="pct"/>
            <w:shd w:val="clear" w:color="auto" w:fill="7F7F7F" w:themeFill="text1" w:themeFillTint="80"/>
          </w:tcPr>
          <w:p w14:paraId="5F834913" w14:textId="77777777" w:rsidR="009D3336" w:rsidRPr="00882A9D" w:rsidRDefault="009D3336" w:rsidP="009D3336">
            <w:pPr>
              <w:pStyle w:val="ESTableheadingwhite75"/>
              <w:rPr>
                <w:lang w:val="en-AU"/>
              </w:rPr>
            </w:pPr>
            <w:r w:rsidRPr="00882A9D">
              <w:rPr>
                <w:lang w:val="en-AU"/>
              </w:rPr>
              <w:t>Per cent variation</w:t>
            </w:r>
          </w:p>
        </w:tc>
        <w:tc>
          <w:tcPr>
            <w:tcW w:w="421" w:type="pct"/>
            <w:shd w:val="clear" w:color="auto" w:fill="7F7F7F" w:themeFill="text1" w:themeFillTint="80"/>
          </w:tcPr>
          <w:p w14:paraId="4A97380B" w14:textId="77777777" w:rsidR="009D3336" w:rsidRPr="00882A9D" w:rsidRDefault="009D3336" w:rsidP="009D3336">
            <w:pPr>
              <w:pStyle w:val="ESTableheadingwhite75"/>
              <w:rPr>
                <w:lang w:val="en-AU"/>
              </w:rPr>
            </w:pPr>
            <w:r w:rsidRPr="00882A9D">
              <w:rPr>
                <w:lang w:val="en-AU"/>
              </w:rPr>
              <w:t>Result</w:t>
            </w:r>
          </w:p>
        </w:tc>
      </w:tr>
      <w:tr w:rsidR="009D3336" w:rsidRPr="00882A9D" w14:paraId="3D8E4C65" w14:textId="77777777" w:rsidTr="00BA1AA9">
        <w:tblPrEx>
          <w:tblBorders>
            <w:bottom w:val="single" w:sz="12" w:space="0" w:color="777777"/>
          </w:tblBorders>
        </w:tblPrEx>
        <w:trPr>
          <w:cantSplit/>
        </w:trPr>
        <w:tc>
          <w:tcPr>
            <w:tcW w:w="5000" w:type="pct"/>
            <w:gridSpan w:val="6"/>
            <w:shd w:val="clear" w:color="auto" w:fill="auto"/>
          </w:tcPr>
          <w:p w14:paraId="124A0AD5" w14:textId="77777777" w:rsidR="009D3336" w:rsidRPr="00882A9D" w:rsidRDefault="009D3336" w:rsidP="009D3336">
            <w:pPr>
              <w:pStyle w:val="ESTableheading"/>
              <w:rPr>
                <w:lang w:val="en-AU"/>
              </w:rPr>
            </w:pPr>
            <w:r w:rsidRPr="00882A9D">
              <w:rPr>
                <w:lang w:val="en-AU"/>
              </w:rPr>
              <w:t>Quantity</w:t>
            </w:r>
          </w:p>
        </w:tc>
      </w:tr>
      <w:tr w:rsidR="009D3336" w:rsidRPr="00882A9D" w14:paraId="748D1A87" w14:textId="77777777" w:rsidTr="00BA1AA9">
        <w:trPr>
          <w:cantSplit/>
        </w:trPr>
        <w:tc>
          <w:tcPr>
            <w:tcW w:w="2580" w:type="pct"/>
            <w:shd w:val="clear" w:color="auto" w:fill="auto"/>
          </w:tcPr>
          <w:p w14:paraId="17158F51" w14:textId="77777777" w:rsidR="009D3336" w:rsidRPr="00882A9D" w:rsidRDefault="009D3336" w:rsidP="009D3336">
            <w:pPr>
              <w:pStyle w:val="ESTableBody0"/>
              <w:rPr>
                <w:lang w:val="en-AU"/>
              </w:rPr>
            </w:pPr>
            <w:r w:rsidRPr="00882A9D">
              <w:rPr>
                <w:lang w:val="en-AU"/>
              </w:rPr>
              <w:t>Average days lost due to absence at Year 5</w:t>
            </w:r>
          </w:p>
        </w:tc>
        <w:tc>
          <w:tcPr>
            <w:tcW w:w="500" w:type="pct"/>
            <w:shd w:val="clear" w:color="auto" w:fill="auto"/>
          </w:tcPr>
          <w:p w14:paraId="3127DAFD"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6108D71A" w14:textId="77777777" w:rsidR="009D3336" w:rsidRPr="00882A9D" w:rsidRDefault="009D3336" w:rsidP="009D3336">
            <w:pPr>
              <w:pStyle w:val="ESTableBody0"/>
              <w:jc w:val="right"/>
              <w:rPr>
                <w:lang w:val="en-AU"/>
              </w:rPr>
            </w:pPr>
            <w:r w:rsidRPr="00882A9D">
              <w:rPr>
                <w:lang w:val="en-AU"/>
              </w:rPr>
              <w:t>14.1</w:t>
            </w:r>
          </w:p>
        </w:tc>
        <w:tc>
          <w:tcPr>
            <w:tcW w:w="500" w:type="pct"/>
            <w:shd w:val="clear" w:color="auto" w:fill="auto"/>
          </w:tcPr>
          <w:p w14:paraId="2B30ED51" w14:textId="77777777" w:rsidR="009D3336" w:rsidRPr="00882A9D" w:rsidRDefault="009D3336" w:rsidP="009D3336">
            <w:pPr>
              <w:pStyle w:val="ESTableBody0"/>
              <w:jc w:val="right"/>
              <w:rPr>
                <w:lang w:val="en-AU"/>
              </w:rPr>
            </w:pPr>
            <w:r w:rsidRPr="00882A9D">
              <w:rPr>
                <w:lang w:val="en-AU"/>
              </w:rPr>
              <w:t>15.6</w:t>
            </w:r>
          </w:p>
        </w:tc>
        <w:tc>
          <w:tcPr>
            <w:tcW w:w="500" w:type="pct"/>
          </w:tcPr>
          <w:p w14:paraId="0F0D1359" w14:textId="77777777" w:rsidR="009D3336" w:rsidRPr="00882A9D" w:rsidRDefault="008F3B77" w:rsidP="009D3336">
            <w:pPr>
              <w:pStyle w:val="ESTableBody0"/>
              <w:jc w:val="right"/>
              <w:rPr>
                <w:lang w:val="en-AU"/>
              </w:rPr>
            </w:pPr>
            <w:r w:rsidRPr="00882A9D">
              <w:rPr>
                <w:lang w:val="en-AU"/>
              </w:rPr>
              <w:t>10</w:t>
            </w:r>
            <w:r w:rsidR="009D3336" w:rsidRPr="00882A9D">
              <w:rPr>
                <w:lang w:val="en-AU"/>
              </w:rPr>
              <w:t>.6</w:t>
            </w:r>
          </w:p>
        </w:tc>
        <w:tc>
          <w:tcPr>
            <w:tcW w:w="421" w:type="pct"/>
          </w:tcPr>
          <w:p w14:paraId="03ABE56C"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477A307A" w14:textId="77777777" w:rsidTr="00BA1AA9">
        <w:tblPrEx>
          <w:tblBorders>
            <w:bottom w:val="single" w:sz="12" w:space="0" w:color="777777"/>
          </w:tblBorders>
        </w:tblPrEx>
        <w:trPr>
          <w:cantSplit/>
        </w:trPr>
        <w:tc>
          <w:tcPr>
            <w:tcW w:w="5000" w:type="pct"/>
            <w:gridSpan w:val="6"/>
            <w:shd w:val="clear" w:color="auto" w:fill="auto"/>
          </w:tcPr>
          <w:p w14:paraId="643F9305"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refers to government schools only. The attendance rate covers all absences, including those due to illness and approved family holidays. A lower figure is more desirable, as it indicates that students are having fewer days away from school.</w:t>
            </w:r>
          </w:p>
          <w:p w14:paraId="75F808E5" w14:textId="77777777" w:rsidR="009D3336" w:rsidRPr="00882A9D" w:rsidRDefault="009D3336" w:rsidP="009D333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an increase in student absence across most year levels, with some indication of a ‘reporting effect’ resulting from the system’s continued focus on identifying student absence.</w:t>
            </w:r>
          </w:p>
        </w:tc>
      </w:tr>
      <w:tr w:rsidR="009D3336" w:rsidRPr="00882A9D" w14:paraId="69E3ABD7" w14:textId="77777777" w:rsidTr="00BA1AA9">
        <w:trPr>
          <w:cantSplit/>
        </w:trPr>
        <w:tc>
          <w:tcPr>
            <w:tcW w:w="2580" w:type="pct"/>
            <w:shd w:val="clear" w:color="auto" w:fill="auto"/>
          </w:tcPr>
          <w:p w14:paraId="35A298C1" w14:textId="77777777" w:rsidR="009D3336" w:rsidRPr="00882A9D" w:rsidRDefault="009D3336" w:rsidP="009D3336">
            <w:pPr>
              <w:pStyle w:val="ESTableBody0"/>
              <w:rPr>
                <w:lang w:val="en-AU"/>
              </w:rPr>
            </w:pPr>
            <w:r w:rsidRPr="00882A9D">
              <w:rPr>
                <w:lang w:val="en-AU"/>
              </w:rPr>
              <w:t>Average days lost due to absence at Year 6</w:t>
            </w:r>
          </w:p>
        </w:tc>
        <w:tc>
          <w:tcPr>
            <w:tcW w:w="500" w:type="pct"/>
            <w:shd w:val="clear" w:color="auto" w:fill="auto"/>
          </w:tcPr>
          <w:p w14:paraId="39CAF530"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3A2CFA72" w14:textId="77777777" w:rsidR="009D3336" w:rsidRPr="00882A9D" w:rsidRDefault="009D3336" w:rsidP="009D3336">
            <w:pPr>
              <w:pStyle w:val="ESTableBody0"/>
              <w:jc w:val="right"/>
              <w:rPr>
                <w:lang w:val="en-AU"/>
              </w:rPr>
            </w:pPr>
            <w:r w:rsidRPr="00882A9D">
              <w:rPr>
                <w:lang w:val="en-AU"/>
              </w:rPr>
              <w:t>14.5</w:t>
            </w:r>
          </w:p>
        </w:tc>
        <w:tc>
          <w:tcPr>
            <w:tcW w:w="500" w:type="pct"/>
            <w:shd w:val="clear" w:color="auto" w:fill="auto"/>
          </w:tcPr>
          <w:p w14:paraId="6A90B03E" w14:textId="77777777" w:rsidR="009D3336" w:rsidRPr="00882A9D" w:rsidRDefault="009D3336" w:rsidP="009D3336">
            <w:pPr>
              <w:pStyle w:val="ESTableBody0"/>
              <w:jc w:val="right"/>
              <w:rPr>
                <w:lang w:val="en-AU"/>
              </w:rPr>
            </w:pPr>
            <w:r w:rsidRPr="00882A9D">
              <w:rPr>
                <w:lang w:val="en-AU"/>
              </w:rPr>
              <w:t>16.4</w:t>
            </w:r>
          </w:p>
        </w:tc>
        <w:tc>
          <w:tcPr>
            <w:tcW w:w="500" w:type="pct"/>
          </w:tcPr>
          <w:p w14:paraId="4BC629A4" w14:textId="77777777" w:rsidR="009D3336" w:rsidRPr="00882A9D" w:rsidRDefault="008F3B77" w:rsidP="009D3336">
            <w:pPr>
              <w:pStyle w:val="ESTableBody0"/>
              <w:jc w:val="right"/>
              <w:rPr>
                <w:lang w:val="en-AU"/>
              </w:rPr>
            </w:pPr>
            <w:r w:rsidRPr="00882A9D">
              <w:rPr>
                <w:lang w:val="en-AU"/>
              </w:rPr>
              <w:t>13.1</w:t>
            </w:r>
          </w:p>
        </w:tc>
        <w:tc>
          <w:tcPr>
            <w:tcW w:w="421" w:type="pct"/>
          </w:tcPr>
          <w:p w14:paraId="0C3860BB"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40595488" w14:textId="77777777" w:rsidTr="00BA1AA9">
        <w:tblPrEx>
          <w:tblBorders>
            <w:bottom w:val="single" w:sz="12" w:space="0" w:color="777777"/>
          </w:tblBorders>
        </w:tblPrEx>
        <w:trPr>
          <w:cantSplit/>
        </w:trPr>
        <w:tc>
          <w:tcPr>
            <w:tcW w:w="5000" w:type="pct"/>
            <w:gridSpan w:val="6"/>
            <w:shd w:val="clear" w:color="auto" w:fill="auto"/>
          </w:tcPr>
          <w:p w14:paraId="5E444300"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The attendance rate covers all absences, including those due to illness and approved family holidays. A lower figure is more desirable, as it indicates that students are having fewer days away from school. </w:t>
            </w:r>
          </w:p>
          <w:p w14:paraId="7BCB466A" w14:textId="77777777" w:rsidR="009D3336" w:rsidRPr="00882A9D" w:rsidRDefault="009D3336" w:rsidP="009D333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an increase in student absence across most year levels, with some indication of a ‘reporting effect’ resulting from the system’s continued focus on identifying student absence.</w:t>
            </w:r>
          </w:p>
        </w:tc>
      </w:tr>
      <w:tr w:rsidR="009D3336" w:rsidRPr="00882A9D" w14:paraId="1C77C999" w14:textId="77777777" w:rsidTr="00BA1AA9">
        <w:trPr>
          <w:cantSplit/>
        </w:trPr>
        <w:tc>
          <w:tcPr>
            <w:tcW w:w="2580" w:type="pct"/>
            <w:shd w:val="clear" w:color="auto" w:fill="auto"/>
          </w:tcPr>
          <w:p w14:paraId="3E0CC158" w14:textId="77777777" w:rsidR="009D3336" w:rsidRPr="00882A9D" w:rsidRDefault="009D3336" w:rsidP="009D3336">
            <w:pPr>
              <w:pStyle w:val="ESTableBody0"/>
              <w:rPr>
                <w:lang w:val="en-AU"/>
              </w:rPr>
            </w:pPr>
            <w:r w:rsidRPr="00882A9D">
              <w:rPr>
                <w:lang w:val="en-AU"/>
              </w:rPr>
              <w:t>Average days lost due to absence for Aboriginal students in Years Prep to 6</w:t>
            </w:r>
          </w:p>
        </w:tc>
        <w:tc>
          <w:tcPr>
            <w:tcW w:w="500" w:type="pct"/>
            <w:shd w:val="clear" w:color="auto" w:fill="auto"/>
          </w:tcPr>
          <w:p w14:paraId="0A6221F1"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71BCCD46" w14:textId="77777777" w:rsidR="009D3336" w:rsidRPr="00882A9D" w:rsidRDefault="009D3336" w:rsidP="009D3336">
            <w:pPr>
              <w:pStyle w:val="ESTableBody0"/>
              <w:jc w:val="right"/>
              <w:rPr>
                <w:lang w:val="en-AU"/>
              </w:rPr>
            </w:pPr>
            <w:r w:rsidRPr="00882A9D">
              <w:rPr>
                <w:lang w:val="en-AU"/>
              </w:rPr>
              <w:t>24.0</w:t>
            </w:r>
          </w:p>
        </w:tc>
        <w:tc>
          <w:tcPr>
            <w:tcW w:w="500" w:type="pct"/>
            <w:shd w:val="clear" w:color="auto" w:fill="auto"/>
          </w:tcPr>
          <w:p w14:paraId="731BF581" w14:textId="77777777" w:rsidR="009D3336" w:rsidRPr="00882A9D" w:rsidRDefault="009D3336" w:rsidP="009D3336">
            <w:pPr>
              <w:pStyle w:val="ESTableBody0"/>
              <w:jc w:val="right"/>
              <w:rPr>
                <w:lang w:val="en-AU"/>
              </w:rPr>
            </w:pPr>
            <w:r w:rsidRPr="00882A9D">
              <w:rPr>
                <w:lang w:val="en-AU"/>
              </w:rPr>
              <w:t>24.5</w:t>
            </w:r>
          </w:p>
        </w:tc>
        <w:tc>
          <w:tcPr>
            <w:tcW w:w="500" w:type="pct"/>
          </w:tcPr>
          <w:p w14:paraId="12A65877" w14:textId="77777777" w:rsidR="009D3336" w:rsidRPr="00882A9D" w:rsidRDefault="009D3336" w:rsidP="009D3336">
            <w:pPr>
              <w:pStyle w:val="ESTableBody0"/>
              <w:jc w:val="right"/>
              <w:rPr>
                <w:lang w:val="en-AU"/>
              </w:rPr>
            </w:pPr>
            <w:r w:rsidRPr="00882A9D">
              <w:rPr>
                <w:lang w:val="en-AU"/>
              </w:rPr>
              <w:t>2.1</w:t>
            </w:r>
          </w:p>
        </w:tc>
        <w:tc>
          <w:tcPr>
            <w:tcW w:w="421" w:type="pct"/>
          </w:tcPr>
          <w:p w14:paraId="129C97CA" w14:textId="77777777" w:rsidR="009D3336" w:rsidRPr="00882A9D" w:rsidRDefault="00C9712B" w:rsidP="00DA47BA">
            <w:pPr>
              <w:pStyle w:val="ESTableBody0"/>
              <w:jc w:val="center"/>
              <w:rPr>
                <w:lang w:val="en-AU"/>
              </w:rPr>
            </w:pPr>
            <w:r w:rsidRPr="00882A9D">
              <w:rPr>
                <w:lang w:val="en-AU"/>
              </w:rPr>
              <w:sym w:font="Wingdings" w:char="F0A1"/>
            </w:r>
          </w:p>
        </w:tc>
      </w:tr>
      <w:tr w:rsidR="009D3336" w:rsidRPr="00882A9D" w14:paraId="2C85531F" w14:textId="77777777" w:rsidTr="00BA1AA9">
        <w:tblPrEx>
          <w:tblBorders>
            <w:bottom w:val="single" w:sz="12" w:space="0" w:color="777777"/>
          </w:tblBorders>
        </w:tblPrEx>
        <w:trPr>
          <w:cantSplit/>
        </w:trPr>
        <w:tc>
          <w:tcPr>
            <w:tcW w:w="5000" w:type="pct"/>
            <w:gridSpan w:val="6"/>
            <w:shd w:val="clear" w:color="auto" w:fill="auto"/>
          </w:tcPr>
          <w:p w14:paraId="3A7DA250" w14:textId="0453C0EB" w:rsidR="009D3336" w:rsidRPr="00882A9D" w:rsidRDefault="009D3336" w:rsidP="009D3336">
            <w:pPr>
              <w:pStyle w:val="ESTableBody0"/>
              <w:rPr>
                <w:i/>
                <w:lang w:val="en-AU"/>
              </w:rPr>
            </w:pPr>
            <w:r w:rsidRPr="00882A9D">
              <w:rPr>
                <w:i/>
                <w:lang w:val="en-AU"/>
              </w:rPr>
              <w:t xml:space="preserve">New performance measure for 2017–18 to reflect Government priorities regarding Education </w:t>
            </w:r>
            <w:r w:rsidR="00547C92" w:rsidRPr="00882A9D">
              <w:rPr>
                <w:i/>
                <w:lang w:val="en-AU"/>
              </w:rPr>
              <w:t>State and</w:t>
            </w:r>
            <w:r w:rsidRPr="00882A9D">
              <w:rPr>
                <w:i/>
                <w:lang w:val="en-AU"/>
              </w:rPr>
              <w:t xml:space="preserve"> Breaking the Link between disadvantage and achievement. This performance measure relates to the calendar year. This performance measure refers to government schools only. </w:t>
            </w:r>
          </w:p>
          <w:p w14:paraId="00C8A597" w14:textId="77777777" w:rsidR="009D3336" w:rsidRPr="00882A9D" w:rsidRDefault="009D3336" w:rsidP="009D333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an increase in student absence across most year levels, with some indication of a ‘reporting effect’ resulting from the system’s continued focus on identifying student absence. This cohort is small in number and data is subject to volatility.</w:t>
            </w:r>
          </w:p>
        </w:tc>
      </w:tr>
      <w:tr w:rsidR="009D3336" w:rsidRPr="00882A9D" w14:paraId="03B3586C" w14:textId="77777777" w:rsidTr="00BA1AA9">
        <w:trPr>
          <w:cantSplit/>
        </w:trPr>
        <w:tc>
          <w:tcPr>
            <w:tcW w:w="2580" w:type="pct"/>
            <w:shd w:val="clear" w:color="auto" w:fill="auto"/>
          </w:tcPr>
          <w:p w14:paraId="11D287C2" w14:textId="77777777" w:rsidR="009D3336" w:rsidRPr="00882A9D" w:rsidRDefault="009D3336" w:rsidP="009D3336">
            <w:pPr>
              <w:pStyle w:val="ESTableBody0"/>
              <w:rPr>
                <w:lang w:val="en-AU"/>
              </w:rPr>
            </w:pPr>
            <w:r w:rsidRPr="00882A9D">
              <w:rPr>
                <w:lang w:val="en-AU"/>
              </w:rPr>
              <w:t>Investment in non-government schools (primary)</w:t>
            </w:r>
          </w:p>
        </w:tc>
        <w:tc>
          <w:tcPr>
            <w:tcW w:w="500" w:type="pct"/>
            <w:shd w:val="clear" w:color="auto" w:fill="auto"/>
          </w:tcPr>
          <w:p w14:paraId="54AEE4FF" w14:textId="77777777" w:rsidR="009D3336" w:rsidRPr="00882A9D" w:rsidRDefault="009D3336" w:rsidP="009D3336">
            <w:pPr>
              <w:pStyle w:val="ESTableBody0"/>
              <w:rPr>
                <w:lang w:val="en-AU"/>
              </w:rPr>
            </w:pPr>
            <w:r w:rsidRPr="00882A9D">
              <w:rPr>
                <w:lang w:val="en-AU"/>
              </w:rPr>
              <w:t>$ million</w:t>
            </w:r>
          </w:p>
        </w:tc>
        <w:tc>
          <w:tcPr>
            <w:tcW w:w="499" w:type="pct"/>
            <w:shd w:val="clear" w:color="auto" w:fill="auto"/>
          </w:tcPr>
          <w:p w14:paraId="5493DFB8" w14:textId="77777777" w:rsidR="009D3336" w:rsidRPr="00882A9D" w:rsidRDefault="009D3336" w:rsidP="009D3336">
            <w:pPr>
              <w:pStyle w:val="ESTableBody0"/>
              <w:jc w:val="right"/>
              <w:rPr>
                <w:lang w:val="en-AU"/>
              </w:rPr>
            </w:pPr>
            <w:r w:rsidRPr="00882A9D">
              <w:rPr>
                <w:lang w:val="en-AU"/>
              </w:rPr>
              <w:t>365.5</w:t>
            </w:r>
          </w:p>
        </w:tc>
        <w:tc>
          <w:tcPr>
            <w:tcW w:w="500" w:type="pct"/>
            <w:shd w:val="clear" w:color="auto" w:fill="auto"/>
          </w:tcPr>
          <w:p w14:paraId="47FA662B" w14:textId="57A93CAA" w:rsidR="009D3336" w:rsidRPr="00882A9D" w:rsidRDefault="00CC4791" w:rsidP="00CC4791">
            <w:pPr>
              <w:pStyle w:val="ESTableBody0"/>
              <w:jc w:val="right"/>
              <w:rPr>
                <w:lang w:val="en-AU"/>
              </w:rPr>
            </w:pPr>
            <w:r>
              <w:rPr>
                <w:lang w:val="en-AU"/>
              </w:rPr>
              <w:t>382</w:t>
            </w:r>
            <w:r w:rsidR="009D3336" w:rsidRPr="00882A9D">
              <w:rPr>
                <w:lang w:val="en-AU"/>
              </w:rPr>
              <w:t>.1</w:t>
            </w:r>
          </w:p>
        </w:tc>
        <w:tc>
          <w:tcPr>
            <w:tcW w:w="500" w:type="pct"/>
          </w:tcPr>
          <w:p w14:paraId="6C2E4EAB" w14:textId="6A679CDF" w:rsidR="009D3336" w:rsidRPr="00882A9D" w:rsidRDefault="00CC4791" w:rsidP="009D3336">
            <w:pPr>
              <w:pStyle w:val="ESTableBody0"/>
              <w:jc w:val="right"/>
              <w:rPr>
                <w:lang w:val="en-AU"/>
              </w:rPr>
            </w:pPr>
            <w:r>
              <w:rPr>
                <w:lang w:val="en-AU"/>
              </w:rPr>
              <w:t>4.5</w:t>
            </w:r>
          </w:p>
        </w:tc>
        <w:tc>
          <w:tcPr>
            <w:tcW w:w="421" w:type="pct"/>
          </w:tcPr>
          <w:p w14:paraId="478CE829" w14:textId="747CF86C" w:rsidR="009D3336" w:rsidRPr="00882A9D" w:rsidRDefault="00CC4791" w:rsidP="009D3336">
            <w:pPr>
              <w:pStyle w:val="ESTableBody0"/>
              <w:jc w:val="center"/>
              <w:rPr>
                <w:lang w:val="en-AU"/>
              </w:rPr>
            </w:pPr>
            <w:r w:rsidRPr="00882A9D">
              <w:rPr>
                <w:lang w:val="en-AU"/>
              </w:rPr>
              <w:sym w:font="Wingdings" w:char="F0A1"/>
            </w:r>
          </w:p>
        </w:tc>
      </w:tr>
      <w:tr w:rsidR="00984CC5" w:rsidRPr="00882A9D" w14:paraId="33FD80AE" w14:textId="77777777" w:rsidTr="00BA1AA9">
        <w:tblPrEx>
          <w:tblBorders>
            <w:bottom w:val="single" w:sz="12" w:space="0" w:color="777777"/>
          </w:tblBorders>
        </w:tblPrEx>
        <w:trPr>
          <w:cantSplit/>
        </w:trPr>
        <w:tc>
          <w:tcPr>
            <w:tcW w:w="5000" w:type="pct"/>
            <w:gridSpan w:val="6"/>
            <w:shd w:val="clear" w:color="auto" w:fill="auto"/>
          </w:tcPr>
          <w:p w14:paraId="1253CD73" w14:textId="02A29C07" w:rsidR="00984CC5" w:rsidRPr="00882A9D" w:rsidRDefault="003F5407" w:rsidP="00CC4791">
            <w:pPr>
              <w:pStyle w:val="ESTableBody0"/>
              <w:rPr>
                <w:i/>
                <w:lang w:val="en-AU"/>
              </w:rPr>
            </w:pPr>
            <w:r w:rsidRPr="003F5407">
              <w:rPr>
                <w:i/>
                <w:lang w:val="en-AU"/>
              </w:rPr>
              <w:t>The 2017-18 Actual is higher than the 2017-18 target which primarily reflects the inclusion of grants to non-government schools for capital works.</w:t>
            </w:r>
          </w:p>
        </w:tc>
      </w:tr>
      <w:tr w:rsidR="009D3336" w:rsidRPr="00882A9D" w14:paraId="7283E5D6" w14:textId="77777777" w:rsidTr="00BA1AA9">
        <w:trPr>
          <w:cantSplit/>
        </w:trPr>
        <w:tc>
          <w:tcPr>
            <w:tcW w:w="2580" w:type="pct"/>
            <w:shd w:val="clear" w:color="auto" w:fill="auto"/>
          </w:tcPr>
          <w:p w14:paraId="1F3E6D21" w14:textId="77777777" w:rsidR="009D3336" w:rsidRPr="00882A9D" w:rsidRDefault="009D3336" w:rsidP="009D3336">
            <w:pPr>
              <w:pStyle w:val="ESTableBody0"/>
              <w:rPr>
                <w:lang w:val="en-AU"/>
              </w:rPr>
            </w:pPr>
            <w:r w:rsidRPr="00882A9D">
              <w:rPr>
                <w:lang w:val="en-AU"/>
              </w:rPr>
              <w:t>Percentage of government primary school students receiving equity funding</w:t>
            </w:r>
          </w:p>
        </w:tc>
        <w:tc>
          <w:tcPr>
            <w:tcW w:w="500" w:type="pct"/>
            <w:shd w:val="clear" w:color="auto" w:fill="auto"/>
          </w:tcPr>
          <w:p w14:paraId="38ED3D44"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00542EFA" w14:textId="77777777" w:rsidR="009D3336" w:rsidRPr="00882A9D" w:rsidRDefault="009D3336" w:rsidP="009D3336">
            <w:pPr>
              <w:pStyle w:val="ESTableBody0"/>
              <w:jc w:val="right"/>
              <w:rPr>
                <w:lang w:val="en-AU"/>
              </w:rPr>
            </w:pPr>
            <w:r w:rsidRPr="00882A9D">
              <w:rPr>
                <w:lang w:val="en-AU"/>
              </w:rPr>
              <w:t>28.0</w:t>
            </w:r>
          </w:p>
        </w:tc>
        <w:tc>
          <w:tcPr>
            <w:tcW w:w="500" w:type="pct"/>
            <w:shd w:val="clear" w:color="auto" w:fill="auto"/>
          </w:tcPr>
          <w:p w14:paraId="389AD50F" w14:textId="77777777" w:rsidR="009D3336" w:rsidRPr="00882A9D" w:rsidRDefault="009D3336" w:rsidP="009D3336">
            <w:pPr>
              <w:pStyle w:val="ESTableBody0"/>
              <w:jc w:val="right"/>
              <w:rPr>
                <w:lang w:val="en-AU"/>
              </w:rPr>
            </w:pPr>
            <w:r w:rsidRPr="00882A9D">
              <w:rPr>
                <w:lang w:val="en-AU"/>
              </w:rPr>
              <w:t>27.0</w:t>
            </w:r>
          </w:p>
        </w:tc>
        <w:tc>
          <w:tcPr>
            <w:tcW w:w="500" w:type="pct"/>
          </w:tcPr>
          <w:p w14:paraId="26EC68AF" w14:textId="77777777" w:rsidR="009D3336" w:rsidRPr="00882A9D" w:rsidRDefault="009D3336" w:rsidP="009D3336">
            <w:pPr>
              <w:pStyle w:val="ESTableBody0"/>
              <w:jc w:val="right"/>
              <w:rPr>
                <w:lang w:val="en-AU"/>
              </w:rPr>
            </w:pPr>
            <w:r w:rsidRPr="00882A9D">
              <w:rPr>
                <w:lang w:val="en-AU"/>
              </w:rPr>
              <w:t>-3.6</w:t>
            </w:r>
          </w:p>
        </w:tc>
        <w:tc>
          <w:tcPr>
            <w:tcW w:w="421" w:type="pct"/>
          </w:tcPr>
          <w:p w14:paraId="5678C755"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4E6E5E67"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49153A67" w14:textId="39D559A8"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as fewer students met </w:t>
            </w:r>
            <w:r w:rsidR="007D24F7">
              <w:rPr>
                <w:i/>
                <w:lang w:val="en-AU"/>
              </w:rPr>
              <w:t>s</w:t>
            </w:r>
            <w:r w:rsidRPr="00882A9D">
              <w:rPr>
                <w:i/>
                <w:lang w:val="en-AU"/>
              </w:rPr>
              <w:t xml:space="preserve">tudent </w:t>
            </w:r>
            <w:r w:rsidR="007D24F7">
              <w:rPr>
                <w:i/>
                <w:lang w:val="en-AU"/>
              </w:rPr>
              <w:t>f</w:t>
            </w:r>
            <w:r w:rsidRPr="00882A9D">
              <w:rPr>
                <w:i/>
                <w:lang w:val="en-AU"/>
              </w:rPr>
              <w:t xml:space="preserve">amily </w:t>
            </w:r>
            <w:r w:rsidR="007D24F7">
              <w:rPr>
                <w:i/>
                <w:lang w:val="en-AU"/>
              </w:rPr>
              <w:t>o</w:t>
            </w:r>
            <w:r w:rsidRPr="00882A9D">
              <w:rPr>
                <w:i/>
                <w:lang w:val="en-AU"/>
              </w:rPr>
              <w:t xml:space="preserve">ccupation and </w:t>
            </w:r>
            <w:r w:rsidR="007D24F7">
              <w:rPr>
                <w:i/>
                <w:lang w:val="en-AU"/>
              </w:rPr>
              <w:t>e</w:t>
            </w:r>
            <w:r w:rsidRPr="00882A9D">
              <w:rPr>
                <w:i/>
                <w:lang w:val="en-AU"/>
              </w:rPr>
              <w:t>ducation eligibility requirements, as more parents reported in enrolment data as having a bachelor or higher degree than in previous data.</w:t>
            </w:r>
          </w:p>
        </w:tc>
      </w:tr>
      <w:tr w:rsidR="009D3336" w:rsidRPr="00882A9D" w14:paraId="3DE711BE" w14:textId="77777777" w:rsidTr="00BA1AA9">
        <w:trPr>
          <w:cantSplit/>
        </w:trPr>
        <w:tc>
          <w:tcPr>
            <w:tcW w:w="2580" w:type="pct"/>
            <w:shd w:val="clear" w:color="auto" w:fill="auto"/>
          </w:tcPr>
          <w:p w14:paraId="7B287F37" w14:textId="04773B85" w:rsidR="009D3336" w:rsidRPr="00882A9D" w:rsidRDefault="009D3336" w:rsidP="009D3336">
            <w:pPr>
              <w:pStyle w:val="ESTableBody0"/>
              <w:rPr>
                <w:lang w:val="en-AU"/>
              </w:rPr>
            </w:pPr>
            <w:r w:rsidRPr="00882A9D">
              <w:rPr>
                <w:lang w:val="en-AU"/>
              </w:rPr>
              <w:t xml:space="preserve">Number of teachers completed professional development as </w:t>
            </w:r>
            <w:r w:rsidR="007D24F7">
              <w:rPr>
                <w:lang w:val="en-AU"/>
              </w:rPr>
              <w:t>m</w:t>
            </w:r>
            <w:r w:rsidRPr="00882A9D">
              <w:rPr>
                <w:lang w:val="en-AU"/>
              </w:rPr>
              <w:t xml:space="preserve">athematics and </w:t>
            </w:r>
            <w:r w:rsidR="007D24F7">
              <w:rPr>
                <w:lang w:val="en-AU"/>
              </w:rPr>
              <w:t>s</w:t>
            </w:r>
            <w:r w:rsidRPr="00882A9D">
              <w:rPr>
                <w:lang w:val="en-AU"/>
              </w:rPr>
              <w:t xml:space="preserve">cience </w:t>
            </w:r>
            <w:r w:rsidR="007D24F7">
              <w:rPr>
                <w:lang w:val="en-AU"/>
              </w:rPr>
              <w:t>s</w:t>
            </w:r>
            <w:r w:rsidRPr="00882A9D">
              <w:rPr>
                <w:lang w:val="en-AU"/>
              </w:rPr>
              <w:t>pecialists</w:t>
            </w:r>
          </w:p>
        </w:tc>
        <w:tc>
          <w:tcPr>
            <w:tcW w:w="500" w:type="pct"/>
            <w:shd w:val="clear" w:color="auto" w:fill="auto"/>
          </w:tcPr>
          <w:p w14:paraId="5BA54D1A"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6F8BBC7A" w14:textId="77777777" w:rsidR="009D3336" w:rsidRPr="00882A9D" w:rsidRDefault="009D3336" w:rsidP="009D3336">
            <w:pPr>
              <w:pStyle w:val="ESTableBody0"/>
              <w:jc w:val="right"/>
              <w:rPr>
                <w:lang w:val="en-AU"/>
              </w:rPr>
            </w:pPr>
            <w:r w:rsidRPr="00882A9D">
              <w:rPr>
                <w:lang w:val="en-AU"/>
              </w:rPr>
              <w:t>100</w:t>
            </w:r>
          </w:p>
        </w:tc>
        <w:tc>
          <w:tcPr>
            <w:tcW w:w="500" w:type="pct"/>
            <w:shd w:val="clear" w:color="auto" w:fill="auto"/>
          </w:tcPr>
          <w:p w14:paraId="5ECA92F3" w14:textId="77777777" w:rsidR="009D3336" w:rsidRPr="00882A9D" w:rsidRDefault="009D3336" w:rsidP="009D3336">
            <w:pPr>
              <w:pStyle w:val="ESTableBody0"/>
              <w:jc w:val="right"/>
              <w:rPr>
                <w:lang w:val="en-AU"/>
              </w:rPr>
            </w:pPr>
            <w:r w:rsidRPr="00882A9D">
              <w:rPr>
                <w:lang w:val="en-AU"/>
              </w:rPr>
              <w:t>100</w:t>
            </w:r>
          </w:p>
        </w:tc>
        <w:tc>
          <w:tcPr>
            <w:tcW w:w="500" w:type="pct"/>
          </w:tcPr>
          <w:p w14:paraId="1C744D38" w14:textId="77777777" w:rsidR="009D3336" w:rsidRPr="00882A9D" w:rsidRDefault="009D3336" w:rsidP="009D3336">
            <w:pPr>
              <w:pStyle w:val="ESTableBody0"/>
              <w:jc w:val="right"/>
              <w:rPr>
                <w:lang w:val="en-AU"/>
              </w:rPr>
            </w:pPr>
            <w:r w:rsidRPr="00882A9D">
              <w:rPr>
                <w:lang w:val="en-AU"/>
              </w:rPr>
              <w:t>0.0</w:t>
            </w:r>
          </w:p>
        </w:tc>
        <w:tc>
          <w:tcPr>
            <w:tcW w:w="421" w:type="pct"/>
          </w:tcPr>
          <w:p w14:paraId="34C32820"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9EC0EC2"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64A06FC0"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refers to government schools only.</w:t>
            </w:r>
          </w:p>
        </w:tc>
      </w:tr>
      <w:tr w:rsidR="009D3336" w:rsidRPr="00882A9D" w14:paraId="57AAB8B6" w14:textId="77777777" w:rsidTr="00BA1AA9">
        <w:trPr>
          <w:cantSplit/>
        </w:trPr>
        <w:tc>
          <w:tcPr>
            <w:tcW w:w="2580" w:type="pct"/>
            <w:shd w:val="clear" w:color="auto" w:fill="auto"/>
          </w:tcPr>
          <w:p w14:paraId="6FFF2BE6" w14:textId="794D6B3B" w:rsidR="009D3336" w:rsidRPr="00882A9D" w:rsidRDefault="009D3336" w:rsidP="009D3336">
            <w:pPr>
              <w:pStyle w:val="ESTableBody0"/>
              <w:rPr>
                <w:lang w:val="en-AU"/>
              </w:rPr>
            </w:pPr>
            <w:r w:rsidRPr="00882A9D">
              <w:rPr>
                <w:lang w:val="en-AU"/>
              </w:rPr>
              <w:t xml:space="preserve">Number of </w:t>
            </w:r>
            <w:r w:rsidR="007D24F7">
              <w:rPr>
                <w:lang w:val="en-AU"/>
              </w:rPr>
              <w:t>a</w:t>
            </w:r>
            <w:r w:rsidRPr="00882A9D">
              <w:rPr>
                <w:lang w:val="en-AU"/>
              </w:rPr>
              <w:t xml:space="preserve">ssistant </w:t>
            </w:r>
            <w:r w:rsidR="007D24F7">
              <w:rPr>
                <w:lang w:val="en-AU"/>
              </w:rPr>
              <w:t>p</w:t>
            </w:r>
            <w:r w:rsidRPr="00882A9D">
              <w:rPr>
                <w:lang w:val="en-AU"/>
              </w:rPr>
              <w:t xml:space="preserve">rincipals participating in leadership development programs, including the Aspiring Principals </w:t>
            </w:r>
            <w:r w:rsidR="007D24F7">
              <w:rPr>
                <w:lang w:val="en-AU"/>
              </w:rPr>
              <w:t>p</w:t>
            </w:r>
            <w:r w:rsidRPr="00882A9D">
              <w:rPr>
                <w:lang w:val="en-AU"/>
              </w:rPr>
              <w:t>rogram</w:t>
            </w:r>
          </w:p>
        </w:tc>
        <w:tc>
          <w:tcPr>
            <w:tcW w:w="500" w:type="pct"/>
            <w:shd w:val="clear" w:color="auto" w:fill="auto"/>
          </w:tcPr>
          <w:p w14:paraId="2B440779"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6BDF7C9A" w14:textId="77777777" w:rsidR="009D3336" w:rsidRPr="00882A9D" w:rsidRDefault="009D3336" w:rsidP="009D3336">
            <w:pPr>
              <w:pStyle w:val="ESTableBody0"/>
              <w:jc w:val="right"/>
              <w:rPr>
                <w:lang w:val="en-AU"/>
              </w:rPr>
            </w:pPr>
            <w:r w:rsidRPr="00882A9D">
              <w:rPr>
                <w:lang w:val="en-AU"/>
              </w:rPr>
              <w:t>500</w:t>
            </w:r>
          </w:p>
        </w:tc>
        <w:tc>
          <w:tcPr>
            <w:tcW w:w="500" w:type="pct"/>
            <w:shd w:val="clear" w:color="auto" w:fill="auto"/>
          </w:tcPr>
          <w:p w14:paraId="77BC235E" w14:textId="77777777" w:rsidR="009D3336" w:rsidRPr="00882A9D" w:rsidRDefault="009D3336" w:rsidP="009D3336">
            <w:pPr>
              <w:pStyle w:val="ESTableBody0"/>
              <w:jc w:val="right"/>
              <w:rPr>
                <w:lang w:val="en-AU"/>
              </w:rPr>
            </w:pPr>
            <w:r w:rsidRPr="00882A9D">
              <w:rPr>
                <w:lang w:val="en-AU"/>
              </w:rPr>
              <w:t>749</w:t>
            </w:r>
          </w:p>
        </w:tc>
        <w:tc>
          <w:tcPr>
            <w:tcW w:w="500" w:type="pct"/>
          </w:tcPr>
          <w:p w14:paraId="07A5BE12" w14:textId="77777777" w:rsidR="009D3336" w:rsidRPr="00882A9D" w:rsidRDefault="009D3336" w:rsidP="009D3336">
            <w:pPr>
              <w:pStyle w:val="ESTableBody0"/>
              <w:jc w:val="right"/>
              <w:rPr>
                <w:lang w:val="en-AU"/>
              </w:rPr>
            </w:pPr>
            <w:r w:rsidRPr="00882A9D">
              <w:rPr>
                <w:lang w:val="en-AU"/>
              </w:rPr>
              <w:t>49.8</w:t>
            </w:r>
          </w:p>
        </w:tc>
        <w:tc>
          <w:tcPr>
            <w:tcW w:w="421" w:type="pct"/>
          </w:tcPr>
          <w:p w14:paraId="7C7961D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385838F"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4B7D0F09"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w:t>
            </w:r>
          </w:p>
          <w:p w14:paraId="17B69BD9" w14:textId="549D5DAD"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as Bastow Institute of Educational Leadership (Bastow) delivered more professional practice workshops in 2017 (in comparison to previous years), as well as an increase in events relating to </w:t>
            </w:r>
            <w:r w:rsidR="00927821" w:rsidRPr="00882A9D">
              <w:rPr>
                <w:i/>
                <w:lang w:val="en-AU"/>
              </w:rPr>
              <w:t>FISO</w:t>
            </w:r>
            <w:r w:rsidRPr="00882A9D">
              <w:rPr>
                <w:i/>
                <w:lang w:val="en-AU"/>
              </w:rPr>
              <w:t xml:space="preserve"> and increased throughput in Bastow's Aspirant Principals </w:t>
            </w:r>
            <w:r w:rsidR="007D24F7">
              <w:rPr>
                <w:i/>
                <w:lang w:val="en-AU"/>
              </w:rPr>
              <w:t>p</w:t>
            </w:r>
            <w:r w:rsidRPr="00882A9D">
              <w:rPr>
                <w:i/>
                <w:lang w:val="en-AU"/>
              </w:rPr>
              <w:t xml:space="preserve">rogram (UP). </w:t>
            </w:r>
          </w:p>
        </w:tc>
      </w:tr>
      <w:tr w:rsidR="009D3336" w:rsidRPr="00882A9D" w14:paraId="14AE8224" w14:textId="77777777" w:rsidTr="00BA1AA9">
        <w:trPr>
          <w:cantSplit/>
        </w:trPr>
        <w:tc>
          <w:tcPr>
            <w:tcW w:w="2580" w:type="pct"/>
            <w:shd w:val="clear" w:color="auto" w:fill="auto"/>
          </w:tcPr>
          <w:p w14:paraId="4414F9D6" w14:textId="67130B3C" w:rsidR="009D3336" w:rsidRPr="00882A9D" w:rsidRDefault="009D3336" w:rsidP="009D3336">
            <w:pPr>
              <w:pStyle w:val="ESTableBody0"/>
              <w:rPr>
                <w:lang w:val="en-AU"/>
              </w:rPr>
            </w:pPr>
            <w:r w:rsidRPr="00882A9D">
              <w:rPr>
                <w:lang w:val="en-AU"/>
              </w:rPr>
              <w:t xml:space="preserve">Number of </w:t>
            </w:r>
            <w:r w:rsidR="007D24F7">
              <w:rPr>
                <w:lang w:val="en-AU"/>
              </w:rPr>
              <w:t>p</w:t>
            </w:r>
            <w:r w:rsidRPr="00882A9D">
              <w:rPr>
                <w:lang w:val="en-AU"/>
              </w:rPr>
              <w:t xml:space="preserve">rincipals participating in statewide, centrally funded leadership development programs, including the Expert Leaders of Education </w:t>
            </w:r>
            <w:r w:rsidR="007D24F7">
              <w:rPr>
                <w:lang w:val="en-AU"/>
              </w:rPr>
              <w:t>p</w:t>
            </w:r>
            <w:r w:rsidRPr="00882A9D">
              <w:rPr>
                <w:lang w:val="en-AU"/>
              </w:rPr>
              <w:t>rogram</w:t>
            </w:r>
          </w:p>
        </w:tc>
        <w:tc>
          <w:tcPr>
            <w:tcW w:w="500" w:type="pct"/>
            <w:shd w:val="clear" w:color="auto" w:fill="auto"/>
          </w:tcPr>
          <w:p w14:paraId="73C16E5D"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5EB3EE01" w14:textId="77777777" w:rsidR="009D3336" w:rsidRPr="00882A9D" w:rsidRDefault="009D3336" w:rsidP="009D3336">
            <w:pPr>
              <w:pStyle w:val="ESTableBody0"/>
              <w:jc w:val="right"/>
              <w:rPr>
                <w:lang w:val="en-AU"/>
              </w:rPr>
            </w:pPr>
            <w:r w:rsidRPr="00882A9D">
              <w:rPr>
                <w:lang w:val="en-AU"/>
              </w:rPr>
              <w:t>730</w:t>
            </w:r>
          </w:p>
        </w:tc>
        <w:tc>
          <w:tcPr>
            <w:tcW w:w="500" w:type="pct"/>
            <w:shd w:val="clear" w:color="auto" w:fill="auto"/>
          </w:tcPr>
          <w:p w14:paraId="37BE7EE5" w14:textId="77777777" w:rsidR="009D3336" w:rsidRPr="00882A9D" w:rsidRDefault="009D3336" w:rsidP="009D3336">
            <w:pPr>
              <w:pStyle w:val="ESTableBody0"/>
              <w:jc w:val="right"/>
              <w:rPr>
                <w:lang w:val="en-AU"/>
              </w:rPr>
            </w:pPr>
            <w:r w:rsidRPr="00882A9D">
              <w:rPr>
                <w:lang w:val="en-AU"/>
              </w:rPr>
              <w:t>980</w:t>
            </w:r>
          </w:p>
        </w:tc>
        <w:tc>
          <w:tcPr>
            <w:tcW w:w="500" w:type="pct"/>
          </w:tcPr>
          <w:p w14:paraId="2216EB90" w14:textId="77777777" w:rsidR="009D3336" w:rsidRPr="00882A9D" w:rsidRDefault="009D3336" w:rsidP="009D3336">
            <w:pPr>
              <w:pStyle w:val="ESTableBody0"/>
              <w:jc w:val="right"/>
              <w:rPr>
                <w:lang w:val="en-AU"/>
              </w:rPr>
            </w:pPr>
            <w:r w:rsidRPr="00882A9D">
              <w:rPr>
                <w:lang w:val="en-AU"/>
              </w:rPr>
              <w:t>34.2</w:t>
            </w:r>
          </w:p>
        </w:tc>
        <w:tc>
          <w:tcPr>
            <w:tcW w:w="421" w:type="pct"/>
          </w:tcPr>
          <w:p w14:paraId="6457BB04"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BE1E53D" w14:textId="77777777" w:rsidTr="00BA1AA9">
        <w:tblPrEx>
          <w:tblBorders>
            <w:bottom w:val="single" w:sz="12" w:space="0" w:color="777777"/>
          </w:tblBorders>
        </w:tblPrEx>
        <w:trPr>
          <w:cantSplit/>
        </w:trPr>
        <w:tc>
          <w:tcPr>
            <w:tcW w:w="5000" w:type="pct"/>
            <w:gridSpan w:val="6"/>
            <w:shd w:val="clear" w:color="auto" w:fill="auto"/>
          </w:tcPr>
          <w:p w14:paraId="05C351F5"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w:t>
            </w:r>
          </w:p>
          <w:p w14:paraId="312BE44B"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as Bastow delivered more professional practice workshops in 2017 (in comparison to previous years), as well as an increase in events relating to </w:t>
            </w:r>
            <w:r w:rsidR="00927821" w:rsidRPr="00882A9D">
              <w:rPr>
                <w:i/>
                <w:lang w:val="en-AU"/>
              </w:rPr>
              <w:t>FISO</w:t>
            </w:r>
            <w:r w:rsidRPr="00882A9D">
              <w:rPr>
                <w:i/>
                <w:lang w:val="en-AU"/>
              </w:rPr>
              <w:t xml:space="preserve"> and a dedicated program for Network Chairs (WISE).</w:t>
            </w:r>
          </w:p>
        </w:tc>
      </w:tr>
      <w:tr w:rsidR="009D3336" w:rsidRPr="00882A9D" w14:paraId="6D3D9035" w14:textId="77777777" w:rsidTr="00BA1AA9">
        <w:trPr>
          <w:cantSplit/>
          <w:trHeight w:val="771"/>
        </w:trPr>
        <w:tc>
          <w:tcPr>
            <w:tcW w:w="2580" w:type="pct"/>
            <w:shd w:val="clear" w:color="auto" w:fill="auto"/>
          </w:tcPr>
          <w:p w14:paraId="242446C1" w14:textId="494402BF" w:rsidR="009D3336" w:rsidRPr="00882A9D" w:rsidRDefault="009D3336" w:rsidP="009D3336">
            <w:pPr>
              <w:pStyle w:val="ESTableBody0"/>
              <w:rPr>
                <w:lang w:val="en-AU"/>
              </w:rPr>
            </w:pPr>
            <w:r w:rsidRPr="00882A9D">
              <w:rPr>
                <w:lang w:val="en-AU"/>
              </w:rPr>
              <w:t xml:space="preserve">Number of school staff who are not principals or assistant principals participating in leadership development programs, including the Aspiring Principals </w:t>
            </w:r>
            <w:r w:rsidR="007D24F7">
              <w:rPr>
                <w:lang w:val="en-AU"/>
              </w:rPr>
              <w:t>p</w:t>
            </w:r>
            <w:r w:rsidRPr="00882A9D">
              <w:rPr>
                <w:lang w:val="en-AU"/>
              </w:rPr>
              <w:t xml:space="preserve">rogram and the Local Leaders </w:t>
            </w:r>
            <w:r w:rsidR="007D24F7">
              <w:rPr>
                <w:lang w:val="en-AU"/>
              </w:rPr>
              <w:t>p</w:t>
            </w:r>
            <w:r w:rsidRPr="00882A9D">
              <w:rPr>
                <w:lang w:val="en-AU"/>
              </w:rPr>
              <w:t>rogram</w:t>
            </w:r>
          </w:p>
        </w:tc>
        <w:tc>
          <w:tcPr>
            <w:tcW w:w="500" w:type="pct"/>
            <w:shd w:val="clear" w:color="auto" w:fill="auto"/>
          </w:tcPr>
          <w:p w14:paraId="1EBB1BAE"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0B219338" w14:textId="04A80807" w:rsidR="009D3336" w:rsidRPr="00882A9D" w:rsidRDefault="009D3336" w:rsidP="009D3336">
            <w:pPr>
              <w:pStyle w:val="ESTableBody0"/>
              <w:jc w:val="right"/>
              <w:rPr>
                <w:lang w:val="en-AU"/>
              </w:rPr>
            </w:pPr>
            <w:r w:rsidRPr="00882A9D">
              <w:rPr>
                <w:lang w:val="en-AU"/>
              </w:rPr>
              <w:t>1</w:t>
            </w:r>
            <w:r w:rsidR="00623238" w:rsidRPr="00882A9D">
              <w:rPr>
                <w:lang w:val="en-AU"/>
              </w:rPr>
              <w:t>,</w:t>
            </w:r>
            <w:r w:rsidRPr="00882A9D">
              <w:rPr>
                <w:lang w:val="en-AU"/>
              </w:rPr>
              <w:t>950</w:t>
            </w:r>
          </w:p>
        </w:tc>
        <w:tc>
          <w:tcPr>
            <w:tcW w:w="500" w:type="pct"/>
            <w:shd w:val="clear" w:color="auto" w:fill="auto"/>
          </w:tcPr>
          <w:p w14:paraId="221976E1" w14:textId="2DFB906D" w:rsidR="009D3336" w:rsidRPr="00882A9D" w:rsidRDefault="00623238" w:rsidP="009D3336">
            <w:pPr>
              <w:pStyle w:val="ESTableBody0"/>
              <w:jc w:val="right"/>
              <w:rPr>
                <w:lang w:val="en-AU"/>
              </w:rPr>
            </w:pPr>
            <w:r w:rsidRPr="00882A9D">
              <w:rPr>
                <w:lang w:val="en-AU"/>
              </w:rPr>
              <w:t>2,</w:t>
            </w:r>
            <w:r w:rsidR="009D3336" w:rsidRPr="00882A9D">
              <w:rPr>
                <w:lang w:val="en-AU"/>
              </w:rPr>
              <w:t>677</w:t>
            </w:r>
          </w:p>
        </w:tc>
        <w:tc>
          <w:tcPr>
            <w:tcW w:w="500" w:type="pct"/>
          </w:tcPr>
          <w:p w14:paraId="45F25DAB" w14:textId="77777777" w:rsidR="009D3336" w:rsidRPr="00882A9D" w:rsidRDefault="009D3336" w:rsidP="009D3336">
            <w:pPr>
              <w:pStyle w:val="ESTableBody0"/>
              <w:jc w:val="right"/>
              <w:rPr>
                <w:lang w:val="en-AU"/>
              </w:rPr>
            </w:pPr>
            <w:r w:rsidRPr="00882A9D">
              <w:rPr>
                <w:lang w:val="en-AU"/>
              </w:rPr>
              <w:t>37.3</w:t>
            </w:r>
          </w:p>
        </w:tc>
        <w:tc>
          <w:tcPr>
            <w:tcW w:w="421" w:type="pct"/>
          </w:tcPr>
          <w:p w14:paraId="7E005158"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86D2E1B"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6DD2292D" w14:textId="77777777" w:rsidR="009D3336" w:rsidRPr="00882A9D" w:rsidRDefault="009D3336" w:rsidP="009D3336">
            <w:pPr>
              <w:pStyle w:val="ESTableBody0"/>
              <w:rPr>
                <w:i/>
                <w:lang w:val="en-AU"/>
              </w:rPr>
            </w:pPr>
            <w:r w:rsidRPr="00882A9D">
              <w:rPr>
                <w:i/>
                <w:lang w:val="en-AU"/>
              </w:rPr>
              <w:lastRenderedPageBreak/>
              <w:t>This performance measure relates to the calendar year. This performance measure refers to government schools only. This performance measure includes all school staff (teaching and education support).</w:t>
            </w:r>
          </w:p>
          <w:p w14:paraId="3282A127"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as Bastow delivered more professional practice workshops in 2017 (in comparison to previous years), as well as an increase in events relating to </w:t>
            </w:r>
            <w:r w:rsidR="00927821" w:rsidRPr="00882A9D">
              <w:rPr>
                <w:i/>
                <w:lang w:val="en-AU"/>
              </w:rPr>
              <w:t>FISO</w:t>
            </w:r>
            <w:r w:rsidRPr="00882A9D">
              <w:rPr>
                <w:i/>
                <w:lang w:val="en-AU"/>
              </w:rPr>
              <w:t>.</w:t>
            </w:r>
          </w:p>
        </w:tc>
      </w:tr>
      <w:tr w:rsidR="009D3336" w:rsidRPr="00882A9D" w14:paraId="214B6E54" w14:textId="77777777" w:rsidTr="00BA1AA9">
        <w:trPr>
          <w:cantSplit/>
        </w:trPr>
        <w:tc>
          <w:tcPr>
            <w:tcW w:w="2580" w:type="pct"/>
            <w:shd w:val="clear" w:color="auto" w:fill="auto"/>
          </w:tcPr>
          <w:p w14:paraId="6F8EB2F3" w14:textId="77777777" w:rsidR="009D3336" w:rsidRPr="00882A9D" w:rsidRDefault="009D3336" w:rsidP="009D3336">
            <w:pPr>
              <w:pStyle w:val="ESTableBody0"/>
              <w:rPr>
                <w:lang w:val="en-AU"/>
              </w:rPr>
            </w:pPr>
            <w:r w:rsidRPr="00882A9D">
              <w:rPr>
                <w:lang w:val="en-AU"/>
              </w:rPr>
              <w:t>Number of teachers completing mentoring training</w:t>
            </w:r>
          </w:p>
        </w:tc>
        <w:tc>
          <w:tcPr>
            <w:tcW w:w="500" w:type="pct"/>
            <w:shd w:val="clear" w:color="auto" w:fill="auto"/>
          </w:tcPr>
          <w:p w14:paraId="5073F8C1"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0C1AF449" w14:textId="77777777" w:rsidR="009D3336" w:rsidRPr="00882A9D" w:rsidRDefault="009D3336" w:rsidP="009D3336">
            <w:pPr>
              <w:pStyle w:val="ESTableBody0"/>
              <w:jc w:val="right"/>
              <w:rPr>
                <w:lang w:val="en-AU"/>
              </w:rPr>
            </w:pPr>
            <w:r w:rsidRPr="00882A9D">
              <w:rPr>
                <w:lang w:val="en-AU"/>
              </w:rPr>
              <w:t>800</w:t>
            </w:r>
          </w:p>
        </w:tc>
        <w:tc>
          <w:tcPr>
            <w:tcW w:w="500" w:type="pct"/>
            <w:shd w:val="clear" w:color="auto" w:fill="auto"/>
          </w:tcPr>
          <w:p w14:paraId="011A44C7" w14:textId="77777777" w:rsidR="009D3336" w:rsidRPr="00882A9D" w:rsidRDefault="009D3336" w:rsidP="009D3336">
            <w:pPr>
              <w:pStyle w:val="ESTableBody0"/>
              <w:jc w:val="right"/>
              <w:rPr>
                <w:lang w:val="en-AU"/>
              </w:rPr>
            </w:pPr>
            <w:r w:rsidRPr="00882A9D">
              <w:rPr>
                <w:lang w:val="en-AU"/>
              </w:rPr>
              <w:t>964</w:t>
            </w:r>
          </w:p>
        </w:tc>
        <w:tc>
          <w:tcPr>
            <w:tcW w:w="500" w:type="pct"/>
          </w:tcPr>
          <w:p w14:paraId="67CD38DE" w14:textId="77777777" w:rsidR="009D3336" w:rsidRPr="00882A9D" w:rsidRDefault="009D3336" w:rsidP="009D3336">
            <w:pPr>
              <w:pStyle w:val="ESTableBody0"/>
              <w:jc w:val="right"/>
              <w:rPr>
                <w:lang w:val="en-AU"/>
              </w:rPr>
            </w:pPr>
            <w:r w:rsidRPr="00882A9D">
              <w:rPr>
                <w:lang w:val="en-AU"/>
              </w:rPr>
              <w:t>20.5</w:t>
            </w:r>
          </w:p>
        </w:tc>
        <w:tc>
          <w:tcPr>
            <w:tcW w:w="421" w:type="pct"/>
          </w:tcPr>
          <w:p w14:paraId="470B8DC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1CC9EC60"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65D44E3A" w14:textId="3D34412E" w:rsidR="009D3336" w:rsidRPr="00882A9D" w:rsidRDefault="009D3336" w:rsidP="009D3336">
            <w:pPr>
              <w:pStyle w:val="ESTableBody0"/>
              <w:rPr>
                <w:i/>
                <w:lang w:val="en-AU"/>
              </w:rPr>
            </w:pPr>
            <w:r w:rsidRPr="00882A9D">
              <w:rPr>
                <w:i/>
                <w:lang w:val="en-AU"/>
              </w:rPr>
              <w:t xml:space="preserve">The performance measure for </w:t>
            </w:r>
            <w:r w:rsidR="00EF7F9C" w:rsidRPr="00882A9D">
              <w:rPr>
                <w:i/>
                <w:lang w:val="en-AU"/>
              </w:rPr>
              <w:t>2017–18</w:t>
            </w:r>
            <w:r w:rsidRPr="00882A9D">
              <w:rPr>
                <w:i/>
                <w:lang w:val="en-AU"/>
              </w:rPr>
              <w:t xml:space="preserve"> refers to government and non-government schools and early childhood teachers and reflects Government priorities regarding the Education State. 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 larger than expected number of teachers attending professional learning from the </w:t>
            </w:r>
            <w:r w:rsidR="0009430A">
              <w:rPr>
                <w:i/>
                <w:lang w:val="en-AU"/>
              </w:rPr>
              <w:t>e</w:t>
            </w:r>
            <w:r w:rsidRPr="00882A9D">
              <w:rPr>
                <w:i/>
                <w:lang w:val="en-AU"/>
              </w:rPr>
              <w:t xml:space="preserve">arly </w:t>
            </w:r>
            <w:r w:rsidR="0009430A">
              <w:rPr>
                <w:i/>
                <w:lang w:val="en-AU"/>
              </w:rPr>
              <w:t>c</w:t>
            </w:r>
            <w:r w:rsidRPr="00882A9D">
              <w:rPr>
                <w:i/>
                <w:lang w:val="en-AU"/>
              </w:rPr>
              <w:t>hildhood sector.</w:t>
            </w:r>
          </w:p>
        </w:tc>
      </w:tr>
      <w:tr w:rsidR="009D3336" w:rsidRPr="00882A9D" w14:paraId="24C5E0C2" w14:textId="77777777" w:rsidTr="00BA1AA9">
        <w:trPr>
          <w:cantSplit/>
        </w:trPr>
        <w:tc>
          <w:tcPr>
            <w:tcW w:w="2580" w:type="pct"/>
            <w:shd w:val="clear" w:color="auto" w:fill="auto"/>
          </w:tcPr>
          <w:p w14:paraId="097DE888" w14:textId="6CF0E7BA" w:rsidR="009D3336" w:rsidRPr="00882A9D" w:rsidRDefault="009D3336" w:rsidP="009D3336">
            <w:pPr>
              <w:pStyle w:val="ESTableBody0"/>
              <w:rPr>
                <w:lang w:val="en-AU"/>
              </w:rPr>
            </w:pPr>
            <w:r w:rsidRPr="00882A9D">
              <w:rPr>
                <w:lang w:val="en-AU"/>
              </w:rPr>
              <w:t xml:space="preserve">Number of Victorian schools participating as a ‘lead school’ for the Respectful Relationships </w:t>
            </w:r>
            <w:r w:rsidR="00751308">
              <w:rPr>
                <w:lang w:val="en-AU"/>
              </w:rPr>
              <w:t>i</w:t>
            </w:r>
            <w:r w:rsidRPr="00882A9D">
              <w:rPr>
                <w:lang w:val="en-AU"/>
              </w:rPr>
              <w:t>nitiative</w:t>
            </w:r>
          </w:p>
        </w:tc>
        <w:tc>
          <w:tcPr>
            <w:tcW w:w="500" w:type="pct"/>
            <w:shd w:val="clear" w:color="auto" w:fill="auto"/>
          </w:tcPr>
          <w:p w14:paraId="3E4E7216"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627B972C" w14:textId="77777777" w:rsidR="009D3336" w:rsidRPr="00882A9D" w:rsidRDefault="009D3336" w:rsidP="009D3336">
            <w:pPr>
              <w:pStyle w:val="ESTableBody0"/>
              <w:jc w:val="right"/>
              <w:rPr>
                <w:lang w:val="en-AU"/>
              </w:rPr>
            </w:pPr>
            <w:r w:rsidRPr="00882A9D">
              <w:rPr>
                <w:lang w:val="en-AU"/>
              </w:rPr>
              <w:t>120</w:t>
            </w:r>
          </w:p>
        </w:tc>
        <w:tc>
          <w:tcPr>
            <w:tcW w:w="500" w:type="pct"/>
            <w:shd w:val="clear" w:color="auto" w:fill="auto"/>
          </w:tcPr>
          <w:p w14:paraId="3A636361" w14:textId="77777777" w:rsidR="009D3336" w:rsidRPr="00882A9D" w:rsidRDefault="009D3336" w:rsidP="009D3336">
            <w:pPr>
              <w:pStyle w:val="ESTableBody0"/>
              <w:jc w:val="right"/>
              <w:rPr>
                <w:lang w:val="en-AU"/>
              </w:rPr>
            </w:pPr>
            <w:r w:rsidRPr="00882A9D">
              <w:rPr>
                <w:lang w:val="en-AU"/>
              </w:rPr>
              <w:t>151</w:t>
            </w:r>
          </w:p>
        </w:tc>
        <w:tc>
          <w:tcPr>
            <w:tcW w:w="500" w:type="pct"/>
          </w:tcPr>
          <w:p w14:paraId="11E84566" w14:textId="77777777" w:rsidR="009D3336" w:rsidRPr="00882A9D" w:rsidRDefault="009D3336" w:rsidP="009D3336">
            <w:pPr>
              <w:pStyle w:val="ESTableBody0"/>
              <w:jc w:val="right"/>
              <w:rPr>
                <w:lang w:val="en-AU"/>
              </w:rPr>
            </w:pPr>
            <w:r w:rsidRPr="00882A9D">
              <w:rPr>
                <w:lang w:val="en-AU"/>
              </w:rPr>
              <w:t>25.8</w:t>
            </w:r>
          </w:p>
        </w:tc>
        <w:tc>
          <w:tcPr>
            <w:tcW w:w="421" w:type="pct"/>
          </w:tcPr>
          <w:p w14:paraId="16BB26A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2F5E757"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564C2607" w14:textId="77777777" w:rsidR="009D3336" w:rsidRPr="00882A9D" w:rsidRDefault="009D3336" w:rsidP="009D3336">
            <w:pPr>
              <w:rPr>
                <w:rFonts w:ascii="Arial" w:eastAsiaTheme="minorEastAsia" w:hAnsi="Arial" w:cs="Arial"/>
                <w:i/>
                <w:sz w:val="16"/>
                <w:szCs w:val="18"/>
              </w:rPr>
            </w:pPr>
            <w:r w:rsidRPr="00882A9D">
              <w:rPr>
                <w:rFonts w:ascii="Arial" w:eastAsiaTheme="minorEastAsia" w:hAnsi="Arial" w:cs="Arial"/>
                <w:i/>
                <w:sz w:val="16"/>
                <w:szCs w:val="18"/>
              </w:rPr>
              <w:t>This performance measure relates to Victorian primary and secondary schools.</w:t>
            </w:r>
          </w:p>
          <w:p w14:paraId="425BB32F"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additional schools across Victoria supporting implementation, leading to larger than expected numbers of schools, teachers and DET staff attending professional learning.</w:t>
            </w:r>
          </w:p>
        </w:tc>
      </w:tr>
      <w:tr w:rsidR="009D3336" w:rsidRPr="00882A9D" w14:paraId="182D894B" w14:textId="77777777" w:rsidTr="00BA1AA9">
        <w:trPr>
          <w:cantSplit/>
        </w:trPr>
        <w:tc>
          <w:tcPr>
            <w:tcW w:w="2580" w:type="pct"/>
            <w:shd w:val="clear" w:color="auto" w:fill="auto"/>
          </w:tcPr>
          <w:p w14:paraId="3EB8E992" w14:textId="77777777" w:rsidR="009D3336" w:rsidRPr="00882A9D" w:rsidRDefault="009D3336" w:rsidP="009D3336">
            <w:pPr>
              <w:pStyle w:val="ESTableBody0"/>
              <w:rPr>
                <w:lang w:val="en-AU"/>
              </w:rPr>
            </w:pPr>
            <w:r w:rsidRPr="00882A9D">
              <w:rPr>
                <w:lang w:val="en-AU"/>
              </w:rPr>
              <w:t>Number of school-based staff who have participated in whole-school Respectful Relationships professional learning initiative</w:t>
            </w:r>
          </w:p>
        </w:tc>
        <w:tc>
          <w:tcPr>
            <w:tcW w:w="500" w:type="pct"/>
            <w:shd w:val="clear" w:color="auto" w:fill="auto"/>
          </w:tcPr>
          <w:p w14:paraId="56E54E45" w14:textId="77777777" w:rsidR="009D3336" w:rsidRPr="00882A9D" w:rsidRDefault="009D3336" w:rsidP="009D3336">
            <w:pPr>
              <w:pStyle w:val="ESTableBody0"/>
              <w:rPr>
                <w:lang w:val="en-AU"/>
              </w:rPr>
            </w:pPr>
            <w:r w:rsidRPr="00882A9D">
              <w:rPr>
                <w:lang w:val="en-AU"/>
              </w:rPr>
              <w:t>number</w:t>
            </w:r>
          </w:p>
        </w:tc>
        <w:tc>
          <w:tcPr>
            <w:tcW w:w="499" w:type="pct"/>
            <w:shd w:val="clear" w:color="auto" w:fill="auto"/>
          </w:tcPr>
          <w:p w14:paraId="35F88ACD" w14:textId="07EF3869" w:rsidR="009D3336" w:rsidRPr="00882A9D" w:rsidRDefault="00623238" w:rsidP="009D3336">
            <w:pPr>
              <w:pStyle w:val="ESTableBody0"/>
              <w:jc w:val="right"/>
              <w:rPr>
                <w:lang w:val="en-AU"/>
              </w:rPr>
            </w:pPr>
            <w:r w:rsidRPr="00882A9D">
              <w:rPr>
                <w:lang w:val="en-AU"/>
              </w:rPr>
              <w:t>15,</w:t>
            </w:r>
            <w:r w:rsidR="009D3336" w:rsidRPr="00882A9D">
              <w:rPr>
                <w:lang w:val="en-AU"/>
              </w:rPr>
              <w:t>000</w:t>
            </w:r>
          </w:p>
        </w:tc>
        <w:tc>
          <w:tcPr>
            <w:tcW w:w="500" w:type="pct"/>
            <w:shd w:val="clear" w:color="auto" w:fill="auto"/>
          </w:tcPr>
          <w:p w14:paraId="1AF1BD3B" w14:textId="00BC042D" w:rsidR="009D3336" w:rsidRPr="00882A9D" w:rsidRDefault="00623238" w:rsidP="009D3336">
            <w:pPr>
              <w:pStyle w:val="ESTableBody0"/>
              <w:jc w:val="right"/>
              <w:rPr>
                <w:lang w:val="en-AU"/>
              </w:rPr>
            </w:pPr>
            <w:r w:rsidRPr="00882A9D">
              <w:rPr>
                <w:lang w:val="en-AU"/>
              </w:rPr>
              <w:t>16,</w:t>
            </w:r>
            <w:r w:rsidR="009D3336" w:rsidRPr="00882A9D">
              <w:rPr>
                <w:lang w:val="en-AU"/>
              </w:rPr>
              <w:t>000</w:t>
            </w:r>
          </w:p>
        </w:tc>
        <w:tc>
          <w:tcPr>
            <w:tcW w:w="500" w:type="pct"/>
          </w:tcPr>
          <w:p w14:paraId="46F54358" w14:textId="77777777" w:rsidR="009D3336" w:rsidRPr="00882A9D" w:rsidRDefault="009D3336" w:rsidP="009D3336">
            <w:pPr>
              <w:pStyle w:val="ESTableBody0"/>
              <w:jc w:val="right"/>
              <w:rPr>
                <w:lang w:val="en-AU"/>
              </w:rPr>
            </w:pPr>
            <w:r w:rsidRPr="00882A9D">
              <w:rPr>
                <w:lang w:val="en-AU"/>
              </w:rPr>
              <w:t>6.7</w:t>
            </w:r>
          </w:p>
        </w:tc>
        <w:tc>
          <w:tcPr>
            <w:tcW w:w="421" w:type="pct"/>
          </w:tcPr>
          <w:p w14:paraId="4A2568AD"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423F670"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25F8D0EC" w14:textId="77777777" w:rsidR="009D3336" w:rsidRPr="00882A9D" w:rsidRDefault="009D3336" w:rsidP="009D3336">
            <w:pPr>
              <w:pStyle w:val="ESTableBody0"/>
              <w:rPr>
                <w:i/>
                <w:lang w:val="en-AU"/>
              </w:rPr>
            </w:pPr>
            <w:r w:rsidRPr="00882A9D">
              <w:rPr>
                <w:i/>
                <w:lang w:val="en-AU"/>
              </w:rPr>
              <w:t>This performance measure will include all school staff (teaching and education support). This performance measure relates to Victorian primary and secondary schools.</w:t>
            </w:r>
          </w:p>
          <w:p w14:paraId="5573BCEF"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additional schools across Victoria supporting implementation, leading to larger than expected numbers of schools, teachers and DET staff attending professional learning.</w:t>
            </w:r>
          </w:p>
        </w:tc>
      </w:tr>
      <w:tr w:rsidR="009D3336" w:rsidRPr="00882A9D" w14:paraId="032F7CAF" w14:textId="77777777" w:rsidTr="00BA1AA9">
        <w:tblPrEx>
          <w:tblBorders>
            <w:bottom w:val="single" w:sz="12" w:space="0" w:color="777777"/>
          </w:tblBorders>
        </w:tblPrEx>
        <w:trPr>
          <w:cantSplit/>
        </w:trPr>
        <w:tc>
          <w:tcPr>
            <w:tcW w:w="5000" w:type="pct"/>
            <w:gridSpan w:val="6"/>
            <w:tcBorders>
              <w:top w:val="single" w:sz="4" w:space="0" w:color="auto"/>
            </w:tcBorders>
            <w:shd w:val="clear" w:color="auto" w:fill="auto"/>
          </w:tcPr>
          <w:p w14:paraId="02B209D2" w14:textId="77777777" w:rsidR="009D3336" w:rsidRPr="00882A9D" w:rsidRDefault="009D3336" w:rsidP="009D3336">
            <w:pPr>
              <w:pStyle w:val="ESTableheading"/>
              <w:rPr>
                <w:lang w:val="en-AU"/>
              </w:rPr>
            </w:pPr>
            <w:r w:rsidRPr="00882A9D">
              <w:rPr>
                <w:lang w:val="en-AU"/>
              </w:rPr>
              <w:t>Quality</w:t>
            </w:r>
          </w:p>
        </w:tc>
      </w:tr>
      <w:tr w:rsidR="009D3336" w:rsidRPr="00882A9D" w14:paraId="123B0E70" w14:textId="77777777" w:rsidTr="00BA1AA9">
        <w:trPr>
          <w:cantSplit/>
        </w:trPr>
        <w:tc>
          <w:tcPr>
            <w:tcW w:w="2580" w:type="pct"/>
            <w:shd w:val="clear" w:color="auto" w:fill="auto"/>
          </w:tcPr>
          <w:p w14:paraId="4FCEEC50" w14:textId="77777777" w:rsidR="009D3336" w:rsidRPr="00882A9D" w:rsidRDefault="009D3336" w:rsidP="009D3336">
            <w:pPr>
              <w:pStyle w:val="ESTableBody0"/>
              <w:rPr>
                <w:lang w:val="en-AU"/>
              </w:rPr>
            </w:pPr>
            <w:r w:rsidRPr="00882A9D">
              <w:rPr>
                <w:lang w:val="en-AU"/>
              </w:rPr>
              <w:t>Parent satisfaction with primary schooling on a 100</w:t>
            </w:r>
            <w:r w:rsidRPr="00882A9D">
              <w:rPr>
                <w:lang w:val="en-AU"/>
              </w:rPr>
              <w:noBreakHyphen/>
              <w:t>point scale</w:t>
            </w:r>
          </w:p>
        </w:tc>
        <w:tc>
          <w:tcPr>
            <w:tcW w:w="500" w:type="pct"/>
            <w:shd w:val="clear" w:color="auto" w:fill="auto"/>
          </w:tcPr>
          <w:p w14:paraId="504CA661" w14:textId="77777777" w:rsidR="009D3336" w:rsidRPr="00882A9D" w:rsidRDefault="009D3336" w:rsidP="009D3336">
            <w:pPr>
              <w:pStyle w:val="ESTableBody0"/>
              <w:rPr>
                <w:lang w:val="en-AU"/>
              </w:rPr>
            </w:pPr>
            <w:r w:rsidRPr="00882A9D">
              <w:rPr>
                <w:lang w:val="en-AU"/>
              </w:rPr>
              <w:t>100-point scale</w:t>
            </w:r>
          </w:p>
        </w:tc>
        <w:tc>
          <w:tcPr>
            <w:tcW w:w="499" w:type="pct"/>
            <w:shd w:val="clear" w:color="auto" w:fill="auto"/>
          </w:tcPr>
          <w:p w14:paraId="2797A9F6" w14:textId="77777777" w:rsidR="009D3336" w:rsidRPr="00882A9D" w:rsidRDefault="009D3336" w:rsidP="009D3336">
            <w:pPr>
              <w:pStyle w:val="ESTableBody0"/>
              <w:jc w:val="right"/>
              <w:rPr>
                <w:lang w:val="en-AU"/>
              </w:rPr>
            </w:pPr>
            <w:r w:rsidRPr="00882A9D">
              <w:rPr>
                <w:lang w:val="en-AU"/>
              </w:rPr>
              <w:t>83</w:t>
            </w:r>
          </w:p>
        </w:tc>
        <w:tc>
          <w:tcPr>
            <w:tcW w:w="500" w:type="pct"/>
            <w:shd w:val="clear" w:color="auto" w:fill="auto"/>
          </w:tcPr>
          <w:p w14:paraId="00600A3A" w14:textId="77777777" w:rsidR="009D3336" w:rsidRPr="00882A9D" w:rsidRDefault="009D3336" w:rsidP="009D3336">
            <w:pPr>
              <w:pStyle w:val="ESTableBody0"/>
              <w:jc w:val="right"/>
              <w:rPr>
                <w:lang w:val="en-AU"/>
              </w:rPr>
            </w:pPr>
            <w:r w:rsidRPr="00882A9D">
              <w:rPr>
                <w:lang w:val="en-AU"/>
              </w:rPr>
              <w:t>81</w:t>
            </w:r>
          </w:p>
        </w:tc>
        <w:tc>
          <w:tcPr>
            <w:tcW w:w="500" w:type="pct"/>
          </w:tcPr>
          <w:p w14:paraId="7F750DF6" w14:textId="77777777" w:rsidR="009D3336" w:rsidRPr="00882A9D" w:rsidRDefault="009D3336" w:rsidP="009D3336">
            <w:pPr>
              <w:pStyle w:val="ESTableBody0"/>
              <w:jc w:val="right"/>
              <w:rPr>
                <w:lang w:val="en-AU"/>
              </w:rPr>
            </w:pPr>
            <w:r w:rsidRPr="00882A9D">
              <w:rPr>
                <w:lang w:val="en-AU"/>
              </w:rPr>
              <w:t>-2.4</w:t>
            </w:r>
          </w:p>
        </w:tc>
        <w:tc>
          <w:tcPr>
            <w:tcW w:w="421" w:type="pct"/>
          </w:tcPr>
          <w:p w14:paraId="48A58DBB"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48BE2B8F" w14:textId="77777777" w:rsidTr="00BA1AA9">
        <w:tblPrEx>
          <w:tblBorders>
            <w:bottom w:val="single" w:sz="12" w:space="0" w:color="777777"/>
          </w:tblBorders>
        </w:tblPrEx>
        <w:trPr>
          <w:cantSplit/>
        </w:trPr>
        <w:tc>
          <w:tcPr>
            <w:tcW w:w="5000" w:type="pct"/>
            <w:gridSpan w:val="6"/>
            <w:shd w:val="clear" w:color="auto" w:fill="auto"/>
          </w:tcPr>
          <w:p w14:paraId="7EA58772" w14:textId="66DB17AC"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Data is drawn from the Parent Opinion </w:t>
            </w:r>
            <w:r w:rsidR="0001764F">
              <w:rPr>
                <w:i/>
                <w:lang w:val="en-AU"/>
              </w:rPr>
              <w:t>s</w:t>
            </w:r>
            <w:r w:rsidRPr="00882A9D">
              <w:rPr>
                <w:i/>
                <w:lang w:val="en-AU"/>
              </w:rPr>
              <w:t xml:space="preserve">urvey, where a higher score represents a higher level of satisfaction. </w:t>
            </w:r>
          </w:p>
          <w:p w14:paraId="2F4A196D" w14:textId="268C50C2" w:rsidR="009D3336" w:rsidRPr="00882A9D" w:rsidRDefault="009D3336" w:rsidP="00F11227">
            <w:pPr>
              <w:pStyle w:val="ESTableBody0"/>
              <w:rPr>
                <w:i/>
                <w:lang w:val="en-AU"/>
              </w:rPr>
            </w:pPr>
            <w:r w:rsidRPr="00882A9D">
              <w:rPr>
                <w:i/>
                <w:lang w:val="en-AU"/>
              </w:rPr>
              <w:t xml:space="preserve">In 2017 </w:t>
            </w:r>
            <w:r w:rsidR="00F11227">
              <w:rPr>
                <w:i/>
                <w:lang w:val="en-AU"/>
              </w:rPr>
              <w:t>the Department</w:t>
            </w:r>
            <w:r w:rsidRPr="00882A9D">
              <w:rPr>
                <w:i/>
                <w:lang w:val="en-AU"/>
              </w:rPr>
              <w:t xml:space="preserve"> refreshed the Parent Opinion </w:t>
            </w:r>
            <w:r w:rsidR="0001764F">
              <w:rPr>
                <w:i/>
                <w:lang w:val="en-AU"/>
              </w:rPr>
              <w:t>s</w:t>
            </w:r>
            <w:r w:rsidRPr="00882A9D">
              <w:rPr>
                <w:i/>
                <w:lang w:val="en-AU"/>
              </w:rPr>
              <w:t>urvey to reflect recent research. While overall results are comparable between surveys, the change to an online collection mode and order of questionnaire items may account for some variance in time series results.</w:t>
            </w:r>
          </w:p>
        </w:tc>
      </w:tr>
      <w:tr w:rsidR="009D3336" w:rsidRPr="00882A9D" w14:paraId="58561832" w14:textId="77777777" w:rsidTr="00BA1AA9">
        <w:trPr>
          <w:cantSplit/>
        </w:trPr>
        <w:tc>
          <w:tcPr>
            <w:tcW w:w="2580" w:type="pct"/>
            <w:shd w:val="clear" w:color="auto" w:fill="auto"/>
          </w:tcPr>
          <w:p w14:paraId="4299F94C" w14:textId="77777777" w:rsidR="009D3336" w:rsidRPr="00882A9D" w:rsidRDefault="009D3336" w:rsidP="009D3336">
            <w:pPr>
              <w:pStyle w:val="ESTableBody0"/>
              <w:rPr>
                <w:lang w:val="en-AU"/>
              </w:rPr>
            </w:pPr>
            <w:r w:rsidRPr="00882A9D">
              <w:rPr>
                <w:lang w:val="en-AU"/>
              </w:rPr>
              <w:t>Percentage of Aboriginal students above the bottom three bands for numeracy in Year 3 (NAPLAN testing)</w:t>
            </w:r>
          </w:p>
        </w:tc>
        <w:tc>
          <w:tcPr>
            <w:tcW w:w="500" w:type="pct"/>
            <w:shd w:val="clear" w:color="auto" w:fill="auto"/>
          </w:tcPr>
          <w:p w14:paraId="27FDA51D"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48B40E78" w14:textId="77777777" w:rsidR="009D3336" w:rsidRPr="00882A9D" w:rsidRDefault="009D3336" w:rsidP="009D3336">
            <w:pPr>
              <w:pStyle w:val="ESTableBody0"/>
              <w:jc w:val="right"/>
              <w:rPr>
                <w:lang w:val="en-AU"/>
              </w:rPr>
            </w:pPr>
            <w:r w:rsidRPr="00882A9D">
              <w:rPr>
                <w:lang w:val="en-AU"/>
              </w:rPr>
              <w:t>43.9</w:t>
            </w:r>
          </w:p>
        </w:tc>
        <w:tc>
          <w:tcPr>
            <w:tcW w:w="500" w:type="pct"/>
            <w:shd w:val="clear" w:color="auto" w:fill="auto"/>
          </w:tcPr>
          <w:p w14:paraId="3E9BEFA1" w14:textId="77777777" w:rsidR="009D3336" w:rsidRPr="00882A9D" w:rsidRDefault="009D3336" w:rsidP="009D3336">
            <w:pPr>
              <w:pStyle w:val="ESTableBody0"/>
              <w:jc w:val="right"/>
              <w:rPr>
                <w:lang w:val="en-AU"/>
              </w:rPr>
            </w:pPr>
            <w:r w:rsidRPr="00882A9D">
              <w:rPr>
                <w:lang w:val="en-AU"/>
              </w:rPr>
              <w:t>42.6</w:t>
            </w:r>
          </w:p>
        </w:tc>
        <w:tc>
          <w:tcPr>
            <w:tcW w:w="500" w:type="pct"/>
          </w:tcPr>
          <w:p w14:paraId="7F44CBC0" w14:textId="77777777" w:rsidR="009D3336" w:rsidRPr="00882A9D" w:rsidRDefault="009D3336" w:rsidP="009D3336">
            <w:pPr>
              <w:pStyle w:val="ESTableBody0"/>
              <w:jc w:val="right"/>
              <w:rPr>
                <w:lang w:val="en-AU"/>
              </w:rPr>
            </w:pPr>
            <w:r w:rsidRPr="00882A9D">
              <w:rPr>
                <w:lang w:val="en-AU"/>
              </w:rPr>
              <w:t>-3.0</w:t>
            </w:r>
          </w:p>
        </w:tc>
        <w:tc>
          <w:tcPr>
            <w:tcW w:w="421" w:type="pct"/>
          </w:tcPr>
          <w:p w14:paraId="0D4983E8" w14:textId="77777777" w:rsidR="009D3336" w:rsidRPr="00882A9D" w:rsidRDefault="00FB0A02" w:rsidP="009D3336">
            <w:pPr>
              <w:pStyle w:val="ESTableBody0"/>
              <w:jc w:val="center"/>
              <w:rPr>
                <w:lang w:val="en-AU"/>
              </w:rPr>
            </w:pPr>
            <w:r w:rsidRPr="00882A9D">
              <w:rPr>
                <w:lang w:val="en-AU"/>
              </w:rPr>
              <w:sym w:font="Wingdings" w:char="F0FC"/>
            </w:r>
          </w:p>
        </w:tc>
      </w:tr>
      <w:tr w:rsidR="009D3336" w:rsidRPr="00882A9D" w14:paraId="4DB17B6B" w14:textId="77777777" w:rsidTr="00BA1AA9">
        <w:tblPrEx>
          <w:tblBorders>
            <w:bottom w:val="single" w:sz="12" w:space="0" w:color="777777"/>
          </w:tblBorders>
        </w:tblPrEx>
        <w:trPr>
          <w:cantSplit/>
        </w:trPr>
        <w:tc>
          <w:tcPr>
            <w:tcW w:w="5000" w:type="pct"/>
            <w:gridSpan w:val="6"/>
            <w:shd w:val="clear" w:color="auto" w:fill="auto"/>
          </w:tcPr>
          <w:p w14:paraId="79EB29DA" w14:textId="77777777" w:rsidR="009D3336" w:rsidRPr="00882A9D" w:rsidRDefault="009D3336" w:rsidP="009D3336">
            <w:pPr>
              <w:pStyle w:val="ESTableBody0"/>
              <w:rPr>
                <w:lang w:val="en-AU"/>
              </w:rPr>
            </w:pPr>
            <w:r w:rsidRPr="00882A9D">
              <w:rPr>
                <w:i/>
                <w:lang w:val="en-AU"/>
              </w:rPr>
              <w:t xml:space="preserve">This performance measure relates to the calendar year. This performance measure includes government and non-government schools. The </w:t>
            </w:r>
            <w:r w:rsidR="00EF7F9C" w:rsidRPr="00882A9D">
              <w:rPr>
                <w:i/>
                <w:lang w:val="en-AU"/>
              </w:rPr>
              <w:t>2017–18</w:t>
            </w:r>
            <w:r w:rsidRPr="00882A9D">
              <w:rPr>
                <w:i/>
                <w:lang w:val="en-AU"/>
              </w:rPr>
              <w:t xml:space="preserve"> Actual is within the margin of error associated with NAPLAN testing for this cohort. NAPLAN results are subject to a small margin of error, common to any assessment program, reflected in a confidence interval of ± 3.55 percentage points.</w:t>
            </w:r>
          </w:p>
        </w:tc>
      </w:tr>
      <w:tr w:rsidR="009D3336" w:rsidRPr="00882A9D" w14:paraId="70001D75" w14:textId="77777777" w:rsidTr="00BA1AA9">
        <w:trPr>
          <w:cantSplit/>
        </w:trPr>
        <w:tc>
          <w:tcPr>
            <w:tcW w:w="2580" w:type="pct"/>
            <w:shd w:val="clear" w:color="auto" w:fill="auto"/>
          </w:tcPr>
          <w:p w14:paraId="2CD88F04" w14:textId="77777777" w:rsidR="009D3336" w:rsidRPr="00882A9D" w:rsidRDefault="009D3336" w:rsidP="009D3336">
            <w:pPr>
              <w:pStyle w:val="ESTableBody0"/>
              <w:rPr>
                <w:lang w:val="en-AU"/>
              </w:rPr>
            </w:pPr>
            <w:r w:rsidRPr="00882A9D">
              <w:rPr>
                <w:lang w:val="en-AU"/>
              </w:rPr>
              <w:t>Percentage of Aboriginal students above the bottom three bands for numeracy in Year 5 (NAPLAN testing)</w:t>
            </w:r>
          </w:p>
        </w:tc>
        <w:tc>
          <w:tcPr>
            <w:tcW w:w="500" w:type="pct"/>
            <w:shd w:val="clear" w:color="auto" w:fill="auto"/>
          </w:tcPr>
          <w:p w14:paraId="0AF34973"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32556EB6" w14:textId="77777777" w:rsidR="009D3336" w:rsidRPr="00882A9D" w:rsidRDefault="009D3336" w:rsidP="009D3336">
            <w:pPr>
              <w:pStyle w:val="ESTableBody0"/>
              <w:jc w:val="right"/>
              <w:rPr>
                <w:lang w:val="en-AU"/>
              </w:rPr>
            </w:pPr>
            <w:r w:rsidRPr="00882A9D">
              <w:rPr>
                <w:lang w:val="en-AU"/>
              </w:rPr>
              <w:t>33.4</w:t>
            </w:r>
          </w:p>
        </w:tc>
        <w:tc>
          <w:tcPr>
            <w:tcW w:w="500" w:type="pct"/>
            <w:shd w:val="clear" w:color="auto" w:fill="auto"/>
          </w:tcPr>
          <w:p w14:paraId="1284FCDC" w14:textId="77777777" w:rsidR="009D3336" w:rsidRPr="00882A9D" w:rsidRDefault="009D3336" w:rsidP="009D3336">
            <w:pPr>
              <w:pStyle w:val="ESTableBody0"/>
              <w:jc w:val="right"/>
              <w:rPr>
                <w:lang w:val="en-AU"/>
              </w:rPr>
            </w:pPr>
            <w:r w:rsidRPr="00882A9D">
              <w:rPr>
                <w:lang w:val="en-AU"/>
              </w:rPr>
              <w:t>31.5</w:t>
            </w:r>
          </w:p>
        </w:tc>
        <w:tc>
          <w:tcPr>
            <w:tcW w:w="500" w:type="pct"/>
          </w:tcPr>
          <w:p w14:paraId="12E53501" w14:textId="77777777" w:rsidR="009D3336" w:rsidRPr="00882A9D" w:rsidRDefault="009D3336" w:rsidP="009D3336">
            <w:pPr>
              <w:pStyle w:val="ESTableBody0"/>
              <w:jc w:val="right"/>
              <w:rPr>
                <w:lang w:val="en-AU"/>
              </w:rPr>
            </w:pPr>
            <w:r w:rsidRPr="00882A9D">
              <w:rPr>
                <w:lang w:val="en-AU"/>
              </w:rPr>
              <w:t>-5.7</w:t>
            </w:r>
          </w:p>
        </w:tc>
        <w:tc>
          <w:tcPr>
            <w:tcW w:w="421" w:type="pct"/>
          </w:tcPr>
          <w:p w14:paraId="7E2F19DD" w14:textId="77777777" w:rsidR="009D3336" w:rsidRPr="00882A9D" w:rsidRDefault="00FB0A02" w:rsidP="009D3336">
            <w:pPr>
              <w:pStyle w:val="ESTableBody0"/>
              <w:jc w:val="center"/>
              <w:rPr>
                <w:lang w:val="en-AU"/>
              </w:rPr>
            </w:pPr>
            <w:r w:rsidRPr="00882A9D">
              <w:rPr>
                <w:lang w:val="en-AU"/>
              </w:rPr>
              <w:sym w:font="Wingdings" w:char="F0FC"/>
            </w:r>
          </w:p>
        </w:tc>
      </w:tr>
      <w:tr w:rsidR="009D3336" w:rsidRPr="00882A9D" w14:paraId="2268871C" w14:textId="77777777" w:rsidTr="00BA1AA9">
        <w:tblPrEx>
          <w:tblBorders>
            <w:bottom w:val="single" w:sz="12" w:space="0" w:color="777777"/>
          </w:tblBorders>
        </w:tblPrEx>
        <w:trPr>
          <w:cantSplit/>
        </w:trPr>
        <w:tc>
          <w:tcPr>
            <w:tcW w:w="5000" w:type="pct"/>
            <w:gridSpan w:val="6"/>
            <w:shd w:val="clear" w:color="auto" w:fill="auto"/>
          </w:tcPr>
          <w:p w14:paraId="4F76FA2E"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includes government and non-government schools. The </w:t>
            </w:r>
            <w:r w:rsidR="00EF7F9C" w:rsidRPr="00882A9D">
              <w:rPr>
                <w:i/>
                <w:lang w:val="en-AU"/>
              </w:rPr>
              <w:t>2017–18</w:t>
            </w:r>
            <w:r w:rsidRPr="00882A9D">
              <w:rPr>
                <w:i/>
                <w:lang w:val="en-AU"/>
              </w:rPr>
              <w:t xml:space="preserve"> Actual is within the margin of error associated with NAPLAN testing for this cohort. NAPLAN results are subject to a small margin of error, common to any assessment program, reflected in a confidence interval of ± 3.76 percentage points.</w:t>
            </w:r>
          </w:p>
        </w:tc>
      </w:tr>
      <w:tr w:rsidR="009D3336" w:rsidRPr="00882A9D" w14:paraId="5AE86FBC" w14:textId="77777777" w:rsidTr="00BA1AA9">
        <w:trPr>
          <w:cantSplit/>
        </w:trPr>
        <w:tc>
          <w:tcPr>
            <w:tcW w:w="2580" w:type="pct"/>
            <w:shd w:val="clear" w:color="auto" w:fill="auto"/>
          </w:tcPr>
          <w:p w14:paraId="1F141331" w14:textId="77777777" w:rsidR="009D3336" w:rsidRPr="00882A9D" w:rsidRDefault="009D3336" w:rsidP="009D3336">
            <w:pPr>
              <w:pStyle w:val="ESTableBody0"/>
              <w:rPr>
                <w:lang w:val="en-AU"/>
              </w:rPr>
            </w:pPr>
            <w:r w:rsidRPr="00882A9D">
              <w:rPr>
                <w:lang w:val="en-AU"/>
              </w:rPr>
              <w:t>Percentage of Aboriginal students above the bottom three bands for reading in Year 3 (NAPLAN testing)</w:t>
            </w:r>
          </w:p>
        </w:tc>
        <w:tc>
          <w:tcPr>
            <w:tcW w:w="500" w:type="pct"/>
            <w:shd w:val="clear" w:color="auto" w:fill="auto"/>
          </w:tcPr>
          <w:p w14:paraId="6031065B"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53CDBCCE" w14:textId="77777777" w:rsidR="009D3336" w:rsidRPr="00882A9D" w:rsidRDefault="009D3336" w:rsidP="009D3336">
            <w:pPr>
              <w:pStyle w:val="ESTableBody0"/>
              <w:jc w:val="right"/>
              <w:rPr>
                <w:lang w:val="en-AU"/>
              </w:rPr>
            </w:pPr>
            <w:r w:rsidRPr="00882A9D">
              <w:rPr>
                <w:lang w:val="en-AU"/>
              </w:rPr>
              <w:t>49.9</w:t>
            </w:r>
          </w:p>
        </w:tc>
        <w:tc>
          <w:tcPr>
            <w:tcW w:w="500" w:type="pct"/>
            <w:shd w:val="clear" w:color="auto" w:fill="auto"/>
          </w:tcPr>
          <w:p w14:paraId="16D10C52" w14:textId="77777777" w:rsidR="009D3336" w:rsidRPr="00882A9D" w:rsidRDefault="009D3336" w:rsidP="009D3336">
            <w:pPr>
              <w:pStyle w:val="ESTableBody0"/>
              <w:jc w:val="right"/>
              <w:rPr>
                <w:lang w:val="en-AU"/>
              </w:rPr>
            </w:pPr>
            <w:r w:rsidRPr="00882A9D">
              <w:rPr>
                <w:lang w:val="en-AU"/>
              </w:rPr>
              <w:t>51.9</w:t>
            </w:r>
          </w:p>
        </w:tc>
        <w:tc>
          <w:tcPr>
            <w:tcW w:w="500" w:type="pct"/>
          </w:tcPr>
          <w:p w14:paraId="6CD26553" w14:textId="77777777" w:rsidR="009D3336" w:rsidRPr="00882A9D" w:rsidRDefault="009D3336" w:rsidP="009D3336">
            <w:pPr>
              <w:pStyle w:val="ESTableBody0"/>
              <w:jc w:val="right"/>
              <w:rPr>
                <w:lang w:val="en-AU"/>
              </w:rPr>
            </w:pPr>
            <w:r w:rsidRPr="00882A9D">
              <w:rPr>
                <w:lang w:val="en-AU"/>
              </w:rPr>
              <w:t>4.0</w:t>
            </w:r>
          </w:p>
        </w:tc>
        <w:tc>
          <w:tcPr>
            <w:tcW w:w="421" w:type="pct"/>
          </w:tcPr>
          <w:p w14:paraId="5E86228D"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DE76783" w14:textId="77777777" w:rsidTr="00BA1AA9">
        <w:tblPrEx>
          <w:tblBorders>
            <w:bottom w:val="single" w:sz="12" w:space="0" w:color="777777"/>
          </w:tblBorders>
        </w:tblPrEx>
        <w:trPr>
          <w:cantSplit/>
        </w:trPr>
        <w:tc>
          <w:tcPr>
            <w:tcW w:w="5000" w:type="pct"/>
            <w:gridSpan w:val="6"/>
            <w:shd w:val="clear" w:color="auto" w:fill="auto"/>
          </w:tcPr>
          <w:p w14:paraId="22136A72"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3.57 percentage points.</w:t>
            </w:r>
          </w:p>
        </w:tc>
      </w:tr>
      <w:tr w:rsidR="009D3336" w:rsidRPr="00882A9D" w14:paraId="6569B6CF" w14:textId="77777777" w:rsidTr="00BA1AA9">
        <w:trPr>
          <w:cantSplit/>
        </w:trPr>
        <w:tc>
          <w:tcPr>
            <w:tcW w:w="2580" w:type="pct"/>
            <w:shd w:val="clear" w:color="auto" w:fill="auto"/>
          </w:tcPr>
          <w:p w14:paraId="117AED1A" w14:textId="77777777" w:rsidR="009D3336" w:rsidRPr="00882A9D" w:rsidRDefault="009D3336" w:rsidP="009D3336">
            <w:pPr>
              <w:pStyle w:val="ESTableBody0"/>
              <w:rPr>
                <w:lang w:val="en-AU"/>
              </w:rPr>
            </w:pPr>
            <w:r w:rsidRPr="00882A9D">
              <w:rPr>
                <w:lang w:val="en-AU"/>
              </w:rPr>
              <w:t>Percentage of Aboriginal students above the bottom three bands for reading in Year 5 (NAPLAN testing)</w:t>
            </w:r>
          </w:p>
        </w:tc>
        <w:tc>
          <w:tcPr>
            <w:tcW w:w="500" w:type="pct"/>
            <w:shd w:val="clear" w:color="auto" w:fill="auto"/>
          </w:tcPr>
          <w:p w14:paraId="33E6B020"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33FF7F83" w14:textId="77777777" w:rsidR="009D3336" w:rsidRPr="00882A9D" w:rsidRDefault="009D3336" w:rsidP="009D3336">
            <w:pPr>
              <w:pStyle w:val="ESTableBody0"/>
              <w:jc w:val="right"/>
              <w:rPr>
                <w:lang w:val="en-AU"/>
              </w:rPr>
            </w:pPr>
            <w:r w:rsidRPr="00882A9D">
              <w:rPr>
                <w:lang w:val="en-AU"/>
              </w:rPr>
              <w:t>40.0</w:t>
            </w:r>
          </w:p>
        </w:tc>
        <w:tc>
          <w:tcPr>
            <w:tcW w:w="500" w:type="pct"/>
            <w:shd w:val="clear" w:color="auto" w:fill="auto"/>
          </w:tcPr>
          <w:p w14:paraId="6BCB8DCB" w14:textId="77777777" w:rsidR="009D3336" w:rsidRPr="00882A9D" w:rsidRDefault="009D3336" w:rsidP="009D3336">
            <w:pPr>
              <w:pStyle w:val="ESTableBody0"/>
              <w:jc w:val="right"/>
              <w:rPr>
                <w:lang w:val="en-AU"/>
              </w:rPr>
            </w:pPr>
            <w:r w:rsidRPr="00882A9D">
              <w:rPr>
                <w:lang w:val="en-AU"/>
              </w:rPr>
              <w:t>36.7</w:t>
            </w:r>
          </w:p>
        </w:tc>
        <w:tc>
          <w:tcPr>
            <w:tcW w:w="500" w:type="pct"/>
          </w:tcPr>
          <w:p w14:paraId="7B0B9057" w14:textId="77777777" w:rsidR="009D3336" w:rsidRPr="00882A9D" w:rsidRDefault="009D3336" w:rsidP="009D3336">
            <w:pPr>
              <w:pStyle w:val="ESTableBody0"/>
              <w:jc w:val="right"/>
              <w:rPr>
                <w:lang w:val="en-AU"/>
              </w:rPr>
            </w:pPr>
            <w:r w:rsidRPr="00882A9D">
              <w:rPr>
                <w:lang w:val="en-AU"/>
              </w:rPr>
              <w:t>-8.2</w:t>
            </w:r>
          </w:p>
        </w:tc>
        <w:tc>
          <w:tcPr>
            <w:tcW w:w="421" w:type="pct"/>
          </w:tcPr>
          <w:p w14:paraId="05AD5385" w14:textId="77777777" w:rsidR="009D3336" w:rsidRPr="00882A9D" w:rsidRDefault="00FB0A02" w:rsidP="009D3336">
            <w:pPr>
              <w:pStyle w:val="ESTableBody0"/>
              <w:jc w:val="center"/>
              <w:rPr>
                <w:lang w:val="en-AU"/>
              </w:rPr>
            </w:pPr>
            <w:r w:rsidRPr="00882A9D">
              <w:rPr>
                <w:lang w:val="en-AU"/>
              </w:rPr>
              <w:sym w:font="Wingdings" w:char="F0FC"/>
            </w:r>
          </w:p>
        </w:tc>
      </w:tr>
      <w:tr w:rsidR="009D3336" w:rsidRPr="00882A9D" w14:paraId="7392CD80"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23970475" w14:textId="77777777" w:rsidR="009D3336" w:rsidRPr="00882A9D" w:rsidRDefault="009D3336" w:rsidP="009D3336">
            <w:pPr>
              <w:pStyle w:val="ESTableBody0"/>
              <w:rPr>
                <w:lang w:val="en-AU"/>
              </w:rPr>
            </w:pPr>
            <w:r w:rsidRPr="00882A9D">
              <w:rPr>
                <w:i/>
                <w:lang w:val="en-AU"/>
              </w:rPr>
              <w:t xml:space="preserve">This performance measure relates to the calendar year. This performance measure includes government and non-government schools. The </w:t>
            </w:r>
            <w:r w:rsidR="00EF7F9C" w:rsidRPr="00882A9D">
              <w:rPr>
                <w:i/>
                <w:lang w:val="en-AU"/>
              </w:rPr>
              <w:t>2017–18</w:t>
            </w:r>
            <w:r w:rsidRPr="00882A9D">
              <w:rPr>
                <w:i/>
                <w:lang w:val="en-AU"/>
              </w:rPr>
              <w:t xml:space="preserve"> Actual is within the margin of error associated with NAPLAN testing for this cohort. NAPLAN results are subject to a small margin of error, common to any assessment program, reflected in a confidence interval of ± 3.70 percentage points.</w:t>
            </w:r>
          </w:p>
        </w:tc>
      </w:tr>
      <w:tr w:rsidR="009D3336" w:rsidRPr="00882A9D" w14:paraId="4FE735B3" w14:textId="77777777" w:rsidTr="00BA1AA9">
        <w:trPr>
          <w:cantSplit/>
        </w:trPr>
        <w:tc>
          <w:tcPr>
            <w:tcW w:w="2580" w:type="pct"/>
            <w:shd w:val="clear" w:color="auto" w:fill="auto"/>
          </w:tcPr>
          <w:p w14:paraId="61E28EE6" w14:textId="77777777" w:rsidR="009D3336" w:rsidRPr="00882A9D" w:rsidRDefault="009D3336" w:rsidP="009D3336">
            <w:pPr>
              <w:pStyle w:val="ESTableBody0"/>
              <w:rPr>
                <w:lang w:val="en-AU"/>
              </w:rPr>
            </w:pPr>
            <w:r w:rsidRPr="00882A9D">
              <w:rPr>
                <w:lang w:val="en-AU"/>
              </w:rPr>
              <w:t>Percentage of students above the bottom three bands for numeracy in Year 3 (NAPLAN testing)</w:t>
            </w:r>
          </w:p>
        </w:tc>
        <w:tc>
          <w:tcPr>
            <w:tcW w:w="500" w:type="pct"/>
            <w:shd w:val="clear" w:color="auto" w:fill="auto"/>
          </w:tcPr>
          <w:p w14:paraId="4B9100DE"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14DB3365" w14:textId="77777777" w:rsidR="009D3336" w:rsidRPr="00882A9D" w:rsidRDefault="009D3336" w:rsidP="009D3336">
            <w:pPr>
              <w:pStyle w:val="ESTableBody0"/>
              <w:jc w:val="right"/>
              <w:rPr>
                <w:lang w:val="en-AU"/>
              </w:rPr>
            </w:pPr>
            <w:r w:rsidRPr="00882A9D">
              <w:rPr>
                <w:lang w:val="en-AU"/>
              </w:rPr>
              <w:t>68.9</w:t>
            </w:r>
          </w:p>
        </w:tc>
        <w:tc>
          <w:tcPr>
            <w:tcW w:w="500" w:type="pct"/>
            <w:shd w:val="clear" w:color="auto" w:fill="auto"/>
          </w:tcPr>
          <w:p w14:paraId="384F6F00" w14:textId="77777777" w:rsidR="009D3336" w:rsidRPr="00882A9D" w:rsidRDefault="009D3336" w:rsidP="009D3336">
            <w:pPr>
              <w:pStyle w:val="ESTableBody0"/>
              <w:jc w:val="right"/>
              <w:rPr>
                <w:lang w:val="en-AU"/>
              </w:rPr>
            </w:pPr>
            <w:r w:rsidRPr="00882A9D">
              <w:rPr>
                <w:lang w:val="en-AU"/>
              </w:rPr>
              <w:t>71.7</w:t>
            </w:r>
          </w:p>
        </w:tc>
        <w:tc>
          <w:tcPr>
            <w:tcW w:w="500" w:type="pct"/>
          </w:tcPr>
          <w:p w14:paraId="5A622D83" w14:textId="77777777" w:rsidR="009D3336" w:rsidRPr="00882A9D" w:rsidRDefault="009D3336" w:rsidP="009D3336">
            <w:pPr>
              <w:pStyle w:val="ESTableBody0"/>
              <w:jc w:val="right"/>
              <w:rPr>
                <w:lang w:val="en-AU"/>
              </w:rPr>
            </w:pPr>
            <w:r w:rsidRPr="00882A9D">
              <w:rPr>
                <w:lang w:val="en-AU"/>
              </w:rPr>
              <w:t>4.1</w:t>
            </w:r>
          </w:p>
        </w:tc>
        <w:tc>
          <w:tcPr>
            <w:tcW w:w="421" w:type="pct"/>
          </w:tcPr>
          <w:p w14:paraId="0378E49E"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48CFD8C" w14:textId="77777777" w:rsidTr="00BA1AA9">
        <w:tblPrEx>
          <w:tblBorders>
            <w:bottom w:val="single" w:sz="12" w:space="0" w:color="777777"/>
          </w:tblBorders>
        </w:tblPrEx>
        <w:trPr>
          <w:cantSplit/>
        </w:trPr>
        <w:tc>
          <w:tcPr>
            <w:tcW w:w="5000" w:type="pct"/>
            <w:gridSpan w:val="6"/>
            <w:shd w:val="clear" w:color="auto" w:fill="auto"/>
          </w:tcPr>
          <w:p w14:paraId="7403E59F" w14:textId="77777777" w:rsidR="009D3336" w:rsidRPr="00882A9D" w:rsidRDefault="009D3336" w:rsidP="009D3336">
            <w:pPr>
              <w:pStyle w:val="ESTableBody0"/>
              <w:rPr>
                <w:lang w:val="en-AU"/>
              </w:rPr>
            </w:pPr>
            <w:r w:rsidRPr="00882A9D">
              <w:rPr>
                <w:i/>
                <w:lang w:val="en-AU"/>
              </w:rPr>
              <w:lastRenderedPageBreak/>
              <w:t>This performance measure relates to the calendar year. This performance measure includes government and non-government schools. NAPLAN results are subject to a small margin of error, common to any assessment program, reflected in a confidence interval of ± 0.92 percentage points.</w:t>
            </w:r>
          </w:p>
        </w:tc>
      </w:tr>
      <w:tr w:rsidR="009D3336" w:rsidRPr="00882A9D" w14:paraId="5179EF48" w14:textId="77777777" w:rsidTr="00BA1AA9">
        <w:trPr>
          <w:cantSplit/>
        </w:trPr>
        <w:tc>
          <w:tcPr>
            <w:tcW w:w="2580" w:type="pct"/>
            <w:shd w:val="clear" w:color="auto" w:fill="auto"/>
          </w:tcPr>
          <w:p w14:paraId="3FE7B635" w14:textId="77777777" w:rsidR="009D3336" w:rsidRPr="00882A9D" w:rsidRDefault="009D3336" w:rsidP="009D3336">
            <w:pPr>
              <w:pStyle w:val="ESTableBody0"/>
              <w:rPr>
                <w:lang w:val="en-AU"/>
              </w:rPr>
            </w:pPr>
            <w:r w:rsidRPr="00882A9D">
              <w:rPr>
                <w:lang w:val="en-AU"/>
              </w:rPr>
              <w:t>Percentage of students above the bottom three bands for numeracy in Year 5 (NAPLAN testing)</w:t>
            </w:r>
          </w:p>
        </w:tc>
        <w:tc>
          <w:tcPr>
            <w:tcW w:w="500" w:type="pct"/>
            <w:shd w:val="clear" w:color="auto" w:fill="auto"/>
          </w:tcPr>
          <w:p w14:paraId="3745DAA2"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0DE1485B" w14:textId="77777777" w:rsidR="009D3336" w:rsidRPr="00882A9D" w:rsidRDefault="009D3336" w:rsidP="009D3336">
            <w:pPr>
              <w:pStyle w:val="ESTableBody0"/>
              <w:jc w:val="right"/>
              <w:rPr>
                <w:lang w:val="en-AU"/>
              </w:rPr>
            </w:pPr>
            <w:r w:rsidRPr="00882A9D">
              <w:rPr>
                <w:lang w:val="en-AU"/>
              </w:rPr>
              <w:t>62.3</w:t>
            </w:r>
          </w:p>
        </w:tc>
        <w:tc>
          <w:tcPr>
            <w:tcW w:w="500" w:type="pct"/>
            <w:shd w:val="clear" w:color="auto" w:fill="auto"/>
          </w:tcPr>
          <w:p w14:paraId="16A173D3" w14:textId="77777777" w:rsidR="009D3336" w:rsidRPr="00882A9D" w:rsidRDefault="009D3336" w:rsidP="009D3336">
            <w:pPr>
              <w:pStyle w:val="ESTableBody0"/>
              <w:jc w:val="right"/>
              <w:rPr>
                <w:lang w:val="en-AU"/>
              </w:rPr>
            </w:pPr>
            <w:r w:rsidRPr="00882A9D">
              <w:rPr>
                <w:lang w:val="en-AU"/>
              </w:rPr>
              <w:t>61.8</w:t>
            </w:r>
          </w:p>
        </w:tc>
        <w:tc>
          <w:tcPr>
            <w:tcW w:w="500" w:type="pct"/>
          </w:tcPr>
          <w:p w14:paraId="4AE511EF" w14:textId="77777777" w:rsidR="009D3336" w:rsidRPr="00882A9D" w:rsidRDefault="009D3336" w:rsidP="009D3336">
            <w:pPr>
              <w:pStyle w:val="ESTableBody0"/>
              <w:jc w:val="right"/>
              <w:rPr>
                <w:lang w:val="en-AU"/>
              </w:rPr>
            </w:pPr>
            <w:r w:rsidRPr="00882A9D">
              <w:rPr>
                <w:lang w:val="en-AU"/>
              </w:rPr>
              <w:t>-0.8</w:t>
            </w:r>
          </w:p>
        </w:tc>
        <w:tc>
          <w:tcPr>
            <w:tcW w:w="421" w:type="pct"/>
          </w:tcPr>
          <w:p w14:paraId="50EDE513" w14:textId="77777777" w:rsidR="009D3336" w:rsidRPr="00882A9D" w:rsidRDefault="007E0469" w:rsidP="007E0469">
            <w:pPr>
              <w:pStyle w:val="ESTableBody0"/>
              <w:jc w:val="center"/>
              <w:rPr>
                <w:lang w:val="en-AU"/>
              </w:rPr>
            </w:pPr>
            <w:r w:rsidRPr="00882A9D">
              <w:rPr>
                <w:lang w:val="en-AU"/>
              </w:rPr>
              <w:sym w:font="Wingdings" w:char="F0FC"/>
            </w:r>
          </w:p>
        </w:tc>
      </w:tr>
      <w:tr w:rsidR="009D3336" w:rsidRPr="00882A9D" w14:paraId="42C95637"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4DDD6DC7"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includes government and non-government schools. The </w:t>
            </w:r>
            <w:r w:rsidR="00EF7F9C" w:rsidRPr="00882A9D">
              <w:rPr>
                <w:i/>
                <w:lang w:val="en-AU"/>
              </w:rPr>
              <w:t>2017–18</w:t>
            </w:r>
            <w:r w:rsidRPr="00882A9D">
              <w:rPr>
                <w:i/>
                <w:lang w:val="en-AU"/>
              </w:rPr>
              <w:t xml:space="preserve"> Actual is within the margin of error associated with NAPLAN testing for this cohort. NAPLAN results are subject to a small margin of error, common to any assessment program, reflected in a confidence interval of ± 1.01 percentage points.</w:t>
            </w:r>
          </w:p>
        </w:tc>
      </w:tr>
      <w:tr w:rsidR="009D3336" w:rsidRPr="00882A9D" w14:paraId="4DC41967" w14:textId="77777777" w:rsidTr="00BA1AA9">
        <w:trPr>
          <w:cantSplit/>
        </w:trPr>
        <w:tc>
          <w:tcPr>
            <w:tcW w:w="2580" w:type="pct"/>
            <w:shd w:val="clear" w:color="auto" w:fill="auto"/>
          </w:tcPr>
          <w:p w14:paraId="40FD5D8A" w14:textId="77777777" w:rsidR="009D3336" w:rsidRPr="00882A9D" w:rsidRDefault="009D3336" w:rsidP="009D3336">
            <w:pPr>
              <w:pStyle w:val="ESTableBody0"/>
              <w:rPr>
                <w:lang w:val="en-AU"/>
              </w:rPr>
            </w:pPr>
            <w:r w:rsidRPr="00882A9D">
              <w:rPr>
                <w:lang w:val="en-AU"/>
              </w:rPr>
              <w:t>Percentage of students above the bottom three bands for reading in Year 3 (NAPLAN testing)</w:t>
            </w:r>
          </w:p>
        </w:tc>
        <w:tc>
          <w:tcPr>
            <w:tcW w:w="500" w:type="pct"/>
            <w:shd w:val="clear" w:color="auto" w:fill="auto"/>
          </w:tcPr>
          <w:p w14:paraId="52FA3DA4"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651B937E" w14:textId="77777777" w:rsidR="009D3336" w:rsidRPr="00882A9D" w:rsidRDefault="009D3336" w:rsidP="009D3336">
            <w:pPr>
              <w:pStyle w:val="ESTableBody0"/>
              <w:jc w:val="right"/>
              <w:rPr>
                <w:lang w:val="en-AU"/>
              </w:rPr>
            </w:pPr>
            <w:r w:rsidRPr="00882A9D">
              <w:rPr>
                <w:lang w:val="en-AU"/>
              </w:rPr>
              <w:t>77.0</w:t>
            </w:r>
          </w:p>
        </w:tc>
        <w:tc>
          <w:tcPr>
            <w:tcW w:w="500" w:type="pct"/>
            <w:shd w:val="clear" w:color="auto" w:fill="auto"/>
          </w:tcPr>
          <w:p w14:paraId="6DF63D96" w14:textId="77777777" w:rsidR="009D3336" w:rsidRPr="00882A9D" w:rsidRDefault="009D3336" w:rsidP="009D3336">
            <w:pPr>
              <w:pStyle w:val="ESTableBody0"/>
              <w:jc w:val="right"/>
              <w:rPr>
                <w:lang w:val="en-AU"/>
              </w:rPr>
            </w:pPr>
            <w:r w:rsidRPr="00882A9D">
              <w:rPr>
                <w:lang w:val="en-AU"/>
              </w:rPr>
              <w:t>78.3</w:t>
            </w:r>
          </w:p>
        </w:tc>
        <w:tc>
          <w:tcPr>
            <w:tcW w:w="500" w:type="pct"/>
          </w:tcPr>
          <w:p w14:paraId="1AA58427" w14:textId="77777777" w:rsidR="009D3336" w:rsidRPr="00882A9D" w:rsidRDefault="009D3336" w:rsidP="009D3336">
            <w:pPr>
              <w:pStyle w:val="ESTableBody0"/>
              <w:jc w:val="right"/>
              <w:rPr>
                <w:lang w:val="en-AU"/>
              </w:rPr>
            </w:pPr>
            <w:r w:rsidRPr="00882A9D">
              <w:rPr>
                <w:lang w:val="en-AU"/>
              </w:rPr>
              <w:t>1.7</w:t>
            </w:r>
          </w:p>
        </w:tc>
        <w:tc>
          <w:tcPr>
            <w:tcW w:w="421" w:type="pct"/>
          </w:tcPr>
          <w:p w14:paraId="5ACB8BEE"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25C20314" w14:textId="77777777" w:rsidTr="00BA1AA9">
        <w:tblPrEx>
          <w:tblBorders>
            <w:bottom w:val="single" w:sz="12" w:space="0" w:color="777777"/>
          </w:tblBorders>
        </w:tblPrEx>
        <w:trPr>
          <w:cantSplit/>
        </w:trPr>
        <w:tc>
          <w:tcPr>
            <w:tcW w:w="5000" w:type="pct"/>
            <w:gridSpan w:val="6"/>
            <w:shd w:val="clear" w:color="auto" w:fill="auto"/>
          </w:tcPr>
          <w:p w14:paraId="770F6C7E"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0.83 percentage points.</w:t>
            </w:r>
          </w:p>
        </w:tc>
      </w:tr>
      <w:tr w:rsidR="009D3336" w:rsidRPr="00882A9D" w14:paraId="1E242965" w14:textId="77777777" w:rsidTr="00BA1AA9">
        <w:trPr>
          <w:cantSplit/>
        </w:trPr>
        <w:tc>
          <w:tcPr>
            <w:tcW w:w="2580" w:type="pct"/>
            <w:shd w:val="clear" w:color="auto" w:fill="auto"/>
          </w:tcPr>
          <w:p w14:paraId="1EFCDFEC" w14:textId="77777777" w:rsidR="009D3336" w:rsidRPr="00882A9D" w:rsidRDefault="009D3336" w:rsidP="009D3336">
            <w:pPr>
              <w:pStyle w:val="ESTableBody0"/>
              <w:rPr>
                <w:lang w:val="en-AU"/>
              </w:rPr>
            </w:pPr>
            <w:r w:rsidRPr="00882A9D">
              <w:rPr>
                <w:lang w:val="en-AU"/>
              </w:rPr>
              <w:t>Percentage of students above the bottom three bands for reading in Year 5 (NAPLAN testing)</w:t>
            </w:r>
          </w:p>
        </w:tc>
        <w:tc>
          <w:tcPr>
            <w:tcW w:w="500" w:type="pct"/>
            <w:shd w:val="clear" w:color="auto" w:fill="auto"/>
          </w:tcPr>
          <w:p w14:paraId="6627296A"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076CA8B2" w14:textId="77777777" w:rsidR="009D3336" w:rsidRPr="00882A9D" w:rsidRDefault="009D3336" w:rsidP="009D3336">
            <w:pPr>
              <w:pStyle w:val="ESTableBody0"/>
              <w:jc w:val="right"/>
              <w:rPr>
                <w:lang w:val="en-AU"/>
              </w:rPr>
            </w:pPr>
            <w:r w:rsidRPr="00882A9D">
              <w:rPr>
                <w:lang w:val="en-AU"/>
              </w:rPr>
              <w:t>66.9</w:t>
            </w:r>
          </w:p>
        </w:tc>
        <w:tc>
          <w:tcPr>
            <w:tcW w:w="500" w:type="pct"/>
            <w:shd w:val="clear" w:color="auto" w:fill="auto"/>
          </w:tcPr>
          <w:p w14:paraId="6E905854" w14:textId="77777777" w:rsidR="009D3336" w:rsidRPr="00882A9D" w:rsidRDefault="009D3336" w:rsidP="009D3336">
            <w:pPr>
              <w:pStyle w:val="ESTableBody0"/>
              <w:jc w:val="right"/>
              <w:rPr>
                <w:lang w:val="en-AU"/>
              </w:rPr>
            </w:pPr>
            <w:r w:rsidRPr="00882A9D">
              <w:rPr>
                <w:lang w:val="en-AU"/>
              </w:rPr>
              <w:t>66.9</w:t>
            </w:r>
          </w:p>
        </w:tc>
        <w:tc>
          <w:tcPr>
            <w:tcW w:w="500" w:type="pct"/>
          </w:tcPr>
          <w:p w14:paraId="32997A0A" w14:textId="77777777" w:rsidR="009D3336" w:rsidRPr="00882A9D" w:rsidRDefault="009D3336" w:rsidP="009D3336">
            <w:pPr>
              <w:pStyle w:val="ESTableBody0"/>
              <w:jc w:val="right"/>
              <w:rPr>
                <w:lang w:val="en-AU"/>
              </w:rPr>
            </w:pPr>
            <w:r w:rsidRPr="00882A9D">
              <w:rPr>
                <w:lang w:val="en-AU"/>
              </w:rPr>
              <w:t>0.0</w:t>
            </w:r>
          </w:p>
        </w:tc>
        <w:tc>
          <w:tcPr>
            <w:tcW w:w="421" w:type="pct"/>
          </w:tcPr>
          <w:p w14:paraId="44EB9E49"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0901F948" w14:textId="77777777" w:rsidTr="00BA1AA9">
        <w:tblPrEx>
          <w:tblBorders>
            <w:bottom w:val="single" w:sz="12" w:space="0" w:color="777777"/>
          </w:tblBorders>
        </w:tblPrEx>
        <w:trPr>
          <w:cantSplit/>
        </w:trPr>
        <w:tc>
          <w:tcPr>
            <w:tcW w:w="5000" w:type="pct"/>
            <w:gridSpan w:val="6"/>
            <w:shd w:val="clear" w:color="auto" w:fill="auto"/>
          </w:tcPr>
          <w:p w14:paraId="6C54B71E"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the confidence interval of ± 0.96 percentage points.</w:t>
            </w:r>
          </w:p>
        </w:tc>
      </w:tr>
      <w:tr w:rsidR="009D3336" w:rsidRPr="00882A9D" w14:paraId="309B4963" w14:textId="77777777" w:rsidTr="00BA1AA9">
        <w:trPr>
          <w:cantSplit/>
        </w:trPr>
        <w:tc>
          <w:tcPr>
            <w:tcW w:w="2580" w:type="pct"/>
            <w:shd w:val="clear" w:color="auto" w:fill="auto"/>
          </w:tcPr>
          <w:p w14:paraId="2BC4EA8B" w14:textId="77777777" w:rsidR="009D3336" w:rsidRPr="00882A9D" w:rsidRDefault="009D3336" w:rsidP="009D3336">
            <w:pPr>
              <w:pStyle w:val="ESTableBody0"/>
              <w:rPr>
                <w:lang w:val="en-AU"/>
              </w:rPr>
            </w:pPr>
            <w:r w:rsidRPr="00882A9D">
              <w:rPr>
                <w:lang w:val="en-AU"/>
              </w:rPr>
              <w:t>Percentage of students in the top two bands for numeracy in Year 3 (NAPLAN testing)</w:t>
            </w:r>
          </w:p>
        </w:tc>
        <w:tc>
          <w:tcPr>
            <w:tcW w:w="500" w:type="pct"/>
            <w:shd w:val="clear" w:color="auto" w:fill="auto"/>
          </w:tcPr>
          <w:p w14:paraId="3C66907E"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45C1FBE1" w14:textId="77777777" w:rsidR="009D3336" w:rsidRPr="00882A9D" w:rsidRDefault="009D3336" w:rsidP="009D3336">
            <w:pPr>
              <w:pStyle w:val="ESTableBody0"/>
              <w:jc w:val="right"/>
              <w:rPr>
                <w:lang w:val="en-AU"/>
              </w:rPr>
            </w:pPr>
            <w:r w:rsidRPr="00882A9D">
              <w:rPr>
                <w:lang w:val="en-AU"/>
              </w:rPr>
              <w:t>41.9</w:t>
            </w:r>
          </w:p>
        </w:tc>
        <w:tc>
          <w:tcPr>
            <w:tcW w:w="500" w:type="pct"/>
            <w:shd w:val="clear" w:color="auto" w:fill="auto"/>
          </w:tcPr>
          <w:p w14:paraId="3DE8B2DE" w14:textId="77777777" w:rsidR="009D3336" w:rsidRPr="00882A9D" w:rsidRDefault="009D3336" w:rsidP="009D3336">
            <w:pPr>
              <w:pStyle w:val="ESTableBody0"/>
              <w:jc w:val="right"/>
              <w:rPr>
                <w:lang w:val="en-AU"/>
              </w:rPr>
            </w:pPr>
            <w:r w:rsidRPr="00882A9D">
              <w:rPr>
                <w:lang w:val="en-AU"/>
              </w:rPr>
              <w:t>44.3</w:t>
            </w:r>
          </w:p>
        </w:tc>
        <w:tc>
          <w:tcPr>
            <w:tcW w:w="500" w:type="pct"/>
          </w:tcPr>
          <w:p w14:paraId="2322B71B" w14:textId="77777777" w:rsidR="009D3336" w:rsidRPr="00882A9D" w:rsidRDefault="009D3336" w:rsidP="009D3336">
            <w:pPr>
              <w:pStyle w:val="ESTableBody0"/>
              <w:jc w:val="right"/>
              <w:rPr>
                <w:lang w:val="en-AU"/>
              </w:rPr>
            </w:pPr>
            <w:r w:rsidRPr="00882A9D">
              <w:rPr>
                <w:lang w:val="en-AU"/>
              </w:rPr>
              <w:t>5.7</w:t>
            </w:r>
          </w:p>
        </w:tc>
        <w:tc>
          <w:tcPr>
            <w:tcW w:w="421" w:type="pct"/>
          </w:tcPr>
          <w:p w14:paraId="05D75317"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2C11A24" w14:textId="77777777" w:rsidTr="00BA1AA9">
        <w:tblPrEx>
          <w:tblBorders>
            <w:bottom w:val="single" w:sz="12" w:space="0" w:color="777777"/>
          </w:tblBorders>
        </w:tblPrEx>
        <w:trPr>
          <w:cantSplit/>
        </w:trPr>
        <w:tc>
          <w:tcPr>
            <w:tcW w:w="5000" w:type="pct"/>
            <w:gridSpan w:val="6"/>
            <w:shd w:val="clear" w:color="auto" w:fill="auto"/>
          </w:tcPr>
          <w:p w14:paraId="505B1F00"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1.07 percentage points.</w:t>
            </w:r>
          </w:p>
        </w:tc>
      </w:tr>
      <w:tr w:rsidR="009D3336" w:rsidRPr="00882A9D" w14:paraId="07F992D1" w14:textId="77777777" w:rsidTr="00BA1AA9">
        <w:trPr>
          <w:cantSplit/>
        </w:trPr>
        <w:tc>
          <w:tcPr>
            <w:tcW w:w="2580" w:type="pct"/>
            <w:shd w:val="clear" w:color="auto" w:fill="auto"/>
          </w:tcPr>
          <w:p w14:paraId="5514BA6F" w14:textId="77777777" w:rsidR="009D3336" w:rsidRPr="00882A9D" w:rsidRDefault="009D3336" w:rsidP="009D3336">
            <w:pPr>
              <w:pStyle w:val="ESTableBody0"/>
              <w:rPr>
                <w:lang w:val="en-AU"/>
              </w:rPr>
            </w:pPr>
            <w:r w:rsidRPr="00882A9D">
              <w:rPr>
                <w:lang w:val="en-AU"/>
              </w:rPr>
              <w:t>Percentage of students in the top two bands for numeracy in Year 5 (NAPLAN testing)</w:t>
            </w:r>
          </w:p>
        </w:tc>
        <w:tc>
          <w:tcPr>
            <w:tcW w:w="500" w:type="pct"/>
            <w:shd w:val="clear" w:color="auto" w:fill="auto"/>
          </w:tcPr>
          <w:p w14:paraId="1741089F"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34F47C80" w14:textId="77777777" w:rsidR="009D3336" w:rsidRPr="00882A9D" w:rsidRDefault="009D3336" w:rsidP="009D3336">
            <w:pPr>
              <w:pStyle w:val="ESTableBody0"/>
              <w:jc w:val="right"/>
              <w:rPr>
                <w:lang w:val="en-AU"/>
              </w:rPr>
            </w:pPr>
            <w:r w:rsidRPr="00882A9D">
              <w:rPr>
                <w:lang w:val="en-AU"/>
              </w:rPr>
              <w:t>32.9</w:t>
            </w:r>
          </w:p>
        </w:tc>
        <w:tc>
          <w:tcPr>
            <w:tcW w:w="500" w:type="pct"/>
            <w:shd w:val="clear" w:color="auto" w:fill="auto"/>
          </w:tcPr>
          <w:p w14:paraId="225911F2" w14:textId="77777777" w:rsidR="009D3336" w:rsidRPr="00882A9D" w:rsidRDefault="009D3336" w:rsidP="009D3336">
            <w:pPr>
              <w:pStyle w:val="ESTableBody0"/>
              <w:jc w:val="right"/>
              <w:rPr>
                <w:lang w:val="en-AU"/>
              </w:rPr>
            </w:pPr>
            <w:r w:rsidRPr="00882A9D">
              <w:rPr>
                <w:lang w:val="en-AU"/>
              </w:rPr>
              <w:t>30.6</w:t>
            </w:r>
          </w:p>
        </w:tc>
        <w:tc>
          <w:tcPr>
            <w:tcW w:w="500" w:type="pct"/>
          </w:tcPr>
          <w:p w14:paraId="4E12236A" w14:textId="77777777" w:rsidR="009D3336" w:rsidRPr="00882A9D" w:rsidRDefault="009D3336" w:rsidP="009D3336">
            <w:pPr>
              <w:pStyle w:val="ESTableBody0"/>
              <w:jc w:val="right"/>
              <w:rPr>
                <w:lang w:val="en-AU"/>
              </w:rPr>
            </w:pPr>
            <w:r w:rsidRPr="00882A9D">
              <w:rPr>
                <w:lang w:val="en-AU"/>
              </w:rPr>
              <w:t>-7.0</w:t>
            </w:r>
          </w:p>
        </w:tc>
        <w:tc>
          <w:tcPr>
            <w:tcW w:w="421" w:type="pct"/>
          </w:tcPr>
          <w:p w14:paraId="28E583AF"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69A7AFCC" w14:textId="77777777" w:rsidTr="00BA1AA9">
        <w:tblPrEx>
          <w:tblBorders>
            <w:bottom w:val="single" w:sz="12" w:space="0" w:color="777777"/>
          </w:tblBorders>
        </w:tblPrEx>
        <w:trPr>
          <w:cantSplit/>
        </w:trPr>
        <w:tc>
          <w:tcPr>
            <w:tcW w:w="5000" w:type="pct"/>
            <w:gridSpan w:val="6"/>
            <w:shd w:val="clear" w:color="auto" w:fill="auto"/>
          </w:tcPr>
          <w:p w14:paraId="0C81FEEC"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0.98 percentage points.</w:t>
            </w:r>
          </w:p>
          <w:p w14:paraId="721D508A"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as NAPLAN results reflect student performance as assessed in May 2017 and upward shifts in student performance are expected in future years to reach the Education State in Schools targets. Implementation of the Education State in Schools reform agenda commenced in 2016.</w:t>
            </w:r>
          </w:p>
        </w:tc>
      </w:tr>
      <w:tr w:rsidR="009D3336" w:rsidRPr="00882A9D" w14:paraId="52A30988" w14:textId="77777777" w:rsidTr="00BA1AA9">
        <w:trPr>
          <w:cantSplit/>
        </w:trPr>
        <w:tc>
          <w:tcPr>
            <w:tcW w:w="2580" w:type="pct"/>
            <w:shd w:val="clear" w:color="auto" w:fill="auto"/>
          </w:tcPr>
          <w:p w14:paraId="61101414" w14:textId="77777777" w:rsidR="009D3336" w:rsidRPr="00882A9D" w:rsidRDefault="009D3336" w:rsidP="009D3336">
            <w:pPr>
              <w:pStyle w:val="ESTableBody0"/>
              <w:rPr>
                <w:lang w:val="en-AU"/>
              </w:rPr>
            </w:pPr>
            <w:r w:rsidRPr="00882A9D">
              <w:rPr>
                <w:lang w:val="en-AU"/>
              </w:rPr>
              <w:t>Percentage of students in the top two bands for reading in Year 3 (NAPLAN testing)</w:t>
            </w:r>
          </w:p>
        </w:tc>
        <w:tc>
          <w:tcPr>
            <w:tcW w:w="500" w:type="pct"/>
            <w:shd w:val="clear" w:color="auto" w:fill="auto"/>
          </w:tcPr>
          <w:p w14:paraId="40DF1D7B"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4A7AC5D5" w14:textId="77777777" w:rsidR="009D3336" w:rsidRPr="00882A9D" w:rsidRDefault="009D3336" w:rsidP="009D3336">
            <w:pPr>
              <w:pStyle w:val="ESTableBody0"/>
              <w:jc w:val="right"/>
              <w:rPr>
                <w:lang w:val="en-AU"/>
              </w:rPr>
            </w:pPr>
            <w:r w:rsidRPr="00882A9D">
              <w:rPr>
                <w:lang w:val="en-AU"/>
              </w:rPr>
              <w:t>55.1</w:t>
            </w:r>
          </w:p>
        </w:tc>
        <w:tc>
          <w:tcPr>
            <w:tcW w:w="500" w:type="pct"/>
            <w:shd w:val="clear" w:color="auto" w:fill="auto"/>
          </w:tcPr>
          <w:p w14:paraId="63046786" w14:textId="77777777" w:rsidR="009D3336" w:rsidRPr="00882A9D" w:rsidRDefault="009D3336" w:rsidP="009D3336">
            <w:pPr>
              <w:pStyle w:val="ESTableBody0"/>
              <w:jc w:val="right"/>
              <w:rPr>
                <w:lang w:val="en-AU"/>
              </w:rPr>
            </w:pPr>
            <w:r w:rsidRPr="00882A9D">
              <w:rPr>
                <w:lang w:val="en-AU"/>
              </w:rPr>
              <w:t>56.5</w:t>
            </w:r>
          </w:p>
        </w:tc>
        <w:tc>
          <w:tcPr>
            <w:tcW w:w="500" w:type="pct"/>
          </w:tcPr>
          <w:p w14:paraId="3B047624" w14:textId="77777777" w:rsidR="009D3336" w:rsidRPr="00882A9D" w:rsidRDefault="009D3336" w:rsidP="009D3336">
            <w:pPr>
              <w:pStyle w:val="ESTableBody0"/>
              <w:jc w:val="right"/>
              <w:rPr>
                <w:lang w:val="en-AU"/>
              </w:rPr>
            </w:pPr>
            <w:r w:rsidRPr="00882A9D">
              <w:rPr>
                <w:lang w:val="en-AU"/>
              </w:rPr>
              <w:t>2.5</w:t>
            </w:r>
          </w:p>
        </w:tc>
        <w:tc>
          <w:tcPr>
            <w:tcW w:w="421" w:type="pct"/>
          </w:tcPr>
          <w:p w14:paraId="35352396"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E07463C" w14:textId="77777777" w:rsidTr="00BA1AA9">
        <w:tblPrEx>
          <w:tblBorders>
            <w:bottom w:val="single" w:sz="12" w:space="0" w:color="777777"/>
          </w:tblBorders>
        </w:tblPrEx>
        <w:trPr>
          <w:cantSplit/>
        </w:trPr>
        <w:tc>
          <w:tcPr>
            <w:tcW w:w="5000" w:type="pct"/>
            <w:gridSpan w:val="6"/>
            <w:tcBorders>
              <w:bottom w:val="nil"/>
            </w:tcBorders>
            <w:shd w:val="clear" w:color="auto" w:fill="auto"/>
          </w:tcPr>
          <w:p w14:paraId="53B190A7"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1.06 percentage points.</w:t>
            </w:r>
          </w:p>
        </w:tc>
      </w:tr>
      <w:tr w:rsidR="009D3336" w:rsidRPr="00882A9D" w14:paraId="634129C5" w14:textId="77777777" w:rsidTr="00BA1AA9">
        <w:trPr>
          <w:cantSplit/>
        </w:trPr>
        <w:tc>
          <w:tcPr>
            <w:tcW w:w="2580" w:type="pct"/>
            <w:shd w:val="clear" w:color="auto" w:fill="auto"/>
          </w:tcPr>
          <w:p w14:paraId="581E5765" w14:textId="77777777" w:rsidR="009D3336" w:rsidRPr="00882A9D" w:rsidRDefault="009D3336" w:rsidP="009D3336">
            <w:pPr>
              <w:pStyle w:val="ESTableBody0"/>
              <w:rPr>
                <w:lang w:val="en-AU"/>
              </w:rPr>
            </w:pPr>
            <w:r w:rsidRPr="00882A9D">
              <w:rPr>
                <w:lang w:val="en-AU"/>
              </w:rPr>
              <w:t>Percentage of students in the top two bands for reading in Year 5 (NAPLAN testing)</w:t>
            </w:r>
          </w:p>
        </w:tc>
        <w:tc>
          <w:tcPr>
            <w:tcW w:w="500" w:type="pct"/>
            <w:shd w:val="clear" w:color="auto" w:fill="auto"/>
          </w:tcPr>
          <w:p w14:paraId="1F0B913D"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19CF98F2" w14:textId="77777777" w:rsidR="009D3336" w:rsidRPr="00882A9D" w:rsidRDefault="009D3336" w:rsidP="009D3336">
            <w:pPr>
              <w:pStyle w:val="ESTableBody0"/>
              <w:jc w:val="right"/>
              <w:rPr>
                <w:lang w:val="en-AU"/>
              </w:rPr>
            </w:pPr>
            <w:r w:rsidRPr="00882A9D">
              <w:rPr>
                <w:lang w:val="en-AU"/>
              </w:rPr>
              <w:t>39.1</w:t>
            </w:r>
          </w:p>
        </w:tc>
        <w:tc>
          <w:tcPr>
            <w:tcW w:w="500" w:type="pct"/>
            <w:shd w:val="clear" w:color="auto" w:fill="auto"/>
          </w:tcPr>
          <w:p w14:paraId="4C2B2FD7" w14:textId="77777777" w:rsidR="009D3336" w:rsidRPr="00882A9D" w:rsidRDefault="009D3336" w:rsidP="009D3336">
            <w:pPr>
              <w:pStyle w:val="ESTableBody0"/>
              <w:jc w:val="right"/>
              <w:rPr>
                <w:lang w:val="en-AU"/>
              </w:rPr>
            </w:pPr>
            <w:r w:rsidRPr="00882A9D">
              <w:rPr>
                <w:lang w:val="en-AU"/>
              </w:rPr>
              <w:t>39.7</w:t>
            </w:r>
          </w:p>
        </w:tc>
        <w:tc>
          <w:tcPr>
            <w:tcW w:w="500" w:type="pct"/>
          </w:tcPr>
          <w:p w14:paraId="2FD7203A" w14:textId="77777777" w:rsidR="009D3336" w:rsidRPr="00882A9D" w:rsidRDefault="009D3336" w:rsidP="009D3336">
            <w:pPr>
              <w:pStyle w:val="ESTableBody0"/>
              <w:jc w:val="right"/>
              <w:rPr>
                <w:lang w:val="en-AU"/>
              </w:rPr>
            </w:pPr>
            <w:r w:rsidRPr="00882A9D">
              <w:rPr>
                <w:lang w:val="en-AU"/>
              </w:rPr>
              <w:t>1.5</w:t>
            </w:r>
          </w:p>
        </w:tc>
        <w:tc>
          <w:tcPr>
            <w:tcW w:w="421" w:type="pct"/>
          </w:tcPr>
          <w:p w14:paraId="6AFC11B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648795C3" w14:textId="77777777" w:rsidTr="00BA1AA9">
        <w:tblPrEx>
          <w:tblBorders>
            <w:bottom w:val="single" w:sz="12" w:space="0" w:color="777777"/>
          </w:tblBorders>
        </w:tblPrEx>
        <w:trPr>
          <w:cantSplit/>
        </w:trPr>
        <w:tc>
          <w:tcPr>
            <w:tcW w:w="5000" w:type="pct"/>
            <w:gridSpan w:val="6"/>
            <w:shd w:val="clear" w:color="auto" w:fill="auto"/>
          </w:tcPr>
          <w:p w14:paraId="55EC47B4" w14:textId="77777777" w:rsidR="009D3336" w:rsidRPr="00882A9D" w:rsidRDefault="009D3336" w:rsidP="009D3336">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1.00 percentage points.</w:t>
            </w:r>
          </w:p>
        </w:tc>
      </w:tr>
      <w:tr w:rsidR="009D3336" w:rsidRPr="00882A9D" w14:paraId="530BC307" w14:textId="77777777" w:rsidTr="00BA1AA9">
        <w:trPr>
          <w:cantSplit/>
        </w:trPr>
        <w:tc>
          <w:tcPr>
            <w:tcW w:w="2580" w:type="pct"/>
            <w:shd w:val="clear" w:color="auto" w:fill="auto"/>
          </w:tcPr>
          <w:p w14:paraId="40893DB8" w14:textId="77777777" w:rsidR="009D3336" w:rsidRPr="00882A9D" w:rsidRDefault="009D3336" w:rsidP="009D3336">
            <w:pPr>
              <w:pStyle w:val="ESTableBody0"/>
              <w:rPr>
                <w:lang w:val="en-AU"/>
              </w:rPr>
            </w:pPr>
            <w:r w:rsidRPr="00882A9D">
              <w:rPr>
                <w:lang w:val="en-AU"/>
              </w:rPr>
              <w:t>Years 5–6 students’ opinion of their connectedness with the school</w:t>
            </w:r>
          </w:p>
        </w:tc>
        <w:tc>
          <w:tcPr>
            <w:tcW w:w="500" w:type="pct"/>
            <w:shd w:val="clear" w:color="auto" w:fill="auto"/>
          </w:tcPr>
          <w:p w14:paraId="6C119A8D" w14:textId="77777777" w:rsidR="009D3336" w:rsidRPr="00882A9D" w:rsidRDefault="009D3336" w:rsidP="009D3336">
            <w:pPr>
              <w:pStyle w:val="ESTableBody0"/>
              <w:rPr>
                <w:lang w:val="en-AU"/>
              </w:rPr>
            </w:pPr>
            <w:r w:rsidRPr="00882A9D">
              <w:rPr>
                <w:lang w:val="en-AU"/>
              </w:rPr>
              <w:t>5-point scale</w:t>
            </w:r>
          </w:p>
        </w:tc>
        <w:tc>
          <w:tcPr>
            <w:tcW w:w="499" w:type="pct"/>
            <w:shd w:val="clear" w:color="auto" w:fill="auto"/>
          </w:tcPr>
          <w:p w14:paraId="7A6303D6" w14:textId="77777777" w:rsidR="009D3336" w:rsidRPr="00882A9D" w:rsidRDefault="009D3336" w:rsidP="009D3336">
            <w:pPr>
              <w:pStyle w:val="ESTableBody0"/>
              <w:jc w:val="right"/>
              <w:rPr>
                <w:lang w:val="en-AU"/>
              </w:rPr>
            </w:pPr>
            <w:r w:rsidRPr="00882A9D">
              <w:rPr>
                <w:lang w:val="en-AU"/>
              </w:rPr>
              <w:t>4.4</w:t>
            </w:r>
          </w:p>
        </w:tc>
        <w:tc>
          <w:tcPr>
            <w:tcW w:w="500" w:type="pct"/>
            <w:shd w:val="clear" w:color="auto" w:fill="auto"/>
          </w:tcPr>
          <w:p w14:paraId="4397293F" w14:textId="77777777" w:rsidR="009D3336" w:rsidRPr="00882A9D" w:rsidRDefault="009D3336" w:rsidP="009D3336">
            <w:pPr>
              <w:pStyle w:val="ESTableBody0"/>
              <w:jc w:val="right"/>
              <w:rPr>
                <w:lang w:val="en-AU"/>
              </w:rPr>
            </w:pPr>
            <w:r w:rsidRPr="00882A9D">
              <w:rPr>
                <w:lang w:val="en-AU"/>
              </w:rPr>
              <w:t>4.2</w:t>
            </w:r>
          </w:p>
        </w:tc>
        <w:tc>
          <w:tcPr>
            <w:tcW w:w="500" w:type="pct"/>
          </w:tcPr>
          <w:p w14:paraId="19161D25" w14:textId="77777777" w:rsidR="009D3336" w:rsidRPr="00882A9D" w:rsidRDefault="009D3336" w:rsidP="009D3336">
            <w:pPr>
              <w:pStyle w:val="ESTableBody0"/>
              <w:jc w:val="right"/>
              <w:rPr>
                <w:lang w:val="en-AU"/>
              </w:rPr>
            </w:pPr>
            <w:r w:rsidRPr="00882A9D">
              <w:rPr>
                <w:lang w:val="en-AU"/>
              </w:rPr>
              <w:t>-4.5</w:t>
            </w:r>
          </w:p>
        </w:tc>
        <w:tc>
          <w:tcPr>
            <w:tcW w:w="421" w:type="pct"/>
          </w:tcPr>
          <w:p w14:paraId="0068E452"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6B75D292" w14:textId="77777777" w:rsidTr="00BA1AA9">
        <w:tblPrEx>
          <w:tblBorders>
            <w:bottom w:val="single" w:sz="12" w:space="0" w:color="777777"/>
          </w:tblBorders>
        </w:tblPrEx>
        <w:trPr>
          <w:cantSplit/>
        </w:trPr>
        <w:tc>
          <w:tcPr>
            <w:tcW w:w="5000" w:type="pct"/>
            <w:gridSpan w:val="6"/>
            <w:shd w:val="clear" w:color="auto" w:fill="auto"/>
          </w:tcPr>
          <w:p w14:paraId="0545C7F4" w14:textId="40F49431" w:rsidR="009D3336" w:rsidRPr="00426267" w:rsidRDefault="009D3336" w:rsidP="009D3336">
            <w:pPr>
              <w:rPr>
                <w:rFonts w:ascii="Arial" w:eastAsiaTheme="minorEastAsia" w:hAnsi="Arial" w:cs="Arial"/>
                <w:i/>
                <w:sz w:val="16"/>
                <w:szCs w:val="18"/>
              </w:rPr>
            </w:pPr>
            <w:r w:rsidRPr="00882A9D">
              <w:rPr>
                <w:rFonts w:ascii="Arial" w:eastAsiaTheme="minorEastAsia" w:hAnsi="Arial" w:cs="Arial"/>
                <w:i/>
                <w:sz w:val="16"/>
                <w:szCs w:val="18"/>
              </w:rPr>
              <w:t xml:space="preserve">This performance measure relates to the calendar year. This performance measure refers to government schools only. Data are drawn from </w:t>
            </w:r>
            <w:r w:rsidRPr="00426267">
              <w:rPr>
                <w:rFonts w:ascii="Arial" w:eastAsiaTheme="minorEastAsia" w:hAnsi="Arial" w:cs="Arial"/>
                <w:i/>
                <w:sz w:val="16"/>
                <w:szCs w:val="18"/>
              </w:rPr>
              <w:t xml:space="preserve">the Attitudes to School </w:t>
            </w:r>
            <w:r w:rsidR="00426267" w:rsidRPr="00C131AD">
              <w:rPr>
                <w:rFonts w:ascii="Arial" w:eastAsiaTheme="minorEastAsia" w:hAnsi="Arial" w:cs="Arial"/>
                <w:i/>
                <w:sz w:val="16"/>
                <w:szCs w:val="18"/>
              </w:rPr>
              <w:t>S</w:t>
            </w:r>
            <w:r w:rsidRPr="00426267">
              <w:rPr>
                <w:rFonts w:ascii="Arial" w:eastAsiaTheme="minorEastAsia" w:hAnsi="Arial" w:cs="Arial"/>
                <w:i/>
                <w:sz w:val="16"/>
                <w:szCs w:val="18"/>
              </w:rPr>
              <w:t>urvey, where a higher score represents a higher level of connectedness (that is, students feel they belong and enjoy attending school).</w:t>
            </w:r>
          </w:p>
          <w:p w14:paraId="6114866C" w14:textId="77A8FB93" w:rsidR="009D3336" w:rsidRPr="00882A9D" w:rsidRDefault="009D3336" w:rsidP="00F11227">
            <w:pPr>
              <w:pStyle w:val="ESTableBody0"/>
              <w:rPr>
                <w:i/>
                <w:lang w:val="en-AU"/>
              </w:rPr>
            </w:pPr>
            <w:r w:rsidRPr="00426267">
              <w:rPr>
                <w:i/>
                <w:lang w:val="en-AU"/>
              </w:rPr>
              <w:t xml:space="preserve">In 2017 </w:t>
            </w:r>
            <w:r w:rsidR="00F11227" w:rsidRPr="00426267">
              <w:rPr>
                <w:i/>
                <w:lang w:val="en-AU"/>
              </w:rPr>
              <w:t>the Department</w:t>
            </w:r>
            <w:r w:rsidRPr="00426267">
              <w:rPr>
                <w:i/>
                <w:lang w:val="en-AU"/>
              </w:rPr>
              <w:t xml:space="preserve"> refreshed the Attitudes to School </w:t>
            </w:r>
            <w:r w:rsidR="00250F2B" w:rsidRPr="00426267">
              <w:rPr>
                <w:i/>
                <w:lang w:val="en-AU"/>
              </w:rPr>
              <w:t>S</w:t>
            </w:r>
            <w:r w:rsidRPr="00426267">
              <w:rPr>
                <w:i/>
                <w:lang w:val="en-AU"/>
              </w:rPr>
              <w:t>urvey to</w:t>
            </w:r>
            <w:r w:rsidRPr="00882A9D">
              <w:rPr>
                <w:i/>
                <w:lang w:val="en-AU"/>
              </w:rPr>
              <w:t xml:space="preserve"> reflect recent research on what matters most to student outcomes. While overall results are comparable between surveys, the change to an online collection mode and order of questionnaire items may account for some variance in time series results.</w:t>
            </w:r>
          </w:p>
        </w:tc>
      </w:tr>
      <w:tr w:rsidR="009D3336" w:rsidRPr="00882A9D" w14:paraId="767638A6" w14:textId="77777777" w:rsidTr="00BA1AA9">
        <w:trPr>
          <w:cantSplit/>
        </w:trPr>
        <w:tc>
          <w:tcPr>
            <w:tcW w:w="2580" w:type="pct"/>
            <w:shd w:val="clear" w:color="auto" w:fill="auto"/>
          </w:tcPr>
          <w:p w14:paraId="221C161D" w14:textId="3962C558" w:rsidR="009D3336" w:rsidRPr="00882A9D" w:rsidRDefault="009D3336" w:rsidP="009D3336">
            <w:pPr>
              <w:pStyle w:val="ESTableBody0"/>
              <w:rPr>
                <w:lang w:val="en-AU"/>
              </w:rPr>
            </w:pPr>
            <w:r w:rsidRPr="00882A9D">
              <w:rPr>
                <w:lang w:val="en-AU"/>
              </w:rPr>
              <w:t xml:space="preserve">Schools that underwent a priority review increase the proportion of </w:t>
            </w:r>
            <w:r w:rsidR="002E0425">
              <w:rPr>
                <w:lang w:val="en-AU"/>
              </w:rPr>
              <w:t>s</w:t>
            </w:r>
            <w:r w:rsidRPr="00882A9D">
              <w:rPr>
                <w:lang w:val="en-AU"/>
              </w:rPr>
              <w:t xml:space="preserve">chool </w:t>
            </w:r>
            <w:r w:rsidR="002E0425">
              <w:rPr>
                <w:lang w:val="en-AU"/>
              </w:rPr>
              <w:t>i</w:t>
            </w:r>
            <w:r w:rsidRPr="00882A9D">
              <w:rPr>
                <w:lang w:val="en-AU"/>
              </w:rPr>
              <w:t xml:space="preserve">mprovement </w:t>
            </w:r>
            <w:r w:rsidR="002E0425">
              <w:rPr>
                <w:lang w:val="en-AU"/>
              </w:rPr>
              <w:t>m</w:t>
            </w:r>
            <w:r w:rsidRPr="00882A9D">
              <w:rPr>
                <w:lang w:val="en-AU"/>
              </w:rPr>
              <w:t>easure threshold standards met.</w:t>
            </w:r>
          </w:p>
        </w:tc>
        <w:tc>
          <w:tcPr>
            <w:tcW w:w="500" w:type="pct"/>
            <w:shd w:val="clear" w:color="auto" w:fill="auto"/>
          </w:tcPr>
          <w:p w14:paraId="2A891FBE" w14:textId="77777777" w:rsidR="009D3336" w:rsidRPr="00882A9D" w:rsidRDefault="009D3336" w:rsidP="009D3336">
            <w:pPr>
              <w:pStyle w:val="ESTableBody0"/>
              <w:rPr>
                <w:lang w:val="en-AU"/>
              </w:rPr>
            </w:pPr>
            <w:r w:rsidRPr="00882A9D">
              <w:rPr>
                <w:lang w:val="en-AU"/>
              </w:rPr>
              <w:t>per cent</w:t>
            </w:r>
          </w:p>
        </w:tc>
        <w:tc>
          <w:tcPr>
            <w:tcW w:w="499" w:type="pct"/>
            <w:shd w:val="clear" w:color="auto" w:fill="auto"/>
          </w:tcPr>
          <w:p w14:paraId="69938141" w14:textId="77777777" w:rsidR="009D3336" w:rsidRPr="00882A9D" w:rsidRDefault="009D3336" w:rsidP="009D3336">
            <w:pPr>
              <w:pStyle w:val="ESTableBody0"/>
              <w:jc w:val="right"/>
              <w:rPr>
                <w:lang w:val="en-AU"/>
              </w:rPr>
            </w:pPr>
            <w:r w:rsidRPr="00882A9D">
              <w:rPr>
                <w:lang w:val="en-AU"/>
              </w:rPr>
              <w:t>53.0</w:t>
            </w:r>
          </w:p>
        </w:tc>
        <w:tc>
          <w:tcPr>
            <w:tcW w:w="500" w:type="pct"/>
            <w:shd w:val="clear" w:color="auto" w:fill="auto"/>
          </w:tcPr>
          <w:p w14:paraId="5AD29485" w14:textId="77777777" w:rsidR="009D3336" w:rsidRPr="00882A9D" w:rsidRDefault="009D3336" w:rsidP="009D3336">
            <w:pPr>
              <w:pStyle w:val="ESTableBody0"/>
              <w:jc w:val="right"/>
              <w:rPr>
                <w:lang w:val="en-AU"/>
              </w:rPr>
            </w:pPr>
            <w:r w:rsidRPr="00882A9D">
              <w:rPr>
                <w:lang w:val="en-AU"/>
              </w:rPr>
              <w:t>66.0</w:t>
            </w:r>
          </w:p>
        </w:tc>
        <w:tc>
          <w:tcPr>
            <w:tcW w:w="500" w:type="pct"/>
          </w:tcPr>
          <w:p w14:paraId="5B98A076" w14:textId="77777777" w:rsidR="009D3336" w:rsidRPr="00882A9D" w:rsidRDefault="009D3336" w:rsidP="009D3336">
            <w:pPr>
              <w:pStyle w:val="ESTableBody0"/>
              <w:jc w:val="right"/>
              <w:rPr>
                <w:lang w:val="en-AU"/>
              </w:rPr>
            </w:pPr>
            <w:r w:rsidRPr="00882A9D">
              <w:rPr>
                <w:lang w:val="en-AU"/>
              </w:rPr>
              <w:t>24.5</w:t>
            </w:r>
          </w:p>
        </w:tc>
        <w:tc>
          <w:tcPr>
            <w:tcW w:w="421" w:type="pct"/>
          </w:tcPr>
          <w:p w14:paraId="0950A929"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3FF6C98D" w14:textId="77777777" w:rsidTr="00BA1AA9">
        <w:tblPrEx>
          <w:tblBorders>
            <w:bottom w:val="single" w:sz="12" w:space="0" w:color="777777"/>
          </w:tblBorders>
        </w:tblPrEx>
        <w:trPr>
          <w:cantSplit/>
        </w:trPr>
        <w:tc>
          <w:tcPr>
            <w:tcW w:w="5000" w:type="pct"/>
            <w:gridSpan w:val="6"/>
            <w:tcBorders>
              <w:bottom w:val="single" w:sz="4" w:space="0" w:color="auto"/>
            </w:tcBorders>
            <w:shd w:val="clear" w:color="auto" w:fill="auto"/>
          </w:tcPr>
          <w:p w14:paraId="30681F55"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w:t>
            </w:r>
          </w:p>
          <w:p w14:paraId="2586D06E" w14:textId="3C03C672"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and positive variation from the target may be due to a reduction in the number of schools that underwent a </w:t>
            </w:r>
            <w:r w:rsidR="002E0425">
              <w:rPr>
                <w:i/>
                <w:lang w:val="en-AU"/>
              </w:rPr>
              <w:t>p</w:t>
            </w:r>
            <w:r w:rsidRPr="00882A9D">
              <w:rPr>
                <w:i/>
                <w:lang w:val="en-AU"/>
              </w:rPr>
              <w:t xml:space="preserve">riority </w:t>
            </w:r>
            <w:r w:rsidR="002E0425">
              <w:rPr>
                <w:i/>
                <w:lang w:val="en-AU"/>
              </w:rPr>
              <w:t>r</w:t>
            </w:r>
            <w:r w:rsidRPr="00882A9D">
              <w:rPr>
                <w:i/>
                <w:lang w:val="en-AU"/>
              </w:rPr>
              <w:t>eview in 2016 compared to previous years, as well as the introduction of Education State reforms.</w:t>
            </w:r>
          </w:p>
        </w:tc>
      </w:tr>
    </w:tbl>
    <w:p w14:paraId="799F0BE6" w14:textId="77777777" w:rsidR="00BA1AA9" w:rsidRPr="00882A9D" w:rsidRDefault="00BA1AA9">
      <w:r w:rsidRPr="00882A9D">
        <w:rPr>
          <w:b/>
        </w:rPr>
        <w:br w:type="page"/>
      </w:r>
    </w:p>
    <w:tbl>
      <w:tblPr>
        <w:tblW w:w="5015" w:type="pct"/>
        <w:tblInd w:w="-3" w:type="dxa"/>
        <w:tblBorders>
          <w:bottom w:val="single" w:sz="12" w:space="0" w:color="777777"/>
        </w:tblBorders>
        <w:tblLayout w:type="fixed"/>
        <w:tblCellMar>
          <w:left w:w="45" w:type="dxa"/>
          <w:right w:w="45" w:type="dxa"/>
        </w:tblCellMar>
        <w:tblLook w:val="0000" w:firstRow="0" w:lastRow="0" w:firstColumn="0" w:lastColumn="0" w:noHBand="0" w:noVBand="0"/>
      </w:tblPr>
      <w:tblGrid>
        <w:gridCol w:w="576"/>
        <w:gridCol w:w="2721"/>
        <w:gridCol w:w="549"/>
        <w:gridCol w:w="746"/>
        <w:gridCol w:w="713"/>
        <w:gridCol w:w="31"/>
        <w:gridCol w:w="745"/>
        <w:gridCol w:w="745"/>
        <w:gridCol w:w="628"/>
        <w:gridCol w:w="22"/>
      </w:tblGrid>
      <w:tr w:rsidR="009D3336" w:rsidRPr="00882A9D" w14:paraId="221CC42A" w14:textId="77777777" w:rsidTr="009D3336">
        <w:trPr>
          <w:gridAfter w:val="1"/>
          <w:wAfter w:w="15" w:type="pct"/>
          <w:cantSplit/>
        </w:trPr>
        <w:tc>
          <w:tcPr>
            <w:tcW w:w="4985" w:type="pct"/>
            <w:gridSpan w:val="9"/>
            <w:tcBorders>
              <w:top w:val="single" w:sz="4" w:space="0" w:color="auto"/>
              <w:bottom w:val="nil"/>
            </w:tcBorders>
            <w:shd w:val="clear" w:color="auto" w:fill="auto"/>
          </w:tcPr>
          <w:p w14:paraId="6598630D" w14:textId="77777777" w:rsidR="009D3336" w:rsidRPr="00882A9D" w:rsidRDefault="009D3336" w:rsidP="009D3336">
            <w:pPr>
              <w:pStyle w:val="ESTableheading"/>
              <w:rPr>
                <w:lang w:val="en-AU"/>
              </w:rPr>
            </w:pPr>
            <w:r w:rsidRPr="00882A9D">
              <w:rPr>
                <w:lang w:val="en-AU"/>
              </w:rPr>
              <w:lastRenderedPageBreak/>
              <w:t>Cost</w:t>
            </w:r>
          </w:p>
        </w:tc>
      </w:tr>
      <w:tr w:rsidR="009D3336" w:rsidRPr="00A01771" w14:paraId="3728CF58" w14:textId="77777777" w:rsidTr="009D3336">
        <w:tblPrEx>
          <w:tblBorders>
            <w:bottom w:val="none" w:sz="0" w:space="0" w:color="auto"/>
          </w:tblBorders>
        </w:tblPrEx>
        <w:trPr>
          <w:gridAfter w:val="1"/>
          <w:wAfter w:w="15" w:type="pct"/>
          <w:cantSplit/>
        </w:trPr>
        <w:tc>
          <w:tcPr>
            <w:tcW w:w="2572" w:type="pct"/>
            <w:gridSpan w:val="3"/>
            <w:shd w:val="clear" w:color="auto" w:fill="auto"/>
          </w:tcPr>
          <w:p w14:paraId="449E3BF3" w14:textId="77777777" w:rsidR="009D3336" w:rsidRPr="00882A9D" w:rsidRDefault="009D3336" w:rsidP="009D3336">
            <w:pPr>
              <w:pStyle w:val="ESTableBody0"/>
              <w:keepNext/>
              <w:keepLines/>
              <w:rPr>
                <w:lang w:val="en-AU"/>
              </w:rPr>
            </w:pPr>
            <w:r w:rsidRPr="00882A9D">
              <w:rPr>
                <w:lang w:val="en-AU"/>
              </w:rPr>
              <w:t>Total output cost</w:t>
            </w:r>
          </w:p>
        </w:tc>
        <w:tc>
          <w:tcPr>
            <w:tcW w:w="499" w:type="pct"/>
            <w:shd w:val="clear" w:color="auto" w:fill="auto"/>
          </w:tcPr>
          <w:p w14:paraId="056EB811" w14:textId="77777777" w:rsidR="009D3336" w:rsidRPr="00882A9D" w:rsidRDefault="009D3336" w:rsidP="009D3336">
            <w:pPr>
              <w:pStyle w:val="ESTableBody0"/>
              <w:keepNext/>
              <w:keepLines/>
              <w:rPr>
                <w:lang w:val="en-AU"/>
              </w:rPr>
            </w:pPr>
            <w:r w:rsidRPr="00882A9D">
              <w:rPr>
                <w:lang w:val="en-AU"/>
              </w:rPr>
              <w:t>$ million</w:t>
            </w:r>
          </w:p>
        </w:tc>
        <w:tc>
          <w:tcPr>
            <w:tcW w:w="498" w:type="pct"/>
            <w:gridSpan w:val="2"/>
            <w:shd w:val="clear" w:color="auto" w:fill="auto"/>
          </w:tcPr>
          <w:p w14:paraId="03980F0A" w14:textId="7DE2C9EA" w:rsidR="009D3336" w:rsidRPr="00882A9D" w:rsidRDefault="009D3336" w:rsidP="00623238">
            <w:pPr>
              <w:pStyle w:val="ESTableBody0"/>
              <w:keepNext/>
              <w:keepLines/>
              <w:jc w:val="right"/>
              <w:rPr>
                <w:lang w:val="en-AU"/>
              </w:rPr>
            </w:pPr>
            <w:r w:rsidRPr="00882A9D">
              <w:t>5</w:t>
            </w:r>
            <w:r w:rsidR="00623238" w:rsidRPr="00882A9D">
              <w:t>,</w:t>
            </w:r>
            <w:r w:rsidRPr="00882A9D">
              <w:t>219.7</w:t>
            </w:r>
          </w:p>
        </w:tc>
        <w:tc>
          <w:tcPr>
            <w:tcW w:w="498" w:type="pct"/>
            <w:shd w:val="clear" w:color="auto" w:fill="auto"/>
          </w:tcPr>
          <w:p w14:paraId="7B85A235" w14:textId="0D70E5C4" w:rsidR="009D3336" w:rsidRPr="00882A9D" w:rsidRDefault="00623238" w:rsidP="002C6917">
            <w:pPr>
              <w:pStyle w:val="ESTableBody0"/>
              <w:keepNext/>
              <w:keepLines/>
              <w:jc w:val="right"/>
              <w:rPr>
                <w:lang w:val="en-AU"/>
              </w:rPr>
            </w:pPr>
            <w:r w:rsidRPr="00882A9D">
              <w:t>5,</w:t>
            </w:r>
            <w:r w:rsidR="002C6917">
              <w:t>261</w:t>
            </w:r>
            <w:r w:rsidR="009D3336" w:rsidRPr="00882A9D">
              <w:t>.</w:t>
            </w:r>
            <w:r w:rsidR="002C6917">
              <w:t>1</w:t>
            </w:r>
          </w:p>
        </w:tc>
        <w:tc>
          <w:tcPr>
            <w:tcW w:w="498" w:type="pct"/>
          </w:tcPr>
          <w:p w14:paraId="50ACD891" w14:textId="3B25DCAD" w:rsidR="009D3336" w:rsidRPr="00882A9D" w:rsidRDefault="009D3336" w:rsidP="009D3336">
            <w:pPr>
              <w:pStyle w:val="ESTableBody0"/>
              <w:keepNext/>
              <w:keepLines/>
              <w:jc w:val="right"/>
              <w:rPr>
                <w:lang w:val="en-AU"/>
              </w:rPr>
            </w:pPr>
            <w:r w:rsidRPr="00882A9D">
              <w:rPr>
                <w:lang w:val="en-AU"/>
              </w:rPr>
              <w:t>0.</w:t>
            </w:r>
            <w:r w:rsidR="002C6917">
              <w:rPr>
                <w:lang w:val="en-AU"/>
              </w:rPr>
              <w:t>8</w:t>
            </w:r>
          </w:p>
        </w:tc>
        <w:tc>
          <w:tcPr>
            <w:tcW w:w="420" w:type="pct"/>
          </w:tcPr>
          <w:p w14:paraId="11FD22B2" w14:textId="54A1A79A" w:rsidR="009D3336" w:rsidRPr="00882A9D" w:rsidRDefault="002C6917" w:rsidP="00A01771">
            <w:pPr>
              <w:pStyle w:val="ESTableBody0"/>
              <w:jc w:val="center"/>
              <w:rPr>
                <w:lang w:val="en-AU"/>
              </w:rPr>
            </w:pPr>
            <w:r w:rsidRPr="00882A9D">
              <w:rPr>
                <w:lang w:val="en-AU"/>
              </w:rPr>
              <w:sym w:font="Wingdings" w:char="F0A1"/>
            </w:r>
          </w:p>
        </w:tc>
      </w:tr>
      <w:tr w:rsidR="009D3336" w:rsidRPr="00882A9D" w14:paraId="32EE5633" w14:textId="77777777" w:rsidTr="009D3336">
        <w:trPr>
          <w:gridAfter w:val="1"/>
          <w:wAfter w:w="15" w:type="pct"/>
          <w:cantSplit/>
        </w:trPr>
        <w:tc>
          <w:tcPr>
            <w:tcW w:w="4985" w:type="pct"/>
            <w:gridSpan w:val="9"/>
            <w:shd w:val="clear" w:color="auto" w:fill="auto"/>
          </w:tcPr>
          <w:p w14:paraId="33A74427" w14:textId="77777777" w:rsidR="009D3336" w:rsidRPr="00882A9D" w:rsidRDefault="009D3336" w:rsidP="009D3336">
            <w:pPr>
              <w:pStyle w:val="ESTableBody0"/>
              <w:rPr>
                <w:i/>
                <w:lang w:val="en-AU"/>
              </w:rPr>
            </w:pPr>
          </w:p>
        </w:tc>
      </w:tr>
      <w:tr w:rsidR="00FB3A7B" w:rsidRPr="00882A9D" w14:paraId="2239AFBB" w14:textId="77777777" w:rsidTr="009D3336">
        <w:trPr>
          <w:gridAfter w:val="1"/>
          <w:wAfter w:w="15" w:type="pct"/>
          <w:cantSplit/>
        </w:trPr>
        <w:tc>
          <w:tcPr>
            <w:tcW w:w="4985" w:type="pct"/>
            <w:gridSpan w:val="9"/>
            <w:shd w:val="clear" w:color="auto" w:fill="auto"/>
          </w:tcPr>
          <w:p w14:paraId="222FE38F" w14:textId="27E34F24" w:rsidR="00FB3A7B" w:rsidRPr="00882A9D" w:rsidRDefault="00602030" w:rsidP="009F7EA5">
            <w:pPr>
              <w:pStyle w:val="ESTableBody0"/>
              <w:rPr>
                <w:i/>
                <w:lang w:val="en-AU"/>
              </w:rPr>
            </w:pPr>
            <w:r>
              <w:rPr>
                <w:i/>
                <w:lang w:val="en-AU"/>
              </w:rPr>
              <w:t>The 2017–</w:t>
            </w:r>
            <w:r w:rsidR="003F5407" w:rsidRPr="003F5407">
              <w:rPr>
                <w:i/>
                <w:lang w:val="en-AU"/>
              </w:rPr>
              <w:t xml:space="preserve">18 Actual is higher primarily reflecting the  shift from secondary to primary based on the higher number of primary students than budgeted. Overall, the School Education Output cost (Primary and Secondary) is lower primarily due to lower third party revenue, lower carryover into </w:t>
            </w:r>
            <w:r w:rsidR="003F5407">
              <w:rPr>
                <w:i/>
                <w:lang w:val="en-AU"/>
              </w:rPr>
              <w:t>20</w:t>
            </w:r>
            <w:r>
              <w:rPr>
                <w:i/>
                <w:lang w:val="en-AU"/>
              </w:rPr>
              <w:t>17–</w:t>
            </w:r>
            <w:r w:rsidR="003F5407" w:rsidRPr="003F5407">
              <w:rPr>
                <w:i/>
                <w:lang w:val="en-AU"/>
              </w:rPr>
              <w:t xml:space="preserve">18 , and higher carry forward into </w:t>
            </w:r>
            <w:r w:rsidR="003F5407">
              <w:rPr>
                <w:i/>
                <w:lang w:val="en-AU"/>
              </w:rPr>
              <w:t>20</w:t>
            </w:r>
            <w:r>
              <w:rPr>
                <w:i/>
                <w:lang w:val="en-AU"/>
              </w:rPr>
              <w:t>18–</w:t>
            </w:r>
            <w:r w:rsidR="003F5407" w:rsidRPr="003F5407">
              <w:rPr>
                <w:i/>
                <w:lang w:val="en-AU"/>
              </w:rPr>
              <w:t>19. These are offset by new funding decisions.</w:t>
            </w:r>
          </w:p>
        </w:tc>
      </w:tr>
      <w:tr w:rsidR="009D3336" w:rsidRPr="00882A9D" w14:paraId="1E998B62" w14:textId="77777777" w:rsidTr="009D3336">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7C6DA7AF" w14:textId="77777777" w:rsidR="009D3336" w:rsidRPr="00882A9D" w:rsidRDefault="009D3336" w:rsidP="009D3336">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15C6D784" w14:textId="77777777" w:rsidR="009D3336" w:rsidRPr="00882A9D" w:rsidRDefault="009D3336" w:rsidP="009D3336">
            <w:pPr>
              <w:pStyle w:val="ESTableBody0"/>
              <w:rPr>
                <w:lang w:val="en-AU"/>
              </w:rPr>
            </w:pPr>
            <w:r w:rsidRPr="00882A9D">
              <w:rPr>
                <w:lang w:val="en-AU"/>
              </w:rPr>
              <w:sym w:font="Wingdings" w:char="F0FC"/>
            </w:r>
            <w:r w:rsidRPr="00882A9D">
              <w:rPr>
                <w:lang w:val="en-AU"/>
              </w:rPr>
              <w:t xml:space="preserve"> Target achieved or exceeded</w:t>
            </w:r>
          </w:p>
        </w:tc>
        <w:tc>
          <w:tcPr>
            <w:tcW w:w="1343" w:type="pct"/>
            <w:gridSpan w:val="3"/>
            <w:tcBorders>
              <w:top w:val="single" w:sz="4" w:space="0" w:color="auto"/>
              <w:bottom w:val="single" w:sz="4" w:space="0" w:color="auto"/>
            </w:tcBorders>
            <w:shd w:val="clear" w:color="auto" w:fill="auto"/>
          </w:tcPr>
          <w:p w14:paraId="0846AF02" w14:textId="77777777" w:rsidR="009D3336" w:rsidRPr="00882A9D" w:rsidRDefault="00C9712B" w:rsidP="009D3336">
            <w:pPr>
              <w:pStyle w:val="ESTableBody0"/>
              <w:rPr>
                <w:lang w:val="en-AU"/>
              </w:rPr>
            </w:pPr>
            <w:r w:rsidRPr="00882A9D">
              <w:rPr>
                <w:lang w:val="en-AU"/>
              </w:rPr>
              <w:sym w:font="Wingdings" w:char="F0A1"/>
            </w:r>
            <w:r w:rsidR="009D3336" w:rsidRPr="00882A9D">
              <w:rPr>
                <w:lang w:val="en-AU"/>
              </w:rPr>
              <w:t xml:space="preserve"> Target not achieved—less than 5% variance</w:t>
            </w:r>
          </w:p>
        </w:tc>
        <w:tc>
          <w:tcPr>
            <w:tcW w:w="1452" w:type="pct"/>
            <w:gridSpan w:val="5"/>
            <w:tcBorders>
              <w:top w:val="single" w:sz="4" w:space="0" w:color="auto"/>
              <w:bottom w:val="single" w:sz="4" w:space="0" w:color="auto"/>
            </w:tcBorders>
            <w:shd w:val="clear" w:color="auto" w:fill="auto"/>
          </w:tcPr>
          <w:p w14:paraId="1AB4A137" w14:textId="77777777" w:rsidR="009D3336" w:rsidRPr="00882A9D" w:rsidRDefault="00C9712B" w:rsidP="009D3336">
            <w:pPr>
              <w:pStyle w:val="ESTableBody0"/>
              <w:rPr>
                <w:lang w:val="en-AU"/>
              </w:rPr>
            </w:pPr>
            <w:r w:rsidRPr="00882A9D">
              <w:rPr>
                <w:lang w:val="en-AU"/>
              </w:rPr>
              <w:sym w:font="Wingdings" w:char="F06E"/>
            </w:r>
            <w:r w:rsidR="009D3336" w:rsidRPr="00882A9D">
              <w:rPr>
                <w:lang w:val="en-AU"/>
              </w:rPr>
              <w:t xml:space="preserve"> Target not achieved—more than 5% variance</w:t>
            </w:r>
          </w:p>
        </w:tc>
      </w:tr>
    </w:tbl>
    <w:p w14:paraId="0384DE43" w14:textId="36E8AE83" w:rsidR="009D3336" w:rsidRPr="00C131AD" w:rsidRDefault="009D3336" w:rsidP="00863B51">
      <w:pPr>
        <w:pStyle w:val="ESHeading4"/>
        <w:rPr>
          <w:lang w:val="en-AU"/>
        </w:rPr>
      </w:pPr>
      <w:r w:rsidRPr="00C131AD">
        <w:rPr>
          <w:lang w:val="en-AU"/>
        </w:rPr>
        <w:t xml:space="preserve">(ii) School </w:t>
      </w:r>
      <w:r w:rsidR="00706FFA" w:rsidRPr="00C131AD">
        <w:rPr>
          <w:lang w:val="en-AU"/>
        </w:rPr>
        <w:t>e</w:t>
      </w:r>
      <w:r w:rsidRPr="00C131AD">
        <w:rPr>
          <w:lang w:val="en-AU"/>
        </w:rPr>
        <w:t>ducation–</w:t>
      </w:r>
      <w:r w:rsidR="00706FFA" w:rsidRPr="00C131AD">
        <w:rPr>
          <w:lang w:val="en-AU"/>
        </w:rPr>
        <w:t>s</w:t>
      </w:r>
      <w:r w:rsidRPr="00C131AD">
        <w:rPr>
          <w:lang w:val="en-AU"/>
        </w:rPr>
        <w:t>econdary</w:t>
      </w:r>
    </w:p>
    <w:p w14:paraId="1B4F5189" w14:textId="77777777" w:rsidR="009D3336" w:rsidRPr="00882A9D" w:rsidRDefault="009D3336" w:rsidP="009D3336">
      <w:pPr>
        <w:pStyle w:val="ESBodyText"/>
        <w:rPr>
          <w:lang w:val="en-AU"/>
        </w:rPr>
      </w:pPr>
      <w:r w:rsidRPr="00882A9D">
        <w:rPr>
          <w:lang w:val="en-AU"/>
        </w:rPr>
        <w:t>This output involves provi</w:t>
      </w:r>
      <w:r w:rsidR="005C468A" w:rsidRPr="00882A9D">
        <w:rPr>
          <w:lang w:val="en-AU"/>
        </w:rPr>
        <w:t>ding</w:t>
      </w:r>
      <w:r w:rsidRPr="00882A9D">
        <w:rPr>
          <w:lang w:val="en-AU"/>
        </w:rPr>
        <w:t xml:space="preserve"> education and support services </w:t>
      </w:r>
      <w:r w:rsidR="005C468A" w:rsidRPr="00882A9D">
        <w:rPr>
          <w:lang w:val="en-AU"/>
        </w:rPr>
        <w:t>that</w:t>
      </w:r>
      <w:r w:rsidRPr="00882A9D">
        <w:rPr>
          <w:lang w:val="en-AU"/>
        </w:rPr>
        <w:t xml:space="preserve"> improve student learning, development and wellbeing in Years 7 to 12 in government and non-government schools. It also covers services </w:t>
      </w:r>
      <w:r w:rsidR="00CE3466" w:rsidRPr="00882A9D">
        <w:rPr>
          <w:lang w:val="en-AU"/>
        </w:rPr>
        <w:t xml:space="preserve">that </w:t>
      </w:r>
      <w:r w:rsidRPr="00882A9D">
        <w:rPr>
          <w:lang w:val="en-AU"/>
        </w:rPr>
        <w:t>improve pathways to further education, training and employment.</w:t>
      </w:r>
    </w:p>
    <w:p w14:paraId="4CF7BA27" w14:textId="77777777" w:rsidR="009D3336" w:rsidRPr="00882A9D" w:rsidRDefault="009D3336" w:rsidP="009D3336">
      <w:pPr>
        <w:pStyle w:val="ESBodyText"/>
        <w:rPr>
          <w:lang w:val="en-AU"/>
        </w:rPr>
      </w:pPr>
      <w:r w:rsidRPr="00882A9D">
        <w:rPr>
          <w:lang w:val="en-AU"/>
        </w:rPr>
        <w:t>Except where indicated, these performance measures relate to:</w:t>
      </w:r>
    </w:p>
    <w:p w14:paraId="56AD4BA6" w14:textId="77777777" w:rsidR="009D3336" w:rsidRPr="00882A9D" w:rsidRDefault="009D3336" w:rsidP="009273FB">
      <w:pPr>
        <w:pStyle w:val="ESBullet1indent"/>
        <w:numPr>
          <w:ilvl w:val="0"/>
          <w:numId w:val="4"/>
        </w:numPr>
        <w:rPr>
          <w:lang w:val="en-AU"/>
        </w:rPr>
      </w:pPr>
      <w:r w:rsidRPr="00882A9D">
        <w:rPr>
          <w:lang w:val="en-AU"/>
        </w:rPr>
        <w:t>the 2017 calendar year rather than the 2017–18 financial year</w:t>
      </w:r>
    </w:p>
    <w:p w14:paraId="513C0535" w14:textId="77777777" w:rsidR="009D3336" w:rsidRPr="00882A9D" w:rsidRDefault="009D3336" w:rsidP="009273FB">
      <w:pPr>
        <w:pStyle w:val="ESBullet1indent"/>
        <w:numPr>
          <w:ilvl w:val="0"/>
          <w:numId w:val="4"/>
        </w:numPr>
        <w:rPr>
          <w:lang w:val="en-AU"/>
        </w:rPr>
      </w:pPr>
      <w:r w:rsidRPr="00882A9D">
        <w:rPr>
          <w:lang w:val="en-AU"/>
        </w:rPr>
        <w:t>government and non-government schools.</w:t>
      </w:r>
    </w:p>
    <w:p w14:paraId="06A09D4C" w14:textId="46CFB834" w:rsidR="009D3336" w:rsidRPr="00882A9D" w:rsidRDefault="009B3DAA" w:rsidP="009B3DAA">
      <w:pPr>
        <w:pStyle w:val="Caption"/>
        <w:spacing w:before="120"/>
      </w:pPr>
      <w:r>
        <w:t xml:space="preserve">Table </w:t>
      </w:r>
      <w:r>
        <w:fldChar w:fldCharType="begin"/>
      </w:r>
      <w:r>
        <w:instrText xml:space="preserve"> SEQ Table \* ARABIC </w:instrText>
      </w:r>
      <w:r>
        <w:fldChar w:fldCharType="separate"/>
      </w:r>
      <w:r w:rsidR="00DD2C23">
        <w:rPr>
          <w:noProof/>
        </w:rPr>
        <w:t>10</w:t>
      </w:r>
      <w:r>
        <w:fldChar w:fldCharType="end"/>
      </w:r>
      <w:r w:rsidR="009D3336" w:rsidRPr="00882A9D">
        <w:t xml:space="preserve"> – School </w:t>
      </w:r>
      <w:r w:rsidR="00706FFA">
        <w:t>e</w:t>
      </w:r>
      <w:r w:rsidR="009D3336" w:rsidRPr="00882A9D">
        <w:t>ducation–</w:t>
      </w:r>
      <w:r w:rsidR="00706FFA">
        <w:t>s</w:t>
      </w:r>
      <w:r w:rsidR="009D3336" w:rsidRPr="00882A9D">
        <w:t>econdary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75"/>
        <w:gridCol w:w="2720"/>
        <w:gridCol w:w="326"/>
        <w:gridCol w:w="766"/>
        <w:gridCol w:w="766"/>
        <w:gridCol w:w="151"/>
        <w:gridCol w:w="615"/>
        <w:gridCol w:w="766"/>
        <w:gridCol w:w="775"/>
        <w:gridCol w:w="16"/>
      </w:tblGrid>
      <w:tr w:rsidR="009D3336" w:rsidRPr="00882A9D" w14:paraId="78899C08" w14:textId="77777777" w:rsidTr="00CB2513">
        <w:trPr>
          <w:gridAfter w:val="1"/>
          <w:wAfter w:w="11" w:type="pct"/>
          <w:cantSplit/>
          <w:tblHeader/>
        </w:trPr>
        <w:tc>
          <w:tcPr>
            <w:tcW w:w="2423" w:type="pct"/>
            <w:gridSpan w:val="3"/>
            <w:shd w:val="clear" w:color="auto" w:fill="7F7F7F" w:themeFill="text1" w:themeFillTint="80"/>
          </w:tcPr>
          <w:p w14:paraId="5ABF1452" w14:textId="77777777" w:rsidR="009D3336" w:rsidRPr="00882A9D" w:rsidRDefault="009D3336" w:rsidP="009D3336">
            <w:pPr>
              <w:pStyle w:val="ESTableheadingwhite75"/>
              <w:rPr>
                <w:lang w:val="en-AU"/>
              </w:rPr>
            </w:pPr>
            <w:r w:rsidRPr="00882A9D">
              <w:rPr>
                <w:lang w:val="en-AU"/>
              </w:rPr>
              <w:t>Performance measures</w:t>
            </w:r>
          </w:p>
        </w:tc>
        <w:tc>
          <w:tcPr>
            <w:tcW w:w="512" w:type="pct"/>
            <w:shd w:val="clear" w:color="auto" w:fill="7F7F7F" w:themeFill="text1" w:themeFillTint="80"/>
            <w:vAlign w:val="center"/>
          </w:tcPr>
          <w:p w14:paraId="6F7B71F7" w14:textId="77777777" w:rsidR="009D3336" w:rsidRPr="00882A9D" w:rsidRDefault="009D3336" w:rsidP="009D3336">
            <w:pPr>
              <w:pStyle w:val="ESTableheadingwhite75"/>
              <w:rPr>
                <w:lang w:val="en-AU"/>
              </w:rPr>
            </w:pPr>
            <w:r w:rsidRPr="00882A9D">
              <w:rPr>
                <w:lang w:val="en-AU"/>
              </w:rPr>
              <w:t>Unit of measure</w:t>
            </w:r>
          </w:p>
        </w:tc>
        <w:tc>
          <w:tcPr>
            <w:tcW w:w="512" w:type="pct"/>
            <w:shd w:val="clear" w:color="auto" w:fill="7F7F7F" w:themeFill="text1" w:themeFillTint="80"/>
            <w:vAlign w:val="center"/>
          </w:tcPr>
          <w:p w14:paraId="6DD00B50" w14:textId="77777777" w:rsidR="009D3336" w:rsidRPr="00882A9D" w:rsidRDefault="009D3336" w:rsidP="009D3336">
            <w:pPr>
              <w:pStyle w:val="ESTableheadingwhite75"/>
              <w:rPr>
                <w:lang w:val="en-AU"/>
              </w:rPr>
            </w:pPr>
            <w:r w:rsidRPr="00882A9D">
              <w:rPr>
                <w:lang w:val="en-AU"/>
              </w:rPr>
              <w:t>2017–18 Target</w:t>
            </w:r>
          </w:p>
        </w:tc>
        <w:tc>
          <w:tcPr>
            <w:tcW w:w="512" w:type="pct"/>
            <w:gridSpan w:val="2"/>
            <w:shd w:val="clear" w:color="auto" w:fill="7F7F7F" w:themeFill="text1" w:themeFillTint="80"/>
            <w:vAlign w:val="center"/>
          </w:tcPr>
          <w:p w14:paraId="614EDC32" w14:textId="77777777" w:rsidR="009D3336" w:rsidRPr="00882A9D" w:rsidRDefault="009D3336" w:rsidP="009D3336">
            <w:pPr>
              <w:pStyle w:val="ESTableheadingwhite75"/>
              <w:rPr>
                <w:lang w:val="en-AU"/>
              </w:rPr>
            </w:pPr>
            <w:r w:rsidRPr="00882A9D">
              <w:rPr>
                <w:lang w:val="en-AU"/>
              </w:rPr>
              <w:t>2017–18 Actual</w:t>
            </w:r>
          </w:p>
        </w:tc>
        <w:tc>
          <w:tcPr>
            <w:tcW w:w="512" w:type="pct"/>
            <w:shd w:val="clear" w:color="auto" w:fill="7F7F7F" w:themeFill="text1" w:themeFillTint="80"/>
            <w:vAlign w:val="center"/>
          </w:tcPr>
          <w:p w14:paraId="296245CE" w14:textId="77777777" w:rsidR="009D3336" w:rsidRPr="00882A9D" w:rsidRDefault="009D3336" w:rsidP="009D3336">
            <w:pPr>
              <w:pStyle w:val="ESTableheadingwhite75"/>
              <w:rPr>
                <w:lang w:val="en-AU"/>
              </w:rPr>
            </w:pPr>
            <w:r w:rsidRPr="00882A9D">
              <w:rPr>
                <w:lang w:val="en-AU"/>
              </w:rPr>
              <w:t>Per cent variation</w:t>
            </w:r>
          </w:p>
        </w:tc>
        <w:tc>
          <w:tcPr>
            <w:tcW w:w="517" w:type="pct"/>
            <w:shd w:val="clear" w:color="auto" w:fill="7F7F7F" w:themeFill="text1" w:themeFillTint="80"/>
            <w:vAlign w:val="center"/>
          </w:tcPr>
          <w:p w14:paraId="3A1CA8EF" w14:textId="77777777" w:rsidR="009D3336" w:rsidRPr="00882A9D" w:rsidRDefault="009D3336" w:rsidP="009D3336">
            <w:pPr>
              <w:pStyle w:val="ESTableheadingwhite75"/>
              <w:rPr>
                <w:lang w:val="en-AU"/>
              </w:rPr>
            </w:pPr>
            <w:r w:rsidRPr="00882A9D">
              <w:rPr>
                <w:lang w:val="en-AU"/>
              </w:rPr>
              <w:t>Result</w:t>
            </w:r>
          </w:p>
        </w:tc>
      </w:tr>
      <w:tr w:rsidR="009D3336" w:rsidRPr="00882A9D" w14:paraId="2A9E6B5F"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5233DC7C" w14:textId="77777777" w:rsidR="009D3336" w:rsidRPr="00882A9D" w:rsidRDefault="009D3336" w:rsidP="009D3336">
            <w:pPr>
              <w:pStyle w:val="ESTableheading"/>
              <w:rPr>
                <w:lang w:val="en-AU"/>
              </w:rPr>
            </w:pPr>
            <w:r w:rsidRPr="00882A9D">
              <w:rPr>
                <w:lang w:val="en-AU"/>
              </w:rPr>
              <w:t>Quantity</w:t>
            </w:r>
          </w:p>
        </w:tc>
      </w:tr>
      <w:tr w:rsidR="009D3336" w:rsidRPr="00882A9D" w14:paraId="04F24A1D" w14:textId="77777777" w:rsidTr="00CB2513">
        <w:trPr>
          <w:gridAfter w:val="1"/>
          <w:wAfter w:w="11" w:type="pct"/>
          <w:cantSplit/>
        </w:trPr>
        <w:tc>
          <w:tcPr>
            <w:tcW w:w="2423" w:type="pct"/>
            <w:gridSpan w:val="3"/>
            <w:shd w:val="clear" w:color="auto" w:fill="auto"/>
            <w:vAlign w:val="center"/>
          </w:tcPr>
          <w:p w14:paraId="1A89EBB0" w14:textId="77777777" w:rsidR="009D3336" w:rsidRPr="00882A9D" w:rsidRDefault="009D3336" w:rsidP="009D3336">
            <w:pPr>
              <w:pStyle w:val="ESTableBody0"/>
              <w:rPr>
                <w:lang w:val="en-AU"/>
              </w:rPr>
            </w:pPr>
            <w:r w:rsidRPr="00882A9D">
              <w:rPr>
                <w:lang w:val="en-AU"/>
              </w:rPr>
              <w:t>Investment in non-government schools (secondary)</w:t>
            </w:r>
          </w:p>
        </w:tc>
        <w:tc>
          <w:tcPr>
            <w:tcW w:w="512" w:type="pct"/>
            <w:shd w:val="clear" w:color="auto" w:fill="auto"/>
            <w:vAlign w:val="center"/>
          </w:tcPr>
          <w:p w14:paraId="3823800D" w14:textId="77777777" w:rsidR="009D3336" w:rsidRPr="00882A9D" w:rsidRDefault="009D3336" w:rsidP="009D3336">
            <w:pPr>
              <w:pStyle w:val="ESTableBody0"/>
              <w:rPr>
                <w:lang w:val="en-AU"/>
              </w:rPr>
            </w:pPr>
            <w:r w:rsidRPr="00882A9D">
              <w:rPr>
                <w:lang w:val="en-AU"/>
              </w:rPr>
              <w:t>$ million</w:t>
            </w:r>
          </w:p>
        </w:tc>
        <w:tc>
          <w:tcPr>
            <w:tcW w:w="512" w:type="pct"/>
            <w:shd w:val="clear" w:color="auto" w:fill="auto"/>
            <w:vAlign w:val="center"/>
          </w:tcPr>
          <w:p w14:paraId="44F446A4" w14:textId="77777777" w:rsidR="009D3336" w:rsidRPr="00882A9D" w:rsidRDefault="009D3336" w:rsidP="009D3336">
            <w:pPr>
              <w:pStyle w:val="ESTableBody0"/>
              <w:jc w:val="right"/>
              <w:rPr>
                <w:lang w:val="en-AU"/>
              </w:rPr>
            </w:pPr>
            <w:r w:rsidRPr="00882A9D">
              <w:rPr>
                <w:lang w:val="en-AU"/>
              </w:rPr>
              <w:t>374.1</w:t>
            </w:r>
          </w:p>
        </w:tc>
        <w:tc>
          <w:tcPr>
            <w:tcW w:w="512" w:type="pct"/>
            <w:gridSpan w:val="2"/>
            <w:shd w:val="clear" w:color="auto" w:fill="auto"/>
            <w:vAlign w:val="center"/>
          </w:tcPr>
          <w:p w14:paraId="6A46EC33" w14:textId="4568AD94" w:rsidR="009D3336" w:rsidRPr="00882A9D" w:rsidRDefault="00CC4791" w:rsidP="009D3336">
            <w:pPr>
              <w:pStyle w:val="ESTableBody0"/>
              <w:jc w:val="right"/>
              <w:rPr>
                <w:lang w:val="en-AU"/>
              </w:rPr>
            </w:pPr>
            <w:r>
              <w:rPr>
                <w:lang w:val="en-AU"/>
              </w:rPr>
              <w:t>391.3</w:t>
            </w:r>
          </w:p>
        </w:tc>
        <w:tc>
          <w:tcPr>
            <w:tcW w:w="512" w:type="pct"/>
            <w:vAlign w:val="center"/>
          </w:tcPr>
          <w:p w14:paraId="3DE04C93" w14:textId="2B0BD427" w:rsidR="009D3336" w:rsidRPr="00882A9D" w:rsidRDefault="00CC4791" w:rsidP="009D3336">
            <w:pPr>
              <w:pStyle w:val="ESTableBody0"/>
              <w:jc w:val="right"/>
              <w:rPr>
                <w:lang w:val="en-AU"/>
              </w:rPr>
            </w:pPr>
            <w:r>
              <w:rPr>
                <w:lang w:val="en-AU"/>
              </w:rPr>
              <w:t>4.6</w:t>
            </w:r>
          </w:p>
        </w:tc>
        <w:tc>
          <w:tcPr>
            <w:tcW w:w="517" w:type="pct"/>
            <w:vAlign w:val="center"/>
          </w:tcPr>
          <w:p w14:paraId="60E67A64" w14:textId="61AECE12" w:rsidR="009D3336" w:rsidRPr="00882A9D" w:rsidRDefault="00CC4791" w:rsidP="009D3336">
            <w:pPr>
              <w:pStyle w:val="ESTableBody0"/>
              <w:jc w:val="center"/>
              <w:rPr>
                <w:lang w:val="en-AU"/>
              </w:rPr>
            </w:pPr>
            <w:r w:rsidRPr="00882A9D">
              <w:rPr>
                <w:lang w:val="en-AU"/>
              </w:rPr>
              <w:sym w:font="Wingdings" w:char="F0A1"/>
            </w:r>
          </w:p>
        </w:tc>
      </w:tr>
      <w:tr w:rsidR="00CB2513" w:rsidRPr="00882A9D" w14:paraId="714C361A" w14:textId="77777777" w:rsidTr="00C131AD">
        <w:tblPrEx>
          <w:tblBorders>
            <w:bottom w:val="single" w:sz="12" w:space="0" w:color="777777"/>
          </w:tblBorders>
        </w:tblPrEx>
        <w:trPr>
          <w:gridAfter w:val="1"/>
          <w:wAfter w:w="11" w:type="pct"/>
          <w:cantSplit/>
          <w:trHeight w:val="670"/>
        </w:trPr>
        <w:tc>
          <w:tcPr>
            <w:tcW w:w="4989" w:type="pct"/>
            <w:gridSpan w:val="9"/>
            <w:shd w:val="clear" w:color="auto" w:fill="auto"/>
            <w:vAlign w:val="center"/>
          </w:tcPr>
          <w:p w14:paraId="5E11F0B5" w14:textId="28E34A42" w:rsidR="00CB2513" w:rsidRPr="00882A9D" w:rsidRDefault="003F5407" w:rsidP="00CC4791">
            <w:pPr>
              <w:pStyle w:val="ESTableBody0"/>
              <w:rPr>
                <w:i/>
                <w:lang w:val="en-AU"/>
              </w:rPr>
            </w:pPr>
            <w:r w:rsidRPr="003F5407">
              <w:rPr>
                <w:i/>
                <w:lang w:val="en-AU"/>
              </w:rPr>
              <w:t>The 2017-18 Actual is higher than the 2017-18 target which primarily reflects the inclusion of grants to non-government schools for capital works.</w:t>
            </w:r>
          </w:p>
        </w:tc>
      </w:tr>
      <w:tr w:rsidR="00CB2513" w:rsidRPr="00882A9D" w14:paraId="09A58FF1" w14:textId="77777777" w:rsidTr="00CB2513">
        <w:trPr>
          <w:gridAfter w:val="1"/>
          <w:wAfter w:w="11" w:type="pct"/>
          <w:cantSplit/>
        </w:trPr>
        <w:tc>
          <w:tcPr>
            <w:tcW w:w="2423" w:type="pct"/>
            <w:gridSpan w:val="3"/>
            <w:shd w:val="clear" w:color="auto" w:fill="auto"/>
            <w:vAlign w:val="center"/>
          </w:tcPr>
          <w:p w14:paraId="13C4884C" w14:textId="77777777" w:rsidR="00CB2513" w:rsidRPr="00882A9D" w:rsidRDefault="00CB2513" w:rsidP="00CB2513">
            <w:pPr>
              <w:pStyle w:val="ESTableBody0"/>
              <w:rPr>
                <w:lang w:val="en-AU"/>
              </w:rPr>
            </w:pPr>
            <w:r w:rsidRPr="00882A9D">
              <w:rPr>
                <w:lang w:val="en-AU"/>
              </w:rPr>
              <w:t>Number of school students enrolled in Victorian Certificate of Applied Learning (VCAL)</w:t>
            </w:r>
          </w:p>
        </w:tc>
        <w:tc>
          <w:tcPr>
            <w:tcW w:w="512" w:type="pct"/>
            <w:shd w:val="clear" w:color="auto" w:fill="auto"/>
            <w:vAlign w:val="center"/>
          </w:tcPr>
          <w:p w14:paraId="75AD8108" w14:textId="77777777" w:rsidR="00CB2513" w:rsidRPr="00882A9D" w:rsidRDefault="00DB773E"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1C3BFD4E" w14:textId="1279F9F4" w:rsidR="00CB2513" w:rsidRPr="00882A9D" w:rsidRDefault="00CB2513" w:rsidP="00CB2513">
            <w:pPr>
              <w:pStyle w:val="ESTableBody0"/>
              <w:jc w:val="right"/>
              <w:rPr>
                <w:lang w:val="en-AU"/>
              </w:rPr>
            </w:pPr>
            <w:r w:rsidRPr="00882A9D">
              <w:rPr>
                <w:lang w:val="en-AU"/>
              </w:rPr>
              <w:t>19,000</w:t>
            </w:r>
          </w:p>
        </w:tc>
        <w:tc>
          <w:tcPr>
            <w:tcW w:w="512" w:type="pct"/>
            <w:gridSpan w:val="2"/>
            <w:shd w:val="clear" w:color="auto" w:fill="auto"/>
            <w:vAlign w:val="center"/>
          </w:tcPr>
          <w:p w14:paraId="4471544E" w14:textId="166B5F51" w:rsidR="00CB2513" w:rsidRPr="00882A9D" w:rsidRDefault="00CB2513" w:rsidP="00CB2513">
            <w:pPr>
              <w:pStyle w:val="ESTableBody0"/>
              <w:jc w:val="right"/>
              <w:rPr>
                <w:lang w:val="en-AU"/>
              </w:rPr>
            </w:pPr>
            <w:r w:rsidRPr="00882A9D">
              <w:rPr>
                <w:lang w:val="en-AU"/>
              </w:rPr>
              <w:t>19,849</w:t>
            </w:r>
          </w:p>
        </w:tc>
        <w:tc>
          <w:tcPr>
            <w:tcW w:w="512" w:type="pct"/>
            <w:vAlign w:val="center"/>
          </w:tcPr>
          <w:p w14:paraId="4ABC0C4D" w14:textId="77777777" w:rsidR="00CB2513" w:rsidRPr="00882A9D" w:rsidRDefault="00CB2513" w:rsidP="00CB2513">
            <w:pPr>
              <w:pStyle w:val="ESTableBody0"/>
              <w:jc w:val="right"/>
              <w:rPr>
                <w:lang w:val="en-AU"/>
              </w:rPr>
            </w:pPr>
            <w:r w:rsidRPr="00882A9D">
              <w:rPr>
                <w:lang w:val="en-AU"/>
              </w:rPr>
              <w:t>4.5</w:t>
            </w:r>
          </w:p>
        </w:tc>
        <w:tc>
          <w:tcPr>
            <w:tcW w:w="517" w:type="pct"/>
            <w:vAlign w:val="center"/>
          </w:tcPr>
          <w:p w14:paraId="2B30C941"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25779801"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2F8FD569" w14:textId="77777777" w:rsidR="00CB2513" w:rsidRPr="00882A9D" w:rsidRDefault="00CB2513" w:rsidP="00CB2513">
            <w:pPr>
              <w:pStyle w:val="ESTableBody0"/>
              <w:rPr>
                <w:i/>
                <w:lang w:val="en-AU"/>
              </w:rPr>
            </w:pPr>
            <w:r w:rsidRPr="00882A9D">
              <w:rPr>
                <w:i/>
                <w:lang w:val="en-AU"/>
              </w:rPr>
              <w:t xml:space="preserve">This performance measure relates to the calendar year. This performance measure includes government and non-government schools. </w:t>
            </w:r>
          </w:p>
          <w:p w14:paraId="3BFAF436" w14:textId="09EA6DA8" w:rsidR="00CB2513" w:rsidRPr="00882A9D" w:rsidRDefault="00CB2513" w:rsidP="00CB2513">
            <w:pPr>
              <w:pStyle w:val="ESTableBody0"/>
              <w:rPr>
                <w:i/>
                <w:lang w:val="en-AU"/>
              </w:rPr>
            </w:pPr>
            <w:r w:rsidRPr="00882A9D">
              <w:rPr>
                <w:i/>
                <w:lang w:val="en-AU"/>
              </w:rPr>
              <w:t xml:space="preserve">The 2017–18 Actual is higher than the 2017–18 Target, as an increasing proportion of students are undertaking VCAL at </w:t>
            </w:r>
            <w:r w:rsidR="00E00042">
              <w:rPr>
                <w:i/>
                <w:lang w:val="en-AU"/>
              </w:rPr>
              <w:t>i</w:t>
            </w:r>
            <w:r w:rsidRPr="00882A9D">
              <w:rPr>
                <w:i/>
                <w:lang w:val="en-AU"/>
              </w:rPr>
              <w:t xml:space="preserve">ntermediate and </w:t>
            </w:r>
            <w:r w:rsidR="00E00042">
              <w:rPr>
                <w:i/>
                <w:lang w:val="en-AU"/>
              </w:rPr>
              <w:t>s</w:t>
            </w:r>
            <w:r w:rsidRPr="00882A9D">
              <w:rPr>
                <w:i/>
                <w:lang w:val="en-AU"/>
              </w:rPr>
              <w:t>enior levels as VCAL becomes more established as an alternative qualification to the Victorian Certificate of Education.</w:t>
            </w:r>
          </w:p>
        </w:tc>
      </w:tr>
      <w:tr w:rsidR="00CB2513" w:rsidRPr="00882A9D" w14:paraId="4D60A9F6" w14:textId="77777777" w:rsidTr="00CB2513">
        <w:trPr>
          <w:gridAfter w:val="1"/>
          <w:wAfter w:w="11" w:type="pct"/>
          <w:cantSplit/>
        </w:trPr>
        <w:tc>
          <w:tcPr>
            <w:tcW w:w="2423" w:type="pct"/>
            <w:gridSpan w:val="3"/>
            <w:shd w:val="clear" w:color="auto" w:fill="auto"/>
            <w:vAlign w:val="center"/>
          </w:tcPr>
          <w:p w14:paraId="780F36C7" w14:textId="77777777" w:rsidR="00CB2513" w:rsidRPr="00882A9D" w:rsidRDefault="00CB2513" w:rsidP="00CB2513">
            <w:pPr>
              <w:pStyle w:val="ESTableBody0"/>
              <w:rPr>
                <w:lang w:val="en-AU"/>
              </w:rPr>
            </w:pPr>
            <w:r w:rsidRPr="00882A9D">
              <w:rPr>
                <w:lang w:val="en-AU"/>
              </w:rPr>
              <w:t>Number of school students participating in accredited vocational programs</w:t>
            </w:r>
          </w:p>
        </w:tc>
        <w:tc>
          <w:tcPr>
            <w:tcW w:w="512" w:type="pct"/>
            <w:shd w:val="clear" w:color="auto" w:fill="auto"/>
            <w:vAlign w:val="center"/>
          </w:tcPr>
          <w:p w14:paraId="7AB55704" w14:textId="77777777" w:rsidR="00CB2513" w:rsidRPr="00882A9D" w:rsidRDefault="00DB773E"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19D835DB" w14:textId="2F90AD60" w:rsidR="00CB2513" w:rsidRPr="00882A9D" w:rsidRDefault="00CB2513" w:rsidP="00CB2513">
            <w:pPr>
              <w:pStyle w:val="ESTableBody0"/>
              <w:jc w:val="right"/>
              <w:rPr>
                <w:lang w:val="en-AU"/>
              </w:rPr>
            </w:pPr>
            <w:r w:rsidRPr="00882A9D">
              <w:rPr>
                <w:lang w:val="en-AU"/>
              </w:rPr>
              <w:t>47,000</w:t>
            </w:r>
          </w:p>
        </w:tc>
        <w:tc>
          <w:tcPr>
            <w:tcW w:w="512" w:type="pct"/>
            <w:gridSpan w:val="2"/>
            <w:shd w:val="clear" w:color="auto" w:fill="auto"/>
            <w:vAlign w:val="center"/>
          </w:tcPr>
          <w:p w14:paraId="1696E0B6" w14:textId="7087D85C" w:rsidR="00CB2513" w:rsidRPr="00882A9D" w:rsidRDefault="00CB2513" w:rsidP="00CB2513">
            <w:pPr>
              <w:pStyle w:val="ESTableBody0"/>
              <w:jc w:val="right"/>
              <w:rPr>
                <w:lang w:val="en-AU"/>
              </w:rPr>
            </w:pPr>
            <w:r w:rsidRPr="00882A9D">
              <w:rPr>
                <w:lang w:val="en-AU"/>
              </w:rPr>
              <w:t>46,969</w:t>
            </w:r>
          </w:p>
        </w:tc>
        <w:tc>
          <w:tcPr>
            <w:tcW w:w="512" w:type="pct"/>
            <w:vAlign w:val="center"/>
          </w:tcPr>
          <w:p w14:paraId="35376AE7" w14:textId="77777777" w:rsidR="00CB2513" w:rsidRPr="00882A9D" w:rsidRDefault="00CB2513" w:rsidP="00CB2513">
            <w:pPr>
              <w:pStyle w:val="ESTableBody0"/>
              <w:jc w:val="right"/>
              <w:rPr>
                <w:lang w:val="en-AU"/>
              </w:rPr>
            </w:pPr>
            <w:r w:rsidRPr="00882A9D">
              <w:rPr>
                <w:lang w:val="en-AU"/>
              </w:rPr>
              <w:t>-0.1</w:t>
            </w:r>
          </w:p>
        </w:tc>
        <w:tc>
          <w:tcPr>
            <w:tcW w:w="517" w:type="pct"/>
            <w:vAlign w:val="center"/>
          </w:tcPr>
          <w:p w14:paraId="2A0CF005"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11B2F208" w14:textId="77777777" w:rsidTr="009D3336">
        <w:trPr>
          <w:gridAfter w:val="1"/>
          <w:wAfter w:w="11" w:type="pct"/>
          <w:cantSplit/>
        </w:trPr>
        <w:tc>
          <w:tcPr>
            <w:tcW w:w="4989" w:type="pct"/>
            <w:gridSpan w:val="9"/>
            <w:shd w:val="clear" w:color="auto" w:fill="auto"/>
            <w:vAlign w:val="center"/>
          </w:tcPr>
          <w:p w14:paraId="10651A69"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7E25AE9B" w14:textId="77777777" w:rsidTr="00CB2513">
        <w:trPr>
          <w:gridAfter w:val="1"/>
          <w:wAfter w:w="11" w:type="pct"/>
          <w:cantSplit/>
        </w:trPr>
        <w:tc>
          <w:tcPr>
            <w:tcW w:w="2423" w:type="pct"/>
            <w:gridSpan w:val="3"/>
            <w:shd w:val="clear" w:color="auto" w:fill="auto"/>
            <w:vAlign w:val="center"/>
          </w:tcPr>
          <w:p w14:paraId="18FBE61D" w14:textId="77777777" w:rsidR="00CB2513" w:rsidRPr="00882A9D" w:rsidRDefault="00CB2513" w:rsidP="00CB2513">
            <w:pPr>
              <w:pStyle w:val="ESTableBody0"/>
              <w:rPr>
                <w:lang w:val="en-AU"/>
              </w:rPr>
            </w:pPr>
            <w:r w:rsidRPr="00882A9D">
              <w:rPr>
                <w:lang w:val="en-AU"/>
              </w:rPr>
              <w:t>Number of school-based apprentices/trainees</w:t>
            </w:r>
          </w:p>
        </w:tc>
        <w:tc>
          <w:tcPr>
            <w:tcW w:w="512" w:type="pct"/>
            <w:shd w:val="clear" w:color="auto" w:fill="auto"/>
            <w:vAlign w:val="center"/>
          </w:tcPr>
          <w:p w14:paraId="12B7ABC6" w14:textId="77777777" w:rsidR="00CB2513" w:rsidRPr="00882A9D" w:rsidRDefault="00DB773E"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2B45781D" w14:textId="73E80C2C" w:rsidR="00CB2513" w:rsidRPr="00882A9D" w:rsidRDefault="00CB2513" w:rsidP="00CB2513">
            <w:pPr>
              <w:pStyle w:val="ESTableBody0"/>
              <w:jc w:val="right"/>
              <w:rPr>
                <w:lang w:val="en-AU"/>
              </w:rPr>
            </w:pPr>
            <w:r w:rsidRPr="00882A9D">
              <w:rPr>
                <w:lang w:val="en-AU"/>
              </w:rPr>
              <w:t>3,538</w:t>
            </w:r>
          </w:p>
        </w:tc>
        <w:tc>
          <w:tcPr>
            <w:tcW w:w="512" w:type="pct"/>
            <w:gridSpan w:val="2"/>
            <w:shd w:val="clear" w:color="auto" w:fill="auto"/>
            <w:vAlign w:val="center"/>
          </w:tcPr>
          <w:p w14:paraId="231DB852" w14:textId="33E09AAB" w:rsidR="00CB2513" w:rsidRPr="00882A9D" w:rsidRDefault="00CB2513" w:rsidP="00CB2513">
            <w:pPr>
              <w:pStyle w:val="ESTableBody0"/>
              <w:jc w:val="right"/>
              <w:rPr>
                <w:lang w:val="en-AU"/>
              </w:rPr>
            </w:pPr>
            <w:r w:rsidRPr="00882A9D">
              <w:rPr>
                <w:lang w:val="en-AU"/>
              </w:rPr>
              <w:t>2,985</w:t>
            </w:r>
          </w:p>
        </w:tc>
        <w:tc>
          <w:tcPr>
            <w:tcW w:w="512" w:type="pct"/>
            <w:vAlign w:val="center"/>
          </w:tcPr>
          <w:p w14:paraId="4634D5B7" w14:textId="77777777" w:rsidR="00CB2513" w:rsidRPr="00882A9D" w:rsidRDefault="00CB2513" w:rsidP="00CB2513">
            <w:pPr>
              <w:pStyle w:val="ESTableBody0"/>
              <w:jc w:val="right"/>
              <w:rPr>
                <w:lang w:val="en-AU"/>
              </w:rPr>
            </w:pPr>
            <w:r w:rsidRPr="00882A9D">
              <w:rPr>
                <w:lang w:val="en-AU"/>
              </w:rPr>
              <w:t>-15.6</w:t>
            </w:r>
          </w:p>
        </w:tc>
        <w:tc>
          <w:tcPr>
            <w:tcW w:w="517" w:type="pct"/>
            <w:vAlign w:val="center"/>
          </w:tcPr>
          <w:p w14:paraId="73F7A299"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01CA3029"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06A86739" w14:textId="77777777" w:rsidR="00CB2513" w:rsidRPr="00882A9D" w:rsidRDefault="00CB2513" w:rsidP="00CB2513">
            <w:pPr>
              <w:pStyle w:val="ESTableBody0"/>
              <w:rPr>
                <w:i/>
                <w:lang w:val="en-AU"/>
              </w:rPr>
            </w:pPr>
            <w:r w:rsidRPr="00882A9D">
              <w:rPr>
                <w:i/>
                <w:lang w:val="en-AU"/>
              </w:rPr>
              <w:t xml:space="preserve">This performance measure relates to the calendar year. This performance measure includes government and non-government schools. </w:t>
            </w:r>
          </w:p>
          <w:p w14:paraId="058CB360" w14:textId="77777777" w:rsidR="00CB2513" w:rsidRPr="00882A9D" w:rsidRDefault="00CB2513" w:rsidP="00CB2513">
            <w:pPr>
              <w:pStyle w:val="ESTableBody0"/>
              <w:rPr>
                <w:i/>
                <w:lang w:val="en-AU"/>
              </w:rPr>
            </w:pPr>
            <w:r w:rsidRPr="00882A9D">
              <w:rPr>
                <w:i/>
                <w:lang w:val="en-AU"/>
              </w:rPr>
              <w:t xml:space="preserve">The 2017–18 Actual is lower than the 2017–18 Target due to both data accuracy issues associated with the commencement of apprenticeships and traineeships in the final quarter in each of the last two years (impacting data quality), as well as the ongoing impact of regulatory work by the VRQA since 2015–16 to drive improvements in provider and program quality. </w:t>
            </w:r>
          </w:p>
        </w:tc>
      </w:tr>
      <w:tr w:rsidR="00CB2513" w:rsidRPr="00882A9D" w14:paraId="6F1A97A8" w14:textId="77777777" w:rsidTr="00CB2513">
        <w:trPr>
          <w:gridAfter w:val="1"/>
          <w:wAfter w:w="11" w:type="pct"/>
          <w:cantSplit/>
        </w:trPr>
        <w:tc>
          <w:tcPr>
            <w:tcW w:w="2423" w:type="pct"/>
            <w:gridSpan w:val="3"/>
            <w:shd w:val="clear" w:color="auto" w:fill="auto"/>
            <w:vAlign w:val="center"/>
          </w:tcPr>
          <w:p w14:paraId="44A656E8" w14:textId="77777777" w:rsidR="00CB2513" w:rsidRPr="00882A9D" w:rsidRDefault="00CB2513" w:rsidP="00CB2513">
            <w:pPr>
              <w:pStyle w:val="ESTableBody0"/>
              <w:rPr>
                <w:lang w:val="en-AU"/>
              </w:rPr>
            </w:pPr>
            <w:r w:rsidRPr="00882A9D">
              <w:rPr>
                <w:lang w:val="en-AU"/>
              </w:rPr>
              <w:t>Proportion of all secondary schools offering vocational options to students as part of their secondary school certificate</w:t>
            </w:r>
          </w:p>
        </w:tc>
        <w:tc>
          <w:tcPr>
            <w:tcW w:w="512" w:type="pct"/>
            <w:shd w:val="clear" w:color="auto" w:fill="auto"/>
            <w:vAlign w:val="center"/>
          </w:tcPr>
          <w:p w14:paraId="3C60DD19"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6B0ED841" w14:textId="77777777" w:rsidR="00CB2513" w:rsidRPr="00882A9D" w:rsidRDefault="00CB2513" w:rsidP="00CB2513">
            <w:pPr>
              <w:pStyle w:val="ESTableBody0"/>
              <w:jc w:val="right"/>
              <w:rPr>
                <w:lang w:val="en-AU"/>
              </w:rPr>
            </w:pPr>
            <w:r w:rsidRPr="00882A9D">
              <w:rPr>
                <w:lang w:val="en-AU"/>
              </w:rPr>
              <w:t>95.0</w:t>
            </w:r>
          </w:p>
        </w:tc>
        <w:tc>
          <w:tcPr>
            <w:tcW w:w="512" w:type="pct"/>
            <w:gridSpan w:val="2"/>
            <w:shd w:val="clear" w:color="auto" w:fill="auto"/>
            <w:vAlign w:val="center"/>
          </w:tcPr>
          <w:p w14:paraId="338B1D17" w14:textId="77777777" w:rsidR="00CB2513" w:rsidRPr="00882A9D" w:rsidRDefault="00CB2513" w:rsidP="00CB2513">
            <w:pPr>
              <w:pStyle w:val="ESTableBody0"/>
              <w:jc w:val="right"/>
              <w:rPr>
                <w:lang w:val="en-AU"/>
              </w:rPr>
            </w:pPr>
            <w:r w:rsidRPr="00882A9D">
              <w:rPr>
                <w:lang w:val="en-AU"/>
              </w:rPr>
              <w:t>94.5</w:t>
            </w:r>
          </w:p>
        </w:tc>
        <w:tc>
          <w:tcPr>
            <w:tcW w:w="512" w:type="pct"/>
            <w:vAlign w:val="center"/>
          </w:tcPr>
          <w:p w14:paraId="7AE7CF59" w14:textId="77777777" w:rsidR="00CB2513" w:rsidRPr="00882A9D" w:rsidRDefault="00CB2513" w:rsidP="00CB2513">
            <w:pPr>
              <w:pStyle w:val="ESTableBody0"/>
              <w:jc w:val="right"/>
              <w:rPr>
                <w:lang w:val="en-AU"/>
              </w:rPr>
            </w:pPr>
            <w:r w:rsidRPr="00882A9D">
              <w:rPr>
                <w:lang w:val="en-AU"/>
              </w:rPr>
              <w:t>-0.5</w:t>
            </w:r>
          </w:p>
        </w:tc>
        <w:tc>
          <w:tcPr>
            <w:tcW w:w="517" w:type="pct"/>
            <w:vAlign w:val="center"/>
          </w:tcPr>
          <w:p w14:paraId="2A0A7AED"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289EDBE3" w14:textId="77777777" w:rsidTr="009D3336">
        <w:tblPrEx>
          <w:tblBorders>
            <w:bottom w:val="single" w:sz="12" w:space="0" w:color="777777"/>
          </w:tblBorders>
        </w:tblPrEx>
        <w:trPr>
          <w:gridAfter w:val="1"/>
          <w:wAfter w:w="11" w:type="pct"/>
          <w:cantSplit/>
        </w:trPr>
        <w:tc>
          <w:tcPr>
            <w:tcW w:w="4989" w:type="pct"/>
            <w:gridSpan w:val="9"/>
            <w:tcBorders>
              <w:top w:val="nil"/>
            </w:tcBorders>
            <w:shd w:val="clear" w:color="auto" w:fill="auto"/>
            <w:vAlign w:val="center"/>
          </w:tcPr>
          <w:p w14:paraId="6A3905C2"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5C936D51" w14:textId="77777777" w:rsidTr="00CB2513">
        <w:trPr>
          <w:gridAfter w:val="1"/>
          <w:wAfter w:w="11" w:type="pct"/>
          <w:cantSplit/>
        </w:trPr>
        <w:tc>
          <w:tcPr>
            <w:tcW w:w="2423" w:type="pct"/>
            <w:gridSpan w:val="3"/>
            <w:shd w:val="clear" w:color="auto" w:fill="auto"/>
            <w:vAlign w:val="center"/>
          </w:tcPr>
          <w:p w14:paraId="71666954" w14:textId="77777777" w:rsidR="00CB2513" w:rsidRPr="00882A9D" w:rsidRDefault="00CB2513" w:rsidP="00CB2513">
            <w:pPr>
              <w:pStyle w:val="ESTableBody0"/>
              <w:rPr>
                <w:lang w:val="en-AU"/>
              </w:rPr>
            </w:pPr>
            <w:r w:rsidRPr="00882A9D">
              <w:rPr>
                <w:lang w:val="en-AU"/>
              </w:rPr>
              <w:t>Number of students for which government secondary schools are funded to ‘catch up’</w:t>
            </w:r>
          </w:p>
        </w:tc>
        <w:tc>
          <w:tcPr>
            <w:tcW w:w="512" w:type="pct"/>
            <w:shd w:val="clear" w:color="auto" w:fill="auto"/>
            <w:vAlign w:val="center"/>
          </w:tcPr>
          <w:p w14:paraId="00E3C1DE" w14:textId="77777777" w:rsidR="00CB2513" w:rsidRPr="00882A9D" w:rsidRDefault="00DB773E"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3C9108FD" w14:textId="29052046" w:rsidR="00CB2513" w:rsidRPr="00882A9D" w:rsidRDefault="00CB2513" w:rsidP="00CB2513">
            <w:pPr>
              <w:pStyle w:val="ESTableBody0"/>
              <w:jc w:val="right"/>
              <w:rPr>
                <w:lang w:val="en-AU"/>
              </w:rPr>
            </w:pPr>
            <w:r w:rsidRPr="00882A9D">
              <w:rPr>
                <w:lang w:val="en-AU"/>
              </w:rPr>
              <w:t>8,500</w:t>
            </w:r>
          </w:p>
        </w:tc>
        <w:tc>
          <w:tcPr>
            <w:tcW w:w="512" w:type="pct"/>
            <w:gridSpan w:val="2"/>
            <w:shd w:val="clear" w:color="auto" w:fill="auto"/>
            <w:vAlign w:val="center"/>
          </w:tcPr>
          <w:p w14:paraId="23129340" w14:textId="0CB59498" w:rsidR="00CB2513" w:rsidRPr="00882A9D" w:rsidRDefault="00CB2513" w:rsidP="00CB2513">
            <w:pPr>
              <w:pStyle w:val="ESTableBody0"/>
              <w:jc w:val="right"/>
              <w:rPr>
                <w:lang w:val="en-AU"/>
              </w:rPr>
            </w:pPr>
            <w:r w:rsidRPr="00882A9D">
              <w:rPr>
                <w:lang w:val="en-AU"/>
              </w:rPr>
              <w:t>11,026</w:t>
            </w:r>
          </w:p>
        </w:tc>
        <w:tc>
          <w:tcPr>
            <w:tcW w:w="512" w:type="pct"/>
            <w:vAlign w:val="center"/>
          </w:tcPr>
          <w:p w14:paraId="1AA7CC2E" w14:textId="77777777" w:rsidR="00CB2513" w:rsidRPr="00882A9D" w:rsidRDefault="00CB2513" w:rsidP="00CB2513">
            <w:pPr>
              <w:pStyle w:val="ESTableBody0"/>
              <w:jc w:val="right"/>
              <w:rPr>
                <w:lang w:val="en-AU"/>
              </w:rPr>
            </w:pPr>
            <w:r w:rsidRPr="00882A9D">
              <w:rPr>
                <w:lang w:val="en-AU"/>
              </w:rPr>
              <w:t>29.7</w:t>
            </w:r>
          </w:p>
        </w:tc>
        <w:tc>
          <w:tcPr>
            <w:tcW w:w="517" w:type="pct"/>
            <w:vAlign w:val="center"/>
          </w:tcPr>
          <w:p w14:paraId="3250B097"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03C736CF" w14:textId="77777777" w:rsidTr="009D3336">
        <w:tblPrEx>
          <w:tblBorders>
            <w:bottom w:val="single" w:sz="12" w:space="0" w:color="777777"/>
          </w:tblBorders>
        </w:tblPrEx>
        <w:trPr>
          <w:gridAfter w:val="1"/>
          <w:wAfter w:w="11" w:type="pct"/>
          <w:cantSplit/>
        </w:trPr>
        <w:tc>
          <w:tcPr>
            <w:tcW w:w="4989" w:type="pct"/>
            <w:gridSpan w:val="9"/>
            <w:tcBorders>
              <w:top w:val="nil"/>
            </w:tcBorders>
            <w:shd w:val="clear" w:color="auto" w:fill="auto"/>
            <w:vAlign w:val="center"/>
          </w:tcPr>
          <w:p w14:paraId="1ED59BD0" w14:textId="4E00BCB4" w:rsidR="00CB2513" w:rsidRPr="00882A9D" w:rsidRDefault="00CB2513" w:rsidP="00CB2513">
            <w:pPr>
              <w:pStyle w:val="ESTableBody0"/>
              <w:rPr>
                <w:i/>
                <w:lang w:val="en-AU"/>
              </w:rPr>
            </w:pPr>
            <w:r w:rsidRPr="00882A9D">
              <w:rPr>
                <w:i/>
                <w:lang w:val="en-AU"/>
              </w:rPr>
              <w:t xml:space="preserve">This performance measure relates to the calendar year. This performance measure refers to government schools only. The 2017–18 Actual is higher than the 2017–18 Target due to changes in the </w:t>
            </w:r>
            <w:r w:rsidR="00547C92" w:rsidRPr="00882A9D">
              <w:rPr>
                <w:i/>
                <w:lang w:val="en-AU"/>
              </w:rPr>
              <w:t>catch-up</w:t>
            </w:r>
            <w:r w:rsidRPr="00882A9D">
              <w:rPr>
                <w:i/>
                <w:lang w:val="en-AU"/>
              </w:rPr>
              <w:t xml:space="preserve"> eligibility policy. Students who were exempt from sitting NAPLAN and students who cannot be matched with their NAPLAN data have been included based on a cohort density of catch up students at the school they attend.</w:t>
            </w:r>
          </w:p>
        </w:tc>
      </w:tr>
      <w:tr w:rsidR="00CB2513" w:rsidRPr="00882A9D" w14:paraId="0DA6123C" w14:textId="77777777" w:rsidTr="00CB2513">
        <w:trPr>
          <w:gridAfter w:val="1"/>
          <w:wAfter w:w="11" w:type="pct"/>
          <w:cantSplit/>
        </w:trPr>
        <w:tc>
          <w:tcPr>
            <w:tcW w:w="2423" w:type="pct"/>
            <w:gridSpan w:val="3"/>
            <w:shd w:val="clear" w:color="auto" w:fill="auto"/>
            <w:vAlign w:val="center"/>
          </w:tcPr>
          <w:p w14:paraId="0C8E582D" w14:textId="77777777" w:rsidR="00CB2513" w:rsidRPr="00882A9D" w:rsidRDefault="00CB2513" w:rsidP="00CB2513">
            <w:pPr>
              <w:pStyle w:val="ESTableBody0"/>
              <w:rPr>
                <w:lang w:val="en-AU"/>
              </w:rPr>
            </w:pPr>
            <w:r w:rsidRPr="00882A9D">
              <w:rPr>
                <w:lang w:val="en-AU"/>
              </w:rPr>
              <w:lastRenderedPageBreak/>
              <w:t>Percentage of government secondary school students receiving equity funding</w:t>
            </w:r>
          </w:p>
        </w:tc>
        <w:tc>
          <w:tcPr>
            <w:tcW w:w="512" w:type="pct"/>
            <w:shd w:val="clear" w:color="auto" w:fill="auto"/>
            <w:vAlign w:val="center"/>
          </w:tcPr>
          <w:p w14:paraId="4BD979EF"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1279984" w14:textId="77777777" w:rsidR="00CB2513" w:rsidRPr="00882A9D" w:rsidRDefault="00CB2513" w:rsidP="00CB2513">
            <w:pPr>
              <w:pStyle w:val="ESTableBody0"/>
              <w:jc w:val="right"/>
              <w:rPr>
                <w:lang w:val="en-AU"/>
              </w:rPr>
            </w:pPr>
            <w:r w:rsidRPr="00882A9D">
              <w:rPr>
                <w:lang w:val="en-AU"/>
              </w:rPr>
              <w:t>35.0</w:t>
            </w:r>
          </w:p>
        </w:tc>
        <w:tc>
          <w:tcPr>
            <w:tcW w:w="512" w:type="pct"/>
            <w:gridSpan w:val="2"/>
            <w:shd w:val="clear" w:color="auto" w:fill="auto"/>
            <w:vAlign w:val="center"/>
          </w:tcPr>
          <w:p w14:paraId="1739590A" w14:textId="77777777" w:rsidR="00CB2513" w:rsidRPr="00882A9D" w:rsidRDefault="00CB2513" w:rsidP="00CB2513">
            <w:pPr>
              <w:pStyle w:val="ESTableBody0"/>
              <w:jc w:val="right"/>
              <w:rPr>
                <w:lang w:val="en-AU"/>
              </w:rPr>
            </w:pPr>
            <w:r w:rsidRPr="00882A9D">
              <w:rPr>
                <w:lang w:val="en-AU"/>
              </w:rPr>
              <w:t>33.0</w:t>
            </w:r>
          </w:p>
        </w:tc>
        <w:tc>
          <w:tcPr>
            <w:tcW w:w="512" w:type="pct"/>
            <w:vAlign w:val="center"/>
          </w:tcPr>
          <w:p w14:paraId="0E198052" w14:textId="77777777" w:rsidR="00CB2513" w:rsidRPr="00882A9D" w:rsidRDefault="00CB2513" w:rsidP="00CB2513">
            <w:pPr>
              <w:pStyle w:val="ESTableBody0"/>
              <w:jc w:val="right"/>
              <w:rPr>
                <w:lang w:val="en-AU"/>
              </w:rPr>
            </w:pPr>
            <w:r w:rsidRPr="00882A9D">
              <w:rPr>
                <w:lang w:val="en-AU"/>
              </w:rPr>
              <w:t>-5.7</w:t>
            </w:r>
          </w:p>
        </w:tc>
        <w:tc>
          <w:tcPr>
            <w:tcW w:w="517" w:type="pct"/>
            <w:vAlign w:val="center"/>
          </w:tcPr>
          <w:p w14:paraId="035C794C"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6918332E" w14:textId="77777777" w:rsidTr="009D3336">
        <w:tblPrEx>
          <w:tblBorders>
            <w:bottom w:val="single" w:sz="12" w:space="0" w:color="777777"/>
          </w:tblBorders>
        </w:tblPrEx>
        <w:trPr>
          <w:gridAfter w:val="1"/>
          <w:wAfter w:w="11" w:type="pct"/>
          <w:cantSplit/>
        </w:trPr>
        <w:tc>
          <w:tcPr>
            <w:tcW w:w="4989" w:type="pct"/>
            <w:gridSpan w:val="9"/>
            <w:tcBorders>
              <w:top w:val="nil"/>
              <w:bottom w:val="single" w:sz="4" w:space="0" w:color="auto"/>
            </w:tcBorders>
            <w:shd w:val="clear" w:color="auto" w:fill="auto"/>
            <w:vAlign w:val="center"/>
          </w:tcPr>
          <w:p w14:paraId="37162F0F" w14:textId="53604FED" w:rsidR="00CB2513" w:rsidRPr="00882A9D" w:rsidRDefault="00CB2513" w:rsidP="00CB2513">
            <w:pPr>
              <w:pStyle w:val="ESTableBody0"/>
              <w:rPr>
                <w:lang w:val="en-AU"/>
              </w:rPr>
            </w:pPr>
            <w:r w:rsidRPr="00882A9D">
              <w:rPr>
                <w:i/>
                <w:lang w:val="en-AU"/>
              </w:rPr>
              <w:t xml:space="preserve">This performance measure relates to the calendar year. This performance measure refers to government schools only. The 2017–18 Actual is lower than the 2017–18 Target as fewer students met </w:t>
            </w:r>
            <w:r w:rsidR="00E510C7">
              <w:rPr>
                <w:i/>
                <w:lang w:val="en-AU"/>
              </w:rPr>
              <w:t>s</w:t>
            </w:r>
            <w:r w:rsidRPr="00882A9D">
              <w:rPr>
                <w:i/>
                <w:lang w:val="en-AU"/>
              </w:rPr>
              <w:t xml:space="preserve">tudent </w:t>
            </w:r>
            <w:r w:rsidR="00E510C7">
              <w:rPr>
                <w:i/>
                <w:lang w:val="en-AU"/>
              </w:rPr>
              <w:t>f</w:t>
            </w:r>
            <w:r w:rsidRPr="00882A9D">
              <w:rPr>
                <w:i/>
                <w:lang w:val="en-AU"/>
              </w:rPr>
              <w:t xml:space="preserve">amily </w:t>
            </w:r>
            <w:r w:rsidR="00E510C7">
              <w:rPr>
                <w:i/>
                <w:lang w:val="en-AU"/>
              </w:rPr>
              <w:t>o</w:t>
            </w:r>
            <w:r w:rsidRPr="00882A9D">
              <w:rPr>
                <w:i/>
                <w:lang w:val="en-AU"/>
              </w:rPr>
              <w:t xml:space="preserve">ccupation and </w:t>
            </w:r>
            <w:r w:rsidR="00E510C7">
              <w:rPr>
                <w:i/>
                <w:lang w:val="en-AU"/>
              </w:rPr>
              <w:t>e</w:t>
            </w:r>
            <w:r w:rsidRPr="00882A9D">
              <w:rPr>
                <w:i/>
                <w:lang w:val="en-AU"/>
              </w:rPr>
              <w:t>ducation eligibility requirements, as more parents reported in enrolment data as having a bachelor or higher degree than in previous data.</w:t>
            </w:r>
          </w:p>
        </w:tc>
      </w:tr>
      <w:tr w:rsidR="00CB2513" w:rsidRPr="00882A9D" w14:paraId="510602EA" w14:textId="77777777" w:rsidTr="009D3336">
        <w:tblPrEx>
          <w:tblBorders>
            <w:bottom w:val="single" w:sz="12" w:space="0" w:color="777777"/>
          </w:tblBorders>
        </w:tblPrEx>
        <w:trPr>
          <w:gridAfter w:val="1"/>
          <w:wAfter w:w="11" w:type="pct"/>
          <w:cantSplit/>
        </w:trPr>
        <w:tc>
          <w:tcPr>
            <w:tcW w:w="4989" w:type="pct"/>
            <w:gridSpan w:val="9"/>
            <w:tcBorders>
              <w:top w:val="nil"/>
            </w:tcBorders>
            <w:shd w:val="clear" w:color="auto" w:fill="auto"/>
            <w:vAlign w:val="center"/>
          </w:tcPr>
          <w:p w14:paraId="607058A8" w14:textId="77777777" w:rsidR="00CB2513" w:rsidRPr="00882A9D" w:rsidRDefault="00CB2513" w:rsidP="00CB2513">
            <w:pPr>
              <w:pStyle w:val="ESTableheading"/>
              <w:rPr>
                <w:lang w:val="en-AU"/>
              </w:rPr>
            </w:pPr>
            <w:r w:rsidRPr="00882A9D">
              <w:rPr>
                <w:lang w:val="en-AU"/>
              </w:rPr>
              <w:t>Quality</w:t>
            </w:r>
          </w:p>
        </w:tc>
      </w:tr>
      <w:tr w:rsidR="00CB2513" w:rsidRPr="00882A9D" w14:paraId="5B8437EA" w14:textId="77777777" w:rsidTr="00CB2513">
        <w:trPr>
          <w:gridAfter w:val="1"/>
          <w:wAfter w:w="11" w:type="pct"/>
          <w:cantSplit/>
        </w:trPr>
        <w:tc>
          <w:tcPr>
            <w:tcW w:w="2423" w:type="pct"/>
            <w:gridSpan w:val="3"/>
            <w:shd w:val="clear" w:color="auto" w:fill="auto"/>
            <w:vAlign w:val="center"/>
          </w:tcPr>
          <w:p w14:paraId="6EAABBB3" w14:textId="77777777" w:rsidR="00CB2513" w:rsidRPr="00882A9D" w:rsidRDefault="00CB2513" w:rsidP="00CB2513">
            <w:pPr>
              <w:pStyle w:val="ESTableBody0"/>
              <w:rPr>
                <w:lang w:val="en-AU"/>
              </w:rPr>
            </w:pPr>
            <w:r w:rsidRPr="00882A9D">
              <w:rPr>
                <w:lang w:val="en-AU"/>
              </w:rPr>
              <w:t>Average days lost due to absence in Years 11 and 12</w:t>
            </w:r>
          </w:p>
        </w:tc>
        <w:tc>
          <w:tcPr>
            <w:tcW w:w="512" w:type="pct"/>
            <w:shd w:val="clear" w:color="auto" w:fill="auto"/>
            <w:vAlign w:val="center"/>
          </w:tcPr>
          <w:p w14:paraId="26EFA310" w14:textId="77777777" w:rsidR="00CB2513" w:rsidRPr="00882A9D" w:rsidRDefault="004D210F"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524F58FB" w14:textId="77777777" w:rsidR="00CB2513" w:rsidRPr="00882A9D" w:rsidRDefault="00CB2513" w:rsidP="00CB2513">
            <w:pPr>
              <w:pStyle w:val="ESTableBody0"/>
              <w:jc w:val="right"/>
              <w:rPr>
                <w:lang w:val="en-AU"/>
              </w:rPr>
            </w:pPr>
            <w:r w:rsidRPr="00882A9D">
              <w:rPr>
                <w:lang w:val="en-AU"/>
              </w:rPr>
              <w:t>16.1</w:t>
            </w:r>
          </w:p>
        </w:tc>
        <w:tc>
          <w:tcPr>
            <w:tcW w:w="512" w:type="pct"/>
            <w:gridSpan w:val="2"/>
            <w:shd w:val="clear" w:color="auto" w:fill="auto"/>
            <w:vAlign w:val="center"/>
          </w:tcPr>
          <w:p w14:paraId="4915698D" w14:textId="77777777" w:rsidR="00CB2513" w:rsidRPr="00882A9D" w:rsidRDefault="00CB2513" w:rsidP="00CB2513">
            <w:pPr>
              <w:pStyle w:val="ESTableBody0"/>
              <w:jc w:val="right"/>
              <w:rPr>
                <w:lang w:val="en-AU"/>
              </w:rPr>
            </w:pPr>
            <w:r w:rsidRPr="00882A9D">
              <w:rPr>
                <w:lang w:val="en-AU"/>
              </w:rPr>
              <w:t>16.6</w:t>
            </w:r>
          </w:p>
        </w:tc>
        <w:tc>
          <w:tcPr>
            <w:tcW w:w="512" w:type="pct"/>
            <w:vAlign w:val="center"/>
          </w:tcPr>
          <w:p w14:paraId="557F344B" w14:textId="77777777" w:rsidR="00CB2513" w:rsidRPr="00882A9D" w:rsidRDefault="00CB2513" w:rsidP="00CB2513">
            <w:pPr>
              <w:pStyle w:val="ESTableBody0"/>
              <w:jc w:val="right"/>
              <w:rPr>
                <w:lang w:val="en-AU"/>
              </w:rPr>
            </w:pPr>
            <w:r w:rsidRPr="00882A9D">
              <w:rPr>
                <w:lang w:val="en-AU"/>
              </w:rPr>
              <w:t>-3.1</w:t>
            </w:r>
          </w:p>
        </w:tc>
        <w:tc>
          <w:tcPr>
            <w:tcW w:w="517" w:type="pct"/>
            <w:vAlign w:val="center"/>
          </w:tcPr>
          <w:p w14:paraId="0C05F492"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1652F4A2"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7A61F2A8"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w:t>
            </w:r>
          </w:p>
          <w:p w14:paraId="1AA71164" w14:textId="77777777" w:rsidR="00CB2513" w:rsidRPr="00882A9D" w:rsidRDefault="00CB2513" w:rsidP="00CB2513">
            <w:pPr>
              <w:pStyle w:val="ESTableBody0"/>
              <w:rPr>
                <w:i/>
                <w:lang w:val="en-AU"/>
              </w:rPr>
            </w:pPr>
            <w:r w:rsidRPr="00882A9D">
              <w:rPr>
                <w:i/>
                <w:lang w:val="en-AU"/>
              </w:rPr>
              <w:t>The 2017–18 Actual is higher than the 2017–18 Target due to an increase in student absence across most year levels, with some indication of a ‘reporting effect’ resulting from the system’s continued focus on identifying student absence.</w:t>
            </w:r>
          </w:p>
        </w:tc>
      </w:tr>
      <w:tr w:rsidR="00CB2513" w:rsidRPr="00882A9D" w14:paraId="6358A9D9" w14:textId="77777777" w:rsidTr="00CB2513">
        <w:trPr>
          <w:gridAfter w:val="1"/>
          <w:wAfter w:w="11" w:type="pct"/>
          <w:cantSplit/>
        </w:trPr>
        <w:tc>
          <w:tcPr>
            <w:tcW w:w="2423" w:type="pct"/>
            <w:gridSpan w:val="3"/>
            <w:shd w:val="clear" w:color="auto" w:fill="auto"/>
            <w:vAlign w:val="center"/>
          </w:tcPr>
          <w:p w14:paraId="077FB363" w14:textId="77777777" w:rsidR="00CB2513" w:rsidRPr="00882A9D" w:rsidRDefault="00CB2513" w:rsidP="00CB2513">
            <w:pPr>
              <w:pStyle w:val="ESTableBody0"/>
              <w:rPr>
                <w:lang w:val="en-AU"/>
              </w:rPr>
            </w:pPr>
            <w:r w:rsidRPr="00882A9D">
              <w:rPr>
                <w:lang w:val="en-AU"/>
              </w:rPr>
              <w:t>Average days lost due to absence in Years 7–10</w:t>
            </w:r>
          </w:p>
        </w:tc>
        <w:tc>
          <w:tcPr>
            <w:tcW w:w="512" w:type="pct"/>
            <w:shd w:val="clear" w:color="auto" w:fill="auto"/>
            <w:vAlign w:val="center"/>
          </w:tcPr>
          <w:p w14:paraId="491189D9" w14:textId="77777777" w:rsidR="00CB2513" w:rsidRPr="00882A9D" w:rsidRDefault="004D210F"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40E21C1B" w14:textId="77777777" w:rsidR="00CB2513" w:rsidRPr="00882A9D" w:rsidRDefault="00CB2513" w:rsidP="00CB2513">
            <w:pPr>
              <w:pStyle w:val="ESTableBody0"/>
              <w:jc w:val="right"/>
              <w:rPr>
                <w:lang w:val="en-AU"/>
              </w:rPr>
            </w:pPr>
            <w:r w:rsidRPr="00882A9D">
              <w:rPr>
                <w:lang w:val="en-AU"/>
              </w:rPr>
              <w:t>19.0</w:t>
            </w:r>
          </w:p>
        </w:tc>
        <w:tc>
          <w:tcPr>
            <w:tcW w:w="512" w:type="pct"/>
            <w:gridSpan w:val="2"/>
            <w:shd w:val="clear" w:color="auto" w:fill="auto"/>
            <w:vAlign w:val="center"/>
          </w:tcPr>
          <w:p w14:paraId="3D5CFC38" w14:textId="77777777" w:rsidR="00CB2513" w:rsidRPr="00882A9D" w:rsidRDefault="00CB2513" w:rsidP="00CB2513">
            <w:pPr>
              <w:pStyle w:val="ESTableBody0"/>
              <w:jc w:val="right"/>
              <w:rPr>
                <w:lang w:val="en-AU"/>
              </w:rPr>
            </w:pPr>
            <w:r w:rsidRPr="00882A9D">
              <w:rPr>
                <w:lang w:val="en-AU"/>
              </w:rPr>
              <w:t>20.2</w:t>
            </w:r>
          </w:p>
        </w:tc>
        <w:tc>
          <w:tcPr>
            <w:tcW w:w="512" w:type="pct"/>
            <w:vAlign w:val="center"/>
          </w:tcPr>
          <w:p w14:paraId="3344C3F7" w14:textId="77777777" w:rsidR="00CB2513" w:rsidRPr="00882A9D" w:rsidRDefault="00CB2513" w:rsidP="00CB2513">
            <w:pPr>
              <w:pStyle w:val="ESTableBody0"/>
              <w:jc w:val="right"/>
              <w:rPr>
                <w:lang w:val="en-AU"/>
              </w:rPr>
            </w:pPr>
            <w:r w:rsidRPr="00882A9D">
              <w:rPr>
                <w:lang w:val="en-AU"/>
              </w:rPr>
              <w:t>-6.3</w:t>
            </w:r>
          </w:p>
        </w:tc>
        <w:tc>
          <w:tcPr>
            <w:tcW w:w="517" w:type="pct"/>
            <w:vAlign w:val="center"/>
          </w:tcPr>
          <w:p w14:paraId="701EA97A"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16DCC911"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5B78E5D6" w14:textId="77777777" w:rsidR="00CB2513" w:rsidRPr="00882A9D" w:rsidRDefault="00CB2513" w:rsidP="00CB2513">
            <w:pPr>
              <w:pStyle w:val="ESTableBody0"/>
              <w:rPr>
                <w:i/>
                <w:lang w:val="en-AU"/>
              </w:rPr>
            </w:pPr>
            <w:r w:rsidRPr="00882A9D">
              <w:rPr>
                <w:i/>
                <w:lang w:val="en-AU"/>
              </w:rPr>
              <w:t xml:space="preserve">This performance measure relates to the calendar year. 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p>
          <w:p w14:paraId="4816342F" w14:textId="77777777" w:rsidR="00CB2513" w:rsidRPr="00882A9D" w:rsidRDefault="00CB2513" w:rsidP="00CB2513">
            <w:pPr>
              <w:pStyle w:val="ESTableBody0"/>
              <w:rPr>
                <w:lang w:val="en-AU"/>
              </w:rPr>
            </w:pPr>
            <w:r w:rsidRPr="00882A9D">
              <w:rPr>
                <w:i/>
                <w:lang w:val="en-AU"/>
              </w:rPr>
              <w:t>The 2017–18 Actual is higher than the 2017–18 Target due to an increase in student absence across most year levels, with some indication of a ‘reporting effect’ resulting from the system’s continued focus on identifying student absence.</w:t>
            </w:r>
          </w:p>
        </w:tc>
      </w:tr>
      <w:tr w:rsidR="00CB2513" w:rsidRPr="00882A9D" w14:paraId="612C3872" w14:textId="77777777" w:rsidTr="00CB2513">
        <w:trPr>
          <w:gridAfter w:val="1"/>
          <w:wAfter w:w="11" w:type="pct"/>
          <w:cantSplit/>
        </w:trPr>
        <w:tc>
          <w:tcPr>
            <w:tcW w:w="2423" w:type="pct"/>
            <w:gridSpan w:val="3"/>
            <w:shd w:val="clear" w:color="auto" w:fill="auto"/>
          </w:tcPr>
          <w:p w14:paraId="2F1A4A6C" w14:textId="77777777" w:rsidR="00CB2513" w:rsidRPr="00882A9D" w:rsidRDefault="00CB2513" w:rsidP="00CB2513">
            <w:pPr>
              <w:pStyle w:val="ESTableBody0"/>
              <w:rPr>
                <w:lang w:val="en-AU"/>
              </w:rPr>
            </w:pPr>
            <w:r w:rsidRPr="00882A9D">
              <w:t>Average days lost due to absence for Aboriginal students in Years 7 to 12</w:t>
            </w:r>
          </w:p>
        </w:tc>
        <w:tc>
          <w:tcPr>
            <w:tcW w:w="512" w:type="pct"/>
            <w:shd w:val="clear" w:color="auto" w:fill="auto"/>
          </w:tcPr>
          <w:p w14:paraId="1EA5E262" w14:textId="77777777" w:rsidR="00CB2513" w:rsidRPr="00882A9D" w:rsidRDefault="00CB2513" w:rsidP="00CB2513">
            <w:pPr>
              <w:pStyle w:val="ESTableBody0"/>
              <w:rPr>
                <w:lang w:val="en-AU"/>
              </w:rPr>
            </w:pPr>
            <w:r w:rsidRPr="00882A9D">
              <w:t>Number</w:t>
            </w:r>
          </w:p>
        </w:tc>
        <w:tc>
          <w:tcPr>
            <w:tcW w:w="512" w:type="pct"/>
            <w:shd w:val="clear" w:color="auto" w:fill="auto"/>
          </w:tcPr>
          <w:p w14:paraId="5CEA9893" w14:textId="77777777" w:rsidR="00CB2513" w:rsidRPr="00882A9D" w:rsidRDefault="00CB2513" w:rsidP="00CB2513">
            <w:pPr>
              <w:pStyle w:val="ESTableBody0"/>
              <w:jc w:val="right"/>
              <w:rPr>
                <w:lang w:val="en-AU"/>
              </w:rPr>
            </w:pPr>
            <w:r w:rsidRPr="00882A9D">
              <w:t>35.0</w:t>
            </w:r>
          </w:p>
        </w:tc>
        <w:tc>
          <w:tcPr>
            <w:tcW w:w="512" w:type="pct"/>
            <w:gridSpan w:val="2"/>
            <w:shd w:val="clear" w:color="auto" w:fill="auto"/>
          </w:tcPr>
          <w:p w14:paraId="2EEC2A7A" w14:textId="77777777" w:rsidR="00CB2513" w:rsidRPr="00882A9D" w:rsidRDefault="00CB2513" w:rsidP="00CB2513">
            <w:pPr>
              <w:pStyle w:val="ESTableBody0"/>
              <w:jc w:val="right"/>
              <w:rPr>
                <w:lang w:val="en-AU"/>
              </w:rPr>
            </w:pPr>
            <w:r w:rsidRPr="00882A9D">
              <w:t>35.4</w:t>
            </w:r>
          </w:p>
        </w:tc>
        <w:tc>
          <w:tcPr>
            <w:tcW w:w="512" w:type="pct"/>
          </w:tcPr>
          <w:p w14:paraId="35265374" w14:textId="77777777" w:rsidR="00CB2513" w:rsidRPr="00882A9D" w:rsidRDefault="00CB2513" w:rsidP="00CB2513">
            <w:pPr>
              <w:pStyle w:val="ESTableBody0"/>
              <w:jc w:val="right"/>
              <w:rPr>
                <w:lang w:val="en-AU"/>
              </w:rPr>
            </w:pPr>
            <w:r w:rsidRPr="00882A9D">
              <w:t>-1.1</w:t>
            </w:r>
          </w:p>
        </w:tc>
        <w:tc>
          <w:tcPr>
            <w:tcW w:w="517" w:type="pct"/>
          </w:tcPr>
          <w:p w14:paraId="1A5C4769"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2F3E82D4"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787E5B2E" w14:textId="77777777" w:rsidR="00CB2513" w:rsidRPr="00882A9D" w:rsidRDefault="00CB2513" w:rsidP="00CB2513">
            <w:pPr>
              <w:pStyle w:val="ESTableBody0"/>
              <w:rPr>
                <w:i/>
                <w:lang w:val="en-AU"/>
              </w:rPr>
            </w:pPr>
            <w:r w:rsidRPr="00882A9D">
              <w:rPr>
                <w:i/>
                <w:lang w:val="en-AU"/>
              </w:rPr>
              <w:t>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w:t>
            </w:r>
          </w:p>
          <w:p w14:paraId="227CF7E3" w14:textId="77777777" w:rsidR="00CB2513" w:rsidRPr="00882A9D" w:rsidRDefault="00CB2513" w:rsidP="00CB2513">
            <w:pPr>
              <w:pStyle w:val="ESTableBody0"/>
              <w:rPr>
                <w:i/>
                <w:lang w:val="en-AU"/>
              </w:rPr>
            </w:pPr>
            <w:r w:rsidRPr="00882A9D">
              <w:rPr>
                <w:i/>
                <w:lang w:val="en-AU"/>
              </w:rPr>
              <w:t>The 2017–18 Actual is higher than the 2017–18 Target due to an increase in student absence across most year levels, with some indication of a ‘reporting effect’ resulting from the system’s continued focus on identifying student absence. This cohort is small in number and data is subject to volatility.</w:t>
            </w:r>
          </w:p>
        </w:tc>
      </w:tr>
      <w:tr w:rsidR="00CB2513" w:rsidRPr="00882A9D" w14:paraId="3A032DE0" w14:textId="77777777" w:rsidTr="00CB2513">
        <w:trPr>
          <w:gridAfter w:val="1"/>
          <w:wAfter w:w="11" w:type="pct"/>
          <w:cantSplit/>
        </w:trPr>
        <w:tc>
          <w:tcPr>
            <w:tcW w:w="2423" w:type="pct"/>
            <w:gridSpan w:val="3"/>
            <w:shd w:val="clear" w:color="auto" w:fill="auto"/>
            <w:vAlign w:val="center"/>
          </w:tcPr>
          <w:p w14:paraId="0C2DBDCF" w14:textId="77777777" w:rsidR="00CB2513" w:rsidRPr="00882A9D" w:rsidRDefault="00CB2513" w:rsidP="00CB2513">
            <w:pPr>
              <w:pStyle w:val="ESTableBody0"/>
              <w:rPr>
                <w:lang w:val="en-AU"/>
              </w:rPr>
            </w:pPr>
            <w:r w:rsidRPr="00882A9D">
              <w:rPr>
                <w:lang w:val="en-AU"/>
              </w:rPr>
              <w:t>Median VCE study score</w:t>
            </w:r>
          </w:p>
        </w:tc>
        <w:tc>
          <w:tcPr>
            <w:tcW w:w="512" w:type="pct"/>
            <w:shd w:val="clear" w:color="auto" w:fill="auto"/>
            <w:vAlign w:val="center"/>
          </w:tcPr>
          <w:p w14:paraId="51D769EB" w14:textId="77777777" w:rsidR="00CB2513" w:rsidRPr="00882A9D" w:rsidRDefault="00CB2513" w:rsidP="00CB2513">
            <w:pPr>
              <w:pStyle w:val="ESTableBody0"/>
              <w:rPr>
                <w:lang w:val="en-AU"/>
              </w:rPr>
            </w:pPr>
            <w:r w:rsidRPr="00882A9D">
              <w:rPr>
                <w:lang w:val="en-AU"/>
              </w:rPr>
              <w:t>Number</w:t>
            </w:r>
          </w:p>
        </w:tc>
        <w:tc>
          <w:tcPr>
            <w:tcW w:w="512" w:type="pct"/>
            <w:shd w:val="clear" w:color="auto" w:fill="auto"/>
            <w:vAlign w:val="center"/>
          </w:tcPr>
          <w:p w14:paraId="50072D4B" w14:textId="77777777" w:rsidR="00CB2513" w:rsidRPr="00882A9D" w:rsidRDefault="00CB2513" w:rsidP="00CB2513">
            <w:pPr>
              <w:pStyle w:val="ESTableBody0"/>
              <w:jc w:val="right"/>
              <w:rPr>
                <w:lang w:val="en-AU"/>
              </w:rPr>
            </w:pPr>
            <w:r w:rsidRPr="00882A9D">
              <w:rPr>
                <w:lang w:val="en-AU"/>
              </w:rPr>
              <w:t>29.0</w:t>
            </w:r>
          </w:p>
        </w:tc>
        <w:tc>
          <w:tcPr>
            <w:tcW w:w="512" w:type="pct"/>
            <w:gridSpan w:val="2"/>
            <w:shd w:val="clear" w:color="auto" w:fill="auto"/>
            <w:vAlign w:val="center"/>
          </w:tcPr>
          <w:p w14:paraId="3E6176AE" w14:textId="77777777" w:rsidR="00CB2513" w:rsidRPr="00882A9D" w:rsidRDefault="00CB2513" w:rsidP="00CB2513">
            <w:pPr>
              <w:pStyle w:val="ESTableBody0"/>
              <w:jc w:val="right"/>
              <w:rPr>
                <w:lang w:val="en-AU"/>
              </w:rPr>
            </w:pPr>
            <w:r w:rsidRPr="00882A9D">
              <w:rPr>
                <w:lang w:val="en-AU"/>
              </w:rPr>
              <w:t>29.0</w:t>
            </w:r>
          </w:p>
        </w:tc>
        <w:tc>
          <w:tcPr>
            <w:tcW w:w="512" w:type="pct"/>
            <w:vAlign w:val="center"/>
          </w:tcPr>
          <w:p w14:paraId="3C12C249" w14:textId="77777777" w:rsidR="00CB2513" w:rsidRPr="00882A9D" w:rsidRDefault="00CB2513" w:rsidP="00CB2513">
            <w:pPr>
              <w:pStyle w:val="ESTableBody0"/>
              <w:jc w:val="right"/>
              <w:rPr>
                <w:lang w:val="en-AU"/>
              </w:rPr>
            </w:pPr>
            <w:r w:rsidRPr="00882A9D">
              <w:rPr>
                <w:lang w:val="en-AU"/>
              </w:rPr>
              <w:t>0.0</w:t>
            </w:r>
          </w:p>
        </w:tc>
        <w:tc>
          <w:tcPr>
            <w:tcW w:w="517" w:type="pct"/>
            <w:vAlign w:val="center"/>
          </w:tcPr>
          <w:p w14:paraId="36B43287"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53FBE123"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2703B322"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refers to government schools only.</w:t>
            </w:r>
          </w:p>
        </w:tc>
      </w:tr>
      <w:tr w:rsidR="00CB2513" w:rsidRPr="00882A9D" w14:paraId="4AF5D822" w14:textId="77777777" w:rsidTr="00CB2513">
        <w:trPr>
          <w:gridAfter w:val="1"/>
          <w:wAfter w:w="11" w:type="pct"/>
          <w:cantSplit/>
        </w:trPr>
        <w:tc>
          <w:tcPr>
            <w:tcW w:w="2423" w:type="pct"/>
            <w:gridSpan w:val="3"/>
            <w:shd w:val="clear" w:color="auto" w:fill="auto"/>
            <w:vAlign w:val="center"/>
          </w:tcPr>
          <w:p w14:paraId="00F8E7FE" w14:textId="77777777" w:rsidR="00CB2513" w:rsidRPr="00882A9D" w:rsidRDefault="00CB2513" w:rsidP="00CB2513">
            <w:pPr>
              <w:pStyle w:val="ESTableBody0"/>
              <w:rPr>
                <w:lang w:val="en-AU"/>
              </w:rPr>
            </w:pPr>
            <w:r w:rsidRPr="00882A9D">
              <w:rPr>
                <w:lang w:val="en-AU"/>
              </w:rPr>
              <w:t>Parent satisfaction with secondary schooling on a 100-point scale</w:t>
            </w:r>
          </w:p>
        </w:tc>
        <w:tc>
          <w:tcPr>
            <w:tcW w:w="512" w:type="pct"/>
            <w:shd w:val="clear" w:color="auto" w:fill="auto"/>
            <w:vAlign w:val="center"/>
          </w:tcPr>
          <w:p w14:paraId="67E89A71" w14:textId="77777777" w:rsidR="00CB2513" w:rsidRPr="00882A9D" w:rsidRDefault="00CB2513" w:rsidP="00CB2513">
            <w:pPr>
              <w:pStyle w:val="ESTableBody0"/>
              <w:rPr>
                <w:lang w:val="en-AU"/>
              </w:rPr>
            </w:pPr>
            <w:r w:rsidRPr="00882A9D">
              <w:rPr>
                <w:lang w:val="en-AU"/>
              </w:rPr>
              <w:t>100-point scale</w:t>
            </w:r>
          </w:p>
        </w:tc>
        <w:tc>
          <w:tcPr>
            <w:tcW w:w="512" w:type="pct"/>
            <w:shd w:val="clear" w:color="auto" w:fill="auto"/>
            <w:vAlign w:val="center"/>
          </w:tcPr>
          <w:p w14:paraId="6179D078" w14:textId="77777777" w:rsidR="00CB2513" w:rsidRPr="00882A9D" w:rsidRDefault="00CB2513" w:rsidP="00CB2513">
            <w:pPr>
              <w:pStyle w:val="ESTableBody0"/>
              <w:jc w:val="right"/>
              <w:rPr>
                <w:lang w:val="en-AU"/>
              </w:rPr>
            </w:pPr>
            <w:r w:rsidRPr="00882A9D">
              <w:rPr>
                <w:lang w:val="en-AU"/>
              </w:rPr>
              <w:t>76.0</w:t>
            </w:r>
          </w:p>
        </w:tc>
        <w:tc>
          <w:tcPr>
            <w:tcW w:w="512" w:type="pct"/>
            <w:gridSpan w:val="2"/>
            <w:shd w:val="clear" w:color="auto" w:fill="auto"/>
            <w:vAlign w:val="center"/>
          </w:tcPr>
          <w:p w14:paraId="193F74B9" w14:textId="77777777" w:rsidR="00CB2513" w:rsidRPr="00882A9D" w:rsidRDefault="00CB2513" w:rsidP="00CB2513">
            <w:pPr>
              <w:pStyle w:val="ESTableBody0"/>
              <w:jc w:val="right"/>
              <w:rPr>
                <w:lang w:val="en-AU"/>
              </w:rPr>
            </w:pPr>
            <w:r w:rsidRPr="00882A9D">
              <w:rPr>
                <w:lang w:val="en-AU"/>
              </w:rPr>
              <w:t>80.0</w:t>
            </w:r>
          </w:p>
        </w:tc>
        <w:tc>
          <w:tcPr>
            <w:tcW w:w="512" w:type="pct"/>
            <w:shd w:val="clear" w:color="auto" w:fill="auto"/>
            <w:vAlign w:val="center"/>
          </w:tcPr>
          <w:p w14:paraId="326D8A9D" w14:textId="77777777" w:rsidR="00CB2513" w:rsidRPr="00882A9D" w:rsidRDefault="00CB2513" w:rsidP="00CB2513">
            <w:pPr>
              <w:pStyle w:val="ESTableBody0"/>
              <w:jc w:val="right"/>
              <w:rPr>
                <w:lang w:val="en-AU"/>
              </w:rPr>
            </w:pPr>
            <w:r w:rsidRPr="00882A9D">
              <w:rPr>
                <w:lang w:val="en-AU"/>
              </w:rPr>
              <w:t>5.3</w:t>
            </w:r>
          </w:p>
        </w:tc>
        <w:tc>
          <w:tcPr>
            <w:tcW w:w="517" w:type="pct"/>
            <w:shd w:val="clear" w:color="auto" w:fill="auto"/>
            <w:vAlign w:val="center"/>
          </w:tcPr>
          <w:p w14:paraId="2F6B85B9"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60A23F98"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54716698" w14:textId="4032AAC5" w:rsidR="00CB2513" w:rsidRPr="00882A9D" w:rsidRDefault="00CB2513" w:rsidP="00CB2513">
            <w:pPr>
              <w:pStyle w:val="ESTableBody0"/>
              <w:rPr>
                <w:i/>
                <w:lang w:val="en-AU"/>
              </w:rPr>
            </w:pPr>
            <w:r w:rsidRPr="00882A9D">
              <w:rPr>
                <w:i/>
                <w:lang w:val="en-AU"/>
              </w:rPr>
              <w:t xml:space="preserve">This performance measure relates to the calendar year. This performance measure refers to government schools only. Data is drawn from the Parent Opinion </w:t>
            </w:r>
            <w:r w:rsidR="00F54FBB">
              <w:rPr>
                <w:i/>
                <w:lang w:val="en-AU"/>
              </w:rPr>
              <w:t>s</w:t>
            </w:r>
            <w:r w:rsidRPr="00882A9D">
              <w:rPr>
                <w:i/>
                <w:lang w:val="en-AU"/>
              </w:rPr>
              <w:t xml:space="preserve">urvey, where a higher score represents a higher level of satisfaction. </w:t>
            </w:r>
          </w:p>
          <w:p w14:paraId="1D79B1AF" w14:textId="6303F173" w:rsidR="00CB2513" w:rsidRPr="00882A9D" w:rsidRDefault="00CB2513" w:rsidP="00F11227">
            <w:pPr>
              <w:pStyle w:val="ESTableBody0"/>
              <w:rPr>
                <w:i/>
                <w:lang w:val="en-AU"/>
              </w:rPr>
            </w:pPr>
            <w:r w:rsidRPr="00882A9D">
              <w:rPr>
                <w:i/>
                <w:lang w:val="en-AU"/>
              </w:rPr>
              <w:t xml:space="preserve">In 2017 </w:t>
            </w:r>
            <w:r w:rsidR="00F11227">
              <w:rPr>
                <w:i/>
                <w:lang w:val="en-AU"/>
              </w:rPr>
              <w:t>the Department</w:t>
            </w:r>
            <w:r w:rsidRPr="00882A9D">
              <w:rPr>
                <w:i/>
                <w:lang w:val="en-AU"/>
              </w:rPr>
              <w:t xml:space="preserve"> refreshed the Parent Opinion </w:t>
            </w:r>
            <w:r w:rsidR="00F54FBB">
              <w:rPr>
                <w:i/>
                <w:lang w:val="en-AU"/>
              </w:rPr>
              <w:t>s</w:t>
            </w:r>
            <w:r w:rsidRPr="00882A9D">
              <w:rPr>
                <w:i/>
                <w:lang w:val="en-AU"/>
              </w:rPr>
              <w:t>urvey to reflect recent research. While overall results are comparable between surveys, the change to an online collection mode and order of questionnaire items may account for some variance in time series results.</w:t>
            </w:r>
          </w:p>
        </w:tc>
      </w:tr>
      <w:tr w:rsidR="00CB2513" w:rsidRPr="00882A9D" w14:paraId="2BC99030" w14:textId="77777777" w:rsidTr="00CB2513">
        <w:trPr>
          <w:gridAfter w:val="1"/>
          <w:wAfter w:w="11" w:type="pct"/>
          <w:cantSplit/>
        </w:trPr>
        <w:tc>
          <w:tcPr>
            <w:tcW w:w="2423" w:type="pct"/>
            <w:gridSpan w:val="3"/>
            <w:shd w:val="clear" w:color="auto" w:fill="auto"/>
            <w:vAlign w:val="center"/>
          </w:tcPr>
          <w:p w14:paraId="4B6E8CD3" w14:textId="77777777" w:rsidR="00CB2513" w:rsidRPr="00882A9D" w:rsidRDefault="00CB2513" w:rsidP="00CB2513">
            <w:pPr>
              <w:pStyle w:val="ESTableBody0"/>
              <w:rPr>
                <w:lang w:val="en-AU"/>
              </w:rPr>
            </w:pPr>
            <w:r w:rsidRPr="00882A9D">
              <w:rPr>
                <w:lang w:val="en-AU"/>
              </w:rPr>
              <w:t>Percentage of Aboriginal students above the bottom three bands for numeracy in Year 7 (NAPLAN testing)</w:t>
            </w:r>
          </w:p>
        </w:tc>
        <w:tc>
          <w:tcPr>
            <w:tcW w:w="512" w:type="pct"/>
            <w:shd w:val="clear" w:color="auto" w:fill="auto"/>
            <w:vAlign w:val="center"/>
          </w:tcPr>
          <w:p w14:paraId="6B1D55FD"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5F78B4DB" w14:textId="77777777" w:rsidR="00CB2513" w:rsidRPr="00882A9D" w:rsidRDefault="00CB2513" w:rsidP="00CB2513">
            <w:pPr>
              <w:pStyle w:val="ESTableBody0"/>
              <w:jc w:val="right"/>
              <w:rPr>
                <w:lang w:val="en-AU"/>
              </w:rPr>
            </w:pPr>
            <w:r w:rsidRPr="00882A9D">
              <w:rPr>
                <w:lang w:val="en-AU"/>
              </w:rPr>
              <w:t>29.4</w:t>
            </w:r>
          </w:p>
        </w:tc>
        <w:tc>
          <w:tcPr>
            <w:tcW w:w="512" w:type="pct"/>
            <w:gridSpan w:val="2"/>
            <w:shd w:val="clear" w:color="auto" w:fill="auto"/>
            <w:vAlign w:val="center"/>
          </w:tcPr>
          <w:p w14:paraId="34BF2FC5" w14:textId="77777777" w:rsidR="00CB2513" w:rsidRPr="00882A9D" w:rsidRDefault="00CB2513" w:rsidP="00CB2513">
            <w:pPr>
              <w:pStyle w:val="ESTableBody0"/>
              <w:jc w:val="right"/>
              <w:rPr>
                <w:lang w:val="en-AU"/>
              </w:rPr>
            </w:pPr>
            <w:r w:rsidRPr="00882A9D">
              <w:rPr>
                <w:lang w:val="en-AU"/>
              </w:rPr>
              <w:t>29.3</w:t>
            </w:r>
          </w:p>
        </w:tc>
        <w:tc>
          <w:tcPr>
            <w:tcW w:w="512" w:type="pct"/>
            <w:vAlign w:val="center"/>
          </w:tcPr>
          <w:p w14:paraId="259855DC" w14:textId="77777777" w:rsidR="00CB2513" w:rsidRPr="00882A9D" w:rsidRDefault="00CB2513" w:rsidP="00CB2513">
            <w:pPr>
              <w:pStyle w:val="ESTableBody0"/>
              <w:jc w:val="right"/>
              <w:rPr>
                <w:lang w:val="en-AU"/>
              </w:rPr>
            </w:pPr>
            <w:r w:rsidRPr="00882A9D">
              <w:rPr>
                <w:lang w:val="en-AU"/>
              </w:rPr>
              <w:t>-0.3</w:t>
            </w:r>
          </w:p>
        </w:tc>
        <w:tc>
          <w:tcPr>
            <w:tcW w:w="517" w:type="pct"/>
            <w:vAlign w:val="center"/>
          </w:tcPr>
          <w:p w14:paraId="6022A2B9"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0B710605"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6EAD5A60" w14:textId="77777777" w:rsidR="00CB2513" w:rsidRPr="00882A9D" w:rsidRDefault="00CB2513" w:rsidP="00CB2513">
            <w:pPr>
              <w:pStyle w:val="ESTableBody0"/>
              <w:rPr>
                <w:lang w:val="en-AU"/>
              </w:rPr>
            </w:pPr>
            <w:r w:rsidRPr="00882A9D">
              <w:rPr>
                <w:i/>
                <w:lang w:val="en-AU"/>
              </w:rPr>
              <w:t xml:space="preserve">This performance measure relates to the calendar year. This performance measure includes government and non-government schools. The 2017–18 Actual is within the margin of error associated with NAPLAN testing for this cohort. NAPLAN results are subject to a small margin of error, common to any assessment program, reflected in the confidence interval of </w:t>
            </w:r>
            <w:r w:rsidR="00533F36" w:rsidRPr="00882A9D">
              <w:rPr>
                <w:i/>
                <w:lang w:val="en-AU"/>
              </w:rPr>
              <w:t>±</w:t>
            </w:r>
            <w:r w:rsidRPr="00882A9D">
              <w:rPr>
                <w:i/>
                <w:lang w:val="en-AU"/>
              </w:rPr>
              <w:t xml:space="preserve"> 3.09 percentage points.</w:t>
            </w:r>
          </w:p>
        </w:tc>
      </w:tr>
      <w:tr w:rsidR="00CB2513" w:rsidRPr="00882A9D" w14:paraId="7492CECF" w14:textId="77777777" w:rsidTr="00CB2513">
        <w:trPr>
          <w:gridAfter w:val="1"/>
          <w:wAfter w:w="11" w:type="pct"/>
          <w:cantSplit/>
        </w:trPr>
        <w:tc>
          <w:tcPr>
            <w:tcW w:w="2423" w:type="pct"/>
            <w:gridSpan w:val="3"/>
            <w:shd w:val="clear" w:color="auto" w:fill="auto"/>
            <w:vAlign w:val="center"/>
          </w:tcPr>
          <w:p w14:paraId="0A00AC16" w14:textId="77777777" w:rsidR="00CB2513" w:rsidRPr="00882A9D" w:rsidRDefault="00CB2513" w:rsidP="00CB2513">
            <w:pPr>
              <w:pStyle w:val="ESTableBody0"/>
              <w:rPr>
                <w:lang w:val="en-AU"/>
              </w:rPr>
            </w:pPr>
            <w:r w:rsidRPr="00882A9D">
              <w:rPr>
                <w:lang w:val="en-AU"/>
              </w:rPr>
              <w:t>Percentage of Aboriginal students above the bottom three bands for numeracy in Year 9 (NAPLAN testing)</w:t>
            </w:r>
          </w:p>
        </w:tc>
        <w:tc>
          <w:tcPr>
            <w:tcW w:w="512" w:type="pct"/>
            <w:shd w:val="clear" w:color="auto" w:fill="auto"/>
            <w:vAlign w:val="center"/>
          </w:tcPr>
          <w:p w14:paraId="56D6794B"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CF82003" w14:textId="77777777" w:rsidR="00CB2513" w:rsidRPr="00882A9D" w:rsidRDefault="00CB2513" w:rsidP="00CB2513">
            <w:pPr>
              <w:pStyle w:val="ESTableBody0"/>
              <w:jc w:val="right"/>
              <w:rPr>
                <w:lang w:val="en-AU"/>
              </w:rPr>
            </w:pPr>
            <w:r w:rsidRPr="00882A9D">
              <w:rPr>
                <w:lang w:val="en-AU"/>
              </w:rPr>
              <w:t>25.2</w:t>
            </w:r>
          </w:p>
        </w:tc>
        <w:tc>
          <w:tcPr>
            <w:tcW w:w="512" w:type="pct"/>
            <w:gridSpan w:val="2"/>
            <w:shd w:val="clear" w:color="auto" w:fill="auto"/>
            <w:vAlign w:val="center"/>
          </w:tcPr>
          <w:p w14:paraId="55F11743" w14:textId="77777777" w:rsidR="00CB2513" w:rsidRPr="00882A9D" w:rsidRDefault="00CB2513" w:rsidP="00CB2513">
            <w:pPr>
              <w:pStyle w:val="ESTableBody0"/>
              <w:jc w:val="right"/>
              <w:rPr>
                <w:lang w:val="en-AU"/>
              </w:rPr>
            </w:pPr>
            <w:r w:rsidRPr="00882A9D">
              <w:rPr>
                <w:lang w:val="en-AU"/>
              </w:rPr>
              <w:t>22.7</w:t>
            </w:r>
          </w:p>
        </w:tc>
        <w:tc>
          <w:tcPr>
            <w:tcW w:w="512" w:type="pct"/>
            <w:vAlign w:val="center"/>
          </w:tcPr>
          <w:p w14:paraId="1D164F11" w14:textId="77777777" w:rsidR="00CB2513" w:rsidRPr="00882A9D" w:rsidRDefault="00CB2513" w:rsidP="00CB2513">
            <w:pPr>
              <w:pStyle w:val="ESTableBody0"/>
              <w:jc w:val="right"/>
              <w:rPr>
                <w:lang w:val="en-AU"/>
              </w:rPr>
            </w:pPr>
            <w:r w:rsidRPr="00882A9D">
              <w:rPr>
                <w:lang w:val="en-AU"/>
              </w:rPr>
              <w:t>-9.9</w:t>
            </w:r>
          </w:p>
        </w:tc>
        <w:tc>
          <w:tcPr>
            <w:tcW w:w="517" w:type="pct"/>
            <w:vAlign w:val="center"/>
          </w:tcPr>
          <w:p w14:paraId="7BE3FDF6"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1CDE9F6D"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3F14D28F" w14:textId="77777777" w:rsidR="00CB2513" w:rsidRPr="00882A9D" w:rsidRDefault="00CB2513" w:rsidP="00CB2513">
            <w:pPr>
              <w:pStyle w:val="ESTableBody0"/>
              <w:rPr>
                <w:lang w:val="en-AU"/>
              </w:rPr>
            </w:pPr>
            <w:r w:rsidRPr="00882A9D">
              <w:rPr>
                <w:i/>
                <w:lang w:val="en-AU"/>
              </w:rPr>
              <w:t xml:space="preserve">This performance measure relates to the calendar year. This performance measure includes government and non-government schools. The 2017–18 Actual is within the margin of error associated with NAPLAN testing for this cohort. NAPLAN results are subject to a small margin of error, common to any assessment program, reflected in the confidence interval of </w:t>
            </w:r>
            <w:r w:rsidR="00533F36" w:rsidRPr="00882A9D">
              <w:rPr>
                <w:i/>
                <w:lang w:val="en-AU"/>
              </w:rPr>
              <w:t>±</w:t>
            </w:r>
            <w:r w:rsidRPr="00882A9D">
              <w:rPr>
                <w:i/>
                <w:lang w:val="en-AU"/>
              </w:rPr>
              <w:t xml:space="preserve"> 3.58 percentage points.</w:t>
            </w:r>
          </w:p>
        </w:tc>
      </w:tr>
      <w:tr w:rsidR="00CB2513" w:rsidRPr="00882A9D" w14:paraId="09ED2065" w14:textId="77777777" w:rsidTr="00CB2513">
        <w:trPr>
          <w:gridAfter w:val="1"/>
          <w:wAfter w:w="11" w:type="pct"/>
          <w:cantSplit/>
        </w:trPr>
        <w:tc>
          <w:tcPr>
            <w:tcW w:w="2423" w:type="pct"/>
            <w:gridSpan w:val="3"/>
            <w:shd w:val="clear" w:color="auto" w:fill="auto"/>
            <w:vAlign w:val="center"/>
          </w:tcPr>
          <w:p w14:paraId="2396EC85" w14:textId="77777777" w:rsidR="00CB2513" w:rsidRPr="00882A9D" w:rsidRDefault="00CB2513" w:rsidP="00CB2513">
            <w:pPr>
              <w:pStyle w:val="ESTableBody0"/>
              <w:rPr>
                <w:lang w:val="en-AU"/>
              </w:rPr>
            </w:pPr>
            <w:r w:rsidRPr="00882A9D">
              <w:rPr>
                <w:lang w:val="en-AU"/>
              </w:rPr>
              <w:t>Percentage of Aboriginal students above the bottom three bands for reading in Year 7 (NAPLAN testing)</w:t>
            </w:r>
          </w:p>
        </w:tc>
        <w:tc>
          <w:tcPr>
            <w:tcW w:w="512" w:type="pct"/>
            <w:shd w:val="clear" w:color="auto" w:fill="auto"/>
            <w:vAlign w:val="center"/>
          </w:tcPr>
          <w:p w14:paraId="6FFC6E93"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422AE973" w14:textId="77777777" w:rsidR="00CB2513" w:rsidRPr="00882A9D" w:rsidRDefault="00CB2513" w:rsidP="00CB2513">
            <w:pPr>
              <w:pStyle w:val="ESTableBody0"/>
              <w:jc w:val="right"/>
              <w:rPr>
                <w:lang w:val="en-AU"/>
              </w:rPr>
            </w:pPr>
            <w:r w:rsidRPr="00882A9D">
              <w:rPr>
                <w:lang w:val="en-AU"/>
              </w:rPr>
              <w:t>29.2</w:t>
            </w:r>
          </w:p>
        </w:tc>
        <w:tc>
          <w:tcPr>
            <w:tcW w:w="512" w:type="pct"/>
            <w:gridSpan w:val="2"/>
            <w:shd w:val="clear" w:color="auto" w:fill="auto"/>
            <w:vAlign w:val="center"/>
          </w:tcPr>
          <w:p w14:paraId="034AB7EC" w14:textId="77777777" w:rsidR="00CB2513" w:rsidRPr="00882A9D" w:rsidRDefault="00CB2513" w:rsidP="00CB2513">
            <w:pPr>
              <w:pStyle w:val="ESTableBody0"/>
              <w:jc w:val="right"/>
              <w:rPr>
                <w:lang w:val="en-AU"/>
              </w:rPr>
            </w:pPr>
            <w:r w:rsidRPr="00882A9D">
              <w:rPr>
                <w:lang w:val="en-AU"/>
              </w:rPr>
              <w:t>28.7</w:t>
            </w:r>
          </w:p>
        </w:tc>
        <w:tc>
          <w:tcPr>
            <w:tcW w:w="512" w:type="pct"/>
            <w:vAlign w:val="center"/>
          </w:tcPr>
          <w:p w14:paraId="647E95B9" w14:textId="77777777" w:rsidR="00CB2513" w:rsidRPr="00882A9D" w:rsidRDefault="00CB2513" w:rsidP="00CB2513">
            <w:pPr>
              <w:pStyle w:val="ESTableBody0"/>
              <w:jc w:val="right"/>
              <w:rPr>
                <w:lang w:val="en-AU"/>
              </w:rPr>
            </w:pPr>
            <w:r w:rsidRPr="00882A9D">
              <w:rPr>
                <w:lang w:val="en-AU"/>
              </w:rPr>
              <w:t>-1.7</w:t>
            </w:r>
          </w:p>
        </w:tc>
        <w:tc>
          <w:tcPr>
            <w:tcW w:w="517" w:type="pct"/>
            <w:vAlign w:val="center"/>
          </w:tcPr>
          <w:p w14:paraId="6742D4DD"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500A5514"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69006AB3" w14:textId="77777777" w:rsidR="00CB2513" w:rsidRPr="00882A9D" w:rsidRDefault="00CB2513" w:rsidP="00CB2513">
            <w:pPr>
              <w:pStyle w:val="ESTableBody0"/>
              <w:rPr>
                <w:i/>
                <w:lang w:val="en-AU"/>
              </w:rPr>
            </w:pPr>
            <w:r w:rsidRPr="00882A9D">
              <w:rPr>
                <w:i/>
                <w:lang w:val="en-AU"/>
              </w:rPr>
              <w:lastRenderedPageBreak/>
              <w:t xml:space="preserve">This performance measure relates to the calendar year. This performance measure includes government and non-government schools. The 2017–18 Actual is within the margin of error associated with NAPLAN testing for this cohort. NAPLAN results are subject to a small margin of error, common to any assessment program, reflected in the confidence interval of </w:t>
            </w:r>
            <w:r w:rsidR="00533F36" w:rsidRPr="00882A9D">
              <w:rPr>
                <w:i/>
                <w:lang w:val="en-AU"/>
              </w:rPr>
              <w:t>±</w:t>
            </w:r>
            <w:r w:rsidRPr="00882A9D">
              <w:rPr>
                <w:i/>
                <w:lang w:val="en-AU"/>
              </w:rPr>
              <w:t xml:space="preserve"> 3.52 percentage points.</w:t>
            </w:r>
          </w:p>
        </w:tc>
      </w:tr>
      <w:tr w:rsidR="00CB2513" w:rsidRPr="00882A9D" w14:paraId="03BD704B" w14:textId="77777777" w:rsidTr="00CB2513">
        <w:trPr>
          <w:gridAfter w:val="1"/>
          <w:wAfter w:w="11" w:type="pct"/>
          <w:cantSplit/>
        </w:trPr>
        <w:tc>
          <w:tcPr>
            <w:tcW w:w="2423" w:type="pct"/>
            <w:gridSpan w:val="3"/>
            <w:shd w:val="clear" w:color="auto" w:fill="auto"/>
            <w:vAlign w:val="center"/>
          </w:tcPr>
          <w:p w14:paraId="376ECA5D" w14:textId="77777777" w:rsidR="00CB2513" w:rsidRPr="00882A9D" w:rsidRDefault="00CB2513" w:rsidP="00CB2513">
            <w:pPr>
              <w:pStyle w:val="ESTableBody0"/>
              <w:rPr>
                <w:lang w:val="en-AU"/>
              </w:rPr>
            </w:pPr>
            <w:r w:rsidRPr="00882A9D">
              <w:rPr>
                <w:lang w:val="en-AU"/>
              </w:rPr>
              <w:t>Percentage of Aboriginal students above the bottom three bands for reading in Year 9 (NAPLAN testing)</w:t>
            </w:r>
          </w:p>
        </w:tc>
        <w:tc>
          <w:tcPr>
            <w:tcW w:w="512" w:type="pct"/>
            <w:shd w:val="clear" w:color="auto" w:fill="auto"/>
            <w:vAlign w:val="center"/>
          </w:tcPr>
          <w:p w14:paraId="3056336B"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5FF5D58" w14:textId="77777777" w:rsidR="00CB2513" w:rsidRPr="00882A9D" w:rsidRDefault="00CB2513" w:rsidP="00CB2513">
            <w:pPr>
              <w:pStyle w:val="ESTableBody0"/>
              <w:jc w:val="right"/>
              <w:rPr>
                <w:lang w:val="en-AU"/>
              </w:rPr>
            </w:pPr>
            <w:r w:rsidRPr="00882A9D">
              <w:rPr>
                <w:lang w:val="en-AU"/>
              </w:rPr>
              <w:t>26.3</w:t>
            </w:r>
          </w:p>
        </w:tc>
        <w:tc>
          <w:tcPr>
            <w:tcW w:w="512" w:type="pct"/>
            <w:gridSpan w:val="2"/>
            <w:shd w:val="clear" w:color="auto" w:fill="auto"/>
            <w:vAlign w:val="center"/>
          </w:tcPr>
          <w:p w14:paraId="60ACF220" w14:textId="77777777" w:rsidR="00CB2513" w:rsidRPr="00882A9D" w:rsidRDefault="00CB2513" w:rsidP="00CB2513">
            <w:pPr>
              <w:pStyle w:val="ESTableBody0"/>
              <w:jc w:val="right"/>
              <w:rPr>
                <w:lang w:val="en-AU"/>
              </w:rPr>
            </w:pPr>
            <w:r w:rsidRPr="00882A9D">
              <w:rPr>
                <w:lang w:val="en-AU"/>
              </w:rPr>
              <w:t>23.4</w:t>
            </w:r>
          </w:p>
        </w:tc>
        <w:tc>
          <w:tcPr>
            <w:tcW w:w="512" w:type="pct"/>
            <w:vAlign w:val="center"/>
          </w:tcPr>
          <w:p w14:paraId="65D1AAE3" w14:textId="77777777" w:rsidR="00CB2513" w:rsidRPr="00882A9D" w:rsidRDefault="00CB2513" w:rsidP="00CB2513">
            <w:pPr>
              <w:pStyle w:val="ESTableBody0"/>
              <w:jc w:val="right"/>
              <w:rPr>
                <w:lang w:val="en-AU"/>
              </w:rPr>
            </w:pPr>
            <w:r w:rsidRPr="00882A9D">
              <w:rPr>
                <w:lang w:val="en-AU"/>
              </w:rPr>
              <w:t>-11.0</w:t>
            </w:r>
          </w:p>
        </w:tc>
        <w:tc>
          <w:tcPr>
            <w:tcW w:w="517" w:type="pct"/>
            <w:vAlign w:val="center"/>
          </w:tcPr>
          <w:p w14:paraId="3795AA92"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5D7738E7"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1589AB24" w14:textId="77777777" w:rsidR="00CB2513" w:rsidRPr="00882A9D" w:rsidRDefault="00CB2513" w:rsidP="00CB2513">
            <w:pPr>
              <w:pStyle w:val="ESTableBody0"/>
              <w:rPr>
                <w:lang w:val="en-AU"/>
              </w:rPr>
            </w:pPr>
            <w:r w:rsidRPr="00882A9D">
              <w:rPr>
                <w:i/>
                <w:lang w:val="en-AU"/>
              </w:rPr>
              <w:t xml:space="preserve">This performance measure relates to the calendar year. This performance measure includes government and non-government schools. The 2017–18 Actual is within the margin of error associated with NAPLAN testing for this cohort. NAPLAN results are subject to a small margin of error, common to any assessment program, reflected in the confidence interval of </w:t>
            </w:r>
            <w:r w:rsidR="00533F36" w:rsidRPr="00882A9D">
              <w:rPr>
                <w:i/>
                <w:lang w:val="en-AU"/>
              </w:rPr>
              <w:t>±</w:t>
            </w:r>
            <w:r w:rsidRPr="00882A9D">
              <w:rPr>
                <w:i/>
                <w:lang w:val="en-AU"/>
              </w:rPr>
              <w:t xml:space="preserve"> 3.22 percentage points.</w:t>
            </w:r>
          </w:p>
        </w:tc>
      </w:tr>
      <w:tr w:rsidR="00CB2513" w:rsidRPr="00882A9D" w14:paraId="093D2091" w14:textId="77777777" w:rsidTr="00CB2513">
        <w:trPr>
          <w:gridAfter w:val="1"/>
          <w:wAfter w:w="11" w:type="pct"/>
          <w:cantSplit/>
        </w:trPr>
        <w:tc>
          <w:tcPr>
            <w:tcW w:w="2423" w:type="pct"/>
            <w:gridSpan w:val="3"/>
            <w:shd w:val="clear" w:color="auto" w:fill="auto"/>
            <w:vAlign w:val="center"/>
          </w:tcPr>
          <w:p w14:paraId="41CED1EE" w14:textId="77777777" w:rsidR="00CB2513" w:rsidRPr="00882A9D" w:rsidRDefault="00CB2513" w:rsidP="00CB2513">
            <w:pPr>
              <w:pStyle w:val="ESTableBody0"/>
              <w:rPr>
                <w:lang w:val="en-AU"/>
              </w:rPr>
            </w:pPr>
            <w:r w:rsidRPr="00882A9D">
              <w:rPr>
                <w:lang w:val="en-AU"/>
              </w:rPr>
              <w:t>Percentage of school leavers completing a VCE VET program in a school progressing to further education, training or work</w:t>
            </w:r>
          </w:p>
        </w:tc>
        <w:tc>
          <w:tcPr>
            <w:tcW w:w="512" w:type="pct"/>
            <w:shd w:val="clear" w:color="auto" w:fill="auto"/>
            <w:vAlign w:val="center"/>
          </w:tcPr>
          <w:p w14:paraId="36587366"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A4FE505" w14:textId="77777777" w:rsidR="00CB2513" w:rsidRPr="00882A9D" w:rsidRDefault="00CB2513" w:rsidP="00CB2513">
            <w:pPr>
              <w:pStyle w:val="ESTableBody0"/>
              <w:jc w:val="right"/>
              <w:rPr>
                <w:lang w:val="en-AU"/>
              </w:rPr>
            </w:pPr>
            <w:r w:rsidRPr="00882A9D">
              <w:rPr>
                <w:lang w:val="en-AU"/>
              </w:rPr>
              <w:t>95.0</w:t>
            </w:r>
          </w:p>
        </w:tc>
        <w:tc>
          <w:tcPr>
            <w:tcW w:w="512" w:type="pct"/>
            <w:gridSpan w:val="2"/>
            <w:shd w:val="clear" w:color="auto" w:fill="auto"/>
            <w:vAlign w:val="center"/>
          </w:tcPr>
          <w:p w14:paraId="6611F044" w14:textId="77777777" w:rsidR="00CB2513" w:rsidRPr="00882A9D" w:rsidRDefault="00CB2513" w:rsidP="00CB2513">
            <w:pPr>
              <w:pStyle w:val="ESTableBody0"/>
              <w:jc w:val="right"/>
              <w:rPr>
                <w:lang w:val="en-AU"/>
              </w:rPr>
            </w:pPr>
            <w:r w:rsidRPr="00882A9D">
              <w:rPr>
                <w:lang w:val="en-AU"/>
              </w:rPr>
              <w:t>95.0</w:t>
            </w:r>
          </w:p>
        </w:tc>
        <w:tc>
          <w:tcPr>
            <w:tcW w:w="512" w:type="pct"/>
            <w:vAlign w:val="center"/>
          </w:tcPr>
          <w:p w14:paraId="593B5FDB" w14:textId="77777777" w:rsidR="00CB2513" w:rsidRPr="00882A9D" w:rsidRDefault="00CB2513" w:rsidP="00CB2513">
            <w:pPr>
              <w:pStyle w:val="ESTableBody0"/>
              <w:jc w:val="right"/>
              <w:rPr>
                <w:lang w:val="en-AU"/>
              </w:rPr>
            </w:pPr>
            <w:r w:rsidRPr="00882A9D">
              <w:rPr>
                <w:lang w:val="en-AU"/>
              </w:rPr>
              <w:t>0.0</w:t>
            </w:r>
          </w:p>
        </w:tc>
        <w:tc>
          <w:tcPr>
            <w:tcW w:w="517" w:type="pct"/>
            <w:vAlign w:val="center"/>
          </w:tcPr>
          <w:p w14:paraId="55D937C3"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51FFFCF0"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0916FD4C"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42AB0455" w14:textId="77777777" w:rsidTr="00CB2513">
        <w:trPr>
          <w:gridAfter w:val="1"/>
          <w:wAfter w:w="11" w:type="pct"/>
          <w:cantSplit/>
        </w:trPr>
        <w:tc>
          <w:tcPr>
            <w:tcW w:w="2423" w:type="pct"/>
            <w:gridSpan w:val="3"/>
            <w:shd w:val="clear" w:color="auto" w:fill="auto"/>
            <w:vAlign w:val="center"/>
          </w:tcPr>
          <w:p w14:paraId="64976318" w14:textId="563BDB47" w:rsidR="00CB2513" w:rsidRPr="00882A9D" w:rsidRDefault="00CB2513" w:rsidP="00CB2513">
            <w:pPr>
              <w:pStyle w:val="ESTableBody0"/>
              <w:rPr>
                <w:lang w:val="en-AU"/>
              </w:rPr>
            </w:pPr>
            <w:r w:rsidRPr="00882A9D">
              <w:rPr>
                <w:lang w:val="en-AU"/>
              </w:rPr>
              <w:t xml:space="preserve">Percentage of school leavers completing an </w:t>
            </w:r>
            <w:r w:rsidR="00232019">
              <w:rPr>
                <w:lang w:val="en-AU"/>
              </w:rPr>
              <w:t>i</w:t>
            </w:r>
            <w:r w:rsidRPr="00882A9D">
              <w:rPr>
                <w:lang w:val="en-AU"/>
              </w:rPr>
              <w:t xml:space="preserve">ntermediate or </w:t>
            </w:r>
            <w:r w:rsidR="00232019">
              <w:rPr>
                <w:lang w:val="en-AU"/>
              </w:rPr>
              <w:t>s</w:t>
            </w:r>
            <w:r w:rsidRPr="00882A9D">
              <w:rPr>
                <w:lang w:val="en-AU"/>
              </w:rPr>
              <w:t>enior Victorian Certificate of Applied Learning in a school progressing to further education, training or work</w:t>
            </w:r>
          </w:p>
        </w:tc>
        <w:tc>
          <w:tcPr>
            <w:tcW w:w="512" w:type="pct"/>
            <w:shd w:val="clear" w:color="auto" w:fill="auto"/>
            <w:vAlign w:val="center"/>
          </w:tcPr>
          <w:p w14:paraId="1EC17CBE"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FDB4383" w14:textId="77777777" w:rsidR="00CB2513" w:rsidRPr="00882A9D" w:rsidRDefault="00CB2513" w:rsidP="00CB2513">
            <w:pPr>
              <w:pStyle w:val="ESTableBody0"/>
              <w:jc w:val="right"/>
              <w:rPr>
                <w:lang w:val="en-AU"/>
              </w:rPr>
            </w:pPr>
            <w:r w:rsidRPr="00882A9D">
              <w:rPr>
                <w:lang w:val="en-AU"/>
              </w:rPr>
              <w:t>85.0</w:t>
            </w:r>
          </w:p>
        </w:tc>
        <w:tc>
          <w:tcPr>
            <w:tcW w:w="512" w:type="pct"/>
            <w:gridSpan w:val="2"/>
            <w:shd w:val="clear" w:color="auto" w:fill="auto"/>
            <w:vAlign w:val="center"/>
          </w:tcPr>
          <w:p w14:paraId="19B9E52A" w14:textId="77777777" w:rsidR="00CB2513" w:rsidRPr="00882A9D" w:rsidRDefault="00CB2513" w:rsidP="00CB2513">
            <w:pPr>
              <w:pStyle w:val="ESTableBody0"/>
              <w:jc w:val="right"/>
              <w:rPr>
                <w:lang w:val="en-AU"/>
              </w:rPr>
            </w:pPr>
            <w:r w:rsidRPr="00882A9D">
              <w:rPr>
                <w:lang w:val="en-AU"/>
              </w:rPr>
              <w:t>85.0</w:t>
            </w:r>
          </w:p>
        </w:tc>
        <w:tc>
          <w:tcPr>
            <w:tcW w:w="512" w:type="pct"/>
            <w:shd w:val="clear" w:color="auto" w:fill="auto"/>
            <w:vAlign w:val="center"/>
          </w:tcPr>
          <w:p w14:paraId="0B993761" w14:textId="77777777" w:rsidR="00CB2513" w:rsidRPr="00882A9D" w:rsidRDefault="00CB2513" w:rsidP="00CB2513">
            <w:pPr>
              <w:pStyle w:val="ESTableBody0"/>
              <w:jc w:val="right"/>
              <w:rPr>
                <w:lang w:val="en-AU"/>
              </w:rPr>
            </w:pPr>
            <w:r w:rsidRPr="00882A9D">
              <w:rPr>
                <w:lang w:val="en-AU"/>
              </w:rPr>
              <w:t>0.0</w:t>
            </w:r>
          </w:p>
        </w:tc>
        <w:tc>
          <w:tcPr>
            <w:tcW w:w="517" w:type="pct"/>
            <w:shd w:val="clear" w:color="auto" w:fill="auto"/>
            <w:vAlign w:val="center"/>
          </w:tcPr>
          <w:p w14:paraId="0FEE43C8"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542EBAD2"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35D1FEF5"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060CDE2F" w14:textId="77777777" w:rsidTr="00CB2513">
        <w:trPr>
          <w:gridAfter w:val="1"/>
          <w:wAfter w:w="11" w:type="pct"/>
          <w:cantSplit/>
        </w:trPr>
        <w:tc>
          <w:tcPr>
            <w:tcW w:w="2423" w:type="pct"/>
            <w:gridSpan w:val="3"/>
            <w:shd w:val="clear" w:color="auto" w:fill="auto"/>
            <w:vAlign w:val="center"/>
          </w:tcPr>
          <w:p w14:paraId="1FC1DE83" w14:textId="77777777" w:rsidR="00CB2513" w:rsidRPr="00882A9D" w:rsidRDefault="00CB2513" w:rsidP="00CB2513">
            <w:pPr>
              <w:pStyle w:val="ESTableBody0"/>
              <w:rPr>
                <w:lang w:val="en-AU"/>
              </w:rPr>
            </w:pPr>
            <w:r w:rsidRPr="00882A9D">
              <w:rPr>
                <w:lang w:val="en-AU"/>
              </w:rPr>
              <w:t>Percentage of students above the bottom three bands for numeracy in Year 7 (NAPLAN testing)</w:t>
            </w:r>
          </w:p>
        </w:tc>
        <w:tc>
          <w:tcPr>
            <w:tcW w:w="512" w:type="pct"/>
            <w:shd w:val="clear" w:color="auto" w:fill="auto"/>
            <w:vAlign w:val="center"/>
          </w:tcPr>
          <w:p w14:paraId="6B82015B"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57B01FB" w14:textId="77777777" w:rsidR="00CB2513" w:rsidRPr="00882A9D" w:rsidRDefault="00CB2513" w:rsidP="00CB2513">
            <w:pPr>
              <w:pStyle w:val="ESTableBody0"/>
              <w:jc w:val="right"/>
              <w:rPr>
                <w:lang w:val="en-AU"/>
              </w:rPr>
            </w:pPr>
            <w:r w:rsidRPr="00882A9D">
              <w:rPr>
                <w:lang w:val="en-AU"/>
              </w:rPr>
              <w:t>62.3</w:t>
            </w:r>
          </w:p>
        </w:tc>
        <w:tc>
          <w:tcPr>
            <w:tcW w:w="512" w:type="pct"/>
            <w:gridSpan w:val="2"/>
            <w:shd w:val="clear" w:color="auto" w:fill="auto"/>
            <w:vAlign w:val="center"/>
          </w:tcPr>
          <w:p w14:paraId="0B07F931" w14:textId="77777777" w:rsidR="00CB2513" w:rsidRPr="00882A9D" w:rsidRDefault="00CB2513" w:rsidP="00CB2513">
            <w:pPr>
              <w:pStyle w:val="ESTableBody0"/>
              <w:jc w:val="right"/>
              <w:rPr>
                <w:lang w:val="en-AU"/>
              </w:rPr>
            </w:pPr>
            <w:r w:rsidRPr="00882A9D">
              <w:rPr>
                <w:lang w:val="en-AU"/>
              </w:rPr>
              <w:t>64.2</w:t>
            </w:r>
          </w:p>
        </w:tc>
        <w:tc>
          <w:tcPr>
            <w:tcW w:w="512" w:type="pct"/>
            <w:vAlign w:val="center"/>
          </w:tcPr>
          <w:p w14:paraId="4BEF7BC8" w14:textId="77777777" w:rsidR="00CB2513" w:rsidRPr="00882A9D" w:rsidRDefault="00CB2513" w:rsidP="00CB2513">
            <w:pPr>
              <w:pStyle w:val="ESTableBody0"/>
              <w:jc w:val="right"/>
              <w:rPr>
                <w:lang w:val="en-AU"/>
              </w:rPr>
            </w:pPr>
            <w:r w:rsidRPr="00882A9D">
              <w:rPr>
                <w:lang w:val="en-AU"/>
              </w:rPr>
              <w:t>3.0</w:t>
            </w:r>
          </w:p>
        </w:tc>
        <w:tc>
          <w:tcPr>
            <w:tcW w:w="517" w:type="pct"/>
            <w:vAlign w:val="center"/>
          </w:tcPr>
          <w:p w14:paraId="3D6C7D3A"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42261F86"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36B468D2" w14:textId="77777777" w:rsidR="00CB2513" w:rsidRPr="00882A9D" w:rsidRDefault="00CB2513" w:rsidP="00CB2513">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1.61 percentage points.</w:t>
            </w:r>
          </w:p>
        </w:tc>
      </w:tr>
      <w:tr w:rsidR="00CB2513" w:rsidRPr="00882A9D" w14:paraId="7F092393" w14:textId="77777777" w:rsidTr="00CB2513">
        <w:trPr>
          <w:gridAfter w:val="1"/>
          <w:wAfter w:w="11" w:type="pct"/>
          <w:cantSplit/>
        </w:trPr>
        <w:tc>
          <w:tcPr>
            <w:tcW w:w="2423" w:type="pct"/>
            <w:gridSpan w:val="3"/>
            <w:shd w:val="clear" w:color="auto" w:fill="auto"/>
            <w:vAlign w:val="center"/>
          </w:tcPr>
          <w:p w14:paraId="4B942C59" w14:textId="77777777" w:rsidR="00CB2513" w:rsidRPr="00882A9D" w:rsidRDefault="00CB2513" w:rsidP="00CB2513">
            <w:pPr>
              <w:pStyle w:val="ESTableBody0"/>
              <w:rPr>
                <w:lang w:val="en-AU"/>
              </w:rPr>
            </w:pPr>
            <w:r w:rsidRPr="00882A9D">
              <w:rPr>
                <w:lang w:val="en-AU"/>
              </w:rPr>
              <w:t>Percentage of students above the bottom three bands for numeracy in Year 9 (NAPLAN testing)</w:t>
            </w:r>
          </w:p>
        </w:tc>
        <w:tc>
          <w:tcPr>
            <w:tcW w:w="512" w:type="pct"/>
            <w:shd w:val="clear" w:color="auto" w:fill="auto"/>
            <w:vAlign w:val="center"/>
          </w:tcPr>
          <w:p w14:paraId="0E7635EA"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67FF14D7" w14:textId="77777777" w:rsidR="00CB2513" w:rsidRPr="00882A9D" w:rsidRDefault="00CB2513" w:rsidP="00CB2513">
            <w:pPr>
              <w:pStyle w:val="ESTableBody0"/>
              <w:jc w:val="right"/>
              <w:rPr>
                <w:lang w:val="en-AU"/>
              </w:rPr>
            </w:pPr>
            <w:r w:rsidRPr="00882A9D">
              <w:rPr>
                <w:lang w:val="en-AU"/>
              </w:rPr>
              <w:t>54.3</w:t>
            </w:r>
          </w:p>
        </w:tc>
        <w:tc>
          <w:tcPr>
            <w:tcW w:w="512" w:type="pct"/>
            <w:gridSpan w:val="2"/>
            <w:shd w:val="clear" w:color="auto" w:fill="auto"/>
            <w:vAlign w:val="center"/>
          </w:tcPr>
          <w:p w14:paraId="3FCF7D35" w14:textId="77777777" w:rsidR="00CB2513" w:rsidRPr="00882A9D" w:rsidRDefault="00CB2513" w:rsidP="00CB2513">
            <w:pPr>
              <w:pStyle w:val="ESTableBody0"/>
              <w:jc w:val="right"/>
              <w:rPr>
                <w:lang w:val="en-AU"/>
              </w:rPr>
            </w:pPr>
            <w:r w:rsidRPr="00882A9D">
              <w:rPr>
                <w:lang w:val="en-AU"/>
              </w:rPr>
              <w:t>53.6</w:t>
            </w:r>
          </w:p>
        </w:tc>
        <w:tc>
          <w:tcPr>
            <w:tcW w:w="512" w:type="pct"/>
            <w:vAlign w:val="center"/>
          </w:tcPr>
          <w:p w14:paraId="160332D2" w14:textId="77777777" w:rsidR="00CB2513" w:rsidRPr="00882A9D" w:rsidRDefault="00CB2513" w:rsidP="00CB2513">
            <w:pPr>
              <w:pStyle w:val="ESTableBody0"/>
              <w:jc w:val="right"/>
              <w:rPr>
                <w:lang w:val="en-AU"/>
              </w:rPr>
            </w:pPr>
            <w:r w:rsidRPr="00882A9D">
              <w:rPr>
                <w:lang w:val="en-AU"/>
              </w:rPr>
              <w:t>-1.3</w:t>
            </w:r>
          </w:p>
        </w:tc>
        <w:tc>
          <w:tcPr>
            <w:tcW w:w="517" w:type="pct"/>
            <w:vAlign w:val="center"/>
          </w:tcPr>
          <w:p w14:paraId="13C17098"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41393118"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1CA6ACA0" w14:textId="77777777" w:rsidR="00CB2513" w:rsidRPr="00882A9D" w:rsidRDefault="00CB2513" w:rsidP="00CB2513">
            <w:pPr>
              <w:pStyle w:val="ESTableBody0"/>
              <w:rPr>
                <w:lang w:val="en-AU"/>
              </w:rPr>
            </w:pPr>
            <w:r w:rsidRPr="00882A9D">
              <w:rPr>
                <w:i/>
                <w:lang w:val="en-AU"/>
              </w:rPr>
              <w:t xml:space="preserve">This performance measure relates to the calendar year. This performance measure includes government and non-government schools. The 2017–18 Actual is within the margin of error associated with NAPLAN testing for this cohort. NAPLAN results are subject to a small margin of error, common to any assessment program, reflected in the confidence interval of </w:t>
            </w:r>
            <w:r w:rsidR="00533F36" w:rsidRPr="00882A9D">
              <w:rPr>
                <w:i/>
                <w:lang w:val="en-AU"/>
              </w:rPr>
              <w:t>±</w:t>
            </w:r>
            <w:r w:rsidRPr="00882A9D">
              <w:rPr>
                <w:i/>
                <w:lang w:val="en-AU"/>
              </w:rPr>
              <w:t xml:space="preserve"> 1.99 percentage points.</w:t>
            </w:r>
          </w:p>
        </w:tc>
      </w:tr>
      <w:tr w:rsidR="00CB2513" w:rsidRPr="00882A9D" w14:paraId="2096A95A" w14:textId="77777777" w:rsidTr="00CB2513">
        <w:trPr>
          <w:gridAfter w:val="1"/>
          <w:wAfter w:w="11" w:type="pct"/>
          <w:cantSplit/>
        </w:trPr>
        <w:tc>
          <w:tcPr>
            <w:tcW w:w="2423" w:type="pct"/>
            <w:gridSpan w:val="3"/>
            <w:shd w:val="clear" w:color="auto" w:fill="auto"/>
            <w:vAlign w:val="center"/>
          </w:tcPr>
          <w:p w14:paraId="4A1D3DAF" w14:textId="77777777" w:rsidR="00CB2513" w:rsidRPr="00882A9D" w:rsidRDefault="00CB2513" w:rsidP="00CB2513">
            <w:pPr>
              <w:pStyle w:val="ESTableBody0"/>
              <w:rPr>
                <w:lang w:val="en-AU"/>
              </w:rPr>
            </w:pPr>
            <w:r w:rsidRPr="00882A9D">
              <w:rPr>
                <w:lang w:val="en-AU"/>
              </w:rPr>
              <w:t>Percentage of students above the bottom three bands for reading in Year 7 (NAPLAN testing)</w:t>
            </w:r>
          </w:p>
        </w:tc>
        <w:tc>
          <w:tcPr>
            <w:tcW w:w="512" w:type="pct"/>
            <w:shd w:val="clear" w:color="auto" w:fill="auto"/>
            <w:vAlign w:val="center"/>
          </w:tcPr>
          <w:p w14:paraId="5ED445DA"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1088AFE3" w14:textId="77777777" w:rsidR="00CB2513" w:rsidRPr="00882A9D" w:rsidRDefault="00CB2513" w:rsidP="00CB2513">
            <w:pPr>
              <w:pStyle w:val="ESTableBody0"/>
              <w:jc w:val="right"/>
              <w:rPr>
                <w:lang w:val="en-AU"/>
              </w:rPr>
            </w:pPr>
            <w:r w:rsidRPr="00882A9D">
              <w:rPr>
                <w:lang w:val="en-AU"/>
              </w:rPr>
              <w:t>60.0</w:t>
            </w:r>
          </w:p>
        </w:tc>
        <w:tc>
          <w:tcPr>
            <w:tcW w:w="512" w:type="pct"/>
            <w:gridSpan w:val="2"/>
            <w:shd w:val="clear" w:color="auto" w:fill="auto"/>
            <w:vAlign w:val="center"/>
          </w:tcPr>
          <w:p w14:paraId="66D05C52" w14:textId="77777777" w:rsidR="00CB2513" w:rsidRPr="00882A9D" w:rsidRDefault="00CB2513" w:rsidP="00CB2513">
            <w:pPr>
              <w:pStyle w:val="ESTableBody0"/>
              <w:jc w:val="right"/>
              <w:rPr>
                <w:lang w:val="en-AU"/>
              </w:rPr>
            </w:pPr>
            <w:r w:rsidRPr="00882A9D">
              <w:rPr>
                <w:lang w:val="en-AU"/>
              </w:rPr>
              <w:t>60.8</w:t>
            </w:r>
          </w:p>
        </w:tc>
        <w:tc>
          <w:tcPr>
            <w:tcW w:w="512" w:type="pct"/>
            <w:vAlign w:val="center"/>
          </w:tcPr>
          <w:p w14:paraId="6272B338" w14:textId="77777777" w:rsidR="00CB2513" w:rsidRPr="00882A9D" w:rsidRDefault="00CB2513" w:rsidP="00CB2513">
            <w:pPr>
              <w:pStyle w:val="ESTableBody0"/>
              <w:jc w:val="right"/>
              <w:rPr>
                <w:lang w:val="en-AU"/>
              </w:rPr>
            </w:pPr>
            <w:r w:rsidRPr="00882A9D">
              <w:rPr>
                <w:lang w:val="en-AU"/>
              </w:rPr>
              <w:t>1.3</w:t>
            </w:r>
          </w:p>
        </w:tc>
        <w:tc>
          <w:tcPr>
            <w:tcW w:w="517" w:type="pct"/>
            <w:vAlign w:val="center"/>
          </w:tcPr>
          <w:p w14:paraId="655247BA"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40B4F46A"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4EEBA20F"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1.57 percentage points.</w:t>
            </w:r>
          </w:p>
        </w:tc>
      </w:tr>
      <w:tr w:rsidR="00CB2513" w:rsidRPr="00882A9D" w14:paraId="64C71A52" w14:textId="77777777" w:rsidTr="00CB2513">
        <w:trPr>
          <w:gridAfter w:val="1"/>
          <w:wAfter w:w="11" w:type="pct"/>
          <w:cantSplit/>
        </w:trPr>
        <w:tc>
          <w:tcPr>
            <w:tcW w:w="2423" w:type="pct"/>
            <w:gridSpan w:val="3"/>
            <w:shd w:val="clear" w:color="auto" w:fill="auto"/>
            <w:vAlign w:val="center"/>
          </w:tcPr>
          <w:p w14:paraId="79114D9D" w14:textId="77777777" w:rsidR="00CB2513" w:rsidRPr="00882A9D" w:rsidRDefault="00CB2513" w:rsidP="00CB2513">
            <w:pPr>
              <w:pStyle w:val="ESTableBody0"/>
              <w:rPr>
                <w:lang w:val="en-AU"/>
              </w:rPr>
            </w:pPr>
            <w:r w:rsidRPr="00882A9D">
              <w:rPr>
                <w:lang w:val="en-AU"/>
              </w:rPr>
              <w:t>Percentage of students above the bottom three bands for reading in Year 9 (NAPLAN testing)</w:t>
            </w:r>
          </w:p>
        </w:tc>
        <w:tc>
          <w:tcPr>
            <w:tcW w:w="512" w:type="pct"/>
            <w:shd w:val="clear" w:color="auto" w:fill="auto"/>
            <w:vAlign w:val="center"/>
          </w:tcPr>
          <w:p w14:paraId="27DB6856"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273E7F17" w14:textId="77777777" w:rsidR="00CB2513" w:rsidRPr="00882A9D" w:rsidRDefault="00CB2513" w:rsidP="00CB2513">
            <w:pPr>
              <w:pStyle w:val="ESTableBody0"/>
              <w:jc w:val="right"/>
              <w:rPr>
                <w:lang w:val="en-AU"/>
              </w:rPr>
            </w:pPr>
            <w:r w:rsidRPr="00882A9D">
              <w:rPr>
                <w:lang w:val="en-AU"/>
              </w:rPr>
              <w:t>50.4</w:t>
            </w:r>
          </w:p>
        </w:tc>
        <w:tc>
          <w:tcPr>
            <w:tcW w:w="512" w:type="pct"/>
            <w:gridSpan w:val="2"/>
            <w:shd w:val="clear" w:color="auto" w:fill="auto"/>
            <w:vAlign w:val="center"/>
          </w:tcPr>
          <w:p w14:paraId="239E52A6" w14:textId="77777777" w:rsidR="00CB2513" w:rsidRPr="00882A9D" w:rsidRDefault="00CB2513" w:rsidP="00CB2513">
            <w:pPr>
              <w:pStyle w:val="ESTableBody0"/>
              <w:jc w:val="right"/>
              <w:rPr>
                <w:lang w:val="en-AU"/>
              </w:rPr>
            </w:pPr>
            <w:r w:rsidRPr="00882A9D">
              <w:rPr>
                <w:lang w:val="en-AU"/>
              </w:rPr>
              <w:t>50.4</w:t>
            </w:r>
          </w:p>
        </w:tc>
        <w:tc>
          <w:tcPr>
            <w:tcW w:w="512" w:type="pct"/>
            <w:vAlign w:val="center"/>
          </w:tcPr>
          <w:p w14:paraId="0BD5741D" w14:textId="77777777" w:rsidR="00CB2513" w:rsidRPr="00882A9D" w:rsidRDefault="00CB2513" w:rsidP="00CB2513">
            <w:pPr>
              <w:pStyle w:val="ESTableBody0"/>
              <w:jc w:val="right"/>
              <w:rPr>
                <w:lang w:val="en-AU"/>
              </w:rPr>
            </w:pPr>
            <w:r w:rsidRPr="00882A9D">
              <w:rPr>
                <w:lang w:val="en-AU"/>
              </w:rPr>
              <w:t>0.0</w:t>
            </w:r>
          </w:p>
        </w:tc>
        <w:tc>
          <w:tcPr>
            <w:tcW w:w="517" w:type="pct"/>
            <w:vAlign w:val="center"/>
          </w:tcPr>
          <w:p w14:paraId="16D42CCB"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367C0AF1"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4549ACEE" w14:textId="77777777" w:rsidR="00CB2513" w:rsidRPr="00882A9D" w:rsidRDefault="00CB2513" w:rsidP="00CB2513">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1.80 percentage points.</w:t>
            </w:r>
          </w:p>
        </w:tc>
      </w:tr>
      <w:tr w:rsidR="00CB2513" w:rsidRPr="00882A9D" w14:paraId="22AC4BB2" w14:textId="77777777" w:rsidTr="00CB2513">
        <w:trPr>
          <w:gridAfter w:val="1"/>
          <w:wAfter w:w="11" w:type="pct"/>
          <w:cantSplit/>
        </w:trPr>
        <w:tc>
          <w:tcPr>
            <w:tcW w:w="2423" w:type="pct"/>
            <w:gridSpan w:val="3"/>
            <w:shd w:val="clear" w:color="auto" w:fill="auto"/>
            <w:vAlign w:val="center"/>
          </w:tcPr>
          <w:p w14:paraId="4FBC8948" w14:textId="77777777" w:rsidR="00CB2513" w:rsidRPr="00882A9D" w:rsidRDefault="00CB2513" w:rsidP="00CB2513">
            <w:pPr>
              <w:pStyle w:val="ESTableBody0"/>
              <w:rPr>
                <w:lang w:val="en-AU"/>
              </w:rPr>
            </w:pPr>
            <w:r w:rsidRPr="00882A9D">
              <w:rPr>
                <w:lang w:val="en-AU"/>
              </w:rPr>
              <w:t>Percentage of students in the top two bands for numeracy in Year 7 (NAPLAN testing)</w:t>
            </w:r>
          </w:p>
        </w:tc>
        <w:tc>
          <w:tcPr>
            <w:tcW w:w="512" w:type="pct"/>
            <w:shd w:val="clear" w:color="auto" w:fill="auto"/>
            <w:vAlign w:val="center"/>
          </w:tcPr>
          <w:p w14:paraId="0EEB5ECF"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6A0E1E5" w14:textId="77777777" w:rsidR="00CB2513" w:rsidRPr="00882A9D" w:rsidRDefault="00CB2513" w:rsidP="00CB2513">
            <w:pPr>
              <w:pStyle w:val="ESTableBody0"/>
              <w:jc w:val="right"/>
              <w:rPr>
                <w:lang w:val="en-AU"/>
              </w:rPr>
            </w:pPr>
            <w:r w:rsidRPr="00882A9D">
              <w:rPr>
                <w:lang w:val="en-AU"/>
              </w:rPr>
              <w:t>32.5</w:t>
            </w:r>
          </w:p>
        </w:tc>
        <w:tc>
          <w:tcPr>
            <w:tcW w:w="512" w:type="pct"/>
            <w:gridSpan w:val="2"/>
            <w:shd w:val="clear" w:color="auto" w:fill="auto"/>
            <w:vAlign w:val="center"/>
          </w:tcPr>
          <w:p w14:paraId="1506FEF6" w14:textId="77777777" w:rsidR="00CB2513" w:rsidRPr="00882A9D" w:rsidRDefault="00CB2513" w:rsidP="00CB2513">
            <w:pPr>
              <w:pStyle w:val="ESTableBody0"/>
              <w:jc w:val="right"/>
              <w:rPr>
                <w:lang w:val="en-AU"/>
              </w:rPr>
            </w:pPr>
            <w:r w:rsidRPr="00882A9D">
              <w:rPr>
                <w:lang w:val="en-AU"/>
              </w:rPr>
              <w:t>35.0</w:t>
            </w:r>
          </w:p>
        </w:tc>
        <w:tc>
          <w:tcPr>
            <w:tcW w:w="512" w:type="pct"/>
            <w:vAlign w:val="center"/>
          </w:tcPr>
          <w:p w14:paraId="486FE514" w14:textId="77777777" w:rsidR="00CB2513" w:rsidRPr="00882A9D" w:rsidRDefault="00CB2513" w:rsidP="00CB2513">
            <w:pPr>
              <w:pStyle w:val="ESTableBody0"/>
              <w:jc w:val="right"/>
              <w:rPr>
                <w:lang w:val="en-AU"/>
              </w:rPr>
            </w:pPr>
            <w:r w:rsidRPr="00882A9D">
              <w:rPr>
                <w:lang w:val="en-AU"/>
              </w:rPr>
              <w:t>7.7</w:t>
            </w:r>
          </w:p>
        </w:tc>
        <w:tc>
          <w:tcPr>
            <w:tcW w:w="517" w:type="pct"/>
            <w:vAlign w:val="center"/>
          </w:tcPr>
          <w:p w14:paraId="07B41593"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35737527"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46E0B458" w14:textId="77777777" w:rsidR="00CB2513" w:rsidRPr="00882A9D" w:rsidRDefault="00CB2513" w:rsidP="00CB2513">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1.74 percentage points.</w:t>
            </w:r>
          </w:p>
        </w:tc>
      </w:tr>
      <w:tr w:rsidR="00CB2513" w:rsidRPr="00882A9D" w14:paraId="25CB42DA" w14:textId="77777777" w:rsidTr="00CB2513">
        <w:trPr>
          <w:gridAfter w:val="1"/>
          <w:wAfter w:w="11" w:type="pct"/>
          <w:cantSplit/>
        </w:trPr>
        <w:tc>
          <w:tcPr>
            <w:tcW w:w="2423" w:type="pct"/>
            <w:gridSpan w:val="3"/>
            <w:shd w:val="clear" w:color="auto" w:fill="auto"/>
            <w:vAlign w:val="center"/>
          </w:tcPr>
          <w:p w14:paraId="29622333" w14:textId="77777777" w:rsidR="00CB2513" w:rsidRPr="00882A9D" w:rsidRDefault="00CB2513" w:rsidP="00CB2513">
            <w:pPr>
              <w:pStyle w:val="ESTableBody0"/>
              <w:rPr>
                <w:lang w:val="en-AU"/>
              </w:rPr>
            </w:pPr>
            <w:r w:rsidRPr="00882A9D">
              <w:rPr>
                <w:lang w:val="en-AU"/>
              </w:rPr>
              <w:t>Percentage of students in the top two bands for numeracy in Year 9 (NAPLAN testing)</w:t>
            </w:r>
          </w:p>
        </w:tc>
        <w:tc>
          <w:tcPr>
            <w:tcW w:w="512" w:type="pct"/>
            <w:shd w:val="clear" w:color="auto" w:fill="auto"/>
            <w:vAlign w:val="center"/>
          </w:tcPr>
          <w:p w14:paraId="34ED20B0"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080BCC85" w14:textId="77777777" w:rsidR="00CB2513" w:rsidRPr="00882A9D" w:rsidRDefault="00CB2513" w:rsidP="00CB2513">
            <w:pPr>
              <w:pStyle w:val="ESTableBody0"/>
              <w:jc w:val="right"/>
              <w:rPr>
                <w:lang w:val="en-AU"/>
              </w:rPr>
            </w:pPr>
            <w:r w:rsidRPr="00882A9D">
              <w:rPr>
                <w:lang w:val="en-AU"/>
              </w:rPr>
              <w:t>26.4</w:t>
            </w:r>
          </w:p>
        </w:tc>
        <w:tc>
          <w:tcPr>
            <w:tcW w:w="512" w:type="pct"/>
            <w:gridSpan w:val="2"/>
            <w:shd w:val="clear" w:color="auto" w:fill="auto"/>
            <w:vAlign w:val="center"/>
          </w:tcPr>
          <w:p w14:paraId="47B1AFDB" w14:textId="77777777" w:rsidR="00CB2513" w:rsidRPr="00882A9D" w:rsidRDefault="00CB2513" w:rsidP="00CB2513">
            <w:pPr>
              <w:pStyle w:val="ESTableBody0"/>
              <w:jc w:val="right"/>
              <w:rPr>
                <w:lang w:val="en-AU"/>
              </w:rPr>
            </w:pPr>
            <w:r w:rsidRPr="00882A9D">
              <w:rPr>
                <w:lang w:val="en-AU"/>
              </w:rPr>
              <w:t>23.8</w:t>
            </w:r>
          </w:p>
        </w:tc>
        <w:tc>
          <w:tcPr>
            <w:tcW w:w="512" w:type="pct"/>
            <w:vAlign w:val="center"/>
          </w:tcPr>
          <w:p w14:paraId="06B43E7A" w14:textId="77777777" w:rsidR="00CB2513" w:rsidRPr="00882A9D" w:rsidRDefault="00CB2513" w:rsidP="00CB2513">
            <w:pPr>
              <w:pStyle w:val="ESTableBody0"/>
              <w:jc w:val="right"/>
              <w:rPr>
                <w:lang w:val="en-AU"/>
              </w:rPr>
            </w:pPr>
            <w:r w:rsidRPr="00882A9D">
              <w:rPr>
                <w:lang w:val="en-AU"/>
              </w:rPr>
              <w:t>-9.8</w:t>
            </w:r>
          </w:p>
        </w:tc>
        <w:tc>
          <w:tcPr>
            <w:tcW w:w="517" w:type="pct"/>
            <w:vAlign w:val="center"/>
          </w:tcPr>
          <w:p w14:paraId="4BCD8099"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07C6E459" w14:textId="77777777" w:rsidTr="009D3336">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01D073CD"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1.87 percentage points.</w:t>
            </w:r>
          </w:p>
          <w:p w14:paraId="34F72157" w14:textId="77777777" w:rsidR="00CB2513" w:rsidRPr="00882A9D" w:rsidRDefault="00CB2513" w:rsidP="00CB2513">
            <w:pPr>
              <w:pStyle w:val="ESTableBody0"/>
              <w:rPr>
                <w:i/>
                <w:lang w:val="en-AU"/>
              </w:rPr>
            </w:pPr>
            <w:r w:rsidRPr="00882A9D">
              <w:rPr>
                <w:i/>
                <w:lang w:val="en-AU"/>
              </w:rPr>
              <w:t>The 2017–18 Ac</w:t>
            </w:r>
            <w:r w:rsidR="008A170E">
              <w:rPr>
                <w:i/>
                <w:lang w:val="en-AU"/>
              </w:rPr>
              <w:t>tual is lower than the 2017–18 T</w:t>
            </w:r>
            <w:r w:rsidRPr="00882A9D">
              <w:rPr>
                <w:i/>
                <w:lang w:val="en-AU"/>
              </w:rPr>
              <w:t>arget, as NAPLAN results reflect student performance as assessed in May 2017 and upward shifts in student performance are expected in future years to reach the Education State in Schools targets. Implementation of the Education State in Schools reform agenda commenced in 2016.</w:t>
            </w:r>
          </w:p>
        </w:tc>
      </w:tr>
      <w:tr w:rsidR="00CB2513" w:rsidRPr="00882A9D" w14:paraId="3095542E" w14:textId="77777777" w:rsidTr="00CB2513">
        <w:trPr>
          <w:gridAfter w:val="1"/>
          <w:wAfter w:w="11" w:type="pct"/>
          <w:cantSplit/>
        </w:trPr>
        <w:tc>
          <w:tcPr>
            <w:tcW w:w="2423" w:type="pct"/>
            <w:gridSpan w:val="3"/>
            <w:shd w:val="clear" w:color="auto" w:fill="auto"/>
            <w:vAlign w:val="center"/>
          </w:tcPr>
          <w:p w14:paraId="7432D75C" w14:textId="77777777" w:rsidR="00CB2513" w:rsidRPr="00882A9D" w:rsidRDefault="00CB2513" w:rsidP="00CB2513">
            <w:pPr>
              <w:pStyle w:val="ESTableBody0"/>
              <w:rPr>
                <w:lang w:val="en-AU"/>
              </w:rPr>
            </w:pPr>
            <w:r w:rsidRPr="00882A9D">
              <w:rPr>
                <w:lang w:val="en-AU"/>
              </w:rPr>
              <w:t>Percentage of students in the top two bands for reading in Year 7 (NAPLAN testing)</w:t>
            </w:r>
          </w:p>
        </w:tc>
        <w:tc>
          <w:tcPr>
            <w:tcW w:w="512" w:type="pct"/>
            <w:shd w:val="clear" w:color="auto" w:fill="auto"/>
            <w:vAlign w:val="center"/>
          </w:tcPr>
          <w:p w14:paraId="5D7CEAFE"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1C4FF4CF" w14:textId="77777777" w:rsidR="00CB2513" w:rsidRPr="00882A9D" w:rsidRDefault="00CB2513" w:rsidP="00CB2513">
            <w:pPr>
              <w:pStyle w:val="ESTableBody0"/>
              <w:jc w:val="right"/>
              <w:rPr>
                <w:lang w:val="en-AU"/>
              </w:rPr>
            </w:pPr>
            <w:r w:rsidRPr="00882A9D">
              <w:rPr>
                <w:lang w:val="en-AU"/>
              </w:rPr>
              <w:t>30.7</w:t>
            </w:r>
          </w:p>
        </w:tc>
        <w:tc>
          <w:tcPr>
            <w:tcW w:w="512" w:type="pct"/>
            <w:gridSpan w:val="2"/>
            <w:shd w:val="clear" w:color="auto" w:fill="auto"/>
            <w:vAlign w:val="center"/>
          </w:tcPr>
          <w:p w14:paraId="426F5735" w14:textId="77777777" w:rsidR="00CB2513" w:rsidRPr="00882A9D" w:rsidRDefault="00CB2513" w:rsidP="00CB2513">
            <w:pPr>
              <w:pStyle w:val="ESTableBody0"/>
              <w:jc w:val="right"/>
              <w:rPr>
                <w:lang w:val="en-AU"/>
              </w:rPr>
            </w:pPr>
            <w:r w:rsidRPr="00882A9D">
              <w:rPr>
                <w:lang w:val="en-AU"/>
              </w:rPr>
              <w:t>30.9</w:t>
            </w:r>
          </w:p>
        </w:tc>
        <w:tc>
          <w:tcPr>
            <w:tcW w:w="512" w:type="pct"/>
            <w:vAlign w:val="center"/>
          </w:tcPr>
          <w:p w14:paraId="447153F6" w14:textId="77777777" w:rsidR="00CB2513" w:rsidRPr="00882A9D" w:rsidRDefault="00CB2513" w:rsidP="00CB2513">
            <w:pPr>
              <w:pStyle w:val="ESTableBody0"/>
              <w:jc w:val="right"/>
              <w:rPr>
                <w:lang w:val="en-AU"/>
              </w:rPr>
            </w:pPr>
            <w:r w:rsidRPr="00882A9D">
              <w:rPr>
                <w:lang w:val="en-AU"/>
              </w:rPr>
              <w:t>0.7</w:t>
            </w:r>
          </w:p>
        </w:tc>
        <w:tc>
          <w:tcPr>
            <w:tcW w:w="517" w:type="pct"/>
            <w:vAlign w:val="center"/>
          </w:tcPr>
          <w:p w14:paraId="4AAED7B0"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6BF0B8FE"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6BCB28FF" w14:textId="77777777" w:rsidR="00CB2513" w:rsidRPr="00882A9D" w:rsidRDefault="00CB2513" w:rsidP="00CB2513">
            <w:pPr>
              <w:pStyle w:val="ESTableBody0"/>
              <w:rPr>
                <w:lang w:val="en-AU"/>
              </w:rPr>
            </w:pPr>
            <w:r w:rsidRPr="00882A9D">
              <w:rPr>
                <w:i/>
                <w:lang w:val="en-AU"/>
              </w:rPr>
              <w:t>This performance measure relates to the calendar year. This performance measure includes government and non-government schools. NAPLAN results are subject to a small margin of error, common to any assessment program, reflected in a confidence interval of ± 1.50 percentage points.</w:t>
            </w:r>
          </w:p>
        </w:tc>
      </w:tr>
      <w:tr w:rsidR="00CB2513" w:rsidRPr="00882A9D" w14:paraId="3ECE40D8" w14:textId="77777777" w:rsidTr="00CB2513">
        <w:trPr>
          <w:gridAfter w:val="1"/>
          <w:wAfter w:w="11" w:type="pct"/>
          <w:cantSplit/>
        </w:trPr>
        <w:tc>
          <w:tcPr>
            <w:tcW w:w="2423" w:type="pct"/>
            <w:gridSpan w:val="3"/>
            <w:shd w:val="clear" w:color="auto" w:fill="auto"/>
            <w:vAlign w:val="center"/>
          </w:tcPr>
          <w:p w14:paraId="0CF5D9F1" w14:textId="77777777" w:rsidR="00CB2513" w:rsidRPr="00882A9D" w:rsidRDefault="00CB2513" w:rsidP="00CB2513">
            <w:pPr>
              <w:pStyle w:val="ESTableBody0"/>
              <w:rPr>
                <w:lang w:val="en-AU"/>
              </w:rPr>
            </w:pPr>
            <w:r w:rsidRPr="00882A9D">
              <w:rPr>
                <w:lang w:val="en-AU"/>
              </w:rPr>
              <w:t>Percentage of students in the top two bands for reading in Year 9 (NAPLAN testing)</w:t>
            </w:r>
          </w:p>
        </w:tc>
        <w:tc>
          <w:tcPr>
            <w:tcW w:w="512" w:type="pct"/>
            <w:shd w:val="clear" w:color="auto" w:fill="auto"/>
            <w:vAlign w:val="center"/>
          </w:tcPr>
          <w:p w14:paraId="4EB6BB28" w14:textId="77777777" w:rsidR="00CB2513" w:rsidRPr="00882A9D" w:rsidRDefault="004D210F" w:rsidP="00CB2513">
            <w:pPr>
              <w:pStyle w:val="ESTableBody0"/>
              <w:rPr>
                <w:lang w:val="en-AU"/>
              </w:rPr>
            </w:pPr>
            <w:r w:rsidRPr="00882A9D">
              <w:rPr>
                <w:lang w:val="en-AU"/>
              </w:rPr>
              <w:t>N</w:t>
            </w:r>
            <w:r w:rsidR="00CB2513" w:rsidRPr="00882A9D">
              <w:rPr>
                <w:lang w:val="en-AU"/>
              </w:rPr>
              <w:t>umber</w:t>
            </w:r>
          </w:p>
        </w:tc>
        <w:tc>
          <w:tcPr>
            <w:tcW w:w="512" w:type="pct"/>
            <w:shd w:val="clear" w:color="auto" w:fill="auto"/>
            <w:vAlign w:val="center"/>
          </w:tcPr>
          <w:p w14:paraId="5336C7BE" w14:textId="77777777" w:rsidR="00CB2513" w:rsidRPr="00882A9D" w:rsidRDefault="00CB2513" w:rsidP="00CB2513">
            <w:pPr>
              <w:pStyle w:val="ESTableBody0"/>
              <w:jc w:val="right"/>
              <w:rPr>
                <w:lang w:val="en-AU"/>
              </w:rPr>
            </w:pPr>
            <w:r w:rsidRPr="00882A9D">
              <w:rPr>
                <w:lang w:val="en-AU"/>
              </w:rPr>
              <w:t>23.0</w:t>
            </w:r>
          </w:p>
        </w:tc>
        <w:tc>
          <w:tcPr>
            <w:tcW w:w="512" w:type="pct"/>
            <w:gridSpan w:val="2"/>
            <w:shd w:val="clear" w:color="auto" w:fill="auto"/>
            <w:vAlign w:val="center"/>
          </w:tcPr>
          <w:p w14:paraId="7799B889" w14:textId="77777777" w:rsidR="00CB2513" w:rsidRPr="00882A9D" w:rsidRDefault="00CB2513" w:rsidP="00CB2513">
            <w:pPr>
              <w:pStyle w:val="ESTableBody0"/>
              <w:jc w:val="right"/>
              <w:rPr>
                <w:lang w:val="en-AU"/>
              </w:rPr>
            </w:pPr>
            <w:r w:rsidRPr="00882A9D">
              <w:rPr>
                <w:lang w:val="en-AU"/>
              </w:rPr>
              <w:t>20.5</w:t>
            </w:r>
          </w:p>
        </w:tc>
        <w:tc>
          <w:tcPr>
            <w:tcW w:w="512" w:type="pct"/>
            <w:vAlign w:val="center"/>
          </w:tcPr>
          <w:p w14:paraId="5F494AEA" w14:textId="77777777" w:rsidR="00CB2513" w:rsidRPr="00882A9D" w:rsidRDefault="00CB2513" w:rsidP="00CB2513">
            <w:pPr>
              <w:pStyle w:val="ESTableBody0"/>
              <w:jc w:val="right"/>
              <w:rPr>
                <w:lang w:val="en-AU"/>
              </w:rPr>
            </w:pPr>
            <w:r w:rsidRPr="00882A9D">
              <w:rPr>
                <w:lang w:val="en-AU"/>
              </w:rPr>
              <w:t>-10.9</w:t>
            </w:r>
          </w:p>
        </w:tc>
        <w:tc>
          <w:tcPr>
            <w:tcW w:w="517" w:type="pct"/>
            <w:vAlign w:val="center"/>
          </w:tcPr>
          <w:p w14:paraId="19CBE99F"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0004E88E"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099A6E45" w14:textId="77777777" w:rsidR="00CB2513" w:rsidRPr="00882A9D" w:rsidRDefault="00CB2513" w:rsidP="00CB2513">
            <w:pPr>
              <w:pStyle w:val="ESTableBody0"/>
              <w:rPr>
                <w:i/>
                <w:lang w:val="en-AU"/>
              </w:rPr>
            </w:pPr>
            <w:r w:rsidRPr="00882A9D">
              <w:rPr>
                <w:i/>
                <w:lang w:val="en-AU"/>
              </w:rPr>
              <w:lastRenderedPageBreak/>
              <w:t>This performance measure relates to the calendar year. This performance measure includes government and non-government schools. NAPLAN results are subject to a small margin of error, common to any assessment program, reflected in a confidence interval of ± 1.46 percentage points.</w:t>
            </w:r>
          </w:p>
          <w:p w14:paraId="048511B4" w14:textId="77777777" w:rsidR="00CB2513" w:rsidRPr="00882A9D" w:rsidRDefault="00CB2513" w:rsidP="00CB2513">
            <w:pPr>
              <w:pStyle w:val="ESTableBody0"/>
              <w:rPr>
                <w:i/>
                <w:lang w:val="en-AU"/>
              </w:rPr>
            </w:pPr>
            <w:r w:rsidRPr="00882A9D">
              <w:rPr>
                <w:i/>
                <w:lang w:val="en-AU"/>
              </w:rPr>
              <w:t>The 2017–18 Ac</w:t>
            </w:r>
            <w:r w:rsidR="008A170E">
              <w:rPr>
                <w:i/>
                <w:lang w:val="en-AU"/>
              </w:rPr>
              <w:t>tual is lower than the 2017–18 T</w:t>
            </w:r>
            <w:r w:rsidRPr="00882A9D">
              <w:rPr>
                <w:i/>
                <w:lang w:val="en-AU"/>
              </w:rPr>
              <w:t>arget, as NAPLAN results reflect student performance as assessed in May 2017 and upward shifts in student performance are expected in future years to reach the Education State in Schools targets. Implementation of the Education State in Schools reform agenda commenced in 2016.</w:t>
            </w:r>
          </w:p>
        </w:tc>
      </w:tr>
      <w:tr w:rsidR="00CB2513" w:rsidRPr="00882A9D" w14:paraId="18CD96D0" w14:textId="77777777" w:rsidTr="00CB2513">
        <w:trPr>
          <w:gridAfter w:val="1"/>
          <w:wAfter w:w="11" w:type="pct"/>
          <w:cantSplit/>
        </w:trPr>
        <w:tc>
          <w:tcPr>
            <w:tcW w:w="2423" w:type="pct"/>
            <w:gridSpan w:val="3"/>
            <w:shd w:val="clear" w:color="auto" w:fill="auto"/>
            <w:vAlign w:val="center"/>
          </w:tcPr>
          <w:p w14:paraId="575A51F9" w14:textId="77777777" w:rsidR="00CB2513" w:rsidRPr="00882A9D" w:rsidRDefault="00CB2513" w:rsidP="00CB2513">
            <w:pPr>
              <w:pStyle w:val="ESTableBody0"/>
              <w:rPr>
                <w:lang w:val="en-AU"/>
              </w:rPr>
            </w:pPr>
            <w:r w:rsidRPr="00882A9D">
              <w:rPr>
                <w:lang w:val="en-AU"/>
              </w:rPr>
              <w:t>Percentage of students who remain at school from Year 7 to Year 12</w:t>
            </w:r>
          </w:p>
        </w:tc>
        <w:tc>
          <w:tcPr>
            <w:tcW w:w="512" w:type="pct"/>
            <w:shd w:val="clear" w:color="auto" w:fill="auto"/>
            <w:vAlign w:val="center"/>
          </w:tcPr>
          <w:p w14:paraId="3F0794C0"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20E2628B" w14:textId="77777777" w:rsidR="00CB2513" w:rsidRPr="00882A9D" w:rsidRDefault="00CB2513" w:rsidP="00CB2513">
            <w:pPr>
              <w:pStyle w:val="ESTableBody0"/>
              <w:jc w:val="right"/>
              <w:rPr>
                <w:lang w:val="en-AU"/>
              </w:rPr>
            </w:pPr>
            <w:r w:rsidRPr="00882A9D">
              <w:rPr>
                <w:lang w:val="en-AU"/>
              </w:rPr>
              <w:t>92.2</w:t>
            </w:r>
          </w:p>
        </w:tc>
        <w:tc>
          <w:tcPr>
            <w:tcW w:w="512" w:type="pct"/>
            <w:gridSpan w:val="2"/>
            <w:shd w:val="clear" w:color="auto" w:fill="auto"/>
            <w:vAlign w:val="center"/>
          </w:tcPr>
          <w:p w14:paraId="27EB2B57" w14:textId="77777777" w:rsidR="00CB2513" w:rsidRPr="00882A9D" w:rsidRDefault="00CB2513" w:rsidP="00CB2513">
            <w:pPr>
              <w:pStyle w:val="ESTableBody0"/>
              <w:jc w:val="right"/>
              <w:rPr>
                <w:lang w:val="en-AU"/>
              </w:rPr>
            </w:pPr>
            <w:r w:rsidRPr="00882A9D">
              <w:rPr>
                <w:lang w:val="en-AU"/>
              </w:rPr>
              <w:t>92.4</w:t>
            </w:r>
          </w:p>
        </w:tc>
        <w:tc>
          <w:tcPr>
            <w:tcW w:w="512" w:type="pct"/>
            <w:vAlign w:val="center"/>
          </w:tcPr>
          <w:p w14:paraId="03EA6EF8" w14:textId="77777777" w:rsidR="00CB2513" w:rsidRPr="00882A9D" w:rsidRDefault="00CB2513" w:rsidP="00CB2513">
            <w:pPr>
              <w:pStyle w:val="ESTableBody0"/>
              <w:jc w:val="right"/>
              <w:rPr>
                <w:lang w:val="en-AU"/>
              </w:rPr>
            </w:pPr>
            <w:r w:rsidRPr="00882A9D">
              <w:rPr>
                <w:lang w:val="en-AU"/>
              </w:rPr>
              <w:t>0.2</w:t>
            </w:r>
          </w:p>
        </w:tc>
        <w:tc>
          <w:tcPr>
            <w:tcW w:w="517" w:type="pct"/>
            <w:vAlign w:val="center"/>
          </w:tcPr>
          <w:p w14:paraId="53AFC2B6"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2929EFD5"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221F631C"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1E236D57" w14:textId="77777777" w:rsidTr="00CB2513">
        <w:trPr>
          <w:gridAfter w:val="1"/>
          <w:wAfter w:w="11" w:type="pct"/>
          <w:cantSplit/>
        </w:trPr>
        <w:tc>
          <w:tcPr>
            <w:tcW w:w="2423" w:type="pct"/>
            <w:gridSpan w:val="3"/>
            <w:shd w:val="clear" w:color="auto" w:fill="auto"/>
            <w:vAlign w:val="center"/>
          </w:tcPr>
          <w:p w14:paraId="48E27CDE" w14:textId="77777777" w:rsidR="00CB2513" w:rsidRPr="00882A9D" w:rsidRDefault="00CB2513" w:rsidP="00CB2513">
            <w:pPr>
              <w:pStyle w:val="ESTableBody0"/>
              <w:rPr>
                <w:lang w:val="en-AU"/>
              </w:rPr>
            </w:pPr>
            <w:r w:rsidRPr="00882A9D">
              <w:rPr>
                <w:lang w:val="en-AU"/>
              </w:rPr>
              <w:t>Percentage of VCAL certificates satisfactorily completed by school students</w:t>
            </w:r>
          </w:p>
        </w:tc>
        <w:tc>
          <w:tcPr>
            <w:tcW w:w="512" w:type="pct"/>
            <w:shd w:val="clear" w:color="auto" w:fill="auto"/>
            <w:vAlign w:val="center"/>
          </w:tcPr>
          <w:p w14:paraId="33DD3D38"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49826EC0" w14:textId="77777777" w:rsidR="00CB2513" w:rsidRPr="00882A9D" w:rsidRDefault="00CB2513" w:rsidP="00CB2513">
            <w:pPr>
              <w:pStyle w:val="ESTableBody0"/>
              <w:jc w:val="right"/>
              <w:rPr>
                <w:lang w:val="en-AU"/>
              </w:rPr>
            </w:pPr>
            <w:r w:rsidRPr="00882A9D">
              <w:rPr>
                <w:lang w:val="en-AU"/>
              </w:rPr>
              <w:t>76.9</w:t>
            </w:r>
          </w:p>
        </w:tc>
        <w:tc>
          <w:tcPr>
            <w:tcW w:w="512" w:type="pct"/>
            <w:gridSpan w:val="2"/>
            <w:shd w:val="clear" w:color="auto" w:fill="auto"/>
            <w:vAlign w:val="center"/>
          </w:tcPr>
          <w:p w14:paraId="2BDF9AB0" w14:textId="77777777" w:rsidR="00CB2513" w:rsidRPr="00882A9D" w:rsidRDefault="00CB2513" w:rsidP="00CB2513">
            <w:pPr>
              <w:pStyle w:val="ESTableBody0"/>
              <w:jc w:val="right"/>
              <w:rPr>
                <w:lang w:val="en-AU"/>
              </w:rPr>
            </w:pPr>
            <w:r w:rsidRPr="00882A9D">
              <w:rPr>
                <w:lang w:val="en-AU"/>
              </w:rPr>
              <w:t>74.2</w:t>
            </w:r>
          </w:p>
        </w:tc>
        <w:tc>
          <w:tcPr>
            <w:tcW w:w="512" w:type="pct"/>
            <w:vAlign w:val="center"/>
          </w:tcPr>
          <w:p w14:paraId="3C3E0ABC" w14:textId="77777777" w:rsidR="00CB2513" w:rsidRPr="00882A9D" w:rsidRDefault="00CB2513" w:rsidP="00CB2513">
            <w:pPr>
              <w:pStyle w:val="ESTableBody0"/>
              <w:jc w:val="right"/>
              <w:rPr>
                <w:lang w:val="en-AU"/>
              </w:rPr>
            </w:pPr>
            <w:r w:rsidRPr="00882A9D">
              <w:rPr>
                <w:lang w:val="en-AU"/>
              </w:rPr>
              <w:t>-3.5</w:t>
            </w:r>
          </w:p>
        </w:tc>
        <w:tc>
          <w:tcPr>
            <w:tcW w:w="517" w:type="pct"/>
            <w:vAlign w:val="center"/>
          </w:tcPr>
          <w:p w14:paraId="332E9C00" w14:textId="77777777" w:rsidR="00CB2513" w:rsidRPr="00882A9D" w:rsidRDefault="00C9712B" w:rsidP="00CB2513">
            <w:pPr>
              <w:pStyle w:val="ESTableBody0"/>
              <w:jc w:val="center"/>
              <w:rPr>
                <w:lang w:val="en-AU"/>
              </w:rPr>
            </w:pPr>
            <w:r w:rsidRPr="00882A9D">
              <w:rPr>
                <w:lang w:val="en-AU"/>
              </w:rPr>
              <w:sym w:font="Wingdings" w:char="F0A1"/>
            </w:r>
          </w:p>
        </w:tc>
      </w:tr>
      <w:tr w:rsidR="00CB2513" w:rsidRPr="00882A9D" w14:paraId="6C001B6F"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50266511"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includes government and non-government schools.</w:t>
            </w:r>
          </w:p>
        </w:tc>
      </w:tr>
      <w:tr w:rsidR="00CB2513" w:rsidRPr="00882A9D" w14:paraId="6655D3FE" w14:textId="77777777" w:rsidTr="0072083F">
        <w:trPr>
          <w:gridAfter w:val="1"/>
          <w:wAfter w:w="11" w:type="pct"/>
          <w:cantSplit/>
        </w:trPr>
        <w:tc>
          <w:tcPr>
            <w:tcW w:w="2423" w:type="pct"/>
            <w:gridSpan w:val="3"/>
            <w:shd w:val="clear" w:color="auto" w:fill="auto"/>
            <w:vAlign w:val="center"/>
          </w:tcPr>
          <w:p w14:paraId="5B295E7E" w14:textId="77777777" w:rsidR="00CB2513" w:rsidRPr="00882A9D" w:rsidRDefault="00CB2513" w:rsidP="00CB2513">
            <w:pPr>
              <w:pStyle w:val="ESTableBody0"/>
              <w:rPr>
                <w:lang w:val="en-AU"/>
              </w:rPr>
            </w:pPr>
            <w:r w:rsidRPr="00882A9D">
              <w:rPr>
                <w:lang w:val="en-AU"/>
              </w:rPr>
              <w:t>Years 7–9 students' opinion of their connectedness with the school</w:t>
            </w:r>
          </w:p>
        </w:tc>
        <w:tc>
          <w:tcPr>
            <w:tcW w:w="512" w:type="pct"/>
            <w:shd w:val="clear" w:color="auto" w:fill="auto"/>
            <w:vAlign w:val="center"/>
          </w:tcPr>
          <w:p w14:paraId="5D1AFAA3" w14:textId="77777777" w:rsidR="00CB2513" w:rsidRPr="00882A9D" w:rsidRDefault="00CB2513" w:rsidP="00CB2513">
            <w:pPr>
              <w:pStyle w:val="ESTableBody0"/>
              <w:rPr>
                <w:lang w:val="en-AU"/>
              </w:rPr>
            </w:pPr>
            <w:r w:rsidRPr="00882A9D">
              <w:rPr>
                <w:lang w:val="en-AU"/>
              </w:rPr>
              <w:t>5-point scale</w:t>
            </w:r>
          </w:p>
        </w:tc>
        <w:tc>
          <w:tcPr>
            <w:tcW w:w="512" w:type="pct"/>
            <w:shd w:val="clear" w:color="auto" w:fill="auto"/>
            <w:vAlign w:val="center"/>
          </w:tcPr>
          <w:p w14:paraId="6F0E2A82" w14:textId="77777777" w:rsidR="00CB2513" w:rsidRPr="00882A9D" w:rsidRDefault="00CB2513" w:rsidP="00CB2513">
            <w:pPr>
              <w:pStyle w:val="ESTableBody0"/>
              <w:jc w:val="right"/>
              <w:rPr>
                <w:lang w:val="en-AU"/>
              </w:rPr>
            </w:pPr>
            <w:r w:rsidRPr="00882A9D">
              <w:rPr>
                <w:lang w:val="en-AU"/>
              </w:rPr>
              <w:t>3.7</w:t>
            </w:r>
          </w:p>
        </w:tc>
        <w:tc>
          <w:tcPr>
            <w:tcW w:w="512" w:type="pct"/>
            <w:gridSpan w:val="2"/>
            <w:shd w:val="clear" w:color="auto" w:fill="auto"/>
            <w:vAlign w:val="center"/>
          </w:tcPr>
          <w:p w14:paraId="0D81C1A1" w14:textId="77777777" w:rsidR="00CB2513" w:rsidRPr="00882A9D" w:rsidRDefault="00CB2513" w:rsidP="00CB2513">
            <w:pPr>
              <w:pStyle w:val="ESTableBody0"/>
              <w:jc w:val="right"/>
              <w:rPr>
                <w:lang w:val="en-AU"/>
              </w:rPr>
            </w:pPr>
            <w:r w:rsidRPr="00882A9D">
              <w:rPr>
                <w:lang w:val="en-AU"/>
              </w:rPr>
              <w:t>3.5</w:t>
            </w:r>
          </w:p>
        </w:tc>
        <w:tc>
          <w:tcPr>
            <w:tcW w:w="512" w:type="pct"/>
            <w:vAlign w:val="center"/>
          </w:tcPr>
          <w:p w14:paraId="45EDEF77" w14:textId="77777777" w:rsidR="00CB2513" w:rsidRPr="00882A9D" w:rsidRDefault="00CB2513" w:rsidP="00CB2513">
            <w:pPr>
              <w:pStyle w:val="ESTableBody0"/>
              <w:jc w:val="right"/>
              <w:rPr>
                <w:lang w:val="en-AU"/>
              </w:rPr>
            </w:pPr>
            <w:r w:rsidRPr="00882A9D">
              <w:rPr>
                <w:lang w:val="en-AU"/>
              </w:rPr>
              <w:t>-5.4</w:t>
            </w:r>
          </w:p>
        </w:tc>
        <w:tc>
          <w:tcPr>
            <w:tcW w:w="517" w:type="pct"/>
            <w:vAlign w:val="center"/>
          </w:tcPr>
          <w:p w14:paraId="540887FD"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2E7E338C" w14:textId="77777777" w:rsidTr="0072083F">
        <w:tblPrEx>
          <w:tblBorders>
            <w:bottom w:val="single" w:sz="12" w:space="0" w:color="777777"/>
          </w:tblBorders>
        </w:tblPrEx>
        <w:trPr>
          <w:gridAfter w:val="1"/>
          <w:wAfter w:w="11" w:type="pct"/>
          <w:cantSplit/>
        </w:trPr>
        <w:tc>
          <w:tcPr>
            <w:tcW w:w="4989" w:type="pct"/>
            <w:gridSpan w:val="9"/>
            <w:tcBorders>
              <w:bottom w:val="nil"/>
            </w:tcBorders>
            <w:shd w:val="clear" w:color="auto" w:fill="auto"/>
            <w:vAlign w:val="center"/>
          </w:tcPr>
          <w:p w14:paraId="05B2A45F" w14:textId="31F0814C" w:rsidR="00CB2513" w:rsidRPr="00882A9D" w:rsidRDefault="00CB2513" w:rsidP="00CB2513">
            <w:pPr>
              <w:pStyle w:val="ESTableBody0"/>
              <w:rPr>
                <w:i/>
                <w:lang w:val="en-AU"/>
              </w:rPr>
            </w:pPr>
            <w:r w:rsidRPr="00882A9D">
              <w:rPr>
                <w:i/>
                <w:lang w:val="en-AU"/>
              </w:rPr>
              <w:t xml:space="preserve">This performance measure relates to the calendar year. This performance measure refers to government schools only. Data are drawn from the Attitudes to School </w:t>
            </w:r>
            <w:r w:rsidR="00426267">
              <w:rPr>
                <w:i/>
                <w:lang w:val="en-AU"/>
              </w:rPr>
              <w:t>S</w:t>
            </w:r>
            <w:r w:rsidRPr="00882A9D">
              <w:rPr>
                <w:i/>
                <w:lang w:val="en-AU"/>
              </w:rPr>
              <w:t>urvey, where a higher score represents a higher level of connectedness (that is, students feel they belong and enjoy attending school).</w:t>
            </w:r>
          </w:p>
          <w:p w14:paraId="315895F9" w14:textId="7921D2B9" w:rsidR="00CB2513" w:rsidRPr="00882A9D" w:rsidRDefault="00CB2513" w:rsidP="00F11227">
            <w:pPr>
              <w:pStyle w:val="ESTableBody0"/>
              <w:rPr>
                <w:i/>
                <w:lang w:val="en-AU"/>
              </w:rPr>
            </w:pPr>
            <w:r w:rsidRPr="00882A9D">
              <w:rPr>
                <w:i/>
                <w:lang w:val="en-AU"/>
              </w:rPr>
              <w:t xml:space="preserve">In 2017 </w:t>
            </w:r>
            <w:r w:rsidR="00F11227">
              <w:rPr>
                <w:i/>
                <w:lang w:val="en-AU"/>
              </w:rPr>
              <w:t>the Department</w:t>
            </w:r>
            <w:r w:rsidRPr="00882A9D">
              <w:rPr>
                <w:i/>
                <w:lang w:val="en-AU"/>
              </w:rPr>
              <w:t xml:space="preserve"> refreshed the Attitudes to School </w:t>
            </w:r>
            <w:r w:rsidR="00250F2B">
              <w:rPr>
                <w:i/>
                <w:lang w:val="en-AU"/>
              </w:rPr>
              <w:t>S</w:t>
            </w:r>
            <w:r w:rsidRPr="00882A9D">
              <w:rPr>
                <w:i/>
                <w:lang w:val="en-AU"/>
              </w:rPr>
              <w:t>urvey to reflect recent research on what matters most to student outcomes. While overall results are comparable between surveys, the change to an online collection mode and order of questionnaire items may account for some variance in time series results.</w:t>
            </w:r>
          </w:p>
        </w:tc>
      </w:tr>
      <w:tr w:rsidR="00CB2513" w:rsidRPr="00882A9D" w14:paraId="5FAC81F2" w14:textId="77777777" w:rsidTr="0072083F">
        <w:trPr>
          <w:gridAfter w:val="1"/>
          <w:wAfter w:w="11" w:type="pct"/>
          <w:cantSplit/>
        </w:trPr>
        <w:tc>
          <w:tcPr>
            <w:tcW w:w="2423" w:type="pct"/>
            <w:gridSpan w:val="3"/>
            <w:shd w:val="clear" w:color="auto" w:fill="auto"/>
            <w:vAlign w:val="center"/>
          </w:tcPr>
          <w:p w14:paraId="3A8C3D47" w14:textId="1AF323F6" w:rsidR="00CB2513" w:rsidRPr="00882A9D" w:rsidRDefault="00CB2513" w:rsidP="00CB2513">
            <w:pPr>
              <w:pStyle w:val="ESTableBody0"/>
              <w:rPr>
                <w:lang w:val="en-AU"/>
              </w:rPr>
            </w:pPr>
            <w:r w:rsidRPr="00882A9D">
              <w:rPr>
                <w:lang w:val="en-AU"/>
              </w:rPr>
              <w:t xml:space="preserve">Percentage of students in out of home care receiving targeted supports in school (LOOKOUT </w:t>
            </w:r>
            <w:r w:rsidR="00232019">
              <w:rPr>
                <w:lang w:val="en-AU"/>
              </w:rPr>
              <w:t>e</w:t>
            </w:r>
            <w:r w:rsidRPr="00882A9D">
              <w:rPr>
                <w:lang w:val="en-AU"/>
              </w:rPr>
              <w:t xml:space="preserve">ducation </w:t>
            </w:r>
            <w:r w:rsidR="00232019">
              <w:rPr>
                <w:lang w:val="en-AU"/>
              </w:rPr>
              <w:t>s</w:t>
            </w:r>
            <w:r w:rsidRPr="00882A9D">
              <w:rPr>
                <w:lang w:val="en-AU"/>
              </w:rPr>
              <w:t xml:space="preserve">upport </w:t>
            </w:r>
            <w:r w:rsidR="00232019">
              <w:rPr>
                <w:lang w:val="en-AU"/>
              </w:rPr>
              <w:t>c</w:t>
            </w:r>
            <w:r w:rsidRPr="00882A9D">
              <w:rPr>
                <w:lang w:val="en-AU"/>
              </w:rPr>
              <w:t>entres)</w:t>
            </w:r>
          </w:p>
        </w:tc>
        <w:tc>
          <w:tcPr>
            <w:tcW w:w="512" w:type="pct"/>
            <w:shd w:val="clear" w:color="auto" w:fill="auto"/>
            <w:vAlign w:val="center"/>
          </w:tcPr>
          <w:p w14:paraId="3117A835"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739CC3CE" w14:textId="77777777" w:rsidR="00CB2513" w:rsidRPr="00882A9D" w:rsidRDefault="00CB2513" w:rsidP="00CB2513">
            <w:pPr>
              <w:pStyle w:val="ESTableBody0"/>
              <w:jc w:val="right"/>
              <w:rPr>
                <w:lang w:val="en-AU"/>
              </w:rPr>
            </w:pPr>
            <w:r w:rsidRPr="00882A9D">
              <w:rPr>
                <w:lang w:val="en-AU"/>
              </w:rPr>
              <w:t>60.0</w:t>
            </w:r>
          </w:p>
        </w:tc>
        <w:tc>
          <w:tcPr>
            <w:tcW w:w="512" w:type="pct"/>
            <w:gridSpan w:val="2"/>
            <w:shd w:val="clear" w:color="auto" w:fill="auto"/>
            <w:vAlign w:val="center"/>
          </w:tcPr>
          <w:p w14:paraId="6010ABC5" w14:textId="77777777" w:rsidR="00CB2513" w:rsidRPr="00882A9D" w:rsidRDefault="00CB2513" w:rsidP="00CB2513">
            <w:pPr>
              <w:pStyle w:val="ESTableBody0"/>
              <w:jc w:val="right"/>
              <w:rPr>
                <w:lang w:val="en-AU"/>
              </w:rPr>
            </w:pPr>
            <w:r w:rsidRPr="00882A9D">
              <w:rPr>
                <w:lang w:val="en-AU"/>
              </w:rPr>
              <w:t>75.0</w:t>
            </w:r>
          </w:p>
        </w:tc>
        <w:tc>
          <w:tcPr>
            <w:tcW w:w="512" w:type="pct"/>
            <w:vAlign w:val="center"/>
          </w:tcPr>
          <w:p w14:paraId="7A9AA12B" w14:textId="77777777" w:rsidR="00CB2513" w:rsidRPr="00882A9D" w:rsidRDefault="00CB2513" w:rsidP="00CB2513">
            <w:pPr>
              <w:pStyle w:val="ESTableBody0"/>
              <w:jc w:val="right"/>
              <w:rPr>
                <w:lang w:val="en-AU"/>
              </w:rPr>
            </w:pPr>
            <w:r w:rsidRPr="00882A9D">
              <w:rPr>
                <w:lang w:val="en-AU"/>
              </w:rPr>
              <w:t>25.0</w:t>
            </w:r>
          </w:p>
        </w:tc>
        <w:tc>
          <w:tcPr>
            <w:tcW w:w="517" w:type="pct"/>
            <w:vAlign w:val="center"/>
          </w:tcPr>
          <w:p w14:paraId="1925F173"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65D9405A"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78021174"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refers to government and non-government schools.</w:t>
            </w:r>
          </w:p>
          <w:p w14:paraId="0264889A" w14:textId="6F105432" w:rsidR="00CB2513" w:rsidRPr="00882A9D" w:rsidRDefault="00CB2513" w:rsidP="008A170E">
            <w:pPr>
              <w:pStyle w:val="ESTableBody0"/>
              <w:rPr>
                <w:i/>
                <w:lang w:val="en-AU"/>
              </w:rPr>
            </w:pPr>
            <w:r w:rsidRPr="00882A9D">
              <w:rPr>
                <w:i/>
                <w:lang w:val="en-AU"/>
              </w:rPr>
              <w:t xml:space="preserve">The 2017–18 Actual is higher than the 2017–18 Target largely due to the intensive efforts of the LOOKOUT teams in supporting schools to implement these key aspects of the </w:t>
            </w:r>
            <w:r w:rsidR="00E56204">
              <w:rPr>
                <w:i/>
                <w:lang w:val="en-AU"/>
              </w:rPr>
              <w:t>p</w:t>
            </w:r>
            <w:r w:rsidRPr="00882A9D">
              <w:rPr>
                <w:i/>
                <w:lang w:val="en-AU"/>
              </w:rPr>
              <w:t xml:space="preserve">artnering </w:t>
            </w:r>
            <w:r w:rsidR="00E56204">
              <w:rPr>
                <w:i/>
                <w:lang w:val="en-AU"/>
              </w:rPr>
              <w:t>a</w:t>
            </w:r>
            <w:r w:rsidRPr="00882A9D">
              <w:rPr>
                <w:i/>
                <w:lang w:val="en-AU"/>
              </w:rPr>
              <w:t xml:space="preserve">greement. Due to emerging data collection processes, the 2017–18 data only reflects government schools, which have been the focus of LOOKOUT in this first year of operation. Including data on this measure from the Catholic and </w:t>
            </w:r>
            <w:r w:rsidR="00E56204">
              <w:rPr>
                <w:i/>
                <w:lang w:val="en-AU"/>
              </w:rPr>
              <w:t>i</w:t>
            </w:r>
            <w:r w:rsidRPr="00882A9D">
              <w:rPr>
                <w:i/>
                <w:lang w:val="en-AU"/>
              </w:rPr>
              <w:t xml:space="preserve">ndependent school sectors may reduce total proportion for students across the </w:t>
            </w:r>
            <w:r w:rsidR="00E56204">
              <w:rPr>
                <w:i/>
                <w:lang w:val="en-AU"/>
              </w:rPr>
              <w:t>s</w:t>
            </w:r>
            <w:r w:rsidRPr="00882A9D">
              <w:rPr>
                <w:i/>
                <w:lang w:val="en-AU"/>
              </w:rPr>
              <w:t>tate, which has</w:t>
            </w:r>
            <w:r w:rsidR="008A170E">
              <w:rPr>
                <w:i/>
                <w:lang w:val="en-AU"/>
              </w:rPr>
              <w:t xml:space="preserve"> been reflected in the 2018–19 T</w:t>
            </w:r>
            <w:r w:rsidRPr="00882A9D">
              <w:rPr>
                <w:i/>
                <w:lang w:val="en-AU"/>
              </w:rPr>
              <w:t xml:space="preserve">arget of 75 per cent. </w:t>
            </w:r>
          </w:p>
        </w:tc>
      </w:tr>
      <w:tr w:rsidR="00CB2513" w:rsidRPr="00882A9D" w14:paraId="56289A5E" w14:textId="77777777" w:rsidTr="00CB2513">
        <w:trPr>
          <w:gridAfter w:val="1"/>
          <w:wAfter w:w="11" w:type="pct"/>
          <w:cantSplit/>
        </w:trPr>
        <w:tc>
          <w:tcPr>
            <w:tcW w:w="2423" w:type="pct"/>
            <w:gridSpan w:val="3"/>
            <w:shd w:val="clear" w:color="auto" w:fill="auto"/>
            <w:vAlign w:val="center"/>
          </w:tcPr>
          <w:p w14:paraId="5A86B6AE" w14:textId="77777777" w:rsidR="00CB2513" w:rsidRPr="00882A9D" w:rsidRDefault="00CB2513" w:rsidP="00CB2513">
            <w:pPr>
              <w:pStyle w:val="ESTableBody0"/>
              <w:rPr>
                <w:lang w:val="en-AU"/>
              </w:rPr>
            </w:pPr>
            <w:r w:rsidRPr="00882A9D">
              <w:rPr>
                <w:lang w:val="en-AU"/>
              </w:rPr>
              <w:t>Proportion of Navigator program participants re-engaged in schooling</w:t>
            </w:r>
          </w:p>
        </w:tc>
        <w:tc>
          <w:tcPr>
            <w:tcW w:w="512" w:type="pct"/>
            <w:shd w:val="clear" w:color="auto" w:fill="auto"/>
            <w:vAlign w:val="center"/>
          </w:tcPr>
          <w:p w14:paraId="7D1B16F6" w14:textId="77777777" w:rsidR="00CB2513" w:rsidRPr="00882A9D" w:rsidRDefault="00CB2513" w:rsidP="00CB2513">
            <w:pPr>
              <w:pStyle w:val="ESTableBody0"/>
              <w:rPr>
                <w:lang w:val="en-AU"/>
              </w:rPr>
            </w:pPr>
            <w:r w:rsidRPr="00882A9D">
              <w:rPr>
                <w:lang w:val="en-AU"/>
              </w:rPr>
              <w:t>per cent</w:t>
            </w:r>
          </w:p>
        </w:tc>
        <w:tc>
          <w:tcPr>
            <w:tcW w:w="512" w:type="pct"/>
            <w:shd w:val="clear" w:color="auto" w:fill="auto"/>
            <w:vAlign w:val="center"/>
          </w:tcPr>
          <w:p w14:paraId="134CCED6" w14:textId="77777777" w:rsidR="00CB2513" w:rsidRPr="00882A9D" w:rsidRDefault="00CB2513" w:rsidP="00CB2513">
            <w:pPr>
              <w:pStyle w:val="ESTableBody0"/>
              <w:jc w:val="right"/>
              <w:rPr>
                <w:lang w:val="en-AU"/>
              </w:rPr>
            </w:pPr>
            <w:r w:rsidRPr="00882A9D">
              <w:rPr>
                <w:lang w:val="en-AU"/>
              </w:rPr>
              <w:t>70.0</w:t>
            </w:r>
          </w:p>
        </w:tc>
        <w:tc>
          <w:tcPr>
            <w:tcW w:w="512" w:type="pct"/>
            <w:gridSpan w:val="2"/>
            <w:shd w:val="clear" w:color="auto" w:fill="auto"/>
            <w:vAlign w:val="center"/>
          </w:tcPr>
          <w:p w14:paraId="04A797C6" w14:textId="77777777" w:rsidR="00CB2513" w:rsidRPr="00882A9D" w:rsidRDefault="00CB2513" w:rsidP="00CB2513">
            <w:pPr>
              <w:pStyle w:val="ESTableBody0"/>
              <w:jc w:val="right"/>
              <w:rPr>
                <w:lang w:val="en-AU"/>
              </w:rPr>
            </w:pPr>
            <w:r w:rsidRPr="00882A9D">
              <w:rPr>
                <w:lang w:val="en-AU"/>
              </w:rPr>
              <w:t>60.6</w:t>
            </w:r>
          </w:p>
        </w:tc>
        <w:tc>
          <w:tcPr>
            <w:tcW w:w="512" w:type="pct"/>
            <w:vAlign w:val="center"/>
          </w:tcPr>
          <w:p w14:paraId="2C764AF7" w14:textId="77777777" w:rsidR="00CB2513" w:rsidRPr="00882A9D" w:rsidRDefault="00CB2513" w:rsidP="00CB2513">
            <w:pPr>
              <w:pStyle w:val="ESTableBody0"/>
              <w:jc w:val="right"/>
              <w:rPr>
                <w:lang w:val="en-AU"/>
              </w:rPr>
            </w:pPr>
            <w:r w:rsidRPr="00882A9D">
              <w:rPr>
                <w:lang w:val="en-AU"/>
              </w:rPr>
              <w:t>-13.4</w:t>
            </w:r>
          </w:p>
        </w:tc>
        <w:tc>
          <w:tcPr>
            <w:tcW w:w="517" w:type="pct"/>
            <w:vAlign w:val="center"/>
          </w:tcPr>
          <w:p w14:paraId="5126BCDF" w14:textId="77777777" w:rsidR="00CB2513" w:rsidRPr="00882A9D" w:rsidRDefault="00C9712B" w:rsidP="00CB2513">
            <w:pPr>
              <w:pStyle w:val="ESTableBody0"/>
              <w:jc w:val="center"/>
              <w:rPr>
                <w:lang w:val="en-AU"/>
              </w:rPr>
            </w:pPr>
            <w:r w:rsidRPr="00882A9D">
              <w:rPr>
                <w:lang w:val="en-AU"/>
              </w:rPr>
              <w:sym w:font="Wingdings" w:char="F06E"/>
            </w:r>
          </w:p>
        </w:tc>
      </w:tr>
      <w:tr w:rsidR="00CB2513" w:rsidRPr="00882A9D" w14:paraId="74AC299B"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6EB6DC71" w14:textId="77777777" w:rsidR="00CB2513" w:rsidRPr="00882A9D" w:rsidRDefault="00CB2513" w:rsidP="00CB2513">
            <w:pPr>
              <w:pStyle w:val="ESTableBody0"/>
              <w:rPr>
                <w:i/>
                <w:lang w:val="en-AU"/>
              </w:rPr>
            </w:pPr>
            <w:r w:rsidRPr="00882A9D">
              <w:rPr>
                <w:i/>
                <w:lang w:val="en-AU"/>
              </w:rPr>
              <w:t>This performance measure relates to the calendar year. This performance measure refers to government schools.</w:t>
            </w:r>
          </w:p>
          <w:p w14:paraId="7833C226" w14:textId="77777777" w:rsidR="00CB2513" w:rsidRPr="00882A9D" w:rsidRDefault="00CB2513" w:rsidP="00CB2513">
            <w:pPr>
              <w:pStyle w:val="ESTableBody0"/>
              <w:rPr>
                <w:i/>
                <w:lang w:val="en-AU"/>
              </w:rPr>
            </w:pPr>
            <w:r w:rsidRPr="00882A9D">
              <w:rPr>
                <w:i/>
                <w:lang w:val="en-AU"/>
              </w:rPr>
              <w:t>The 2017–18 Ac</w:t>
            </w:r>
            <w:r w:rsidR="008A170E">
              <w:rPr>
                <w:i/>
                <w:lang w:val="en-AU"/>
              </w:rPr>
              <w:t>tual is lower than the 2017–18 T</w:t>
            </w:r>
            <w:r w:rsidRPr="00882A9D">
              <w:rPr>
                <w:i/>
                <w:lang w:val="en-AU"/>
              </w:rPr>
              <w:t>arget due to underestimation of the complexity of Navigator clients and the support required to re-engage back in education. Additional case</w:t>
            </w:r>
            <w:r w:rsidR="004D210F">
              <w:rPr>
                <w:i/>
                <w:lang w:val="en-AU"/>
              </w:rPr>
              <w:t xml:space="preserve"> </w:t>
            </w:r>
            <w:r w:rsidRPr="00882A9D">
              <w:rPr>
                <w:i/>
                <w:lang w:val="en-AU"/>
              </w:rPr>
              <w:t>workers have recently been recruited across the pilot sites, which should help increase re-engagement numbers going forward.</w:t>
            </w:r>
          </w:p>
        </w:tc>
      </w:tr>
      <w:tr w:rsidR="00CB2513" w:rsidRPr="00882A9D" w14:paraId="243437E4" w14:textId="77777777" w:rsidTr="009D3336">
        <w:tblPrEx>
          <w:tblBorders>
            <w:bottom w:val="single" w:sz="12" w:space="0" w:color="777777"/>
          </w:tblBorders>
        </w:tblPrEx>
        <w:trPr>
          <w:gridAfter w:val="1"/>
          <w:wAfter w:w="11" w:type="pct"/>
          <w:cantSplit/>
        </w:trPr>
        <w:tc>
          <w:tcPr>
            <w:tcW w:w="4989" w:type="pct"/>
            <w:gridSpan w:val="9"/>
            <w:tcBorders>
              <w:top w:val="single" w:sz="6" w:space="0" w:color="777777"/>
              <w:bottom w:val="nil"/>
            </w:tcBorders>
            <w:shd w:val="clear" w:color="auto" w:fill="auto"/>
            <w:vAlign w:val="center"/>
          </w:tcPr>
          <w:p w14:paraId="0BC51E9E" w14:textId="77777777" w:rsidR="00CB2513" w:rsidRPr="00882A9D" w:rsidRDefault="00CB2513" w:rsidP="00CB2513">
            <w:pPr>
              <w:pStyle w:val="ESTableheading"/>
              <w:rPr>
                <w:lang w:val="en-AU"/>
              </w:rPr>
            </w:pPr>
            <w:r w:rsidRPr="00882A9D">
              <w:rPr>
                <w:lang w:val="en-AU"/>
              </w:rPr>
              <w:t>Cost</w:t>
            </w:r>
          </w:p>
        </w:tc>
      </w:tr>
      <w:tr w:rsidR="00CB2513" w:rsidRPr="00882A9D" w14:paraId="17AA839D" w14:textId="77777777" w:rsidTr="00CB2513">
        <w:trPr>
          <w:gridAfter w:val="1"/>
          <w:wAfter w:w="11" w:type="pct"/>
          <w:cantSplit/>
        </w:trPr>
        <w:tc>
          <w:tcPr>
            <w:tcW w:w="2423" w:type="pct"/>
            <w:gridSpan w:val="3"/>
            <w:shd w:val="clear" w:color="auto" w:fill="auto"/>
            <w:vAlign w:val="center"/>
          </w:tcPr>
          <w:p w14:paraId="0250EAEB" w14:textId="77777777" w:rsidR="00CB2513" w:rsidRPr="00882A9D" w:rsidRDefault="00CB2513" w:rsidP="00CB2513">
            <w:pPr>
              <w:pStyle w:val="ESTableBody0"/>
              <w:rPr>
                <w:lang w:val="en-AU"/>
              </w:rPr>
            </w:pPr>
            <w:r w:rsidRPr="00882A9D">
              <w:rPr>
                <w:lang w:val="en-AU"/>
              </w:rPr>
              <w:t>Total output cost</w:t>
            </w:r>
          </w:p>
        </w:tc>
        <w:tc>
          <w:tcPr>
            <w:tcW w:w="512" w:type="pct"/>
            <w:shd w:val="clear" w:color="auto" w:fill="auto"/>
            <w:vAlign w:val="center"/>
          </w:tcPr>
          <w:p w14:paraId="7550D89D" w14:textId="77777777" w:rsidR="00CB2513" w:rsidRPr="00882A9D" w:rsidRDefault="00CB2513" w:rsidP="00CB2513">
            <w:pPr>
              <w:pStyle w:val="ESTableBody0"/>
              <w:rPr>
                <w:lang w:val="en-AU"/>
              </w:rPr>
            </w:pPr>
            <w:r w:rsidRPr="00882A9D">
              <w:rPr>
                <w:lang w:val="en-AU"/>
              </w:rPr>
              <w:t>$ million</w:t>
            </w:r>
          </w:p>
        </w:tc>
        <w:tc>
          <w:tcPr>
            <w:tcW w:w="512" w:type="pct"/>
            <w:shd w:val="clear" w:color="auto" w:fill="auto"/>
          </w:tcPr>
          <w:p w14:paraId="3992F56D" w14:textId="22C59AAE" w:rsidR="00CB2513" w:rsidRPr="00882A9D" w:rsidRDefault="00CB2513" w:rsidP="00CB2513">
            <w:pPr>
              <w:pStyle w:val="ESTableBody0"/>
              <w:jc w:val="right"/>
              <w:rPr>
                <w:lang w:val="en-AU"/>
              </w:rPr>
            </w:pPr>
            <w:r w:rsidRPr="00882A9D">
              <w:t>4,270.7</w:t>
            </w:r>
          </w:p>
        </w:tc>
        <w:tc>
          <w:tcPr>
            <w:tcW w:w="512" w:type="pct"/>
            <w:gridSpan w:val="2"/>
            <w:shd w:val="clear" w:color="auto" w:fill="auto"/>
          </w:tcPr>
          <w:p w14:paraId="55DE20DA" w14:textId="5D1E39BD" w:rsidR="00CB2513" w:rsidRPr="00882A9D" w:rsidRDefault="00CB2513" w:rsidP="002C6917">
            <w:pPr>
              <w:pStyle w:val="ESTableBody0"/>
              <w:jc w:val="right"/>
              <w:rPr>
                <w:lang w:val="en-AU"/>
              </w:rPr>
            </w:pPr>
            <w:r w:rsidRPr="00882A9D">
              <w:t>4,</w:t>
            </w:r>
            <w:r w:rsidR="002C6917">
              <w:t>199.8</w:t>
            </w:r>
          </w:p>
        </w:tc>
        <w:tc>
          <w:tcPr>
            <w:tcW w:w="512" w:type="pct"/>
            <w:vAlign w:val="center"/>
          </w:tcPr>
          <w:p w14:paraId="459F2542" w14:textId="6C1CF007" w:rsidR="00CB2513" w:rsidRPr="00882A9D" w:rsidRDefault="002C6917" w:rsidP="002C6917">
            <w:pPr>
              <w:pStyle w:val="ESTableBody0"/>
              <w:jc w:val="right"/>
              <w:rPr>
                <w:lang w:val="en-AU"/>
              </w:rPr>
            </w:pPr>
            <w:r>
              <w:rPr>
                <w:lang w:val="en-AU"/>
              </w:rPr>
              <w:t>-1</w:t>
            </w:r>
            <w:r w:rsidR="00CB2513" w:rsidRPr="00882A9D">
              <w:rPr>
                <w:lang w:val="en-AU"/>
              </w:rPr>
              <w:t>.</w:t>
            </w:r>
            <w:r>
              <w:rPr>
                <w:lang w:val="en-AU"/>
              </w:rPr>
              <w:t>7</w:t>
            </w:r>
          </w:p>
        </w:tc>
        <w:tc>
          <w:tcPr>
            <w:tcW w:w="517" w:type="pct"/>
            <w:vAlign w:val="center"/>
          </w:tcPr>
          <w:p w14:paraId="05653B8F" w14:textId="77777777" w:rsidR="00CB2513" w:rsidRPr="00882A9D" w:rsidRDefault="00CB2513" w:rsidP="00CB2513">
            <w:pPr>
              <w:pStyle w:val="ESTableBody0"/>
              <w:jc w:val="center"/>
              <w:rPr>
                <w:lang w:val="en-AU"/>
              </w:rPr>
            </w:pPr>
            <w:r w:rsidRPr="00882A9D">
              <w:rPr>
                <w:lang w:val="en-AU"/>
              </w:rPr>
              <w:sym w:font="Wingdings" w:char="F0FC"/>
            </w:r>
          </w:p>
        </w:tc>
      </w:tr>
      <w:tr w:rsidR="00CB2513" w:rsidRPr="00882A9D" w14:paraId="10AAB028" w14:textId="77777777" w:rsidTr="009D3336">
        <w:tblPrEx>
          <w:tblBorders>
            <w:bottom w:val="single" w:sz="12" w:space="0" w:color="777777"/>
          </w:tblBorders>
        </w:tblPrEx>
        <w:trPr>
          <w:gridAfter w:val="1"/>
          <w:wAfter w:w="11" w:type="pct"/>
          <w:cantSplit/>
        </w:trPr>
        <w:tc>
          <w:tcPr>
            <w:tcW w:w="4989" w:type="pct"/>
            <w:gridSpan w:val="9"/>
            <w:shd w:val="clear" w:color="auto" w:fill="auto"/>
            <w:vAlign w:val="center"/>
          </w:tcPr>
          <w:p w14:paraId="0387ED63" w14:textId="77777777" w:rsidR="00CB2513" w:rsidRPr="00882A9D" w:rsidRDefault="00CB2513" w:rsidP="00CB2513">
            <w:pPr>
              <w:pStyle w:val="ESTableBody0"/>
              <w:rPr>
                <w:i/>
                <w:lang w:val="en-AU"/>
              </w:rPr>
            </w:pPr>
          </w:p>
        </w:tc>
      </w:tr>
      <w:tr w:rsidR="00CB2513" w:rsidRPr="00882A9D" w14:paraId="7587277F" w14:textId="77777777" w:rsidTr="00CB2513">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7F34A30D" w14:textId="77777777" w:rsidR="00CB2513" w:rsidRPr="00882A9D" w:rsidRDefault="00CB2513" w:rsidP="00CB2513">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21603697" w14:textId="77777777" w:rsidR="00CB2513" w:rsidRPr="00882A9D" w:rsidRDefault="00CB2513" w:rsidP="00CB2513">
            <w:pPr>
              <w:pStyle w:val="ESTableBody0"/>
              <w:rPr>
                <w:lang w:val="en-AU"/>
              </w:rPr>
            </w:pPr>
            <w:r w:rsidRPr="00882A9D">
              <w:rPr>
                <w:lang w:val="en-AU"/>
              </w:rPr>
              <w:sym w:font="Wingdings" w:char="F0FC"/>
            </w:r>
            <w:r w:rsidRPr="00882A9D">
              <w:rPr>
                <w:lang w:val="en-AU"/>
              </w:rPr>
              <w:t xml:space="preserve"> Target achieved or exceeded</w:t>
            </w:r>
          </w:p>
        </w:tc>
        <w:tc>
          <w:tcPr>
            <w:tcW w:w="1343" w:type="pct"/>
            <w:gridSpan w:val="4"/>
            <w:tcBorders>
              <w:top w:val="single" w:sz="4" w:space="0" w:color="auto"/>
              <w:bottom w:val="single" w:sz="4" w:space="0" w:color="auto"/>
            </w:tcBorders>
            <w:shd w:val="clear" w:color="auto" w:fill="auto"/>
          </w:tcPr>
          <w:p w14:paraId="031B04EB" w14:textId="77777777" w:rsidR="00CB2513" w:rsidRPr="00882A9D" w:rsidRDefault="00C9712B" w:rsidP="00CB2513">
            <w:pPr>
              <w:pStyle w:val="ESTableBody0"/>
              <w:rPr>
                <w:lang w:val="en-AU"/>
              </w:rPr>
            </w:pPr>
            <w:r w:rsidRPr="00882A9D">
              <w:rPr>
                <w:lang w:val="en-AU"/>
              </w:rPr>
              <w:sym w:font="Wingdings" w:char="F0A1"/>
            </w:r>
            <w:r w:rsidR="00CB2513" w:rsidRPr="00882A9D">
              <w:rPr>
                <w:lang w:val="en-AU"/>
              </w:rPr>
              <w:t xml:space="preserve"> Target not achieved—less than 5% variance</w:t>
            </w:r>
          </w:p>
        </w:tc>
        <w:tc>
          <w:tcPr>
            <w:tcW w:w="1452" w:type="pct"/>
            <w:gridSpan w:val="4"/>
            <w:tcBorders>
              <w:top w:val="single" w:sz="4" w:space="0" w:color="auto"/>
              <w:bottom w:val="single" w:sz="4" w:space="0" w:color="auto"/>
            </w:tcBorders>
            <w:shd w:val="clear" w:color="auto" w:fill="auto"/>
          </w:tcPr>
          <w:p w14:paraId="3E98587A" w14:textId="77777777" w:rsidR="00CB2513" w:rsidRPr="00882A9D" w:rsidRDefault="00C9712B" w:rsidP="00CB2513">
            <w:pPr>
              <w:pStyle w:val="ESTableBody0"/>
              <w:rPr>
                <w:lang w:val="en-AU"/>
              </w:rPr>
            </w:pPr>
            <w:r w:rsidRPr="00882A9D">
              <w:rPr>
                <w:lang w:val="en-AU"/>
              </w:rPr>
              <w:sym w:font="Wingdings" w:char="F06E"/>
            </w:r>
            <w:r w:rsidR="00CB2513" w:rsidRPr="00882A9D">
              <w:rPr>
                <w:lang w:val="en-AU"/>
              </w:rPr>
              <w:t xml:space="preserve"> Target not achieved—more than 5% variance</w:t>
            </w:r>
          </w:p>
        </w:tc>
      </w:tr>
    </w:tbl>
    <w:p w14:paraId="5D03288C" w14:textId="77777777" w:rsidR="009D3336" w:rsidRPr="00882A9D" w:rsidRDefault="009D3336" w:rsidP="00550CCC">
      <w:pPr>
        <w:pStyle w:val="ESHeading3"/>
        <w:rPr>
          <w:lang w:val="en-AU"/>
        </w:rPr>
      </w:pPr>
      <w:bookmarkStart w:id="99" w:name="_Toc519861761"/>
      <w:r w:rsidRPr="00882A9D">
        <w:rPr>
          <w:lang w:val="en-AU"/>
        </w:rPr>
        <w:t>Training, higher education and workforce development</w:t>
      </w:r>
      <w:bookmarkEnd w:id="99"/>
    </w:p>
    <w:p w14:paraId="5D3774F9" w14:textId="77777777" w:rsidR="009D3336" w:rsidRPr="00882A9D" w:rsidRDefault="009D3336" w:rsidP="009D3336">
      <w:pPr>
        <w:pStyle w:val="ESBodyText"/>
        <w:rPr>
          <w:lang w:val="en-AU"/>
        </w:rPr>
      </w:pPr>
      <w:r w:rsidRPr="00882A9D">
        <w:rPr>
          <w:lang w:val="en-AU"/>
        </w:rPr>
        <w:t xml:space="preserve">This output </w:t>
      </w:r>
      <w:r w:rsidR="003A540B" w:rsidRPr="00882A9D">
        <w:rPr>
          <w:lang w:val="en-AU"/>
        </w:rPr>
        <w:t>helps</w:t>
      </w:r>
      <w:r w:rsidRPr="00882A9D">
        <w:rPr>
          <w:lang w:val="en-AU"/>
        </w:rPr>
        <w:t xml:space="preserve"> Victorians gain the skills and capabilities essential for success in employment and further training or study. The Victorian Government expects the TAFE and training sector to deliver quality training that:</w:t>
      </w:r>
    </w:p>
    <w:p w14:paraId="338F66CC" w14:textId="77777777" w:rsidR="009D3336" w:rsidRPr="00882A9D" w:rsidRDefault="009D3336" w:rsidP="009273FB">
      <w:pPr>
        <w:pStyle w:val="ESBullet1indent"/>
        <w:numPr>
          <w:ilvl w:val="0"/>
          <w:numId w:val="4"/>
        </w:numPr>
        <w:rPr>
          <w:lang w:val="en-AU"/>
        </w:rPr>
      </w:pPr>
      <w:r w:rsidRPr="00882A9D">
        <w:rPr>
          <w:lang w:val="en-AU"/>
        </w:rPr>
        <w:t>strongly supports industry to meet the evolving needs of the economy</w:t>
      </w:r>
    </w:p>
    <w:p w14:paraId="1F6780FE" w14:textId="77777777" w:rsidR="009D3336" w:rsidRPr="00882A9D" w:rsidRDefault="009D3336" w:rsidP="009273FB">
      <w:pPr>
        <w:pStyle w:val="ESBullet1indent"/>
        <w:numPr>
          <w:ilvl w:val="0"/>
          <w:numId w:val="4"/>
        </w:numPr>
        <w:rPr>
          <w:lang w:val="en-AU"/>
        </w:rPr>
      </w:pPr>
      <w:r w:rsidRPr="00882A9D">
        <w:rPr>
          <w:lang w:val="en-AU"/>
        </w:rPr>
        <w:t>provides Victorians with the skills needed for initial and continuing employment</w:t>
      </w:r>
    </w:p>
    <w:p w14:paraId="60CC64CA" w14:textId="77777777" w:rsidR="009D3336" w:rsidRPr="00882A9D" w:rsidRDefault="009D3336" w:rsidP="009273FB">
      <w:pPr>
        <w:pStyle w:val="ESBullet1indent"/>
        <w:numPr>
          <w:ilvl w:val="0"/>
          <w:numId w:val="4"/>
        </w:numPr>
        <w:rPr>
          <w:lang w:val="en-AU"/>
        </w:rPr>
      </w:pPr>
      <w:r w:rsidRPr="00882A9D">
        <w:rPr>
          <w:lang w:val="en-AU"/>
        </w:rPr>
        <w:t>promotes equity and addresses disadvantage</w:t>
      </w:r>
    </w:p>
    <w:p w14:paraId="1C439564" w14:textId="77777777" w:rsidR="009D3336" w:rsidRPr="00882A9D" w:rsidRDefault="009D3336" w:rsidP="009273FB">
      <w:pPr>
        <w:pStyle w:val="ESBullet1indent"/>
        <w:numPr>
          <w:ilvl w:val="0"/>
          <w:numId w:val="4"/>
        </w:numPr>
        <w:rPr>
          <w:lang w:val="en-AU"/>
        </w:rPr>
      </w:pPr>
      <w:r w:rsidRPr="00882A9D">
        <w:rPr>
          <w:lang w:val="en-AU"/>
        </w:rPr>
        <w:lastRenderedPageBreak/>
        <w:t xml:space="preserve">aligns with government priorities, with an emphasis on </w:t>
      </w:r>
      <w:r w:rsidR="003A540B" w:rsidRPr="00882A9D">
        <w:rPr>
          <w:lang w:val="en-AU"/>
        </w:rPr>
        <w:t xml:space="preserve">economic </w:t>
      </w:r>
      <w:r w:rsidRPr="00882A9D">
        <w:rPr>
          <w:lang w:val="en-AU"/>
        </w:rPr>
        <w:t xml:space="preserve">growth sectors, implementing </w:t>
      </w:r>
      <w:r w:rsidRPr="00EF6B3F">
        <w:rPr>
          <w:i/>
          <w:lang w:val="en-AU"/>
        </w:rPr>
        <w:t>Ending Family Violence: Victoria’s Plan for Change</w:t>
      </w:r>
      <w:r w:rsidRPr="00882A9D">
        <w:rPr>
          <w:lang w:val="en-AU"/>
        </w:rPr>
        <w:t xml:space="preserve"> and the National Disability Insurance Scheme.</w:t>
      </w:r>
    </w:p>
    <w:p w14:paraId="67C6E867" w14:textId="77777777" w:rsidR="009D3336" w:rsidRPr="00882A9D" w:rsidRDefault="009D3336" w:rsidP="009D3336">
      <w:pPr>
        <w:pStyle w:val="ESBodyText"/>
        <w:rPr>
          <w:lang w:val="en-AU"/>
        </w:rPr>
      </w:pPr>
      <w:r w:rsidRPr="00882A9D">
        <w:rPr>
          <w:lang w:val="en-AU"/>
        </w:rPr>
        <w:t xml:space="preserve">An innovative, dynamic, sustainable and stable TAFE and training system </w:t>
      </w:r>
      <w:r w:rsidR="003A540B" w:rsidRPr="00882A9D">
        <w:rPr>
          <w:lang w:val="en-AU"/>
        </w:rPr>
        <w:t xml:space="preserve">that </w:t>
      </w:r>
      <w:r w:rsidRPr="00882A9D">
        <w:rPr>
          <w:lang w:val="en-AU"/>
        </w:rPr>
        <w:t>work</w:t>
      </w:r>
      <w:r w:rsidR="003A540B" w:rsidRPr="00882A9D">
        <w:rPr>
          <w:lang w:val="en-AU"/>
        </w:rPr>
        <w:t>s</w:t>
      </w:r>
      <w:r w:rsidRPr="00882A9D">
        <w:rPr>
          <w:lang w:val="en-AU"/>
        </w:rPr>
        <w:t xml:space="preserve"> effectively with other education sectors is critical to achiev</w:t>
      </w:r>
      <w:r w:rsidR="003A540B" w:rsidRPr="00882A9D">
        <w:rPr>
          <w:lang w:val="en-AU"/>
        </w:rPr>
        <w:t>ing</w:t>
      </w:r>
      <w:r w:rsidRPr="00882A9D">
        <w:rPr>
          <w:lang w:val="en-AU"/>
        </w:rPr>
        <w:t xml:space="preserve"> the Government’s vision </w:t>
      </w:r>
      <w:r w:rsidR="003A540B" w:rsidRPr="00882A9D">
        <w:rPr>
          <w:lang w:val="en-AU"/>
        </w:rPr>
        <w:t xml:space="preserve">of </w:t>
      </w:r>
      <w:r w:rsidRPr="00882A9D">
        <w:rPr>
          <w:lang w:val="en-AU"/>
        </w:rPr>
        <w:t>establishing Victoria as the Education State.</w:t>
      </w:r>
    </w:p>
    <w:p w14:paraId="54CEB7C5" w14:textId="77777777" w:rsidR="009D3336" w:rsidRPr="00882A9D" w:rsidRDefault="009D3336" w:rsidP="009D3336">
      <w:pPr>
        <w:pStyle w:val="ESBodyText"/>
        <w:rPr>
          <w:lang w:val="en-AU"/>
        </w:rPr>
      </w:pPr>
      <w:r w:rsidRPr="00882A9D">
        <w:rPr>
          <w:lang w:val="en-AU"/>
        </w:rPr>
        <w:t>Except where indicated, these performance measures relate to the 2017 calendar year rather than the 2017–18 financial year.</w:t>
      </w:r>
    </w:p>
    <w:p w14:paraId="196CE02D" w14:textId="08885C6B" w:rsidR="009D3336" w:rsidRPr="00A63CF2" w:rsidRDefault="009B3DAA" w:rsidP="009B3DAA">
      <w:pPr>
        <w:pStyle w:val="Caption"/>
        <w:spacing w:before="120"/>
      </w:pPr>
      <w:r w:rsidRPr="00A63CF2">
        <w:t xml:space="preserve">Table </w:t>
      </w:r>
      <w:r w:rsidRPr="00A63CF2">
        <w:fldChar w:fldCharType="begin"/>
      </w:r>
      <w:r w:rsidRPr="00A63CF2">
        <w:instrText xml:space="preserve"> SEQ Table \* ARABIC </w:instrText>
      </w:r>
      <w:r w:rsidRPr="00A63CF2">
        <w:fldChar w:fldCharType="separate"/>
      </w:r>
      <w:r w:rsidR="00DD2C23">
        <w:rPr>
          <w:noProof/>
        </w:rPr>
        <w:t>11</w:t>
      </w:r>
      <w:r w:rsidRPr="00A63CF2">
        <w:fldChar w:fldCharType="end"/>
      </w:r>
      <w:r w:rsidR="009D3336" w:rsidRPr="00A63CF2">
        <w:t xml:space="preserve"> – Training, higher education and workforce development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75"/>
        <w:gridCol w:w="2721"/>
        <w:gridCol w:w="431"/>
        <w:gridCol w:w="849"/>
        <w:gridCol w:w="709"/>
        <w:gridCol w:w="18"/>
        <w:gridCol w:w="691"/>
        <w:gridCol w:w="848"/>
        <w:gridCol w:w="612"/>
        <w:gridCol w:w="6"/>
        <w:gridCol w:w="16"/>
      </w:tblGrid>
      <w:tr w:rsidR="009D3336" w:rsidRPr="00882A9D" w14:paraId="6F97221D" w14:textId="77777777" w:rsidTr="009D3336">
        <w:trPr>
          <w:gridAfter w:val="2"/>
          <w:wAfter w:w="15" w:type="pct"/>
          <w:cantSplit/>
          <w:tblHeader/>
        </w:trPr>
        <w:tc>
          <w:tcPr>
            <w:tcW w:w="2493" w:type="pct"/>
            <w:gridSpan w:val="3"/>
            <w:shd w:val="clear" w:color="auto" w:fill="7F7F7F" w:themeFill="text1" w:themeFillTint="80"/>
          </w:tcPr>
          <w:p w14:paraId="00E0EF80" w14:textId="77777777" w:rsidR="009D3336" w:rsidRPr="00882A9D" w:rsidRDefault="009D3336" w:rsidP="009D3336">
            <w:pPr>
              <w:pStyle w:val="ESTableheadingwhite75"/>
              <w:rPr>
                <w:lang w:val="en-AU"/>
              </w:rPr>
            </w:pPr>
            <w:r w:rsidRPr="00882A9D">
              <w:rPr>
                <w:lang w:val="en-AU"/>
              </w:rPr>
              <w:t>Performance measures</w:t>
            </w:r>
          </w:p>
        </w:tc>
        <w:tc>
          <w:tcPr>
            <w:tcW w:w="568" w:type="pct"/>
            <w:shd w:val="clear" w:color="auto" w:fill="7F7F7F" w:themeFill="text1" w:themeFillTint="80"/>
          </w:tcPr>
          <w:p w14:paraId="5050AA1C" w14:textId="77777777" w:rsidR="009D3336" w:rsidRPr="00882A9D" w:rsidRDefault="009D3336" w:rsidP="009D3336">
            <w:pPr>
              <w:pStyle w:val="ESTableheadingwhite75"/>
              <w:rPr>
                <w:lang w:val="en-AU"/>
              </w:rPr>
            </w:pPr>
            <w:r w:rsidRPr="00882A9D">
              <w:rPr>
                <w:lang w:val="en-AU"/>
              </w:rPr>
              <w:t>Unit of measure</w:t>
            </w:r>
          </w:p>
        </w:tc>
        <w:tc>
          <w:tcPr>
            <w:tcW w:w="474" w:type="pct"/>
            <w:shd w:val="clear" w:color="auto" w:fill="7F7F7F" w:themeFill="text1" w:themeFillTint="80"/>
          </w:tcPr>
          <w:p w14:paraId="419ADF3F" w14:textId="77777777" w:rsidR="009D3336" w:rsidRPr="00882A9D" w:rsidRDefault="009D3336" w:rsidP="009D3336">
            <w:pPr>
              <w:pStyle w:val="ESTableheadingwhite75"/>
              <w:rPr>
                <w:lang w:val="en-AU"/>
              </w:rPr>
            </w:pPr>
            <w:r w:rsidRPr="00882A9D">
              <w:rPr>
                <w:lang w:val="en-AU"/>
              </w:rPr>
              <w:t>2017–18 Target</w:t>
            </w:r>
          </w:p>
        </w:tc>
        <w:tc>
          <w:tcPr>
            <w:tcW w:w="474" w:type="pct"/>
            <w:gridSpan w:val="2"/>
            <w:shd w:val="clear" w:color="auto" w:fill="7F7F7F" w:themeFill="text1" w:themeFillTint="80"/>
          </w:tcPr>
          <w:p w14:paraId="6D73487A" w14:textId="77777777" w:rsidR="009D3336" w:rsidRPr="00882A9D" w:rsidRDefault="009D3336" w:rsidP="009D3336">
            <w:pPr>
              <w:pStyle w:val="ESTableheadingwhite75"/>
              <w:rPr>
                <w:lang w:val="en-AU"/>
              </w:rPr>
            </w:pPr>
            <w:r w:rsidRPr="00882A9D">
              <w:rPr>
                <w:lang w:val="en-AU"/>
              </w:rPr>
              <w:t>2017–18 Actual</w:t>
            </w:r>
          </w:p>
        </w:tc>
        <w:tc>
          <w:tcPr>
            <w:tcW w:w="567" w:type="pct"/>
            <w:shd w:val="clear" w:color="auto" w:fill="7F7F7F" w:themeFill="text1" w:themeFillTint="80"/>
          </w:tcPr>
          <w:p w14:paraId="7AB0734B" w14:textId="77777777" w:rsidR="009D3336" w:rsidRPr="00882A9D" w:rsidRDefault="009D3336" w:rsidP="009D3336">
            <w:pPr>
              <w:pStyle w:val="ESTableheadingwhite75"/>
              <w:rPr>
                <w:lang w:val="en-AU"/>
              </w:rPr>
            </w:pPr>
            <w:r w:rsidRPr="00882A9D">
              <w:rPr>
                <w:lang w:val="en-AU"/>
              </w:rPr>
              <w:t>Per cent variation</w:t>
            </w:r>
          </w:p>
        </w:tc>
        <w:tc>
          <w:tcPr>
            <w:tcW w:w="409" w:type="pct"/>
            <w:shd w:val="clear" w:color="auto" w:fill="7F7F7F" w:themeFill="text1" w:themeFillTint="80"/>
          </w:tcPr>
          <w:p w14:paraId="5E43F191" w14:textId="77777777" w:rsidR="009D3336" w:rsidRPr="00882A9D" w:rsidRDefault="009D3336" w:rsidP="009D3336">
            <w:pPr>
              <w:pStyle w:val="ESTableheadingwhite75"/>
              <w:rPr>
                <w:lang w:val="en-AU"/>
              </w:rPr>
            </w:pPr>
            <w:r w:rsidRPr="00882A9D">
              <w:rPr>
                <w:lang w:val="en-AU"/>
              </w:rPr>
              <w:t>Result</w:t>
            </w:r>
          </w:p>
        </w:tc>
      </w:tr>
      <w:tr w:rsidR="009D3336" w:rsidRPr="00882A9D" w14:paraId="0EEBA0CB"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14049598" w14:textId="77777777" w:rsidR="009D3336" w:rsidRPr="00882A9D" w:rsidRDefault="009D3336" w:rsidP="009D3336">
            <w:pPr>
              <w:pStyle w:val="ESTableheading"/>
              <w:rPr>
                <w:lang w:val="en-AU"/>
              </w:rPr>
            </w:pPr>
            <w:r w:rsidRPr="00882A9D">
              <w:rPr>
                <w:lang w:val="en-AU"/>
              </w:rPr>
              <w:t>Quantity</w:t>
            </w:r>
          </w:p>
        </w:tc>
      </w:tr>
      <w:tr w:rsidR="009D3336" w:rsidRPr="00882A9D" w14:paraId="0F620F15" w14:textId="77777777" w:rsidTr="009D3336">
        <w:trPr>
          <w:gridAfter w:val="2"/>
          <w:wAfter w:w="15" w:type="pct"/>
          <w:cantSplit/>
        </w:trPr>
        <w:tc>
          <w:tcPr>
            <w:tcW w:w="2493" w:type="pct"/>
            <w:gridSpan w:val="3"/>
            <w:shd w:val="clear" w:color="auto" w:fill="auto"/>
            <w:vAlign w:val="center"/>
          </w:tcPr>
          <w:p w14:paraId="0084448C" w14:textId="77777777" w:rsidR="009D3336" w:rsidRPr="00882A9D" w:rsidRDefault="009D3336" w:rsidP="009D3336">
            <w:pPr>
              <w:pStyle w:val="ESTableBody0"/>
              <w:rPr>
                <w:lang w:val="en-AU"/>
              </w:rPr>
            </w:pPr>
            <w:r w:rsidRPr="00882A9D">
              <w:rPr>
                <w:lang w:val="en-AU"/>
              </w:rPr>
              <w:t>Number of government-subsidised course enrolments</w:t>
            </w:r>
          </w:p>
        </w:tc>
        <w:tc>
          <w:tcPr>
            <w:tcW w:w="568" w:type="pct"/>
            <w:shd w:val="clear" w:color="auto" w:fill="auto"/>
          </w:tcPr>
          <w:p w14:paraId="6D465632"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3E65A3DE" w14:textId="385DA41F" w:rsidR="009D3336" w:rsidRPr="00882A9D" w:rsidRDefault="00623238" w:rsidP="009D3336">
            <w:pPr>
              <w:pStyle w:val="ESTableBody0"/>
              <w:jc w:val="right"/>
              <w:rPr>
                <w:lang w:val="en-AU"/>
              </w:rPr>
            </w:pPr>
            <w:r w:rsidRPr="00882A9D">
              <w:rPr>
                <w:lang w:val="en-AU"/>
              </w:rPr>
              <w:t>390,</w:t>
            </w:r>
            <w:r w:rsidR="009D3336" w:rsidRPr="00882A9D">
              <w:rPr>
                <w:lang w:val="en-AU"/>
              </w:rPr>
              <w:t>000</w:t>
            </w:r>
          </w:p>
        </w:tc>
        <w:tc>
          <w:tcPr>
            <w:tcW w:w="474" w:type="pct"/>
            <w:gridSpan w:val="2"/>
            <w:shd w:val="clear" w:color="auto" w:fill="auto"/>
          </w:tcPr>
          <w:p w14:paraId="5C4C49A6" w14:textId="7B6E0B88" w:rsidR="009D3336" w:rsidRPr="00882A9D" w:rsidRDefault="00623238" w:rsidP="009D3336">
            <w:pPr>
              <w:pStyle w:val="ESTableBody0"/>
              <w:jc w:val="right"/>
              <w:rPr>
                <w:lang w:val="en-AU"/>
              </w:rPr>
            </w:pPr>
            <w:r w:rsidRPr="00882A9D">
              <w:rPr>
                <w:lang w:val="en-AU"/>
              </w:rPr>
              <w:t>353,</w:t>
            </w:r>
            <w:r w:rsidR="009D3336" w:rsidRPr="00882A9D">
              <w:rPr>
                <w:lang w:val="en-AU"/>
              </w:rPr>
              <w:t>681</w:t>
            </w:r>
          </w:p>
        </w:tc>
        <w:tc>
          <w:tcPr>
            <w:tcW w:w="567" w:type="pct"/>
          </w:tcPr>
          <w:p w14:paraId="75B24283" w14:textId="77777777" w:rsidR="009D3336" w:rsidRPr="00882A9D" w:rsidRDefault="009D3336" w:rsidP="009D3336">
            <w:pPr>
              <w:pStyle w:val="ESTableBody0"/>
              <w:jc w:val="right"/>
              <w:rPr>
                <w:lang w:val="en-AU"/>
              </w:rPr>
            </w:pPr>
            <w:r w:rsidRPr="00882A9D">
              <w:rPr>
                <w:lang w:val="en-AU"/>
              </w:rPr>
              <w:t>-9.3</w:t>
            </w:r>
          </w:p>
        </w:tc>
        <w:tc>
          <w:tcPr>
            <w:tcW w:w="409" w:type="pct"/>
          </w:tcPr>
          <w:p w14:paraId="52AE9A4B"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75EE0466"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3FE95851"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niversity education.</w:t>
            </w:r>
          </w:p>
        </w:tc>
      </w:tr>
      <w:tr w:rsidR="009D3336" w:rsidRPr="00882A9D" w14:paraId="2A62C4C0" w14:textId="77777777" w:rsidTr="009D3336">
        <w:trPr>
          <w:gridAfter w:val="2"/>
          <w:wAfter w:w="15" w:type="pct"/>
          <w:cantSplit/>
        </w:trPr>
        <w:tc>
          <w:tcPr>
            <w:tcW w:w="2493" w:type="pct"/>
            <w:gridSpan w:val="3"/>
            <w:shd w:val="clear" w:color="auto" w:fill="auto"/>
            <w:vAlign w:val="center"/>
          </w:tcPr>
          <w:p w14:paraId="472BA940" w14:textId="77777777" w:rsidR="009D3336" w:rsidRPr="00882A9D" w:rsidRDefault="009D3336" w:rsidP="009D3336">
            <w:pPr>
              <w:pStyle w:val="ESTableBody0"/>
              <w:rPr>
                <w:lang w:val="en-AU"/>
              </w:rPr>
            </w:pPr>
            <w:r w:rsidRPr="00882A9D">
              <w:rPr>
                <w:lang w:val="en-AU"/>
              </w:rPr>
              <w:t>Number of government</w:t>
            </w:r>
            <w:r w:rsidR="00533F36">
              <w:rPr>
                <w:lang w:val="en-AU"/>
              </w:rPr>
              <w:noBreakHyphen/>
            </w:r>
            <w:r w:rsidRPr="00882A9D">
              <w:rPr>
                <w:lang w:val="en-AU"/>
              </w:rPr>
              <w:t>subsidised enrolments in TAFE networks</w:t>
            </w:r>
          </w:p>
        </w:tc>
        <w:tc>
          <w:tcPr>
            <w:tcW w:w="568" w:type="pct"/>
            <w:shd w:val="clear" w:color="auto" w:fill="auto"/>
          </w:tcPr>
          <w:p w14:paraId="7108E12D"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7CB36EE2" w14:textId="47BD4B2E" w:rsidR="009D3336" w:rsidRPr="00882A9D" w:rsidRDefault="009D3336" w:rsidP="00623238">
            <w:pPr>
              <w:pStyle w:val="ESTableBody0"/>
              <w:jc w:val="right"/>
              <w:rPr>
                <w:lang w:val="en-AU"/>
              </w:rPr>
            </w:pPr>
            <w:r w:rsidRPr="00882A9D">
              <w:rPr>
                <w:lang w:val="en-AU"/>
              </w:rPr>
              <w:t>135</w:t>
            </w:r>
            <w:r w:rsidR="00623238" w:rsidRPr="00882A9D">
              <w:rPr>
                <w:lang w:val="en-AU"/>
              </w:rPr>
              <w:t>,</w:t>
            </w:r>
            <w:r w:rsidRPr="00882A9D">
              <w:rPr>
                <w:lang w:val="en-AU"/>
              </w:rPr>
              <w:t>000</w:t>
            </w:r>
          </w:p>
        </w:tc>
        <w:tc>
          <w:tcPr>
            <w:tcW w:w="474" w:type="pct"/>
            <w:gridSpan w:val="2"/>
            <w:shd w:val="clear" w:color="auto" w:fill="auto"/>
          </w:tcPr>
          <w:p w14:paraId="0AB1D7E7" w14:textId="43F9F768" w:rsidR="009D3336" w:rsidRPr="00882A9D" w:rsidRDefault="00623238" w:rsidP="009D3336">
            <w:pPr>
              <w:pStyle w:val="ESTableBody0"/>
              <w:jc w:val="right"/>
              <w:rPr>
                <w:lang w:val="en-AU"/>
              </w:rPr>
            </w:pPr>
            <w:r w:rsidRPr="00882A9D">
              <w:rPr>
                <w:lang w:val="en-AU"/>
              </w:rPr>
              <w:t>141,</w:t>
            </w:r>
            <w:r w:rsidR="009D3336" w:rsidRPr="00882A9D">
              <w:rPr>
                <w:lang w:val="en-AU"/>
              </w:rPr>
              <w:t>642</w:t>
            </w:r>
          </w:p>
        </w:tc>
        <w:tc>
          <w:tcPr>
            <w:tcW w:w="567" w:type="pct"/>
          </w:tcPr>
          <w:p w14:paraId="63B47FE0" w14:textId="77777777" w:rsidR="009D3336" w:rsidRPr="00882A9D" w:rsidRDefault="009D3336" w:rsidP="009D3336">
            <w:pPr>
              <w:pStyle w:val="ESTableBody0"/>
              <w:jc w:val="right"/>
              <w:rPr>
                <w:lang w:val="en-AU"/>
              </w:rPr>
            </w:pPr>
            <w:r w:rsidRPr="00882A9D">
              <w:rPr>
                <w:lang w:val="en-AU"/>
              </w:rPr>
              <w:t>4.9</w:t>
            </w:r>
          </w:p>
        </w:tc>
        <w:tc>
          <w:tcPr>
            <w:tcW w:w="409" w:type="pct"/>
          </w:tcPr>
          <w:p w14:paraId="1E9A8EBE"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10B82C19"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2A22B64B" w14:textId="77777777" w:rsidR="009D3336" w:rsidRPr="00882A9D" w:rsidRDefault="009D3336" w:rsidP="009D3336">
            <w:pPr>
              <w:pStyle w:val="ESTableBody0"/>
              <w:rPr>
                <w:i/>
                <w:lang w:val="en-AU"/>
              </w:rPr>
            </w:pPr>
            <w:r w:rsidRPr="00882A9D">
              <w:rPr>
                <w:i/>
                <w:lang w:val="en-AU"/>
              </w:rPr>
              <w:t xml:space="preserve">This performance measure relates to the 2017 calendar year. This performance measure includes TAFE institute and dual-sector providers. Data for </w:t>
            </w:r>
            <w:r w:rsidR="00EF7F9C" w:rsidRPr="00882A9D">
              <w:rPr>
                <w:i/>
                <w:lang w:val="en-AU"/>
              </w:rPr>
              <w:t>2017–18</w:t>
            </w:r>
            <w:r w:rsidRPr="00882A9D">
              <w:rPr>
                <w:i/>
                <w:lang w:val="en-AU"/>
              </w:rPr>
              <w:t xml:space="preserve"> relate to the 2017 calendar year.</w:t>
            </w:r>
          </w:p>
        </w:tc>
      </w:tr>
      <w:tr w:rsidR="009D3336" w:rsidRPr="00882A9D" w14:paraId="7315436F" w14:textId="77777777" w:rsidTr="009D3336">
        <w:trPr>
          <w:gridAfter w:val="2"/>
          <w:wAfter w:w="15" w:type="pct"/>
          <w:cantSplit/>
        </w:trPr>
        <w:tc>
          <w:tcPr>
            <w:tcW w:w="2493" w:type="pct"/>
            <w:gridSpan w:val="3"/>
            <w:shd w:val="clear" w:color="auto" w:fill="auto"/>
            <w:vAlign w:val="center"/>
          </w:tcPr>
          <w:p w14:paraId="04806E30" w14:textId="7844497D" w:rsidR="009D3336" w:rsidRPr="00882A9D" w:rsidRDefault="009D3336" w:rsidP="000F5A25">
            <w:pPr>
              <w:pStyle w:val="ESTableBody0"/>
              <w:rPr>
                <w:lang w:val="en-AU"/>
              </w:rPr>
            </w:pPr>
            <w:r w:rsidRPr="00882A9D">
              <w:rPr>
                <w:lang w:val="en-AU"/>
              </w:rPr>
              <w:t xml:space="preserve">Number of </w:t>
            </w:r>
            <w:r w:rsidR="00547C92" w:rsidRPr="00882A9D">
              <w:rPr>
                <w:lang w:val="en-AU"/>
              </w:rPr>
              <w:t>pre-accredited</w:t>
            </w:r>
            <w:r w:rsidRPr="00882A9D">
              <w:rPr>
                <w:lang w:val="en-AU"/>
              </w:rPr>
              <w:t xml:space="preserve"> module enrolments government</w:t>
            </w:r>
            <w:r w:rsidR="00533F36">
              <w:rPr>
                <w:lang w:val="en-AU"/>
              </w:rPr>
              <w:noBreakHyphen/>
            </w:r>
            <w:r w:rsidRPr="00882A9D">
              <w:rPr>
                <w:lang w:val="en-AU"/>
              </w:rPr>
              <w:t>subsidised through the Adult C</w:t>
            </w:r>
            <w:r w:rsidR="000F5A25">
              <w:rPr>
                <w:lang w:val="en-AU"/>
              </w:rPr>
              <w:t xml:space="preserve">ommunity and Further Education </w:t>
            </w:r>
            <w:r w:rsidRPr="00882A9D">
              <w:rPr>
                <w:lang w:val="en-AU"/>
              </w:rPr>
              <w:t>Board</w:t>
            </w:r>
            <w:r w:rsidR="00533F36">
              <w:rPr>
                <w:lang w:val="en-AU"/>
              </w:rPr>
              <w:t>—</w:t>
            </w:r>
            <w:r w:rsidR="006615BC">
              <w:rPr>
                <w:lang w:val="en-AU"/>
              </w:rPr>
              <w:t>a</w:t>
            </w:r>
            <w:r w:rsidRPr="00882A9D">
              <w:rPr>
                <w:lang w:val="en-AU"/>
              </w:rPr>
              <w:t xml:space="preserve">dult </w:t>
            </w:r>
            <w:r w:rsidR="006615BC">
              <w:rPr>
                <w:lang w:val="en-AU"/>
              </w:rPr>
              <w:t>c</w:t>
            </w:r>
            <w:r w:rsidRPr="00882A9D">
              <w:rPr>
                <w:lang w:val="en-AU"/>
              </w:rPr>
              <w:t xml:space="preserve">ommunity </w:t>
            </w:r>
            <w:r w:rsidR="006615BC">
              <w:rPr>
                <w:lang w:val="en-AU"/>
              </w:rPr>
              <w:t>e</w:t>
            </w:r>
            <w:r w:rsidRPr="00882A9D">
              <w:rPr>
                <w:lang w:val="en-AU"/>
              </w:rPr>
              <w:t xml:space="preserve">ducation organisations and </w:t>
            </w:r>
            <w:r w:rsidR="006615BC">
              <w:rPr>
                <w:lang w:val="en-AU"/>
              </w:rPr>
              <w:t>a</w:t>
            </w:r>
            <w:r w:rsidRPr="00882A9D">
              <w:rPr>
                <w:lang w:val="en-AU"/>
              </w:rPr>
              <w:t xml:space="preserve">dult </w:t>
            </w:r>
            <w:r w:rsidR="006615BC">
              <w:rPr>
                <w:lang w:val="en-AU"/>
              </w:rPr>
              <w:t>e</w:t>
            </w:r>
            <w:r w:rsidRPr="00882A9D">
              <w:rPr>
                <w:lang w:val="en-AU"/>
              </w:rPr>
              <w:t xml:space="preserve">ducation </w:t>
            </w:r>
            <w:r w:rsidR="006615BC">
              <w:rPr>
                <w:lang w:val="en-AU"/>
              </w:rPr>
              <w:t>i</w:t>
            </w:r>
            <w:r w:rsidRPr="00882A9D">
              <w:rPr>
                <w:lang w:val="en-AU"/>
              </w:rPr>
              <w:t>nstitutes</w:t>
            </w:r>
          </w:p>
        </w:tc>
        <w:tc>
          <w:tcPr>
            <w:tcW w:w="568" w:type="pct"/>
            <w:shd w:val="clear" w:color="auto" w:fill="auto"/>
          </w:tcPr>
          <w:p w14:paraId="4E0FD644"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509BDCB2" w14:textId="04589325" w:rsidR="009D3336" w:rsidRPr="00882A9D" w:rsidRDefault="009D3336" w:rsidP="009D3336">
            <w:pPr>
              <w:pStyle w:val="ESTableBody0"/>
              <w:jc w:val="right"/>
              <w:rPr>
                <w:lang w:val="en-AU"/>
              </w:rPr>
            </w:pPr>
            <w:r w:rsidRPr="00882A9D">
              <w:rPr>
                <w:lang w:val="en-AU"/>
              </w:rPr>
              <w:t>45</w:t>
            </w:r>
            <w:r w:rsidR="00623238" w:rsidRPr="00882A9D">
              <w:rPr>
                <w:lang w:val="en-AU"/>
              </w:rPr>
              <w:t>,</w:t>
            </w:r>
            <w:r w:rsidRPr="00882A9D">
              <w:rPr>
                <w:lang w:val="en-AU"/>
              </w:rPr>
              <w:t>000</w:t>
            </w:r>
          </w:p>
        </w:tc>
        <w:tc>
          <w:tcPr>
            <w:tcW w:w="474" w:type="pct"/>
            <w:gridSpan w:val="2"/>
            <w:shd w:val="clear" w:color="auto" w:fill="auto"/>
          </w:tcPr>
          <w:p w14:paraId="066E8B62" w14:textId="6D0A08CE" w:rsidR="009D3336" w:rsidRPr="00882A9D" w:rsidRDefault="009D3336" w:rsidP="009D3336">
            <w:pPr>
              <w:pStyle w:val="ESTableBody0"/>
              <w:jc w:val="right"/>
              <w:rPr>
                <w:lang w:val="en-AU"/>
              </w:rPr>
            </w:pPr>
            <w:r w:rsidRPr="00882A9D">
              <w:rPr>
                <w:lang w:val="en-AU"/>
              </w:rPr>
              <w:t>4</w:t>
            </w:r>
            <w:r w:rsidR="00623238" w:rsidRPr="00882A9D">
              <w:rPr>
                <w:lang w:val="en-AU"/>
              </w:rPr>
              <w:t>5,</w:t>
            </w:r>
            <w:r w:rsidRPr="00882A9D">
              <w:rPr>
                <w:lang w:val="en-AU"/>
              </w:rPr>
              <w:t>261</w:t>
            </w:r>
          </w:p>
        </w:tc>
        <w:tc>
          <w:tcPr>
            <w:tcW w:w="567" w:type="pct"/>
          </w:tcPr>
          <w:p w14:paraId="59E5E599" w14:textId="77777777" w:rsidR="009D3336" w:rsidRPr="00882A9D" w:rsidRDefault="009D3336" w:rsidP="009D3336">
            <w:pPr>
              <w:pStyle w:val="ESTableBody0"/>
              <w:jc w:val="right"/>
              <w:rPr>
                <w:lang w:val="en-AU"/>
              </w:rPr>
            </w:pPr>
            <w:r w:rsidRPr="00882A9D">
              <w:rPr>
                <w:lang w:val="en-AU"/>
              </w:rPr>
              <w:t>0.6</w:t>
            </w:r>
          </w:p>
        </w:tc>
        <w:tc>
          <w:tcPr>
            <w:tcW w:w="409" w:type="pct"/>
          </w:tcPr>
          <w:p w14:paraId="63A604D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66FF7771"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11C8FF86" w14:textId="77777777" w:rsidR="009D3336" w:rsidRPr="00882A9D" w:rsidRDefault="009D3336" w:rsidP="009D3336">
            <w:pPr>
              <w:pStyle w:val="ESTableBody0"/>
              <w:rPr>
                <w:i/>
                <w:lang w:val="en-AU"/>
              </w:rPr>
            </w:pPr>
            <w:r w:rsidRPr="00882A9D">
              <w:rPr>
                <w:i/>
                <w:lang w:val="en-AU"/>
              </w:rPr>
              <w:t>This performance measure relates to the 2017 calendar year.</w:t>
            </w:r>
          </w:p>
        </w:tc>
      </w:tr>
      <w:tr w:rsidR="009D3336" w:rsidRPr="00882A9D" w14:paraId="37A3CE51" w14:textId="77777777" w:rsidTr="009D3336">
        <w:trPr>
          <w:gridAfter w:val="2"/>
          <w:wAfter w:w="15" w:type="pct"/>
          <w:cantSplit/>
        </w:trPr>
        <w:tc>
          <w:tcPr>
            <w:tcW w:w="2493" w:type="pct"/>
            <w:gridSpan w:val="3"/>
            <w:shd w:val="clear" w:color="auto" w:fill="auto"/>
            <w:vAlign w:val="center"/>
          </w:tcPr>
          <w:p w14:paraId="719619FE" w14:textId="77777777" w:rsidR="009D3336" w:rsidRPr="00882A9D" w:rsidRDefault="009D3336" w:rsidP="009D3336">
            <w:pPr>
              <w:pStyle w:val="ESTableBody0"/>
              <w:rPr>
                <w:lang w:val="en-AU"/>
              </w:rPr>
            </w:pPr>
            <w:r w:rsidRPr="00882A9D">
              <w:rPr>
                <w:lang w:val="en-AU"/>
              </w:rPr>
              <w:t>Number of students enrolled in government</w:t>
            </w:r>
            <w:r w:rsidR="00533F36">
              <w:rPr>
                <w:lang w:val="en-AU"/>
              </w:rPr>
              <w:noBreakHyphen/>
            </w:r>
            <w:r w:rsidRPr="00882A9D">
              <w:rPr>
                <w:lang w:val="en-AU"/>
              </w:rPr>
              <w:t>subsidised courses</w:t>
            </w:r>
          </w:p>
        </w:tc>
        <w:tc>
          <w:tcPr>
            <w:tcW w:w="568" w:type="pct"/>
            <w:shd w:val="clear" w:color="auto" w:fill="auto"/>
          </w:tcPr>
          <w:p w14:paraId="26700D5A" w14:textId="77777777" w:rsidR="009D3336" w:rsidRPr="00882A9D" w:rsidRDefault="007A426D" w:rsidP="009D3336">
            <w:pPr>
              <w:pStyle w:val="ESTableBody0"/>
              <w:rPr>
                <w:lang w:val="en-AU"/>
              </w:rPr>
            </w:pPr>
            <w:r w:rsidRPr="00882A9D">
              <w:rPr>
                <w:lang w:val="en-AU"/>
              </w:rPr>
              <w:t>N</w:t>
            </w:r>
            <w:r w:rsidR="009D3336" w:rsidRPr="00882A9D">
              <w:rPr>
                <w:lang w:val="en-AU"/>
              </w:rPr>
              <w:t>umber</w:t>
            </w:r>
          </w:p>
        </w:tc>
        <w:tc>
          <w:tcPr>
            <w:tcW w:w="474" w:type="pct"/>
            <w:shd w:val="clear" w:color="auto" w:fill="auto"/>
          </w:tcPr>
          <w:p w14:paraId="33BCF4B6" w14:textId="6795267F" w:rsidR="009D3336" w:rsidRPr="00882A9D" w:rsidRDefault="009D3336" w:rsidP="009D3336">
            <w:pPr>
              <w:pStyle w:val="ESTableBody0"/>
              <w:jc w:val="right"/>
              <w:rPr>
                <w:lang w:val="en-AU"/>
              </w:rPr>
            </w:pPr>
            <w:r w:rsidRPr="00882A9D">
              <w:rPr>
                <w:lang w:val="en-AU"/>
              </w:rPr>
              <w:t>3</w:t>
            </w:r>
            <w:r w:rsidR="00623238" w:rsidRPr="00882A9D">
              <w:rPr>
                <w:lang w:val="en-AU"/>
              </w:rPr>
              <w:t>22,</w:t>
            </w:r>
            <w:r w:rsidRPr="00882A9D">
              <w:rPr>
                <w:lang w:val="en-AU"/>
              </w:rPr>
              <w:t>000</w:t>
            </w:r>
          </w:p>
        </w:tc>
        <w:tc>
          <w:tcPr>
            <w:tcW w:w="474" w:type="pct"/>
            <w:gridSpan w:val="2"/>
            <w:shd w:val="clear" w:color="auto" w:fill="auto"/>
          </w:tcPr>
          <w:p w14:paraId="7304BABD" w14:textId="5FF2CE8B" w:rsidR="009D3336" w:rsidRPr="00882A9D" w:rsidRDefault="00623238" w:rsidP="009D3336">
            <w:pPr>
              <w:pStyle w:val="ESTableBody0"/>
              <w:jc w:val="right"/>
              <w:rPr>
                <w:lang w:val="en-AU"/>
              </w:rPr>
            </w:pPr>
            <w:r w:rsidRPr="00882A9D">
              <w:rPr>
                <w:lang w:val="en-AU"/>
              </w:rPr>
              <w:t>292,</w:t>
            </w:r>
            <w:r w:rsidR="009D3336" w:rsidRPr="00882A9D">
              <w:rPr>
                <w:lang w:val="en-AU"/>
              </w:rPr>
              <w:t>270</w:t>
            </w:r>
          </w:p>
        </w:tc>
        <w:tc>
          <w:tcPr>
            <w:tcW w:w="567" w:type="pct"/>
          </w:tcPr>
          <w:p w14:paraId="177CCF96" w14:textId="77777777" w:rsidR="009D3336" w:rsidRPr="00882A9D" w:rsidRDefault="009D3336" w:rsidP="009D3336">
            <w:pPr>
              <w:pStyle w:val="ESTableBody0"/>
              <w:jc w:val="right"/>
              <w:rPr>
                <w:lang w:val="en-AU"/>
              </w:rPr>
            </w:pPr>
            <w:r w:rsidRPr="00882A9D">
              <w:rPr>
                <w:lang w:val="en-AU"/>
              </w:rPr>
              <w:t>-9.2</w:t>
            </w:r>
          </w:p>
        </w:tc>
        <w:tc>
          <w:tcPr>
            <w:tcW w:w="409" w:type="pct"/>
          </w:tcPr>
          <w:p w14:paraId="2A3468C3"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785D7587"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222ECC39" w14:textId="77777777" w:rsidR="009D3336" w:rsidRPr="00882A9D" w:rsidRDefault="009D3336" w:rsidP="009D3336">
            <w:pPr>
              <w:pStyle w:val="ESTableBody0"/>
              <w:rPr>
                <w:i/>
                <w:lang w:val="en-AU"/>
              </w:rPr>
            </w:pPr>
            <w:r w:rsidRPr="00882A9D">
              <w:rPr>
                <w:i/>
                <w:lang w:val="en-AU"/>
              </w:rPr>
              <w:t xml:space="preserve">This performance measure relates to the 2017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niversity education.</w:t>
            </w:r>
          </w:p>
        </w:tc>
      </w:tr>
      <w:tr w:rsidR="009D3336" w:rsidRPr="00882A9D" w14:paraId="74ACE419" w14:textId="77777777" w:rsidTr="009D3336">
        <w:trPr>
          <w:gridAfter w:val="2"/>
          <w:wAfter w:w="15" w:type="pct"/>
          <w:cantSplit/>
        </w:trPr>
        <w:tc>
          <w:tcPr>
            <w:tcW w:w="2493" w:type="pct"/>
            <w:gridSpan w:val="3"/>
            <w:shd w:val="clear" w:color="auto" w:fill="auto"/>
            <w:vAlign w:val="center"/>
          </w:tcPr>
          <w:p w14:paraId="3472BF8B" w14:textId="77777777" w:rsidR="009D3336" w:rsidRPr="00882A9D" w:rsidRDefault="009D3336" w:rsidP="009D3336">
            <w:pPr>
              <w:pStyle w:val="ESTableBody0"/>
              <w:rPr>
                <w:lang w:val="en-AU"/>
              </w:rPr>
            </w:pPr>
            <w:r w:rsidRPr="00882A9D">
              <w:rPr>
                <w:lang w:val="en-AU"/>
              </w:rPr>
              <w:t>Number of students without Year 12, Certificate II or above enrolled in foundation courses</w:t>
            </w:r>
          </w:p>
        </w:tc>
        <w:tc>
          <w:tcPr>
            <w:tcW w:w="568" w:type="pct"/>
            <w:shd w:val="clear" w:color="auto" w:fill="auto"/>
          </w:tcPr>
          <w:p w14:paraId="312B08F2" w14:textId="77777777" w:rsidR="009D3336" w:rsidRPr="00882A9D" w:rsidRDefault="009D3336" w:rsidP="009D3336">
            <w:pPr>
              <w:pStyle w:val="ESTableBody0"/>
              <w:rPr>
                <w:lang w:val="en-AU"/>
              </w:rPr>
            </w:pPr>
            <w:r w:rsidRPr="00882A9D">
              <w:rPr>
                <w:lang w:val="en-AU"/>
              </w:rPr>
              <w:t xml:space="preserve"> </w:t>
            </w:r>
            <w:r w:rsidR="007A426D" w:rsidRPr="00882A9D">
              <w:rPr>
                <w:lang w:val="en-AU"/>
              </w:rPr>
              <w:t>N</w:t>
            </w:r>
            <w:r w:rsidRPr="00882A9D">
              <w:rPr>
                <w:lang w:val="en-AU"/>
              </w:rPr>
              <w:t>umber</w:t>
            </w:r>
          </w:p>
        </w:tc>
        <w:tc>
          <w:tcPr>
            <w:tcW w:w="474" w:type="pct"/>
            <w:shd w:val="clear" w:color="auto" w:fill="auto"/>
          </w:tcPr>
          <w:p w14:paraId="5B02F066" w14:textId="00EAA6BB" w:rsidR="009D3336" w:rsidRPr="00882A9D" w:rsidRDefault="009D3336" w:rsidP="009D3336">
            <w:pPr>
              <w:pStyle w:val="ESTableBody0"/>
              <w:jc w:val="right"/>
              <w:rPr>
                <w:lang w:val="en-AU"/>
              </w:rPr>
            </w:pPr>
            <w:r w:rsidRPr="00882A9D">
              <w:rPr>
                <w:lang w:val="en-AU"/>
              </w:rPr>
              <w:t>1</w:t>
            </w:r>
            <w:r w:rsidR="00623238" w:rsidRPr="00882A9D">
              <w:rPr>
                <w:lang w:val="en-AU"/>
              </w:rPr>
              <w:t>4,</w:t>
            </w:r>
            <w:r w:rsidRPr="00882A9D">
              <w:rPr>
                <w:lang w:val="en-AU"/>
              </w:rPr>
              <w:t>700</w:t>
            </w:r>
          </w:p>
        </w:tc>
        <w:tc>
          <w:tcPr>
            <w:tcW w:w="474" w:type="pct"/>
            <w:gridSpan w:val="2"/>
            <w:shd w:val="clear" w:color="auto" w:fill="auto"/>
          </w:tcPr>
          <w:p w14:paraId="1ACD53A5" w14:textId="450B0D8E" w:rsidR="009D3336" w:rsidRPr="00882A9D" w:rsidRDefault="009D3336" w:rsidP="009D3336">
            <w:pPr>
              <w:pStyle w:val="ESTableBody0"/>
              <w:jc w:val="right"/>
              <w:rPr>
                <w:lang w:val="en-AU"/>
              </w:rPr>
            </w:pPr>
            <w:r w:rsidRPr="00882A9D">
              <w:rPr>
                <w:lang w:val="en-AU"/>
              </w:rPr>
              <w:t>1</w:t>
            </w:r>
            <w:r w:rsidR="00623238" w:rsidRPr="00882A9D">
              <w:rPr>
                <w:lang w:val="en-AU"/>
              </w:rPr>
              <w:t>3,</w:t>
            </w:r>
            <w:r w:rsidRPr="00882A9D">
              <w:rPr>
                <w:lang w:val="en-AU"/>
              </w:rPr>
              <w:t>662</w:t>
            </w:r>
          </w:p>
        </w:tc>
        <w:tc>
          <w:tcPr>
            <w:tcW w:w="567" w:type="pct"/>
          </w:tcPr>
          <w:p w14:paraId="520EAB92" w14:textId="77777777" w:rsidR="009D3336" w:rsidRPr="00882A9D" w:rsidRDefault="009D3336" w:rsidP="009D3336">
            <w:pPr>
              <w:pStyle w:val="ESTableBody0"/>
              <w:jc w:val="right"/>
              <w:rPr>
                <w:lang w:val="en-AU"/>
              </w:rPr>
            </w:pPr>
            <w:r w:rsidRPr="00882A9D">
              <w:rPr>
                <w:lang w:val="en-AU"/>
              </w:rPr>
              <w:t>-7.1</w:t>
            </w:r>
          </w:p>
        </w:tc>
        <w:tc>
          <w:tcPr>
            <w:tcW w:w="409" w:type="pct"/>
          </w:tcPr>
          <w:p w14:paraId="17D8D696"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46F67C26" w14:textId="77777777" w:rsidTr="009D3336">
        <w:tblPrEx>
          <w:tblBorders>
            <w:bottom w:val="single" w:sz="12" w:space="0" w:color="777777"/>
          </w:tblBorders>
        </w:tblPrEx>
        <w:trPr>
          <w:gridAfter w:val="2"/>
          <w:wAfter w:w="15" w:type="pct"/>
          <w:cantSplit/>
        </w:trPr>
        <w:tc>
          <w:tcPr>
            <w:tcW w:w="4985" w:type="pct"/>
            <w:gridSpan w:val="9"/>
            <w:tcBorders>
              <w:bottom w:val="nil"/>
            </w:tcBorders>
            <w:shd w:val="clear" w:color="auto" w:fill="auto"/>
            <w:vAlign w:val="center"/>
          </w:tcPr>
          <w:p w14:paraId="27B78859"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fewer course commencements in 2017 because of lower private provision related to a range of factors including more rigorous contract allocation. There were also fewer than expected enrolments continuing from previous years.</w:t>
            </w:r>
          </w:p>
        </w:tc>
      </w:tr>
      <w:tr w:rsidR="009D3336" w:rsidRPr="00882A9D" w14:paraId="44DA7325" w14:textId="77777777" w:rsidTr="009D3336">
        <w:trPr>
          <w:gridAfter w:val="2"/>
          <w:wAfter w:w="15" w:type="pct"/>
          <w:cantSplit/>
        </w:trPr>
        <w:tc>
          <w:tcPr>
            <w:tcW w:w="2493" w:type="pct"/>
            <w:gridSpan w:val="3"/>
            <w:shd w:val="clear" w:color="auto" w:fill="auto"/>
            <w:vAlign w:val="center"/>
          </w:tcPr>
          <w:p w14:paraId="79059205" w14:textId="77777777" w:rsidR="009D3336" w:rsidRPr="00882A9D" w:rsidRDefault="009D3336" w:rsidP="009D3336">
            <w:pPr>
              <w:pStyle w:val="ESTableBody0"/>
              <w:rPr>
                <w:lang w:val="en-AU"/>
              </w:rPr>
            </w:pPr>
            <w:r w:rsidRPr="00882A9D">
              <w:rPr>
                <w:lang w:val="en-AU"/>
              </w:rPr>
              <w:t>Grants to support workforce development, skills sector reform, structural adjustment and job creation initiatives</w:t>
            </w:r>
          </w:p>
        </w:tc>
        <w:tc>
          <w:tcPr>
            <w:tcW w:w="568" w:type="pct"/>
            <w:shd w:val="clear" w:color="auto" w:fill="auto"/>
          </w:tcPr>
          <w:p w14:paraId="65BFD050" w14:textId="77777777" w:rsidR="009D3336" w:rsidRPr="00882A9D" w:rsidRDefault="009D3336" w:rsidP="009D3336">
            <w:pPr>
              <w:pStyle w:val="ESTableBody0"/>
              <w:rPr>
                <w:lang w:val="en-AU"/>
              </w:rPr>
            </w:pPr>
            <w:r w:rsidRPr="00882A9D">
              <w:rPr>
                <w:lang w:val="en-AU"/>
              </w:rPr>
              <w:t xml:space="preserve"> </w:t>
            </w:r>
            <w:r w:rsidR="007A426D" w:rsidRPr="00882A9D">
              <w:rPr>
                <w:lang w:val="en-AU"/>
              </w:rPr>
              <w:t>N</w:t>
            </w:r>
            <w:r w:rsidRPr="00882A9D">
              <w:rPr>
                <w:lang w:val="en-AU"/>
              </w:rPr>
              <w:t>umber</w:t>
            </w:r>
          </w:p>
        </w:tc>
        <w:tc>
          <w:tcPr>
            <w:tcW w:w="474" w:type="pct"/>
            <w:shd w:val="clear" w:color="auto" w:fill="auto"/>
          </w:tcPr>
          <w:p w14:paraId="0AA768B4" w14:textId="77777777" w:rsidR="009D3336" w:rsidRPr="00882A9D" w:rsidRDefault="009D3336" w:rsidP="009D3336">
            <w:pPr>
              <w:pStyle w:val="ESTableBody0"/>
              <w:jc w:val="right"/>
              <w:rPr>
                <w:lang w:val="en-AU"/>
              </w:rPr>
            </w:pPr>
            <w:r w:rsidRPr="00882A9D">
              <w:rPr>
                <w:lang w:val="en-AU"/>
              </w:rPr>
              <w:t>10</w:t>
            </w:r>
          </w:p>
        </w:tc>
        <w:tc>
          <w:tcPr>
            <w:tcW w:w="474" w:type="pct"/>
            <w:gridSpan w:val="2"/>
            <w:shd w:val="clear" w:color="auto" w:fill="auto"/>
          </w:tcPr>
          <w:p w14:paraId="53687A7C" w14:textId="77777777" w:rsidR="009D3336" w:rsidRPr="00882A9D" w:rsidRDefault="009D3336" w:rsidP="009D3336">
            <w:pPr>
              <w:pStyle w:val="ESTableBody0"/>
              <w:jc w:val="right"/>
              <w:rPr>
                <w:lang w:val="en-AU"/>
              </w:rPr>
            </w:pPr>
            <w:r w:rsidRPr="00882A9D">
              <w:rPr>
                <w:lang w:val="en-AU"/>
              </w:rPr>
              <w:t>10</w:t>
            </w:r>
          </w:p>
        </w:tc>
        <w:tc>
          <w:tcPr>
            <w:tcW w:w="567" w:type="pct"/>
          </w:tcPr>
          <w:p w14:paraId="6A2FD09E" w14:textId="77777777" w:rsidR="009D3336" w:rsidRPr="00882A9D" w:rsidRDefault="009D3336" w:rsidP="009D3336">
            <w:pPr>
              <w:pStyle w:val="ESTableBody0"/>
              <w:jc w:val="right"/>
              <w:rPr>
                <w:lang w:val="en-AU"/>
              </w:rPr>
            </w:pPr>
            <w:r w:rsidRPr="00882A9D">
              <w:rPr>
                <w:lang w:val="en-AU"/>
              </w:rPr>
              <w:t>0.0</w:t>
            </w:r>
          </w:p>
        </w:tc>
        <w:tc>
          <w:tcPr>
            <w:tcW w:w="409" w:type="pct"/>
          </w:tcPr>
          <w:p w14:paraId="47633AFA"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4DBCC883" w14:textId="77777777" w:rsidTr="009D3336">
        <w:tblPrEx>
          <w:tblBorders>
            <w:bottom w:val="single" w:sz="12" w:space="0" w:color="777777"/>
          </w:tblBorders>
        </w:tblPrEx>
        <w:trPr>
          <w:gridAfter w:val="2"/>
          <w:wAfter w:w="15" w:type="pct"/>
          <w:cantSplit/>
        </w:trPr>
        <w:tc>
          <w:tcPr>
            <w:tcW w:w="4985" w:type="pct"/>
            <w:gridSpan w:val="9"/>
            <w:tcBorders>
              <w:bottom w:val="nil"/>
            </w:tcBorders>
            <w:shd w:val="clear" w:color="auto" w:fill="auto"/>
            <w:vAlign w:val="center"/>
          </w:tcPr>
          <w:p w14:paraId="0B80229E" w14:textId="77777777" w:rsidR="009D3336" w:rsidRPr="00882A9D" w:rsidRDefault="009D3336" w:rsidP="009D3336">
            <w:pPr>
              <w:pStyle w:val="ESTableBody0"/>
              <w:rPr>
                <w:i/>
                <w:lang w:val="en-AU"/>
              </w:rPr>
            </w:pPr>
            <w:r w:rsidRPr="00882A9D">
              <w:rPr>
                <w:i/>
                <w:lang w:val="en-AU"/>
              </w:rPr>
              <w:t>This performance measure relates to the financial year.</w:t>
            </w:r>
          </w:p>
        </w:tc>
      </w:tr>
      <w:tr w:rsidR="009D3336" w:rsidRPr="00882A9D" w14:paraId="253B91CA" w14:textId="77777777" w:rsidTr="009D3336">
        <w:trPr>
          <w:gridAfter w:val="2"/>
          <w:wAfter w:w="15" w:type="pct"/>
          <w:cantSplit/>
        </w:trPr>
        <w:tc>
          <w:tcPr>
            <w:tcW w:w="2493" w:type="pct"/>
            <w:gridSpan w:val="3"/>
            <w:shd w:val="clear" w:color="auto" w:fill="auto"/>
            <w:vAlign w:val="center"/>
          </w:tcPr>
          <w:p w14:paraId="5E651D82" w14:textId="77777777" w:rsidR="009D3336" w:rsidRPr="00882A9D" w:rsidRDefault="009D3336" w:rsidP="009D3336">
            <w:pPr>
              <w:pStyle w:val="ESTableBody0"/>
              <w:rPr>
                <w:lang w:val="en-AU"/>
              </w:rPr>
            </w:pPr>
            <w:r w:rsidRPr="00882A9D">
              <w:rPr>
                <w:lang w:val="en-AU"/>
              </w:rPr>
              <w:t>Participation rate of 15–24-year-olds in government-subsidised training and further education in Victoria</w:t>
            </w:r>
          </w:p>
        </w:tc>
        <w:tc>
          <w:tcPr>
            <w:tcW w:w="568" w:type="pct"/>
            <w:shd w:val="clear" w:color="auto" w:fill="auto"/>
          </w:tcPr>
          <w:p w14:paraId="6829EED9" w14:textId="77777777" w:rsidR="009D3336" w:rsidRPr="00882A9D" w:rsidRDefault="009D3336" w:rsidP="009D3336">
            <w:pPr>
              <w:pStyle w:val="ESTableBody0"/>
              <w:rPr>
                <w:lang w:val="en-AU"/>
              </w:rPr>
            </w:pPr>
            <w:r w:rsidRPr="00882A9D">
              <w:rPr>
                <w:lang w:val="en-AU"/>
              </w:rPr>
              <w:t xml:space="preserve"> per cent</w:t>
            </w:r>
          </w:p>
        </w:tc>
        <w:tc>
          <w:tcPr>
            <w:tcW w:w="474" w:type="pct"/>
            <w:shd w:val="clear" w:color="auto" w:fill="auto"/>
          </w:tcPr>
          <w:p w14:paraId="2BBCE6E1" w14:textId="77777777" w:rsidR="009D3336" w:rsidRPr="00882A9D" w:rsidRDefault="009D3336" w:rsidP="009D3336">
            <w:pPr>
              <w:pStyle w:val="ESTableBody0"/>
              <w:jc w:val="right"/>
              <w:rPr>
                <w:lang w:val="en-AU"/>
              </w:rPr>
            </w:pPr>
            <w:r w:rsidRPr="00882A9D">
              <w:rPr>
                <w:lang w:val="en-AU"/>
              </w:rPr>
              <w:t>15.9</w:t>
            </w:r>
          </w:p>
        </w:tc>
        <w:tc>
          <w:tcPr>
            <w:tcW w:w="474" w:type="pct"/>
            <w:gridSpan w:val="2"/>
            <w:shd w:val="clear" w:color="auto" w:fill="auto"/>
          </w:tcPr>
          <w:p w14:paraId="08F21CBC" w14:textId="77777777" w:rsidR="009D3336" w:rsidRPr="00882A9D" w:rsidRDefault="009D3336" w:rsidP="009D3336">
            <w:pPr>
              <w:pStyle w:val="ESTableBody0"/>
              <w:jc w:val="right"/>
              <w:rPr>
                <w:lang w:val="en-AU"/>
              </w:rPr>
            </w:pPr>
            <w:r w:rsidRPr="00882A9D">
              <w:rPr>
                <w:lang w:val="en-AU"/>
              </w:rPr>
              <w:t>13.9</w:t>
            </w:r>
          </w:p>
        </w:tc>
        <w:tc>
          <w:tcPr>
            <w:tcW w:w="567" w:type="pct"/>
          </w:tcPr>
          <w:p w14:paraId="4B45075A" w14:textId="77777777" w:rsidR="009D3336" w:rsidRPr="00882A9D" w:rsidRDefault="009D3336" w:rsidP="009D3336">
            <w:pPr>
              <w:pStyle w:val="ESTableBody0"/>
              <w:jc w:val="right"/>
              <w:rPr>
                <w:lang w:val="en-AU"/>
              </w:rPr>
            </w:pPr>
            <w:r w:rsidRPr="00882A9D">
              <w:rPr>
                <w:lang w:val="en-AU"/>
              </w:rPr>
              <w:t>-12.6</w:t>
            </w:r>
          </w:p>
        </w:tc>
        <w:tc>
          <w:tcPr>
            <w:tcW w:w="409" w:type="pct"/>
          </w:tcPr>
          <w:p w14:paraId="3237E43C"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401DF293"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7954AA80"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niversity education.</w:t>
            </w:r>
          </w:p>
        </w:tc>
      </w:tr>
      <w:tr w:rsidR="009D3336" w:rsidRPr="00882A9D" w14:paraId="5C373B1E" w14:textId="77777777" w:rsidTr="0072083F">
        <w:trPr>
          <w:gridAfter w:val="2"/>
          <w:wAfter w:w="15" w:type="pct"/>
          <w:cantSplit/>
        </w:trPr>
        <w:tc>
          <w:tcPr>
            <w:tcW w:w="2493" w:type="pct"/>
            <w:gridSpan w:val="3"/>
            <w:shd w:val="clear" w:color="auto" w:fill="auto"/>
            <w:vAlign w:val="center"/>
          </w:tcPr>
          <w:p w14:paraId="57EFD7D4" w14:textId="77777777" w:rsidR="009D3336" w:rsidRPr="00882A9D" w:rsidRDefault="009D3336" w:rsidP="009D3336">
            <w:pPr>
              <w:pStyle w:val="ESTableBody0"/>
              <w:rPr>
                <w:lang w:val="en-AU"/>
              </w:rPr>
            </w:pPr>
            <w:r w:rsidRPr="00882A9D">
              <w:rPr>
                <w:lang w:val="en-AU"/>
              </w:rPr>
              <w:t>Participation rate of 25–64-year-olds in government-subsidised training and further education in Victoria</w:t>
            </w:r>
          </w:p>
        </w:tc>
        <w:tc>
          <w:tcPr>
            <w:tcW w:w="568" w:type="pct"/>
            <w:shd w:val="clear" w:color="auto" w:fill="auto"/>
          </w:tcPr>
          <w:p w14:paraId="2737C578"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219F6430" w14:textId="77777777" w:rsidR="009D3336" w:rsidRPr="00882A9D" w:rsidRDefault="009D3336" w:rsidP="009D3336">
            <w:pPr>
              <w:pStyle w:val="ESTableBody0"/>
              <w:jc w:val="right"/>
              <w:rPr>
                <w:lang w:val="en-AU"/>
              </w:rPr>
            </w:pPr>
            <w:r w:rsidRPr="00882A9D">
              <w:rPr>
                <w:lang w:val="en-AU"/>
              </w:rPr>
              <w:t>5.6</w:t>
            </w:r>
          </w:p>
        </w:tc>
        <w:tc>
          <w:tcPr>
            <w:tcW w:w="474" w:type="pct"/>
            <w:gridSpan w:val="2"/>
            <w:shd w:val="clear" w:color="auto" w:fill="auto"/>
          </w:tcPr>
          <w:p w14:paraId="7AD345DF" w14:textId="77777777" w:rsidR="009D3336" w:rsidRPr="00882A9D" w:rsidRDefault="009D3336" w:rsidP="009D3336">
            <w:pPr>
              <w:pStyle w:val="ESTableBody0"/>
              <w:jc w:val="right"/>
              <w:rPr>
                <w:lang w:val="en-AU"/>
              </w:rPr>
            </w:pPr>
            <w:r w:rsidRPr="00882A9D">
              <w:rPr>
                <w:lang w:val="en-AU"/>
              </w:rPr>
              <w:t>4.9</w:t>
            </w:r>
          </w:p>
        </w:tc>
        <w:tc>
          <w:tcPr>
            <w:tcW w:w="567" w:type="pct"/>
          </w:tcPr>
          <w:p w14:paraId="162C844F" w14:textId="77777777" w:rsidR="009D3336" w:rsidRPr="00882A9D" w:rsidRDefault="009D3336" w:rsidP="009D3336">
            <w:pPr>
              <w:pStyle w:val="ESTableBody0"/>
              <w:jc w:val="right"/>
              <w:rPr>
                <w:lang w:val="en-AU"/>
              </w:rPr>
            </w:pPr>
            <w:r w:rsidRPr="00882A9D">
              <w:rPr>
                <w:lang w:val="en-AU"/>
              </w:rPr>
              <w:t>-12.5</w:t>
            </w:r>
          </w:p>
        </w:tc>
        <w:tc>
          <w:tcPr>
            <w:tcW w:w="409" w:type="pct"/>
          </w:tcPr>
          <w:p w14:paraId="44DC8DC3"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3A2704A8" w14:textId="77777777" w:rsidTr="0072083F">
        <w:tblPrEx>
          <w:tblBorders>
            <w:bottom w:val="single" w:sz="12" w:space="0" w:color="777777"/>
          </w:tblBorders>
        </w:tblPrEx>
        <w:trPr>
          <w:gridAfter w:val="2"/>
          <w:wAfter w:w="15" w:type="pct"/>
          <w:cantSplit/>
        </w:trPr>
        <w:tc>
          <w:tcPr>
            <w:tcW w:w="4985" w:type="pct"/>
            <w:gridSpan w:val="9"/>
            <w:tcBorders>
              <w:bottom w:val="nil"/>
            </w:tcBorders>
            <w:shd w:val="clear" w:color="auto" w:fill="auto"/>
            <w:vAlign w:val="center"/>
          </w:tcPr>
          <w:p w14:paraId="4DE3E077"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niversity education.</w:t>
            </w:r>
          </w:p>
        </w:tc>
      </w:tr>
      <w:tr w:rsidR="009D3336" w:rsidRPr="00882A9D" w14:paraId="56481392" w14:textId="77777777" w:rsidTr="0072083F">
        <w:trPr>
          <w:gridAfter w:val="2"/>
          <w:wAfter w:w="15" w:type="pct"/>
          <w:cantSplit/>
        </w:trPr>
        <w:tc>
          <w:tcPr>
            <w:tcW w:w="2493" w:type="pct"/>
            <w:gridSpan w:val="3"/>
            <w:shd w:val="clear" w:color="auto" w:fill="auto"/>
            <w:vAlign w:val="center"/>
          </w:tcPr>
          <w:p w14:paraId="05EA6931" w14:textId="77777777" w:rsidR="009D3336" w:rsidRPr="00882A9D" w:rsidRDefault="009D3336" w:rsidP="009D3336">
            <w:pPr>
              <w:pStyle w:val="ESTableBody0"/>
              <w:rPr>
                <w:lang w:val="en-AU"/>
              </w:rPr>
            </w:pPr>
            <w:r w:rsidRPr="00882A9D">
              <w:rPr>
                <w:lang w:val="en-AU"/>
              </w:rPr>
              <w:t>Number of government subsidised apprenticeship enrolments</w:t>
            </w:r>
          </w:p>
        </w:tc>
        <w:tc>
          <w:tcPr>
            <w:tcW w:w="568" w:type="pct"/>
            <w:shd w:val="clear" w:color="auto" w:fill="auto"/>
          </w:tcPr>
          <w:p w14:paraId="0CD22D35" w14:textId="77777777" w:rsidR="009D3336" w:rsidRPr="00882A9D" w:rsidRDefault="007A426D" w:rsidP="009D3336">
            <w:pPr>
              <w:pStyle w:val="ESTableBody0"/>
              <w:rPr>
                <w:lang w:val="en-AU"/>
              </w:rPr>
            </w:pPr>
            <w:r w:rsidRPr="00882A9D">
              <w:rPr>
                <w:lang w:val="en-AU"/>
              </w:rPr>
              <w:t>N</w:t>
            </w:r>
            <w:r w:rsidR="009D3336" w:rsidRPr="00882A9D">
              <w:rPr>
                <w:lang w:val="en-AU"/>
              </w:rPr>
              <w:t>umber</w:t>
            </w:r>
          </w:p>
        </w:tc>
        <w:tc>
          <w:tcPr>
            <w:tcW w:w="474" w:type="pct"/>
            <w:shd w:val="clear" w:color="auto" w:fill="auto"/>
          </w:tcPr>
          <w:p w14:paraId="761D0AC4" w14:textId="23C005D1" w:rsidR="009D3336" w:rsidRPr="00882A9D" w:rsidRDefault="00623238" w:rsidP="009D3336">
            <w:pPr>
              <w:pStyle w:val="ESTableBody0"/>
              <w:jc w:val="right"/>
              <w:rPr>
                <w:lang w:val="en-AU"/>
              </w:rPr>
            </w:pPr>
            <w:r w:rsidRPr="00882A9D">
              <w:rPr>
                <w:lang w:val="en-AU"/>
              </w:rPr>
              <w:t>44,</w:t>
            </w:r>
            <w:r w:rsidR="009D3336" w:rsidRPr="00882A9D">
              <w:rPr>
                <w:lang w:val="en-AU"/>
              </w:rPr>
              <w:t>300</w:t>
            </w:r>
          </w:p>
        </w:tc>
        <w:tc>
          <w:tcPr>
            <w:tcW w:w="474" w:type="pct"/>
            <w:gridSpan w:val="2"/>
            <w:shd w:val="clear" w:color="auto" w:fill="auto"/>
          </w:tcPr>
          <w:p w14:paraId="5332EA1A" w14:textId="5145F36D" w:rsidR="009D3336" w:rsidRPr="00882A9D" w:rsidRDefault="00623238" w:rsidP="009D3336">
            <w:pPr>
              <w:pStyle w:val="ESTableBody0"/>
              <w:jc w:val="right"/>
              <w:rPr>
                <w:lang w:val="en-AU"/>
              </w:rPr>
            </w:pPr>
            <w:r w:rsidRPr="00882A9D">
              <w:rPr>
                <w:lang w:val="en-AU"/>
              </w:rPr>
              <w:t>49,</w:t>
            </w:r>
            <w:r w:rsidR="009D3336" w:rsidRPr="00882A9D">
              <w:rPr>
                <w:lang w:val="en-AU"/>
              </w:rPr>
              <w:t>876</w:t>
            </w:r>
          </w:p>
        </w:tc>
        <w:tc>
          <w:tcPr>
            <w:tcW w:w="567" w:type="pct"/>
          </w:tcPr>
          <w:p w14:paraId="634BCCAC" w14:textId="77777777" w:rsidR="009D3336" w:rsidRPr="00882A9D" w:rsidRDefault="009D3336" w:rsidP="009D3336">
            <w:pPr>
              <w:pStyle w:val="ESTableBody0"/>
              <w:jc w:val="right"/>
              <w:rPr>
                <w:lang w:val="en-AU"/>
              </w:rPr>
            </w:pPr>
            <w:r w:rsidRPr="00882A9D">
              <w:rPr>
                <w:lang w:val="en-AU"/>
              </w:rPr>
              <w:t>12.6</w:t>
            </w:r>
          </w:p>
        </w:tc>
        <w:tc>
          <w:tcPr>
            <w:tcW w:w="409" w:type="pct"/>
          </w:tcPr>
          <w:p w14:paraId="6DF7CB88"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41143A41"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2623A8EC"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tc>
      </w:tr>
      <w:tr w:rsidR="009D3336" w:rsidRPr="00882A9D" w14:paraId="735ECC12" w14:textId="77777777" w:rsidTr="009D3336">
        <w:trPr>
          <w:gridAfter w:val="2"/>
          <w:wAfter w:w="15" w:type="pct"/>
          <w:cantSplit/>
        </w:trPr>
        <w:tc>
          <w:tcPr>
            <w:tcW w:w="2493" w:type="pct"/>
            <w:gridSpan w:val="3"/>
            <w:shd w:val="clear" w:color="auto" w:fill="auto"/>
            <w:vAlign w:val="center"/>
          </w:tcPr>
          <w:p w14:paraId="400BA542" w14:textId="77777777" w:rsidR="009D3336" w:rsidRPr="00882A9D" w:rsidRDefault="009D3336" w:rsidP="009D3336">
            <w:pPr>
              <w:pStyle w:val="ESTableBody0"/>
              <w:rPr>
                <w:lang w:val="en-AU"/>
              </w:rPr>
            </w:pPr>
            <w:r w:rsidRPr="00882A9D">
              <w:rPr>
                <w:lang w:val="en-AU"/>
              </w:rPr>
              <w:t>Proportion of government subsidised enrolments related to qualifications that will lead to jobs and economic growth</w:t>
            </w:r>
          </w:p>
        </w:tc>
        <w:tc>
          <w:tcPr>
            <w:tcW w:w="568" w:type="pct"/>
            <w:shd w:val="clear" w:color="auto" w:fill="auto"/>
          </w:tcPr>
          <w:p w14:paraId="19CFA00F"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4D3C1313" w14:textId="77777777" w:rsidR="009D3336" w:rsidRPr="00882A9D" w:rsidRDefault="009D3336" w:rsidP="009D3336">
            <w:pPr>
              <w:pStyle w:val="ESTableBody0"/>
              <w:jc w:val="right"/>
              <w:rPr>
                <w:lang w:val="en-AU"/>
              </w:rPr>
            </w:pPr>
            <w:r w:rsidRPr="00882A9D">
              <w:rPr>
                <w:lang w:val="en-AU"/>
              </w:rPr>
              <w:t>83.0</w:t>
            </w:r>
          </w:p>
        </w:tc>
        <w:tc>
          <w:tcPr>
            <w:tcW w:w="474" w:type="pct"/>
            <w:gridSpan w:val="2"/>
            <w:shd w:val="clear" w:color="auto" w:fill="auto"/>
          </w:tcPr>
          <w:p w14:paraId="14B49F84" w14:textId="77777777" w:rsidR="009D3336" w:rsidRPr="00882A9D" w:rsidRDefault="009D3336" w:rsidP="009D3336">
            <w:pPr>
              <w:pStyle w:val="ESTableBody0"/>
              <w:jc w:val="right"/>
              <w:rPr>
                <w:lang w:val="en-AU"/>
              </w:rPr>
            </w:pPr>
            <w:r w:rsidRPr="00882A9D">
              <w:rPr>
                <w:lang w:val="en-AU"/>
              </w:rPr>
              <w:t>84.9</w:t>
            </w:r>
          </w:p>
        </w:tc>
        <w:tc>
          <w:tcPr>
            <w:tcW w:w="567" w:type="pct"/>
          </w:tcPr>
          <w:p w14:paraId="705835BC" w14:textId="77777777" w:rsidR="009D3336" w:rsidRPr="00882A9D" w:rsidRDefault="009D3336" w:rsidP="009D3336">
            <w:pPr>
              <w:pStyle w:val="ESTableBody0"/>
              <w:jc w:val="right"/>
              <w:rPr>
                <w:lang w:val="en-AU"/>
              </w:rPr>
            </w:pPr>
            <w:r w:rsidRPr="00882A9D">
              <w:rPr>
                <w:lang w:val="en-AU"/>
              </w:rPr>
              <w:t>2.3</w:t>
            </w:r>
          </w:p>
        </w:tc>
        <w:tc>
          <w:tcPr>
            <w:tcW w:w="409" w:type="pct"/>
          </w:tcPr>
          <w:p w14:paraId="031262A3"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09E8DC90"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16C7CBF9" w14:textId="77777777" w:rsidR="009D3336" w:rsidRPr="00882A9D" w:rsidRDefault="009D3336" w:rsidP="009D3336">
            <w:pPr>
              <w:pStyle w:val="ESTableBody0"/>
              <w:rPr>
                <w:i/>
                <w:lang w:val="en-AU"/>
              </w:rPr>
            </w:pPr>
            <w:r w:rsidRPr="00882A9D">
              <w:rPr>
                <w:i/>
                <w:lang w:val="en-AU"/>
              </w:rPr>
              <w:t>This performance measure relates to the calendar year.</w:t>
            </w:r>
          </w:p>
        </w:tc>
      </w:tr>
      <w:tr w:rsidR="009D3336" w:rsidRPr="00882A9D" w14:paraId="03A0EFB7" w14:textId="77777777" w:rsidTr="00A63CF2">
        <w:trPr>
          <w:gridAfter w:val="2"/>
          <w:wAfter w:w="15" w:type="pct"/>
          <w:cantSplit/>
          <w:trHeight w:val="462"/>
        </w:trPr>
        <w:tc>
          <w:tcPr>
            <w:tcW w:w="2493" w:type="pct"/>
            <w:gridSpan w:val="3"/>
            <w:shd w:val="clear" w:color="auto" w:fill="auto"/>
            <w:vAlign w:val="center"/>
          </w:tcPr>
          <w:p w14:paraId="45623044" w14:textId="77777777" w:rsidR="009D3336" w:rsidRPr="00882A9D" w:rsidRDefault="009D3336" w:rsidP="009D3336">
            <w:pPr>
              <w:pStyle w:val="ESTableBody0"/>
              <w:rPr>
                <w:lang w:val="en-AU"/>
              </w:rPr>
            </w:pPr>
            <w:r w:rsidRPr="00882A9D">
              <w:rPr>
                <w:lang w:val="en-AU"/>
              </w:rPr>
              <w:lastRenderedPageBreak/>
              <w:t>Number of government</w:t>
            </w:r>
            <w:r w:rsidR="00533F36">
              <w:rPr>
                <w:lang w:val="en-AU"/>
              </w:rPr>
              <w:noBreakHyphen/>
            </w:r>
            <w:r w:rsidRPr="00882A9D">
              <w:rPr>
                <w:lang w:val="en-AU"/>
              </w:rPr>
              <w:t>subsidised enrolments by students living in regional Victoria</w:t>
            </w:r>
          </w:p>
        </w:tc>
        <w:tc>
          <w:tcPr>
            <w:tcW w:w="568" w:type="pct"/>
            <w:shd w:val="clear" w:color="auto" w:fill="auto"/>
          </w:tcPr>
          <w:p w14:paraId="62E28422"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26F3E79E" w14:textId="024E9E5D" w:rsidR="009D3336" w:rsidRPr="00882A9D" w:rsidRDefault="00623238" w:rsidP="009D3336">
            <w:pPr>
              <w:pStyle w:val="ESTableBody0"/>
              <w:jc w:val="right"/>
              <w:rPr>
                <w:lang w:val="en-AU"/>
              </w:rPr>
            </w:pPr>
            <w:r w:rsidRPr="00882A9D">
              <w:rPr>
                <w:lang w:val="en-AU"/>
              </w:rPr>
              <w:t>104,</w:t>
            </w:r>
            <w:r w:rsidR="009D3336" w:rsidRPr="00882A9D">
              <w:rPr>
                <w:lang w:val="en-AU"/>
              </w:rPr>
              <w:t>000</w:t>
            </w:r>
          </w:p>
        </w:tc>
        <w:tc>
          <w:tcPr>
            <w:tcW w:w="474" w:type="pct"/>
            <w:gridSpan w:val="2"/>
            <w:shd w:val="clear" w:color="auto" w:fill="auto"/>
          </w:tcPr>
          <w:p w14:paraId="76095503" w14:textId="1EFE5B8C" w:rsidR="009D3336" w:rsidRPr="00882A9D" w:rsidRDefault="00623238" w:rsidP="009D3336">
            <w:pPr>
              <w:pStyle w:val="ESTableBody0"/>
              <w:jc w:val="right"/>
              <w:rPr>
                <w:lang w:val="en-AU"/>
              </w:rPr>
            </w:pPr>
            <w:r w:rsidRPr="00882A9D">
              <w:rPr>
                <w:lang w:val="en-AU"/>
              </w:rPr>
              <w:t>93,</w:t>
            </w:r>
            <w:r w:rsidR="009D3336" w:rsidRPr="00882A9D">
              <w:rPr>
                <w:lang w:val="en-AU"/>
              </w:rPr>
              <w:t>896</w:t>
            </w:r>
          </w:p>
        </w:tc>
        <w:tc>
          <w:tcPr>
            <w:tcW w:w="567" w:type="pct"/>
          </w:tcPr>
          <w:p w14:paraId="5F0F5244" w14:textId="77777777" w:rsidR="009D3336" w:rsidRPr="00882A9D" w:rsidRDefault="009D3336" w:rsidP="009D3336">
            <w:pPr>
              <w:pStyle w:val="ESTableBody0"/>
              <w:jc w:val="right"/>
              <w:rPr>
                <w:lang w:val="en-AU"/>
              </w:rPr>
            </w:pPr>
            <w:r w:rsidRPr="00882A9D">
              <w:rPr>
                <w:lang w:val="en-AU"/>
              </w:rPr>
              <w:t>-9.7</w:t>
            </w:r>
          </w:p>
        </w:tc>
        <w:tc>
          <w:tcPr>
            <w:tcW w:w="409" w:type="pct"/>
          </w:tcPr>
          <w:p w14:paraId="69D3F668"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6AAB95F7" w14:textId="77777777" w:rsidTr="00F175B9">
        <w:tblPrEx>
          <w:tblBorders>
            <w:bottom w:val="single" w:sz="12" w:space="0" w:color="777777"/>
          </w:tblBorders>
        </w:tblPrEx>
        <w:trPr>
          <w:gridAfter w:val="2"/>
          <w:wAfter w:w="15" w:type="pct"/>
          <w:cantSplit/>
        </w:trPr>
        <w:tc>
          <w:tcPr>
            <w:tcW w:w="4985" w:type="pct"/>
            <w:gridSpan w:val="9"/>
            <w:tcBorders>
              <w:bottom w:val="nil"/>
            </w:tcBorders>
            <w:shd w:val="clear" w:color="auto" w:fill="auto"/>
            <w:vAlign w:val="center"/>
          </w:tcPr>
          <w:p w14:paraId="50190397"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niversity education.</w:t>
            </w:r>
          </w:p>
        </w:tc>
      </w:tr>
      <w:tr w:rsidR="009D3336" w:rsidRPr="00882A9D" w14:paraId="20C2DFE7" w14:textId="77777777" w:rsidTr="009D3336">
        <w:trPr>
          <w:gridAfter w:val="2"/>
          <w:wAfter w:w="15" w:type="pct"/>
          <w:cantSplit/>
        </w:trPr>
        <w:tc>
          <w:tcPr>
            <w:tcW w:w="2493" w:type="pct"/>
            <w:gridSpan w:val="3"/>
            <w:shd w:val="clear" w:color="auto" w:fill="auto"/>
            <w:vAlign w:val="center"/>
          </w:tcPr>
          <w:p w14:paraId="53A503F7" w14:textId="77777777" w:rsidR="009D3336" w:rsidRPr="00882A9D" w:rsidRDefault="009D3336" w:rsidP="009D3336">
            <w:pPr>
              <w:pStyle w:val="ESTableBody0"/>
              <w:rPr>
                <w:lang w:val="en-AU"/>
              </w:rPr>
            </w:pPr>
            <w:r w:rsidRPr="00882A9D">
              <w:rPr>
                <w:lang w:val="en-AU"/>
              </w:rPr>
              <w:t>Proportion of government</w:t>
            </w:r>
            <w:r w:rsidR="00533F36">
              <w:rPr>
                <w:lang w:val="en-AU"/>
              </w:rPr>
              <w:noBreakHyphen/>
            </w:r>
            <w:r w:rsidRPr="00882A9D">
              <w:rPr>
                <w:lang w:val="en-AU"/>
              </w:rPr>
              <w:t>subsidised enrolments by students eligible for fee concession</w:t>
            </w:r>
          </w:p>
        </w:tc>
        <w:tc>
          <w:tcPr>
            <w:tcW w:w="568" w:type="pct"/>
            <w:shd w:val="clear" w:color="auto" w:fill="auto"/>
          </w:tcPr>
          <w:p w14:paraId="7C95EF65"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1F0DFFA3" w14:textId="77777777" w:rsidR="009D3336" w:rsidRPr="00882A9D" w:rsidRDefault="009D3336" w:rsidP="009D3336">
            <w:pPr>
              <w:pStyle w:val="ESTableBody0"/>
              <w:jc w:val="right"/>
              <w:rPr>
                <w:lang w:val="en-AU"/>
              </w:rPr>
            </w:pPr>
            <w:r w:rsidRPr="00882A9D">
              <w:rPr>
                <w:lang w:val="en-AU"/>
              </w:rPr>
              <w:t>21.3</w:t>
            </w:r>
          </w:p>
        </w:tc>
        <w:tc>
          <w:tcPr>
            <w:tcW w:w="474" w:type="pct"/>
            <w:gridSpan w:val="2"/>
            <w:shd w:val="clear" w:color="auto" w:fill="auto"/>
          </w:tcPr>
          <w:p w14:paraId="7714D31F" w14:textId="77777777" w:rsidR="009D3336" w:rsidRPr="00882A9D" w:rsidRDefault="009D3336" w:rsidP="009D3336">
            <w:pPr>
              <w:pStyle w:val="ESTableBody0"/>
              <w:jc w:val="right"/>
              <w:rPr>
                <w:lang w:val="en-AU"/>
              </w:rPr>
            </w:pPr>
            <w:r w:rsidRPr="00882A9D">
              <w:rPr>
                <w:lang w:val="en-AU"/>
              </w:rPr>
              <w:t>22.3</w:t>
            </w:r>
          </w:p>
        </w:tc>
        <w:tc>
          <w:tcPr>
            <w:tcW w:w="567" w:type="pct"/>
          </w:tcPr>
          <w:p w14:paraId="74F45454" w14:textId="77777777" w:rsidR="009D3336" w:rsidRPr="00882A9D" w:rsidRDefault="009D3336" w:rsidP="009D3336">
            <w:pPr>
              <w:pStyle w:val="ESTableBody0"/>
              <w:jc w:val="right"/>
              <w:rPr>
                <w:lang w:val="en-AU"/>
              </w:rPr>
            </w:pPr>
            <w:r w:rsidRPr="00882A9D">
              <w:rPr>
                <w:lang w:val="en-AU"/>
              </w:rPr>
              <w:t>4.7</w:t>
            </w:r>
          </w:p>
        </w:tc>
        <w:tc>
          <w:tcPr>
            <w:tcW w:w="409" w:type="pct"/>
          </w:tcPr>
          <w:p w14:paraId="5C541552"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F295C7B" w14:textId="77777777" w:rsidTr="00F175B9">
        <w:tblPrEx>
          <w:tblBorders>
            <w:bottom w:val="single" w:sz="12" w:space="0" w:color="777777"/>
          </w:tblBorders>
        </w:tblPrEx>
        <w:trPr>
          <w:gridAfter w:val="2"/>
          <w:wAfter w:w="15" w:type="pct"/>
          <w:cantSplit/>
        </w:trPr>
        <w:tc>
          <w:tcPr>
            <w:tcW w:w="4985" w:type="pct"/>
            <w:gridSpan w:val="9"/>
            <w:tcBorders>
              <w:bottom w:val="nil"/>
            </w:tcBorders>
            <w:shd w:val="clear" w:color="auto" w:fill="auto"/>
            <w:vAlign w:val="center"/>
          </w:tcPr>
          <w:p w14:paraId="6F147715" w14:textId="77777777" w:rsidR="009D3336" w:rsidRPr="00882A9D" w:rsidRDefault="009D3336" w:rsidP="009D3336">
            <w:pPr>
              <w:pStyle w:val="ESTableBody0"/>
              <w:rPr>
                <w:i/>
                <w:lang w:val="en-AU"/>
              </w:rPr>
            </w:pPr>
            <w:r w:rsidRPr="00882A9D">
              <w:rPr>
                <w:i/>
                <w:lang w:val="en-AU"/>
              </w:rPr>
              <w:t>This performance measure relates to the calendar year.</w:t>
            </w:r>
          </w:p>
        </w:tc>
      </w:tr>
      <w:tr w:rsidR="009D3336" w:rsidRPr="00882A9D" w14:paraId="5D4586EB" w14:textId="77777777" w:rsidTr="00F175B9">
        <w:trPr>
          <w:gridAfter w:val="2"/>
          <w:wAfter w:w="15" w:type="pct"/>
          <w:cantSplit/>
        </w:trPr>
        <w:tc>
          <w:tcPr>
            <w:tcW w:w="2493" w:type="pct"/>
            <w:gridSpan w:val="3"/>
            <w:shd w:val="clear" w:color="auto" w:fill="auto"/>
            <w:vAlign w:val="center"/>
          </w:tcPr>
          <w:p w14:paraId="70CDE4A0" w14:textId="77777777" w:rsidR="009D3336" w:rsidRPr="00882A9D" w:rsidRDefault="009D3336" w:rsidP="009D3336">
            <w:pPr>
              <w:pStyle w:val="ESTableBody0"/>
              <w:rPr>
                <w:lang w:val="en-AU"/>
              </w:rPr>
            </w:pPr>
            <w:r w:rsidRPr="00882A9D">
              <w:rPr>
                <w:color w:val="000000"/>
                <w:szCs w:val="17"/>
              </w:rPr>
              <w:t>Number of students with low prior education in government</w:t>
            </w:r>
            <w:r w:rsidR="00533F36">
              <w:rPr>
                <w:color w:val="000000"/>
                <w:szCs w:val="17"/>
              </w:rPr>
              <w:noBreakHyphen/>
            </w:r>
            <w:r w:rsidRPr="00882A9D">
              <w:rPr>
                <w:color w:val="000000"/>
                <w:szCs w:val="17"/>
              </w:rPr>
              <w:t>subsidised training at Certificate III or above</w:t>
            </w:r>
          </w:p>
        </w:tc>
        <w:tc>
          <w:tcPr>
            <w:tcW w:w="568" w:type="pct"/>
            <w:shd w:val="clear" w:color="auto" w:fill="auto"/>
          </w:tcPr>
          <w:p w14:paraId="25C8B767"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2030A5D7" w14:textId="0E6EE4EC" w:rsidR="009D3336" w:rsidRPr="00882A9D" w:rsidRDefault="00623238" w:rsidP="009D3336">
            <w:pPr>
              <w:pStyle w:val="ESTableBody0"/>
              <w:jc w:val="right"/>
              <w:rPr>
                <w:lang w:val="en-AU"/>
              </w:rPr>
            </w:pPr>
            <w:r w:rsidRPr="00882A9D">
              <w:rPr>
                <w:lang w:val="en-AU"/>
              </w:rPr>
              <w:t>80,</w:t>
            </w:r>
            <w:r w:rsidR="009D3336" w:rsidRPr="00882A9D">
              <w:rPr>
                <w:lang w:val="en-AU"/>
              </w:rPr>
              <w:t>000</w:t>
            </w:r>
          </w:p>
        </w:tc>
        <w:tc>
          <w:tcPr>
            <w:tcW w:w="474" w:type="pct"/>
            <w:gridSpan w:val="2"/>
            <w:shd w:val="clear" w:color="auto" w:fill="auto"/>
          </w:tcPr>
          <w:p w14:paraId="0556DE29" w14:textId="1E78997D" w:rsidR="009D3336" w:rsidRPr="00882A9D" w:rsidRDefault="00623238" w:rsidP="009D3336">
            <w:pPr>
              <w:pStyle w:val="ESTableBody0"/>
              <w:jc w:val="right"/>
              <w:rPr>
                <w:lang w:val="en-AU"/>
              </w:rPr>
            </w:pPr>
            <w:r w:rsidRPr="00882A9D">
              <w:rPr>
                <w:lang w:val="en-AU"/>
              </w:rPr>
              <w:t>68,</w:t>
            </w:r>
            <w:r w:rsidR="009D3336" w:rsidRPr="00882A9D">
              <w:rPr>
                <w:lang w:val="en-AU"/>
              </w:rPr>
              <w:t>361</w:t>
            </w:r>
          </w:p>
        </w:tc>
        <w:tc>
          <w:tcPr>
            <w:tcW w:w="567" w:type="pct"/>
          </w:tcPr>
          <w:p w14:paraId="70956F15" w14:textId="77777777" w:rsidR="009D3336" w:rsidRPr="00882A9D" w:rsidRDefault="009D3336" w:rsidP="009D3336">
            <w:pPr>
              <w:pStyle w:val="ESTableBody0"/>
              <w:jc w:val="right"/>
              <w:rPr>
                <w:lang w:val="en-AU"/>
              </w:rPr>
            </w:pPr>
            <w:r w:rsidRPr="00882A9D">
              <w:rPr>
                <w:lang w:val="en-AU"/>
              </w:rPr>
              <w:t>-14.5</w:t>
            </w:r>
          </w:p>
        </w:tc>
        <w:tc>
          <w:tcPr>
            <w:tcW w:w="409" w:type="pct"/>
          </w:tcPr>
          <w:p w14:paraId="2FD36E91"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27F9E7C4" w14:textId="77777777" w:rsidTr="009D3336">
        <w:tblPrEx>
          <w:tblBorders>
            <w:bottom w:val="single" w:sz="12" w:space="0" w:color="777777"/>
          </w:tblBorders>
        </w:tblPrEx>
        <w:trPr>
          <w:gridAfter w:val="2"/>
          <w:wAfter w:w="15" w:type="pct"/>
          <w:cantSplit/>
        </w:trPr>
        <w:tc>
          <w:tcPr>
            <w:tcW w:w="4985" w:type="pct"/>
            <w:gridSpan w:val="9"/>
            <w:tcBorders>
              <w:bottom w:val="single" w:sz="6" w:space="0" w:color="777777"/>
            </w:tcBorders>
            <w:shd w:val="clear" w:color="auto" w:fill="auto"/>
            <w:vAlign w:val="center"/>
          </w:tcPr>
          <w:p w14:paraId="4F55C1D5" w14:textId="77777777" w:rsidR="009D3336" w:rsidRPr="00882A9D" w:rsidRDefault="009D3336" w:rsidP="009D3336">
            <w:pPr>
              <w:pStyle w:val="ESTableBody0"/>
              <w:rPr>
                <w:i/>
                <w:lang w:val="en-AU"/>
              </w:rPr>
            </w:pPr>
            <w:r w:rsidRPr="00882A9D">
              <w:rPr>
                <w:i/>
                <w:lang w:val="en-AU"/>
              </w:rPr>
              <w:t xml:space="preserve">This performance measure relates to the 2017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enrolments resulting from more rigorous contract allocation, targeting of training to Government priorities and substitution to </w:t>
            </w:r>
            <w:r w:rsidR="00533F36">
              <w:rPr>
                <w:i/>
                <w:lang w:val="en-AU"/>
              </w:rPr>
              <w:t>u</w:t>
            </w:r>
            <w:r w:rsidRPr="00882A9D">
              <w:rPr>
                <w:i/>
                <w:lang w:val="en-AU"/>
              </w:rPr>
              <w:t xml:space="preserve">niversity education. </w:t>
            </w:r>
          </w:p>
        </w:tc>
      </w:tr>
      <w:tr w:rsidR="009D3336" w:rsidRPr="00882A9D" w14:paraId="752D1EC0" w14:textId="77777777" w:rsidTr="009D3336">
        <w:tblPrEx>
          <w:tblBorders>
            <w:bottom w:val="single" w:sz="12" w:space="0" w:color="777777"/>
          </w:tblBorders>
        </w:tblPrEx>
        <w:trPr>
          <w:gridAfter w:val="2"/>
          <w:wAfter w:w="15" w:type="pct"/>
          <w:cantSplit/>
        </w:trPr>
        <w:tc>
          <w:tcPr>
            <w:tcW w:w="4985" w:type="pct"/>
            <w:gridSpan w:val="9"/>
            <w:tcBorders>
              <w:top w:val="single" w:sz="6" w:space="0" w:color="777777"/>
            </w:tcBorders>
            <w:shd w:val="clear" w:color="auto" w:fill="auto"/>
            <w:vAlign w:val="center"/>
          </w:tcPr>
          <w:p w14:paraId="393D0672" w14:textId="77777777" w:rsidR="009D3336" w:rsidRPr="00882A9D" w:rsidRDefault="009D3336" w:rsidP="009D3336">
            <w:pPr>
              <w:pStyle w:val="ESTableheading"/>
              <w:rPr>
                <w:lang w:val="en-AU"/>
              </w:rPr>
            </w:pPr>
            <w:r w:rsidRPr="00882A9D">
              <w:rPr>
                <w:lang w:val="en-AU"/>
              </w:rPr>
              <w:t>Quality</w:t>
            </w:r>
          </w:p>
        </w:tc>
      </w:tr>
      <w:tr w:rsidR="009D3336" w:rsidRPr="00882A9D" w14:paraId="5A30AB03" w14:textId="77777777" w:rsidTr="009D3336">
        <w:trPr>
          <w:gridAfter w:val="2"/>
          <w:wAfter w:w="15" w:type="pct"/>
          <w:cantSplit/>
        </w:trPr>
        <w:tc>
          <w:tcPr>
            <w:tcW w:w="2493" w:type="pct"/>
            <w:gridSpan w:val="3"/>
            <w:shd w:val="clear" w:color="auto" w:fill="auto"/>
            <w:vAlign w:val="center"/>
          </w:tcPr>
          <w:p w14:paraId="5F0195B2" w14:textId="77777777" w:rsidR="009D3336" w:rsidRPr="00882A9D" w:rsidRDefault="009D3336" w:rsidP="009D3336">
            <w:pPr>
              <w:pStyle w:val="ESTableBody0"/>
              <w:rPr>
                <w:lang w:val="en-AU"/>
              </w:rPr>
            </w:pPr>
            <w:r w:rsidRPr="00882A9D">
              <w:rPr>
                <w:lang w:val="en-AU"/>
              </w:rPr>
              <w:t>Proportion of employers of apprentices and trainees who are satisfied with training</w:t>
            </w:r>
          </w:p>
        </w:tc>
        <w:tc>
          <w:tcPr>
            <w:tcW w:w="568" w:type="pct"/>
            <w:shd w:val="clear" w:color="auto" w:fill="auto"/>
          </w:tcPr>
          <w:p w14:paraId="5AD8C7DF"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497899AB" w14:textId="77777777" w:rsidR="009D3336" w:rsidRPr="00882A9D" w:rsidRDefault="009D3336" w:rsidP="009D3336">
            <w:pPr>
              <w:pStyle w:val="ESTableBody0"/>
              <w:jc w:val="right"/>
              <w:rPr>
                <w:lang w:val="en-AU"/>
              </w:rPr>
            </w:pPr>
            <w:r w:rsidRPr="00882A9D">
              <w:rPr>
                <w:lang w:val="en-AU"/>
              </w:rPr>
              <w:t>76.5</w:t>
            </w:r>
          </w:p>
        </w:tc>
        <w:tc>
          <w:tcPr>
            <w:tcW w:w="474" w:type="pct"/>
            <w:gridSpan w:val="2"/>
            <w:shd w:val="clear" w:color="auto" w:fill="auto"/>
          </w:tcPr>
          <w:p w14:paraId="32ABFEED" w14:textId="77777777" w:rsidR="009D3336" w:rsidRPr="00882A9D" w:rsidRDefault="009D3336" w:rsidP="009D3336">
            <w:pPr>
              <w:pStyle w:val="ESTableBody0"/>
              <w:jc w:val="right"/>
              <w:rPr>
                <w:lang w:val="en-AU"/>
              </w:rPr>
            </w:pPr>
            <w:r w:rsidRPr="00882A9D">
              <w:rPr>
                <w:lang w:val="en-AU"/>
              </w:rPr>
              <w:t>76.8</w:t>
            </w:r>
          </w:p>
        </w:tc>
        <w:tc>
          <w:tcPr>
            <w:tcW w:w="567" w:type="pct"/>
          </w:tcPr>
          <w:p w14:paraId="0B5FA0B8" w14:textId="77777777" w:rsidR="009D3336" w:rsidRPr="00882A9D" w:rsidRDefault="009D3336" w:rsidP="009D3336">
            <w:pPr>
              <w:pStyle w:val="ESTableBody0"/>
              <w:jc w:val="right"/>
              <w:rPr>
                <w:lang w:val="en-AU"/>
              </w:rPr>
            </w:pPr>
            <w:r w:rsidRPr="00882A9D">
              <w:rPr>
                <w:lang w:val="en-AU"/>
              </w:rPr>
              <w:t>0.4</w:t>
            </w:r>
          </w:p>
        </w:tc>
        <w:tc>
          <w:tcPr>
            <w:tcW w:w="409" w:type="pct"/>
          </w:tcPr>
          <w:p w14:paraId="6EA5656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3D604883"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181D76B9" w14:textId="2012B8E1" w:rsidR="009D3336" w:rsidRPr="00882A9D" w:rsidRDefault="009D3336" w:rsidP="009D3336">
            <w:pPr>
              <w:pStyle w:val="ESTableBody0"/>
              <w:rPr>
                <w:i/>
                <w:lang w:val="en-AU"/>
              </w:rPr>
            </w:pPr>
            <w:r w:rsidRPr="00882A9D">
              <w:rPr>
                <w:i/>
                <w:lang w:val="en-AU"/>
              </w:rPr>
              <w:t xml:space="preserve">This performance measure relates to the calendar year. Data for </w:t>
            </w:r>
            <w:r w:rsidR="00EF7F9C" w:rsidRPr="00882A9D">
              <w:rPr>
                <w:i/>
                <w:lang w:val="en-AU"/>
              </w:rPr>
              <w:t>2017–18</w:t>
            </w:r>
            <w:r w:rsidRPr="00882A9D">
              <w:rPr>
                <w:i/>
                <w:lang w:val="en-AU"/>
              </w:rPr>
              <w:t xml:space="preserve"> relate to 2017 Victorian Employer Skills and Satisfaction </w:t>
            </w:r>
            <w:r w:rsidR="00CA73F7">
              <w:rPr>
                <w:i/>
                <w:lang w:val="en-AU"/>
              </w:rPr>
              <w:t>s</w:t>
            </w:r>
            <w:r w:rsidRPr="00882A9D">
              <w:rPr>
                <w:i/>
                <w:lang w:val="en-AU"/>
              </w:rPr>
              <w:t>urvey of 2016 training experiences.</w:t>
            </w:r>
          </w:p>
        </w:tc>
      </w:tr>
      <w:tr w:rsidR="009D3336" w:rsidRPr="00882A9D" w14:paraId="779BB7FD" w14:textId="77777777" w:rsidTr="009D3336">
        <w:trPr>
          <w:gridAfter w:val="2"/>
          <w:wAfter w:w="15" w:type="pct"/>
          <w:cantSplit/>
        </w:trPr>
        <w:tc>
          <w:tcPr>
            <w:tcW w:w="2493" w:type="pct"/>
            <w:gridSpan w:val="3"/>
            <w:shd w:val="clear" w:color="auto" w:fill="auto"/>
            <w:vAlign w:val="center"/>
          </w:tcPr>
          <w:p w14:paraId="31CA90FF" w14:textId="77777777" w:rsidR="009D3336" w:rsidRPr="00882A9D" w:rsidRDefault="009D3336" w:rsidP="009D3336">
            <w:pPr>
              <w:pStyle w:val="ESTableBody0"/>
              <w:rPr>
                <w:lang w:val="en-AU"/>
              </w:rPr>
            </w:pPr>
            <w:r w:rsidRPr="00882A9D">
              <w:rPr>
                <w:lang w:val="en-AU"/>
              </w:rPr>
              <w:t>Proportion of VET completers who are satisfied with their training</w:t>
            </w:r>
          </w:p>
        </w:tc>
        <w:tc>
          <w:tcPr>
            <w:tcW w:w="568" w:type="pct"/>
            <w:shd w:val="clear" w:color="auto" w:fill="auto"/>
          </w:tcPr>
          <w:p w14:paraId="43296472"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25FF5324" w14:textId="77777777" w:rsidR="009D3336" w:rsidRPr="00882A9D" w:rsidRDefault="009D3336" w:rsidP="009D3336">
            <w:pPr>
              <w:pStyle w:val="ESTableBody0"/>
              <w:jc w:val="right"/>
              <w:rPr>
                <w:lang w:val="en-AU"/>
              </w:rPr>
            </w:pPr>
            <w:r w:rsidRPr="00882A9D">
              <w:rPr>
                <w:lang w:val="en-AU"/>
              </w:rPr>
              <w:t>83.7</w:t>
            </w:r>
          </w:p>
        </w:tc>
        <w:tc>
          <w:tcPr>
            <w:tcW w:w="474" w:type="pct"/>
            <w:gridSpan w:val="2"/>
            <w:shd w:val="clear" w:color="auto" w:fill="auto"/>
          </w:tcPr>
          <w:p w14:paraId="4F254ADE" w14:textId="77777777" w:rsidR="009D3336" w:rsidRPr="00882A9D" w:rsidRDefault="009D3336" w:rsidP="009D3336">
            <w:pPr>
              <w:pStyle w:val="ESTableBody0"/>
              <w:jc w:val="right"/>
              <w:rPr>
                <w:lang w:val="en-AU"/>
              </w:rPr>
            </w:pPr>
            <w:r w:rsidRPr="00882A9D">
              <w:rPr>
                <w:lang w:val="en-AU"/>
              </w:rPr>
              <w:t>84.0</w:t>
            </w:r>
          </w:p>
        </w:tc>
        <w:tc>
          <w:tcPr>
            <w:tcW w:w="567" w:type="pct"/>
          </w:tcPr>
          <w:p w14:paraId="64B608BA" w14:textId="77777777" w:rsidR="009D3336" w:rsidRPr="00882A9D" w:rsidRDefault="009D3336" w:rsidP="009D3336">
            <w:pPr>
              <w:pStyle w:val="ESTableBody0"/>
              <w:jc w:val="right"/>
              <w:rPr>
                <w:lang w:val="en-AU"/>
              </w:rPr>
            </w:pPr>
            <w:r w:rsidRPr="00882A9D">
              <w:rPr>
                <w:lang w:val="en-AU"/>
              </w:rPr>
              <w:t>0.4</w:t>
            </w:r>
          </w:p>
        </w:tc>
        <w:tc>
          <w:tcPr>
            <w:tcW w:w="409" w:type="pct"/>
          </w:tcPr>
          <w:p w14:paraId="3679BEDB"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2598A7C"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2BEE5C59" w14:textId="45749491" w:rsidR="009D3336" w:rsidRPr="00882A9D" w:rsidRDefault="009D3336" w:rsidP="009D3336">
            <w:pPr>
              <w:pStyle w:val="ESTableBody0"/>
              <w:rPr>
                <w:i/>
                <w:lang w:val="en-AU"/>
              </w:rPr>
            </w:pPr>
            <w:r w:rsidRPr="00882A9D">
              <w:rPr>
                <w:i/>
                <w:lang w:val="en-AU"/>
              </w:rPr>
              <w:t xml:space="preserve">This performance measure relates to the calendar year. Data for </w:t>
            </w:r>
            <w:r w:rsidR="00EF7F9C" w:rsidRPr="00882A9D">
              <w:rPr>
                <w:i/>
                <w:lang w:val="en-AU"/>
              </w:rPr>
              <w:t>2017–18</w:t>
            </w:r>
            <w:r w:rsidRPr="00882A9D">
              <w:rPr>
                <w:i/>
                <w:lang w:val="en-AU"/>
              </w:rPr>
              <w:t xml:space="preserve"> relate to 2017 Student Satisfaction </w:t>
            </w:r>
            <w:r w:rsidR="00CA73F7">
              <w:rPr>
                <w:i/>
                <w:lang w:val="en-AU"/>
              </w:rPr>
              <w:t>s</w:t>
            </w:r>
            <w:r w:rsidRPr="00882A9D">
              <w:rPr>
                <w:i/>
                <w:lang w:val="en-AU"/>
              </w:rPr>
              <w:t>urvey of 2016 training experiences.</w:t>
            </w:r>
          </w:p>
        </w:tc>
      </w:tr>
      <w:tr w:rsidR="009D3336" w:rsidRPr="00882A9D" w14:paraId="6CC1D48C" w14:textId="77777777" w:rsidTr="009D3336">
        <w:trPr>
          <w:gridAfter w:val="2"/>
          <w:wAfter w:w="15" w:type="pct"/>
          <w:cantSplit/>
        </w:trPr>
        <w:tc>
          <w:tcPr>
            <w:tcW w:w="2493" w:type="pct"/>
            <w:gridSpan w:val="3"/>
            <w:shd w:val="clear" w:color="auto" w:fill="auto"/>
            <w:vAlign w:val="center"/>
          </w:tcPr>
          <w:p w14:paraId="7022B42D" w14:textId="77777777" w:rsidR="009D3336" w:rsidRPr="00882A9D" w:rsidRDefault="009D3336" w:rsidP="009D3336">
            <w:pPr>
              <w:pStyle w:val="ESTableBody0"/>
              <w:rPr>
                <w:lang w:val="en-AU"/>
              </w:rPr>
            </w:pPr>
            <w:r w:rsidRPr="00882A9D">
              <w:rPr>
                <w:lang w:val="en-AU"/>
              </w:rPr>
              <w:t>Proportion of VET completers with an improved employment status after training</w:t>
            </w:r>
          </w:p>
        </w:tc>
        <w:tc>
          <w:tcPr>
            <w:tcW w:w="568" w:type="pct"/>
            <w:shd w:val="clear" w:color="auto" w:fill="auto"/>
          </w:tcPr>
          <w:p w14:paraId="7E67095F"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51DF786C" w14:textId="77777777" w:rsidR="009D3336" w:rsidRPr="00882A9D" w:rsidRDefault="009D3336" w:rsidP="009D3336">
            <w:pPr>
              <w:pStyle w:val="ESTableBody0"/>
              <w:jc w:val="right"/>
              <w:rPr>
                <w:lang w:val="en-AU"/>
              </w:rPr>
            </w:pPr>
            <w:r w:rsidRPr="00882A9D">
              <w:rPr>
                <w:lang w:val="en-AU"/>
              </w:rPr>
              <w:t>51.8</w:t>
            </w:r>
          </w:p>
        </w:tc>
        <w:tc>
          <w:tcPr>
            <w:tcW w:w="474" w:type="pct"/>
            <w:gridSpan w:val="2"/>
            <w:shd w:val="clear" w:color="auto" w:fill="auto"/>
          </w:tcPr>
          <w:p w14:paraId="051BAB44" w14:textId="77777777" w:rsidR="009D3336" w:rsidRPr="00882A9D" w:rsidRDefault="009D3336" w:rsidP="009D3336">
            <w:pPr>
              <w:pStyle w:val="ESTableBody0"/>
              <w:jc w:val="right"/>
              <w:rPr>
                <w:lang w:val="en-AU"/>
              </w:rPr>
            </w:pPr>
            <w:r w:rsidRPr="00882A9D">
              <w:rPr>
                <w:lang w:val="en-AU"/>
              </w:rPr>
              <w:t>47.1</w:t>
            </w:r>
          </w:p>
        </w:tc>
        <w:tc>
          <w:tcPr>
            <w:tcW w:w="567" w:type="pct"/>
          </w:tcPr>
          <w:p w14:paraId="118615FD" w14:textId="77777777" w:rsidR="009D3336" w:rsidRPr="00882A9D" w:rsidRDefault="009D3336" w:rsidP="009D3336">
            <w:pPr>
              <w:pStyle w:val="ESTableBody0"/>
              <w:jc w:val="right"/>
              <w:rPr>
                <w:lang w:val="en-AU"/>
              </w:rPr>
            </w:pPr>
            <w:r w:rsidRPr="00882A9D">
              <w:rPr>
                <w:lang w:val="en-AU"/>
              </w:rPr>
              <w:t>-9.1</w:t>
            </w:r>
          </w:p>
        </w:tc>
        <w:tc>
          <w:tcPr>
            <w:tcW w:w="409" w:type="pct"/>
          </w:tcPr>
          <w:p w14:paraId="60064CEC"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544D27FA"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6303DE64" w14:textId="4012A0B4" w:rsidR="009D3336" w:rsidRPr="00882A9D" w:rsidRDefault="009D3336" w:rsidP="009D3336">
            <w:pPr>
              <w:pStyle w:val="ESTableBody0"/>
              <w:rPr>
                <w:i/>
                <w:lang w:val="en-AU"/>
              </w:rPr>
            </w:pPr>
            <w:r w:rsidRPr="00882A9D">
              <w:rPr>
                <w:i/>
                <w:lang w:val="en-AU"/>
              </w:rPr>
              <w:t xml:space="preserve">This performance measure relates to the calendar year. Data for </w:t>
            </w:r>
            <w:r w:rsidR="00EF7F9C" w:rsidRPr="00882A9D">
              <w:rPr>
                <w:i/>
                <w:lang w:val="en-AU"/>
              </w:rPr>
              <w:t>2017–18</w:t>
            </w:r>
            <w:r w:rsidRPr="00882A9D">
              <w:rPr>
                <w:i/>
                <w:lang w:val="en-AU"/>
              </w:rPr>
              <w:t xml:space="preserve"> relate to 2017 Student Satisfaction </w:t>
            </w:r>
            <w:r w:rsidR="00CA73F7">
              <w:rPr>
                <w:i/>
                <w:lang w:val="en-AU"/>
              </w:rPr>
              <w:t>s</w:t>
            </w:r>
            <w:r w:rsidRPr="00882A9D">
              <w:rPr>
                <w:i/>
                <w:lang w:val="en-AU"/>
              </w:rPr>
              <w:t>urvey of 2016 training experiences.</w:t>
            </w:r>
          </w:p>
          <w:p w14:paraId="267792F2"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a combination of factors including: improved data quality in the latest survey (providing better estimates of outcomes than those on which the targets were based); a declining share of students who were unemployed before training (who achieve improved employment status more easily); and an increase in the share of students who were employed before training (and therefore who start from a higher employment outcome base).</w:t>
            </w:r>
          </w:p>
        </w:tc>
      </w:tr>
      <w:tr w:rsidR="009D3336" w:rsidRPr="00882A9D" w14:paraId="3E381D16" w14:textId="77777777" w:rsidTr="009D3336">
        <w:trPr>
          <w:gridAfter w:val="2"/>
          <w:wAfter w:w="15" w:type="pct"/>
          <w:cantSplit/>
        </w:trPr>
        <w:tc>
          <w:tcPr>
            <w:tcW w:w="2493" w:type="pct"/>
            <w:gridSpan w:val="3"/>
            <w:shd w:val="clear" w:color="auto" w:fill="auto"/>
            <w:vAlign w:val="center"/>
          </w:tcPr>
          <w:p w14:paraId="2F038866" w14:textId="77777777" w:rsidR="009D3336" w:rsidRPr="00882A9D" w:rsidRDefault="009D3336" w:rsidP="009D3336">
            <w:pPr>
              <w:pStyle w:val="ESTableBody0"/>
              <w:rPr>
                <w:lang w:val="en-AU"/>
              </w:rPr>
            </w:pPr>
            <w:r w:rsidRPr="00882A9D">
              <w:rPr>
                <w:lang w:val="en-AU"/>
              </w:rPr>
              <w:t>Proportion of VET completers who achieved their main reason for training</w:t>
            </w:r>
          </w:p>
        </w:tc>
        <w:tc>
          <w:tcPr>
            <w:tcW w:w="568" w:type="pct"/>
            <w:shd w:val="clear" w:color="auto" w:fill="auto"/>
          </w:tcPr>
          <w:p w14:paraId="35947E15" w14:textId="77777777" w:rsidR="009D3336" w:rsidRPr="00882A9D" w:rsidRDefault="009D3336" w:rsidP="009D3336">
            <w:pPr>
              <w:pStyle w:val="ESTableBody0"/>
              <w:rPr>
                <w:lang w:val="en-AU"/>
              </w:rPr>
            </w:pPr>
            <w:r w:rsidRPr="00882A9D">
              <w:rPr>
                <w:lang w:val="en-AU"/>
              </w:rPr>
              <w:t>per cent</w:t>
            </w:r>
          </w:p>
        </w:tc>
        <w:tc>
          <w:tcPr>
            <w:tcW w:w="474" w:type="pct"/>
            <w:shd w:val="clear" w:color="auto" w:fill="auto"/>
          </w:tcPr>
          <w:p w14:paraId="1CB5BAFB" w14:textId="77777777" w:rsidR="009D3336" w:rsidRPr="00882A9D" w:rsidRDefault="009D3336" w:rsidP="009D3336">
            <w:pPr>
              <w:pStyle w:val="ESTableBody0"/>
              <w:jc w:val="right"/>
              <w:rPr>
                <w:lang w:val="en-AU"/>
              </w:rPr>
            </w:pPr>
            <w:r w:rsidRPr="00882A9D">
              <w:rPr>
                <w:lang w:val="en-AU"/>
              </w:rPr>
              <w:t>78.7</w:t>
            </w:r>
          </w:p>
        </w:tc>
        <w:tc>
          <w:tcPr>
            <w:tcW w:w="474" w:type="pct"/>
            <w:gridSpan w:val="2"/>
            <w:shd w:val="clear" w:color="auto" w:fill="auto"/>
          </w:tcPr>
          <w:p w14:paraId="02D2F060" w14:textId="77777777" w:rsidR="009D3336" w:rsidRPr="00882A9D" w:rsidRDefault="009D3336" w:rsidP="009D3336">
            <w:pPr>
              <w:pStyle w:val="ESTableBody0"/>
              <w:jc w:val="right"/>
              <w:rPr>
                <w:lang w:val="en-AU"/>
              </w:rPr>
            </w:pPr>
            <w:r w:rsidRPr="00882A9D">
              <w:rPr>
                <w:lang w:val="en-AU"/>
              </w:rPr>
              <w:t>82.0</w:t>
            </w:r>
          </w:p>
        </w:tc>
        <w:tc>
          <w:tcPr>
            <w:tcW w:w="567" w:type="pct"/>
          </w:tcPr>
          <w:p w14:paraId="715C4766" w14:textId="77777777" w:rsidR="009D3336" w:rsidRPr="00882A9D" w:rsidRDefault="009D3336" w:rsidP="009D3336">
            <w:pPr>
              <w:pStyle w:val="ESTableBody0"/>
              <w:jc w:val="right"/>
              <w:rPr>
                <w:lang w:val="en-AU"/>
              </w:rPr>
            </w:pPr>
            <w:r w:rsidRPr="00882A9D">
              <w:rPr>
                <w:lang w:val="en-AU"/>
              </w:rPr>
              <w:t>4.2</w:t>
            </w:r>
          </w:p>
        </w:tc>
        <w:tc>
          <w:tcPr>
            <w:tcW w:w="409" w:type="pct"/>
          </w:tcPr>
          <w:p w14:paraId="7C2BFA8E"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3EBE0189"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09C0A671" w14:textId="7E45F5DE" w:rsidR="009D3336" w:rsidRPr="00882A9D" w:rsidRDefault="009D3336" w:rsidP="009D3336">
            <w:pPr>
              <w:pStyle w:val="ESTableBody0"/>
              <w:rPr>
                <w:i/>
                <w:lang w:val="en-AU"/>
              </w:rPr>
            </w:pPr>
            <w:r w:rsidRPr="00882A9D">
              <w:rPr>
                <w:i/>
                <w:lang w:val="en-AU"/>
              </w:rPr>
              <w:t xml:space="preserve">This performance measure relates to the calendar year. Data for </w:t>
            </w:r>
            <w:r w:rsidR="00EF7F9C" w:rsidRPr="00882A9D">
              <w:rPr>
                <w:i/>
                <w:lang w:val="en-AU"/>
              </w:rPr>
              <w:t>2017–18</w:t>
            </w:r>
            <w:r w:rsidRPr="00882A9D">
              <w:rPr>
                <w:i/>
                <w:lang w:val="en-AU"/>
              </w:rPr>
              <w:t xml:space="preserve"> relate to 2017 Student Satisfaction </w:t>
            </w:r>
            <w:r w:rsidR="00CA73F7">
              <w:rPr>
                <w:i/>
                <w:lang w:val="en-AU"/>
              </w:rPr>
              <w:t>s</w:t>
            </w:r>
            <w:r w:rsidRPr="00882A9D">
              <w:rPr>
                <w:i/>
                <w:lang w:val="en-AU"/>
              </w:rPr>
              <w:t>urvey of 2016 training experiences.</w:t>
            </w:r>
          </w:p>
        </w:tc>
      </w:tr>
      <w:tr w:rsidR="009D3336" w:rsidRPr="00882A9D" w14:paraId="6AB1BACE" w14:textId="77777777" w:rsidTr="009D3336">
        <w:trPr>
          <w:gridAfter w:val="2"/>
          <w:wAfter w:w="15" w:type="pct"/>
          <w:cantSplit/>
        </w:trPr>
        <w:tc>
          <w:tcPr>
            <w:tcW w:w="2493" w:type="pct"/>
            <w:gridSpan w:val="3"/>
            <w:shd w:val="clear" w:color="auto" w:fill="auto"/>
            <w:vAlign w:val="center"/>
          </w:tcPr>
          <w:p w14:paraId="1A4DBF5C" w14:textId="77777777" w:rsidR="009D3336" w:rsidRPr="00882A9D" w:rsidRDefault="009D3336" w:rsidP="009D3336">
            <w:pPr>
              <w:pStyle w:val="ESTableBody0"/>
              <w:rPr>
                <w:lang w:val="en-AU"/>
              </w:rPr>
            </w:pPr>
            <w:r w:rsidRPr="00882A9D">
              <w:rPr>
                <w:lang w:val="en-AU"/>
              </w:rPr>
              <w:t>Number of government</w:t>
            </w:r>
            <w:r w:rsidR="00533F36">
              <w:rPr>
                <w:lang w:val="en-AU"/>
              </w:rPr>
              <w:noBreakHyphen/>
            </w:r>
            <w:r w:rsidRPr="00882A9D">
              <w:rPr>
                <w:lang w:val="en-AU"/>
              </w:rPr>
              <w:t>subsidised course completions</w:t>
            </w:r>
          </w:p>
        </w:tc>
        <w:tc>
          <w:tcPr>
            <w:tcW w:w="568" w:type="pct"/>
            <w:shd w:val="clear" w:color="auto" w:fill="auto"/>
          </w:tcPr>
          <w:p w14:paraId="33B2F70D" w14:textId="77777777" w:rsidR="009D3336" w:rsidRPr="00882A9D" w:rsidRDefault="009D3336" w:rsidP="009D3336">
            <w:pPr>
              <w:pStyle w:val="ESTableBody0"/>
              <w:rPr>
                <w:lang w:val="en-AU"/>
              </w:rPr>
            </w:pPr>
            <w:r w:rsidRPr="00882A9D">
              <w:rPr>
                <w:lang w:val="en-AU"/>
              </w:rPr>
              <w:t>number</w:t>
            </w:r>
          </w:p>
        </w:tc>
        <w:tc>
          <w:tcPr>
            <w:tcW w:w="474" w:type="pct"/>
            <w:shd w:val="clear" w:color="auto" w:fill="auto"/>
          </w:tcPr>
          <w:p w14:paraId="73BC8443" w14:textId="43C0A61C" w:rsidR="009D3336" w:rsidRPr="00882A9D" w:rsidRDefault="00623238" w:rsidP="009D3336">
            <w:pPr>
              <w:pStyle w:val="ESTableBody0"/>
              <w:jc w:val="right"/>
              <w:rPr>
                <w:lang w:val="en-AU"/>
              </w:rPr>
            </w:pPr>
            <w:r w:rsidRPr="00882A9D">
              <w:rPr>
                <w:lang w:val="en-AU"/>
              </w:rPr>
              <w:t>108,</w:t>
            </w:r>
            <w:r w:rsidR="009D3336" w:rsidRPr="00882A9D">
              <w:rPr>
                <w:lang w:val="en-AU"/>
              </w:rPr>
              <w:t>000</w:t>
            </w:r>
          </w:p>
        </w:tc>
        <w:tc>
          <w:tcPr>
            <w:tcW w:w="474" w:type="pct"/>
            <w:gridSpan w:val="2"/>
            <w:shd w:val="clear" w:color="auto" w:fill="auto"/>
          </w:tcPr>
          <w:p w14:paraId="222AF6AD" w14:textId="4C4C8F1A" w:rsidR="009D3336" w:rsidRPr="00882A9D" w:rsidRDefault="00623238" w:rsidP="009D3336">
            <w:pPr>
              <w:pStyle w:val="ESTableBody0"/>
              <w:jc w:val="right"/>
              <w:rPr>
                <w:lang w:val="en-AU"/>
              </w:rPr>
            </w:pPr>
            <w:r w:rsidRPr="00882A9D">
              <w:rPr>
                <w:lang w:val="en-AU"/>
              </w:rPr>
              <w:t>94,</w:t>
            </w:r>
            <w:r w:rsidR="009D3336" w:rsidRPr="00882A9D">
              <w:rPr>
                <w:lang w:val="en-AU"/>
              </w:rPr>
              <w:t>343</w:t>
            </w:r>
          </w:p>
        </w:tc>
        <w:tc>
          <w:tcPr>
            <w:tcW w:w="567" w:type="pct"/>
          </w:tcPr>
          <w:p w14:paraId="654619E5" w14:textId="77777777" w:rsidR="009D3336" w:rsidRPr="00882A9D" w:rsidRDefault="009D3336" w:rsidP="009D3336">
            <w:pPr>
              <w:pStyle w:val="ESTableBody0"/>
              <w:jc w:val="right"/>
              <w:rPr>
                <w:lang w:val="en-AU"/>
              </w:rPr>
            </w:pPr>
            <w:r w:rsidRPr="00882A9D">
              <w:rPr>
                <w:lang w:val="en-AU"/>
              </w:rPr>
              <w:t>-12.6</w:t>
            </w:r>
          </w:p>
        </w:tc>
        <w:tc>
          <w:tcPr>
            <w:tcW w:w="409" w:type="pct"/>
          </w:tcPr>
          <w:p w14:paraId="4D5C583B"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3AE1ED40" w14:textId="77777777" w:rsidTr="009D3336">
        <w:tblPrEx>
          <w:tblBorders>
            <w:bottom w:val="single" w:sz="12" w:space="0" w:color="777777"/>
          </w:tblBorders>
        </w:tblPrEx>
        <w:trPr>
          <w:gridAfter w:val="2"/>
          <w:wAfter w:w="15" w:type="pct"/>
          <w:cantSplit/>
        </w:trPr>
        <w:tc>
          <w:tcPr>
            <w:tcW w:w="4985" w:type="pct"/>
            <w:gridSpan w:val="9"/>
            <w:shd w:val="clear" w:color="auto" w:fill="auto"/>
            <w:vAlign w:val="center"/>
          </w:tcPr>
          <w:p w14:paraId="3F5855D7" w14:textId="77777777" w:rsidR="009D3336" w:rsidRPr="00882A9D" w:rsidRDefault="009D3336" w:rsidP="009D3336">
            <w:pPr>
              <w:pStyle w:val="ESTableBody0"/>
              <w:rPr>
                <w:i/>
                <w:lang w:val="en-AU"/>
              </w:rPr>
            </w:pPr>
            <w:r w:rsidRPr="00882A9D">
              <w:rPr>
                <w:i/>
                <w:lang w:val="en-AU"/>
              </w:rPr>
              <w:t xml:space="preserve">This performance measure relates to the 2017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reflecting lower than expected completions of training commenced in previous years because of declining total activity in recent years, high-quality longer duration course and improving student retention rates.</w:t>
            </w:r>
          </w:p>
        </w:tc>
      </w:tr>
      <w:tr w:rsidR="009D3336" w:rsidRPr="00882A9D" w14:paraId="213F8732" w14:textId="77777777" w:rsidTr="009D3336">
        <w:tblPrEx>
          <w:tblBorders>
            <w:bottom w:val="single" w:sz="12" w:space="0" w:color="777777"/>
          </w:tblBorders>
        </w:tblPrEx>
        <w:trPr>
          <w:gridAfter w:val="2"/>
          <w:wAfter w:w="15" w:type="pct"/>
          <w:cantSplit/>
        </w:trPr>
        <w:tc>
          <w:tcPr>
            <w:tcW w:w="4985" w:type="pct"/>
            <w:gridSpan w:val="9"/>
            <w:tcBorders>
              <w:top w:val="single" w:sz="6" w:space="0" w:color="777777"/>
            </w:tcBorders>
            <w:shd w:val="clear" w:color="auto" w:fill="auto"/>
            <w:vAlign w:val="center"/>
          </w:tcPr>
          <w:p w14:paraId="0857896B" w14:textId="77777777" w:rsidR="009D3336" w:rsidRPr="00882A9D" w:rsidRDefault="009D3336" w:rsidP="009D3336">
            <w:pPr>
              <w:pStyle w:val="ESTableheading"/>
              <w:rPr>
                <w:lang w:val="en-AU"/>
              </w:rPr>
            </w:pPr>
            <w:r w:rsidRPr="00882A9D">
              <w:rPr>
                <w:lang w:val="en-AU"/>
              </w:rPr>
              <w:t>Cost</w:t>
            </w:r>
          </w:p>
        </w:tc>
      </w:tr>
      <w:tr w:rsidR="009D3336" w:rsidRPr="00882A9D" w14:paraId="7956F0B5" w14:textId="77777777" w:rsidTr="009D3336">
        <w:trPr>
          <w:gridAfter w:val="2"/>
          <w:wAfter w:w="15" w:type="pct"/>
          <w:cantSplit/>
        </w:trPr>
        <w:tc>
          <w:tcPr>
            <w:tcW w:w="2493" w:type="pct"/>
            <w:gridSpan w:val="3"/>
            <w:shd w:val="clear" w:color="auto" w:fill="auto"/>
            <w:vAlign w:val="center"/>
          </w:tcPr>
          <w:p w14:paraId="1D323AEB" w14:textId="77777777" w:rsidR="009D3336" w:rsidRPr="00882A9D" w:rsidRDefault="009D3336" w:rsidP="009D3336">
            <w:pPr>
              <w:pStyle w:val="ESTableBody0"/>
              <w:rPr>
                <w:lang w:val="en-AU"/>
              </w:rPr>
            </w:pPr>
            <w:r w:rsidRPr="00882A9D">
              <w:rPr>
                <w:lang w:val="en-AU"/>
              </w:rPr>
              <w:t>Total output cost</w:t>
            </w:r>
          </w:p>
        </w:tc>
        <w:tc>
          <w:tcPr>
            <w:tcW w:w="568" w:type="pct"/>
            <w:shd w:val="clear" w:color="auto" w:fill="auto"/>
          </w:tcPr>
          <w:p w14:paraId="2B0B143A" w14:textId="77777777" w:rsidR="009D3336" w:rsidRPr="00882A9D" w:rsidRDefault="009D3336" w:rsidP="009D3336">
            <w:pPr>
              <w:pStyle w:val="ESTableBody0"/>
              <w:rPr>
                <w:lang w:val="en-AU"/>
              </w:rPr>
            </w:pPr>
            <w:r w:rsidRPr="00882A9D">
              <w:rPr>
                <w:lang w:val="en-AU"/>
              </w:rPr>
              <w:t>$ million</w:t>
            </w:r>
          </w:p>
        </w:tc>
        <w:tc>
          <w:tcPr>
            <w:tcW w:w="474" w:type="pct"/>
            <w:shd w:val="clear" w:color="auto" w:fill="auto"/>
          </w:tcPr>
          <w:p w14:paraId="6313BA27" w14:textId="38E98EB7" w:rsidR="009D3336" w:rsidRPr="00882A9D" w:rsidRDefault="00623238" w:rsidP="009D3336">
            <w:pPr>
              <w:pStyle w:val="ESTableBody0"/>
              <w:jc w:val="right"/>
              <w:rPr>
                <w:lang w:val="en-AU"/>
              </w:rPr>
            </w:pPr>
            <w:r w:rsidRPr="00882A9D">
              <w:t>2,</w:t>
            </w:r>
            <w:r w:rsidR="009D3336" w:rsidRPr="00882A9D">
              <w:t>432.0</w:t>
            </w:r>
          </w:p>
        </w:tc>
        <w:tc>
          <w:tcPr>
            <w:tcW w:w="474" w:type="pct"/>
            <w:gridSpan w:val="2"/>
            <w:shd w:val="clear" w:color="auto" w:fill="auto"/>
          </w:tcPr>
          <w:p w14:paraId="06D95625" w14:textId="6E2A2CFB" w:rsidR="009D3336" w:rsidRPr="00882A9D" w:rsidRDefault="00623238" w:rsidP="002C6917">
            <w:pPr>
              <w:pStyle w:val="ESTableBody0"/>
              <w:jc w:val="right"/>
              <w:rPr>
                <w:lang w:val="en-AU"/>
              </w:rPr>
            </w:pPr>
            <w:r w:rsidRPr="00882A9D">
              <w:t>2,</w:t>
            </w:r>
            <w:r w:rsidR="002C6917">
              <w:t>187</w:t>
            </w:r>
            <w:r w:rsidR="009D3336" w:rsidRPr="00882A9D">
              <w:t>.</w:t>
            </w:r>
            <w:r w:rsidR="002C6917">
              <w:t>0</w:t>
            </w:r>
          </w:p>
        </w:tc>
        <w:tc>
          <w:tcPr>
            <w:tcW w:w="567" w:type="pct"/>
          </w:tcPr>
          <w:p w14:paraId="5ACA731A" w14:textId="136E9D69" w:rsidR="009D3336" w:rsidRPr="00882A9D" w:rsidRDefault="009D3336" w:rsidP="002C6917">
            <w:pPr>
              <w:pStyle w:val="ESTableBody0"/>
              <w:jc w:val="right"/>
              <w:rPr>
                <w:lang w:val="en-AU"/>
              </w:rPr>
            </w:pPr>
            <w:r w:rsidRPr="00882A9D">
              <w:rPr>
                <w:lang w:val="en-AU"/>
              </w:rPr>
              <w:t>-</w:t>
            </w:r>
            <w:r w:rsidR="002C6917">
              <w:rPr>
                <w:lang w:val="en-AU"/>
              </w:rPr>
              <w:t>10</w:t>
            </w:r>
            <w:r w:rsidRPr="00882A9D">
              <w:rPr>
                <w:lang w:val="en-AU"/>
              </w:rPr>
              <w:t>.</w:t>
            </w:r>
            <w:r w:rsidR="002C6917">
              <w:rPr>
                <w:lang w:val="en-AU"/>
              </w:rPr>
              <w:t>1</w:t>
            </w:r>
          </w:p>
        </w:tc>
        <w:tc>
          <w:tcPr>
            <w:tcW w:w="409" w:type="pct"/>
          </w:tcPr>
          <w:p w14:paraId="23AE85FD" w14:textId="77777777" w:rsidR="009D3336" w:rsidRPr="00882A9D" w:rsidRDefault="000B0AAB" w:rsidP="000B0AAB">
            <w:pPr>
              <w:pStyle w:val="ESTableBody0"/>
              <w:jc w:val="center"/>
              <w:rPr>
                <w:lang w:val="en-AU"/>
              </w:rPr>
            </w:pPr>
            <w:r w:rsidRPr="00882A9D">
              <w:rPr>
                <w:lang w:val="en-AU"/>
              </w:rPr>
              <w:sym w:font="Wingdings" w:char="F0FC"/>
            </w:r>
          </w:p>
        </w:tc>
      </w:tr>
      <w:tr w:rsidR="00CF0016" w:rsidRPr="00882A9D" w14:paraId="6E78A24A" w14:textId="77777777" w:rsidTr="009D3336">
        <w:tblPrEx>
          <w:tblBorders>
            <w:bottom w:val="single" w:sz="12" w:space="0" w:color="777777"/>
          </w:tblBorders>
        </w:tblPrEx>
        <w:trPr>
          <w:gridAfter w:val="1"/>
          <w:wAfter w:w="11" w:type="pct"/>
          <w:cantSplit/>
        </w:trPr>
        <w:tc>
          <w:tcPr>
            <w:tcW w:w="4989" w:type="pct"/>
            <w:gridSpan w:val="10"/>
            <w:shd w:val="clear" w:color="auto" w:fill="auto"/>
            <w:vAlign w:val="center"/>
          </w:tcPr>
          <w:p w14:paraId="175D39A1" w14:textId="77777777" w:rsidR="00CF0016" w:rsidRPr="00882A9D" w:rsidRDefault="00CF0016" w:rsidP="00CF0016">
            <w:pPr>
              <w:pStyle w:val="ESTableBody0"/>
              <w:rPr>
                <w:i/>
                <w:lang w:val="en-AU"/>
              </w:rPr>
            </w:pPr>
            <w:r w:rsidRPr="00882A9D">
              <w:rPr>
                <w:i/>
                <w:lang w:val="en-AU"/>
              </w:rPr>
              <w:t>The 2017</w:t>
            </w:r>
            <w:r w:rsidR="00DF1B8F">
              <w:rPr>
                <w:i/>
                <w:lang w:val="en-AU"/>
              </w:rPr>
              <w:t>–</w:t>
            </w:r>
            <w:r w:rsidRPr="00882A9D">
              <w:rPr>
                <w:i/>
                <w:lang w:val="en-AU"/>
              </w:rPr>
              <w:t xml:space="preserve">18 </w:t>
            </w:r>
            <w:r w:rsidR="00DF1B8F">
              <w:rPr>
                <w:i/>
                <w:lang w:val="en-AU"/>
              </w:rPr>
              <w:t>Actual</w:t>
            </w:r>
            <w:r w:rsidRPr="00882A9D">
              <w:rPr>
                <w:i/>
                <w:lang w:val="en-AU"/>
              </w:rPr>
              <w:t xml:space="preserve"> is lower than the 2017</w:t>
            </w:r>
            <w:r w:rsidR="00DF1B8F">
              <w:rPr>
                <w:i/>
                <w:lang w:val="en-AU"/>
              </w:rPr>
              <w:t>–</w:t>
            </w:r>
            <w:r w:rsidRPr="00882A9D">
              <w:rPr>
                <w:i/>
                <w:lang w:val="en-AU"/>
              </w:rPr>
              <w:t xml:space="preserve">18 </w:t>
            </w:r>
            <w:r w:rsidR="00DF1B8F">
              <w:rPr>
                <w:i/>
                <w:lang w:val="en-AU"/>
              </w:rPr>
              <w:t>T</w:t>
            </w:r>
            <w:r w:rsidRPr="00882A9D">
              <w:rPr>
                <w:i/>
                <w:lang w:val="en-AU"/>
              </w:rPr>
              <w:t>arget which primarily reflects lower than expected third</w:t>
            </w:r>
            <w:r w:rsidR="00533F36">
              <w:rPr>
                <w:i/>
                <w:lang w:val="en-AU"/>
              </w:rPr>
              <w:noBreakHyphen/>
            </w:r>
            <w:r w:rsidRPr="00882A9D">
              <w:rPr>
                <w:i/>
                <w:lang w:val="en-AU"/>
              </w:rPr>
              <w:t>party revenue from TAFEs compared to target.</w:t>
            </w:r>
          </w:p>
        </w:tc>
      </w:tr>
      <w:tr w:rsidR="00CF0016" w:rsidRPr="00882A9D" w14:paraId="0D6E7C21" w14:textId="77777777" w:rsidTr="009D3336">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24F6D1B1" w14:textId="77777777" w:rsidR="00CF0016" w:rsidRPr="00882A9D" w:rsidRDefault="00CF0016" w:rsidP="00CF0016">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2BD740DA" w14:textId="77777777" w:rsidR="00CF0016" w:rsidRPr="00882A9D" w:rsidRDefault="00CF0016" w:rsidP="00CF0016">
            <w:pPr>
              <w:pStyle w:val="ESTableBody0"/>
              <w:rPr>
                <w:lang w:val="en-AU"/>
              </w:rPr>
            </w:pPr>
            <w:r w:rsidRPr="00882A9D">
              <w:rPr>
                <w:lang w:val="en-AU"/>
              </w:rPr>
              <w:sym w:font="Wingdings" w:char="F0FC"/>
            </w:r>
            <w:r w:rsidRPr="00882A9D">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7BDFC4F5" w14:textId="77777777" w:rsidR="00CF0016" w:rsidRPr="00882A9D" w:rsidRDefault="00C9712B" w:rsidP="00CF0016">
            <w:pPr>
              <w:pStyle w:val="ESTableBody0"/>
              <w:rPr>
                <w:lang w:val="en-AU"/>
              </w:rPr>
            </w:pPr>
            <w:r w:rsidRPr="00882A9D">
              <w:rPr>
                <w:lang w:val="en-AU"/>
              </w:rPr>
              <w:sym w:font="Wingdings" w:char="F0A1"/>
            </w:r>
            <w:r w:rsidR="00CF0016" w:rsidRPr="00882A9D">
              <w:rPr>
                <w:lang w:val="en-AU"/>
              </w:rPr>
              <w:t xml:space="preserve"> Target not achieved—less than 5% variance</w:t>
            </w:r>
          </w:p>
        </w:tc>
        <w:tc>
          <w:tcPr>
            <w:tcW w:w="1453" w:type="pct"/>
            <w:gridSpan w:val="5"/>
            <w:tcBorders>
              <w:top w:val="single" w:sz="4" w:space="0" w:color="auto"/>
              <w:bottom w:val="single" w:sz="4" w:space="0" w:color="auto"/>
            </w:tcBorders>
            <w:shd w:val="clear" w:color="auto" w:fill="auto"/>
          </w:tcPr>
          <w:p w14:paraId="5293DC12" w14:textId="77777777" w:rsidR="00CF0016" w:rsidRPr="00882A9D" w:rsidRDefault="00C9712B" w:rsidP="00CF0016">
            <w:pPr>
              <w:pStyle w:val="ESTableBody0"/>
              <w:rPr>
                <w:lang w:val="en-AU"/>
              </w:rPr>
            </w:pPr>
            <w:r w:rsidRPr="00882A9D">
              <w:rPr>
                <w:lang w:val="en-AU"/>
              </w:rPr>
              <w:sym w:font="Wingdings" w:char="F06E"/>
            </w:r>
            <w:r w:rsidR="00CF0016" w:rsidRPr="00882A9D">
              <w:rPr>
                <w:lang w:val="en-AU"/>
              </w:rPr>
              <w:t xml:space="preserve"> Target not achieved—more than 5% variance</w:t>
            </w:r>
          </w:p>
        </w:tc>
      </w:tr>
    </w:tbl>
    <w:p w14:paraId="629CAC71" w14:textId="77777777" w:rsidR="007B6B0D" w:rsidRDefault="007B6B0D" w:rsidP="00550CCC">
      <w:pPr>
        <w:pStyle w:val="ESHeading3"/>
        <w:rPr>
          <w:lang w:val="en-AU"/>
        </w:rPr>
      </w:pPr>
      <w:bookmarkStart w:id="100" w:name="_Toc519861762"/>
    </w:p>
    <w:p w14:paraId="2F905C92" w14:textId="77777777" w:rsidR="007B6B0D" w:rsidRDefault="007B6B0D">
      <w:pPr>
        <w:rPr>
          <w:rFonts w:ascii="Arial" w:eastAsiaTheme="minorEastAsia" w:hAnsi="Arial" w:cs="Arial"/>
          <w:color w:val="000000" w:themeColor="text1"/>
          <w:sz w:val="22"/>
          <w:szCs w:val="18"/>
        </w:rPr>
      </w:pPr>
      <w:r>
        <w:br w:type="page"/>
      </w:r>
    </w:p>
    <w:p w14:paraId="503C07A2" w14:textId="6DA2830A" w:rsidR="009D3336" w:rsidRPr="00882A9D" w:rsidRDefault="009D3336" w:rsidP="00550CCC">
      <w:pPr>
        <w:pStyle w:val="ESHeading3"/>
        <w:rPr>
          <w:lang w:val="en-AU"/>
        </w:rPr>
      </w:pPr>
      <w:r w:rsidRPr="00882A9D">
        <w:rPr>
          <w:lang w:val="en-AU"/>
        </w:rPr>
        <w:lastRenderedPageBreak/>
        <w:t xml:space="preserve">Support </w:t>
      </w:r>
      <w:r w:rsidR="0091649F">
        <w:rPr>
          <w:lang w:val="en-AU"/>
        </w:rPr>
        <w:t>s</w:t>
      </w:r>
      <w:r w:rsidRPr="00882A9D">
        <w:rPr>
          <w:lang w:val="en-AU"/>
        </w:rPr>
        <w:t xml:space="preserve">ervices </w:t>
      </w:r>
      <w:r w:rsidR="0091649F">
        <w:rPr>
          <w:lang w:val="en-AU"/>
        </w:rPr>
        <w:t>d</w:t>
      </w:r>
      <w:r w:rsidRPr="00882A9D">
        <w:rPr>
          <w:lang w:val="en-AU"/>
        </w:rPr>
        <w:t>elivery</w:t>
      </w:r>
      <w:bookmarkEnd w:id="100"/>
    </w:p>
    <w:p w14:paraId="29FDAD57" w14:textId="4D83E612" w:rsidR="009D3336" w:rsidRPr="00882A9D" w:rsidRDefault="009D3336" w:rsidP="009D3336">
      <w:pPr>
        <w:pStyle w:val="ESBodyText"/>
        <w:rPr>
          <w:lang w:val="en-AU"/>
        </w:rPr>
      </w:pPr>
      <w:r w:rsidRPr="00882A9D">
        <w:rPr>
          <w:lang w:val="en-AU"/>
        </w:rPr>
        <w:t xml:space="preserve">The </w:t>
      </w:r>
      <w:r w:rsidR="0091649F">
        <w:rPr>
          <w:lang w:val="en-AU"/>
        </w:rPr>
        <w:t>s</w:t>
      </w:r>
      <w:r w:rsidRPr="00882A9D">
        <w:rPr>
          <w:lang w:val="en-AU"/>
        </w:rPr>
        <w:t xml:space="preserve">upport </w:t>
      </w:r>
      <w:r w:rsidR="0091649F">
        <w:rPr>
          <w:lang w:val="en-AU"/>
        </w:rPr>
        <w:t>s</w:t>
      </w:r>
      <w:r w:rsidRPr="00882A9D">
        <w:rPr>
          <w:lang w:val="en-AU"/>
        </w:rPr>
        <w:t xml:space="preserve">ervices </w:t>
      </w:r>
      <w:r w:rsidR="0091649F">
        <w:rPr>
          <w:lang w:val="en-AU"/>
        </w:rPr>
        <w:t>d</w:t>
      </w:r>
      <w:r w:rsidRPr="00882A9D">
        <w:rPr>
          <w:lang w:val="en-AU"/>
        </w:rPr>
        <w:t xml:space="preserve">elivery output group primarily covers the Department’s </w:t>
      </w:r>
      <w:r w:rsidR="0091649F">
        <w:rPr>
          <w:lang w:val="en-AU"/>
        </w:rPr>
        <w:t>r</w:t>
      </w:r>
      <w:r w:rsidRPr="00882A9D">
        <w:rPr>
          <w:lang w:val="en-AU"/>
        </w:rPr>
        <w:t xml:space="preserve">egional </w:t>
      </w:r>
      <w:r w:rsidR="0091649F">
        <w:rPr>
          <w:lang w:val="en-AU"/>
        </w:rPr>
        <w:t>s</w:t>
      </w:r>
      <w:r w:rsidRPr="00882A9D">
        <w:rPr>
          <w:lang w:val="en-AU"/>
        </w:rPr>
        <w:t xml:space="preserve">ervices </w:t>
      </w:r>
      <w:r w:rsidR="0091649F">
        <w:rPr>
          <w:lang w:val="en-AU"/>
        </w:rPr>
        <w:t>g</w:t>
      </w:r>
      <w:r w:rsidRPr="00882A9D">
        <w:rPr>
          <w:lang w:val="en-AU"/>
        </w:rPr>
        <w:t>roup. It provides student welfare and support, student transport (excluding transport for special needs students) and health services. This output group contributes to providing and improving services that support all the Department’s objectives of achievement, engagement, wellbeing and productivity.</w:t>
      </w:r>
    </w:p>
    <w:p w14:paraId="03EFB422" w14:textId="77777777" w:rsidR="009D3336" w:rsidRPr="00882A9D" w:rsidRDefault="009D3336" w:rsidP="009D3336">
      <w:pPr>
        <w:pStyle w:val="ESBodyText"/>
        <w:rPr>
          <w:lang w:val="en-AU"/>
        </w:rPr>
      </w:pPr>
      <w:r w:rsidRPr="00882A9D">
        <w:rPr>
          <w:lang w:val="en-AU"/>
        </w:rPr>
        <w:t>Except where indicated, these performance measures relate to the 2017 calendar year rather than the 2017–18 financial year.</w:t>
      </w:r>
    </w:p>
    <w:p w14:paraId="1DDE2172" w14:textId="0B4B1D03" w:rsidR="009D3336" w:rsidRPr="00A63CF2" w:rsidRDefault="009B3DAA" w:rsidP="009B3DAA">
      <w:pPr>
        <w:pStyle w:val="Caption"/>
        <w:spacing w:before="120"/>
      </w:pPr>
      <w:r w:rsidRPr="00A63CF2">
        <w:t xml:space="preserve">Table </w:t>
      </w:r>
      <w:r w:rsidRPr="00A63CF2">
        <w:fldChar w:fldCharType="begin"/>
      </w:r>
      <w:r w:rsidRPr="00A63CF2">
        <w:instrText xml:space="preserve"> SEQ Table \* ARABIC </w:instrText>
      </w:r>
      <w:r w:rsidRPr="00A63CF2">
        <w:fldChar w:fldCharType="separate"/>
      </w:r>
      <w:r w:rsidR="00DD2C23">
        <w:rPr>
          <w:noProof/>
        </w:rPr>
        <w:t>12</w:t>
      </w:r>
      <w:r w:rsidRPr="00A63CF2">
        <w:fldChar w:fldCharType="end"/>
      </w:r>
      <w:r w:rsidR="009D3336" w:rsidRPr="00A63CF2">
        <w:t xml:space="preserve"> – Support services delivery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79"/>
        <w:gridCol w:w="2721"/>
        <w:gridCol w:w="570"/>
        <w:gridCol w:w="851"/>
        <w:gridCol w:w="589"/>
        <w:gridCol w:w="123"/>
        <w:gridCol w:w="683"/>
        <w:gridCol w:w="734"/>
        <w:gridCol w:w="613"/>
        <w:gridCol w:w="13"/>
      </w:tblGrid>
      <w:tr w:rsidR="009D3336" w:rsidRPr="00882A9D" w14:paraId="7A17FC21" w14:textId="77777777" w:rsidTr="007B6B0D">
        <w:trPr>
          <w:gridAfter w:val="1"/>
          <w:wAfter w:w="14" w:type="pct"/>
          <w:cantSplit/>
          <w:tblHeader/>
        </w:trPr>
        <w:tc>
          <w:tcPr>
            <w:tcW w:w="2586" w:type="pct"/>
            <w:gridSpan w:val="3"/>
            <w:shd w:val="clear" w:color="auto" w:fill="7F7F7F" w:themeFill="text1" w:themeFillTint="80"/>
          </w:tcPr>
          <w:p w14:paraId="6DB5C284" w14:textId="77777777" w:rsidR="009D3336" w:rsidRPr="00882A9D" w:rsidRDefault="009D3336" w:rsidP="009D3336">
            <w:pPr>
              <w:pStyle w:val="ESTableheadingwhite75"/>
              <w:rPr>
                <w:lang w:val="en-AU"/>
              </w:rPr>
            </w:pPr>
            <w:r w:rsidRPr="00882A9D">
              <w:rPr>
                <w:lang w:val="en-AU"/>
              </w:rPr>
              <w:t>Performance measures</w:t>
            </w:r>
          </w:p>
        </w:tc>
        <w:tc>
          <w:tcPr>
            <w:tcW w:w="568" w:type="pct"/>
            <w:shd w:val="clear" w:color="auto" w:fill="7F7F7F" w:themeFill="text1" w:themeFillTint="80"/>
          </w:tcPr>
          <w:p w14:paraId="70F43351" w14:textId="77777777" w:rsidR="009D3336" w:rsidRPr="00882A9D" w:rsidRDefault="009D3336" w:rsidP="009D3336">
            <w:pPr>
              <w:pStyle w:val="ESTableheadingwhite75"/>
              <w:rPr>
                <w:lang w:val="en-AU"/>
              </w:rPr>
            </w:pPr>
            <w:r w:rsidRPr="00882A9D">
              <w:rPr>
                <w:lang w:val="en-AU"/>
              </w:rPr>
              <w:t>Unit of measure</w:t>
            </w:r>
          </w:p>
        </w:tc>
        <w:tc>
          <w:tcPr>
            <w:tcW w:w="475" w:type="pct"/>
            <w:gridSpan w:val="2"/>
            <w:shd w:val="clear" w:color="auto" w:fill="7F7F7F" w:themeFill="text1" w:themeFillTint="80"/>
          </w:tcPr>
          <w:p w14:paraId="6361A3E2" w14:textId="77777777" w:rsidR="009D3336" w:rsidRPr="00882A9D" w:rsidRDefault="009D3336" w:rsidP="009D3336">
            <w:pPr>
              <w:pStyle w:val="ESTableheadingwhite75"/>
              <w:rPr>
                <w:lang w:val="en-AU"/>
              </w:rPr>
            </w:pPr>
            <w:r w:rsidRPr="00882A9D">
              <w:rPr>
                <w:lang w:val="en-AU"/>
              </w:rPr>
              <w:t>2017–18 Target</w:t>
            </w:r>
          </w:p>
        </w:tc>
        <w:tc>
          <w:tcPr>
            <w:tcW w:w="457" w:type="pct"/>
            <w:shd w:val="clear" w:color="auto" w:fill="7F7F7F" w:themeFill="text1" w:themeFillTint="80"/>
          </w:tcPr>
          <w:p w14:paraId="33D8FFE0" w14:textId="77777777" w:rsidR="009D3336" w:rsidRPr="00882A9D" w:rsidRDefault="009D3336" w:rsidP="009D3336">
            <w:pPr>
              <w:pStyle w:val="ESTableheadingwhite75"/>
              <w:rPr>
                <w:lang w:val="en-AU"/>
              </w:rPr>
            </w:pPr>
            <w:r w:rsidRPr="00882A9D">
              <w:rPr>
                <w:lang w:val="en-AU"/>
              </w:rPr>
              <w:t>2017–18 Actual</w:t>
            </w:r>
          </w:p>
        </w:tc>
        <w:tc>
          <w:tcPr>
            <w:tcW w:w="491" w:type="pct"/>
            <w:shd w:val="clear" w:color="auto" w:fill="7F7F7F" w:themeFill="text1" w:themeFillTint="80"/>
          </w:tcPr>
          <w:p w14:paraId="26DD07FF" w14:textId="77777777" w:rsidR="009D3336" w:rsidRPr="00882A9D" w:rsidRDefault="009D3336" w:rsidP="009D3336">
            <w:pPr>
              <w:pStyle w:val="ESTableheadingwhite75"/>
              <w:rPr>
                <w:lang w:val="en-AU"/>
              </w:rPr>
            </w:pPr>
            <w:r w:rsidRPr="00882A9D">
              <w:rPr>
                <w:lang w:val="en-AU"/>
              </w:rPr>
              <w:t>Per cent variation</w:t>
            </w:r>
          </w:p>
        </w:tc>
        <w:tc>
          <w:tcPr>
            <w:tcW w:w="409" w:type="pct"/>
            <w:shd w:val="clear" w:color="auto" w:fill="7F7F7F" w:themeFill="text1" w:themeFillTint="80"/>
          </w:tcPr>
          <w:p w14:paraId="08889064" w14:textId="77777777" w:rsidR="009D3336" w:rsidRPr="00882A9D" w:rsidRDefault="009D3336" w:rsidP="009D3336">
            <w:pPr>
              <w:pStyle w:val="ESTableheadingwhite75"/>
              <w:rPr>
                <w:lang w:val="en-AU"/>
              </w:rPr>
            </w:pPr>
            <w:r w:rsidRPr="00882A9D">
              <w:rPr>
                <w:lang w:val="en-AU"/>
              </w:rPr>
              <w:t>Result</w:t>
            </w:r>
          </w:p>
        </w:tc>
      </w:tr>
      <w:tr w:rsidR="009D3336" w:rsidRPr="00882A9D" w14:paraId="2FBF370D" w14:textId="77777777" w:rsidTr="007B6B0D">
        <w:tblPrEx>
          <w:tblBorders>
            <w:bottom w:val="single" w:sz="12" w:space="0" w:color="777777"/>
          </w:tblBorders>
        </w:tblPrEx>
        <w:trPr>
          <w:gridAfter w:val="1"/>
          <w:wAfter w:w="14" w:type="pct"/>
          <w:cantSplit/>
        </w:trPr>
        <w:tc>
          <w:tcPr>
            <w:tcW w:w="4986" w:type="pct"/>
            <w:gridSpan w:val="9"/>
            <w:tcBorders>
              <w:top w:val="nil"/>
              <w:bottom w:val="nil"/>
            </w:tcBorders>
            <w:shd w:val="clear" w:color="auto" w:fill="auto"/>
            <w:vAlign w:val="center"/>
          </w:tcPr>
          <w:p w14:paraId="053079D9" w14:textId="77777777" w:rsidR="009D3336" w:rsidRPr="00882A9D" w:rsidRDefault="009D3336" w:rsidP="009D3336">
            <w:pPr>
              <w:pStyle w:val="ESTableheading"/>
              <w:rPr>
                <w:lang w:val="en-AU"/>
              </w:rPr>
            </w:pPr>
            <w:r w:rsidRPr="00882A9D">
              <w:rPr>
                <w:lang w:val="en-AU"/>
              </w:rPr>
              <w:t>Quantity</w:t>
            </w:r>
          </w:p>
        </w:tc>
      </w:tr>
      <w:tr w:rsidR="009D3336" w:rsidRPr="00882A9D" w14:paraId="301015E4" w14:textId="77777777" w:rsidTr="007B6B0D">
        <w:trPr>
          <w:gridAfter w:val="1"/>
          <w:wAfter w:w="14" w:type="pct"/>
          <w:cantSplit/>
        </w:trPr>
        <w:tc>
          <w:tcPr>
            <w:tcW w:w="2586" w:type="pct"/>
            <w:gridSpan w:val="3"/>
            <w:shd w:val="clear" w:color="auto" w:fill="auto"/>
            <w:vAlign w:val="center"/>
          </w:tcPr>
          <w:p w14:paraId="55AFB08F" w14:textId="12C098C8" w:rsidR="009D3336" w:rsidRPr="00882A9D" w:rsidRDefault="009D3336" w:rsidP="009D3336">
            <w:pPr>
              <w:pStyle w:val="ESTableBody0"/>
              <w:rPr>
                <w:lang w:val="en-AU"/>
              </w:rPr>
            </w:pPr>
            <w:r w:rsidRPr="00882A9D">
              <w:rPr>
                <w:lang w:val="en-AU"/>
              </w:rPr>
              <w:t xml:space="preserve">Eligible </w:t>
            </w:r>
            <w:r w:rsidR="004942AC">
              <w:rPr>
                <w:lang w:val="en-AU"/>
              </w:rPr>
              <w:t>p</w:t>
            </w:r>
            <w:r w:rsidRPr="00882A9D">
              <w:rPr>
                <w:lang w:val="en-AU"/>
              </w:rPr>
              <w:t xml:space="preserve">rimary </w:t>
            </w:r>
            <w:r w:rsidR="004942AC">
              <w:rPr>
                <w:lang w:val="en-AU"/>
              </w:rPr>
              <w:t>s</w:t>
            </w:r>
            <w:r w:rsidRPr="00882A9D">
              <w:rPr>
                <w:lang w:val="en-AU"/>
              </w:rPr>
              <w:t xml:space="preserve">chool students in receipt of </w:t>
            </w:r>
            <w:r w:rsidR="004942AC">
              <w:rPr>
                <w:lang w:val="en-AU"/>
              </w:rPr>
              <w:t>c</w:t>
            </w:r>
            <w:r w:rsidRPr="00882A9D">
              <w:rPr>
                <w:lang w:val="en-AU"/>
              </w:rPr>
              <w:t xml:space="preserve">amps, </w:t>
            </w:r>
            <w:r w:rsidR="004942AC">
              <w:rPr>
                <w:lang w:val="en-AU"/>
              </w:rPr>
              <w:t>s</w:t>
            </w:r>
            <w:r w:rsidRPr="00882A9D">
              <w:rPr>
                <w:lang w:val="en-AU"/>
              </w:rPr>
              <w:t xml:space="preserve">ports and </w:t>
            </w:r>
            <w:r w:rsidR="004942AC">
              <w:rPr>
                <w:lang w:val="en-AU"/>
              </w:rPr>
              <w:t>e</w:t>
            </w:r>
            <w:r w:rsidRPr="00882A9D">
              <w:rPr>
                <w:lang w:val="en-AU"/>
              </w:rPr>
              <w:t xml:space="preserve">xcursions </w:t>
            </w:r>
            <w:r w:rsidR="004942AC">
              <w:rPr>
                <w:lang w:val="en-AU"/>
              </w:rPr>
              <w:t>f</w:t>
            </w:r>
            <w:r w:rsidRPr="00882A9D">
              <w:rPr>
                <w:lang w:val="en-AU"/>
              </w:rPr>
              <w:t>und</w:t>
            </w:r>
          </w:p>
        </w:tc>
        <w:tc>
          <w:tcPr>
            <w:tcW w:w="568" w:type="pct"/>
            <w:shd w:val="clear" w:color="auto" w:fill="auto"/>
          </w:tcPr>
          <w:p w14:paraId="501538B0"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592C9080" w14:textId="030CB3A9" w:rsidR="009D3336" w:rsidRPr="00882A9D" w:rsidRDefault="009D3336" w:rsidP="00623238">
            <w:pPr>
              <w:pStyle w:val="ESTableBody0"/>
              <w:jc w:val="right"/>
              <w:rPr>
                <w:lang w:val="en-AU"/>
              </w:rPr>
            </w:pPr>
            <w:r w:rsidRPr="00882A9D">
              <w:rPr>
                <w:lang w:val="en-AU"/>
              </w:rPr>
              <w:t>139</w:t>
            </w:r>
            <w:r w:rsidR="00623238" w:rsidRPr="00882A9D">
              <w:rPr>
                <w:lang w:val="en-AU"/>
              </w:rPr>
              <w:t>,</w:t>
            </w:r>
            <w:r w:rsidRPr="00882A9D">
              <w:rPr>
                <w:lang w:val="en-AU"/>
              </w:rPr>
              <w:t>000</w:t>
            </w:r>
          </w:p>
        </w:tc>
        <w:tc>
          <w:tcPr>
            <w:tcW w:w="457" w:type="pct"/>
            <w:shd w:val="clear" w:color="auto" w:fill="auto"/>
          </w:tcPr>
          <w:p w14:paraId="1DB0732A" w14:textId="66BCD7D8" w:rsidR="009D3336" w:rsidRPr="00882A9D" w:rsidRDefault="009D3336" w:rsidP="009D3336">
            <w:pPr>
              <w:pStyle w:val="ESTableBody0"/>
              <w:jc w:val="right"/>
              <w:rPr>
                <w:lang w:val="en-AU"/>
              </w:rPr>
            </w:pPr>
            <w:r w:rsidRPr="00882A9D">
              <w:rPr>
                <w:lang w:val="en-AU"/>
              </w:rPr>
              <w:t>1</w:t>
            </w:r>
            <w:r w:rsidR="00623238" w:rsidRPr="00882A9D">
              <w:rPr>
                <w:lang w:val="en-AU"/>
              </w:rPr>
              <w:t>30,</w:t>
            </w:r>
            <w:r w:rsidRPr="00882A9D">
              <w:rPr>
                <w:lang w:val="en-AU"/>
              </w:rPr>
              <w:t>813</w:t>
            </w:r>
          </w:p>
        </w:tc>
        <w:tc>
          <w:tcPr>
            <w:tcW w:w="491" w:type="pct"/>
          </w:tcPr>
          <w:p w14:paraId="153EE4FB" w14:textId="77777777" w:rsidR="009D3336" w:rsidRPr="00882A9D" w:rsidRDefault="009D3336" w:rsidP="009D3336">
            <w:pPr>
              <w:pStyle w:val="ESTableBody0"/>
              <w:jc w:val="right"/>
              <w:rPr>
                <w:lang w:val="en-AU"/>
              </w:rPr>
            </w:pPr>
            <w:r w:rsidRPr="00882A9D">
              <w:rPr>
                <w:lang w:val="en-AU"/>
              </w:rPr>
              <w:t>-5.9</w:t>
            </w:r>
          </w:p>
        </w:tc>
        <w:tc>
          <w:tcPr>
            <w:tcW w:w="409" w:type="pct"/>
          </w:tcPr>
          <w:p w14:paraId="28E3390B"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320A100A"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74249CD3"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p w14:paraId="3BA1320E"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a lower number of applications from eligible families of primary school students (holders of a concession card).</w:t>
            </w:r>
          </w:p>
        </w:tc>
      </w:tr>
      <w:tr w:rsidR="009D3336" w:rsidRPr="00882A9D" w14:paraId="7EEFEAF6" w14:textId="77777777" w:rsidTr="007B6B0D">
        <w:trPr>
          <w:gridAfter w:val="1"/>
          <w:wAfter w:w="14" w:type="pct"/>
          <w:cantSplit/>
        </w:trPr>
        <w:tc>
          <w:tcPr>
            <w:tcW w:w="2586" w:type="pct"/>
            <w:gridSpan w:val="3"/>
            <w:shd w:val="clear" w:color="auto" w:fill="auto"/>
            <w:vAlign w:val="center"/>
          </w:tcPr>
          <w:p w14:paraId="47161803" w14:textId="246C0108" w:rsidR="009D3336" w:rsidRPr="00882A9D" w:rsidRDefault="009D3336" w:rsidP="009D3336">
            <w:pPr>
              <w:pStyle w:val="ESTableBody0"/>
              <w:rPr>
                <w:lang w:val="en-AU"/>
              </w:rPr>
            </w:pPr>
            <w:r w:rsidRPr="00882A9D">
              <w:rPr>
                <w:lang w:val="en-AU"/>
              </w:rPr>
              <w:t xml:space="preserve">Eligible </w:t>
            </w:r>
            <w:r w:rsidR="00DD3723">
              <w:rPr>
                <w:lang w:val="en-AU"/>
              </w:rPr>
              <w:t>s</w:t>
            </w:r>
            <w:r w:rsidRPr="00882A9D">
              <w:rPr>
                <w:lang w:val="en-AU"/>
              </w:rPr>
              <w:t xml:space="preserve">econdary </w:t>
            </w:r>
            <w:r w:rsidR="00DD3723">
              <w:rPr>
                <w:lang w:val="en-AU"/>
              </w:rPr>
              <w:t>s</w:t>
            </w:r>
            <w:r w:rsidRPr="00882A9D">
              <w:rPr>
                <w:lang w:val="en-AU"/>
              </w:rPr>
              <w:t xml:space="preserve">chool students in receipt of </w:t>
            </w:r>
            <w:r w:rsidR="00DD3723">
              <w:rPr>
                <w:lang w:val="en-AU"/>
              </w:rPr>
              <w:t>c</w:t>
            </w:r>
            <w:r w:rsidRPr="00882A9D">
              <w:rPr>
                <w:lang w:val="en-AU"/>
              </w:rPr>
              <w:t xml:space="preserve">amps, </w:t>
            </w:r>
            <w:r w:rsidR="00DD3723">
              <w:rPr>
                <w:lang w:val="en-AU"/>
              </w:rPr>
              <w:t>s</w:t>
            </w:r>
            <w:r w:rsidRPr="00882A9D">
              <w:rPr>
                <w:lang w:val="en-AU"/>
              </w:rPr>
              <w:t xml:space="preserve">ports and </w:t>
            </w:r>
            <w:r w:rsidR="00DD3723">
              <w:rPr>
                <w:lang w:val="en-AU"/>
              </w:rPr>
              <w:t>e</w:t>
            </w:r>
            <w:r w:rsidRPr="00882A9D">
              <w:rPr>
                <w:lang w:val="en-AU"/>
              </w:rPr>
              <w:t xml:space="preserve">xcursions </w:t>
            </w:r>
            <w:r w:rsidR="00DD3723">
              <w:rPr>
                <w:lang w:val="en-AU"/>
              </w:rPr>
              <w:t>f</w:t>
            </w:r>
            <w:r w:rsidRPr="00882A9D">
              <w:rPr>
                <w:lang w:val="en-AU"/>
              </w:rPr>
              <w:t>und</w:t>
            </w:r>
          </w:p>
        </w:tc>
        <w:tc>
          <w:tcPr>
            <w:tcW w:w="568" w:type="pct"/>
            <w:shd w:val="clear" w:color="auto" w:fill="auto"/>
          </w:tcPr>
          <w:p w14:paraId="35A416C3"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730A115A" w14:textId="006A1D2F" w:rsidR="009D3336" w:rsidRPr="00882A9D" w:rsidRDefault="009D3336" w:rsidP="00623238">
            <w:pPr>
              <w:pStyle w:val="ESTableBody0"/>
              <w:jc w:val="right"/>
              <w:rPr>
                <w:lang w:val="en-AU"/>
              </w:rPr>
            </w:pPr>
            <w:r w:rsidRPr="00882A9D">
              <w:rPr>
                <w:lang w:val="en-AU"/>
              </w:rPr>
              <w:t>81</w:t>
            </w:r>
            <w:r w:rsidR="00623238" w:rsidRPr="00882A9D">
              <w:rPr>
                <w:lang w:val="en-AU"/>
              </w:rPr>
              <w:t>,</w:t>
            </w:r>
            <w:r w:rsidRPr="00882A9D">
              <w:rPr>
                <w:lang w:val="en-AU"/>
              </w:rPr>
              <w:t>000</w:t>
            </w:r>
          </w:p>
        </w:tc>
        <w:tc>
          <w:tcPr>
            <w:tcW w:w="457" w:type="pct"/>
            <w:shd w:val="clear" w:color="auto" w:fill="auto"/>
          </w:tcPr>
          <w:p w14:paraId="644893B8" w14:textId="11D44EC0" w:rsidR="009D3336" w:rsidRPr="00882A9D" w:rsidRDefault="00623238" w:rsidP="009D3336">
            <w:pPr>
              <w:pStyle w:val="ESTableBody0"/>
              <w:jc w:val="right"/>
              <w:rPr>
                <w:lang w:val="en-AU"/>
              </w:rPr>
            </w:pPr>
            <w:r w:rsidRPr="00882A9D">
              <w:rPr>
                <w:lang w:val="en-AU"/>
              </w:rPr>
              <w:t>83,</w:t>
            </w:r>
            <w:r w:rsidR="009D3336" w:rsidRPr="00882A9D">
              <w:rPr>
                <w:lang w:val="en-AU"/>
              </w:rPr>
              <w:t>689</w:t>
            </w:r>
          </w:p>
        </w:tc>
        <w:tc>
          <w:tcPr>
            <w:tcW w:w="491" w:type="pct"/>
          </w:tcPr>
          <w:p w14:paraId="4F57D495" w14:textId="77777777" w:rsidR="009D3336" w:rsidRPr="00882A9D" w:rsidRDefault="009D3336" w:rsidP="009D3336">
            <w:pPr>
              <w:pStyle w:val="ESTableBody0"/>
              <w:jc w:val="right"/>
              <w:rPr>
                <w:lang w:val="en-AU"/>
              </w:rPr>
            </w:pPr>
            <w:r w:rsidRPr="00882A9D">
              <w:rPr>
                <w:lang w:val="en-AU"/>
              </w:rPr>
              <w:t>3.3</w:t>
            </w:r>
          </w:p>
        </w:tc>
        <w:tc>
          <w:tcPr>
            <w:tcW w:w="409" w:type="pct"/>
          </w:tcPr>
          <w:p w14:paraId="778330B1"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7425DEA7"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5515D886"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p w14:paraId="422081F1"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a higher number of applications from eligible families of secondary school students (holders of a concession card).</w:t>
            </w:r>
          </w:p>
        </w:tc>
      </w:tr>
      <w:tr w:rsidR="009D3336" w:rsidRPr="00882A9D" w14:paraId="3E001A5A" w14:textId="77777777" w:rsidTr="007B6B0D">
        <w:trPr>
          <w:gridAfter w:val="1"/>
          <w:wAfter w:w="14" w:type="pct"/>
          <w:cantSplit/>
        </w:trPr>
        <w:tc>
          <w:tcPr>
            <w:tcW w:w="2586" w:type="pct"/>
            <w:gridSpan w:val="3"/>
            <w:shd w:val="clear" w:color="auto" w:fill="auto"/>
            <w:vAlign w:val="center"/>
          </w:tcPr>
          <w:p w14:paraId="6BDBA048" w14:textId="77777777" w:rsidR="009D3336" w:rsidRPr="00882A9D" w:rsidRDefault="009D3336" w:rsidP="009D3336">
            <w:pPr>
              <w:pStyle w:val="ESTableBody0"/>
              <w:rPr>
                <w:lang w:val="en-AU"/>
              </w:rPr>
            </w:pPr>
            <w:r w:rsidRPr="00882A9D">
              <w:rPr>
                <w:lang w:val="en-AU"/>
              </w:rPr>
              <w:t>Investment in student welfare and support</w:t>
            </w:r>
          </w:p>
        </w:tc>
        <w:tc>
          <w:tcPr>
            <w:tcW w:w="568" w:type="pct"/>
            <w:shd w:val="clear" w:color="auto" w:fill="auto"/>
          </w:tcPr>
          <w:p w14:paraId="63A0CE7C" w14:textId="77777777" w:rsidR="009D3336" w:rsidRPr="00882A9D" w:rsidRDefault="009D3336" w:rsidP="009D3336">
            <w:pPr>
              <w:pStyle w:val="ESTableBody0"/>
              <w:rPr>
                <w:lang w:val="en-AU"/>
              </w:rPr>
            </w:pPr>
            <w:r w:rsidRPr="00882A9D">
              <w:rPr>
                <w:lang w:val="en-AU"/>
              </w:rPr>
              <w:t>$ million</w:t>
            </w:r>
          </w:p>
        </w:tc>
        <w:tc>
          <w:tcPr>
            <w:tcW w:w="475" w:type="pct"/>
            <w:gridSpan w:val="2"/>
            <w:shd w:val="clear" w:color="auto" w:fill="auto"/>
          </w:tcPr>
          <w:p w14:paraId="2B1E4D48" w14:textId="77777777" w:rsidR="009D3336" w:rsidRPr="00882A9D" w:rsidRDefault="009D3336" w:rsidP="009D3336">
            <w:pPr>
              <w:pStyle w:val="ESTableBody0"/>
              <w:jc w:val="right"/>
              <w:rPr>
                <w:lang w:val="en-AU"/>
              </w:rPr>
            </w:pPr>
            <w:r w:rsidRPr="00882A9D">
              <w:rPr>
                <w:lang w:val="en-AU"/>
              </w:rPr>
              <w:t>301.2</w:t>
            </w:r>
          </w:p>
        </w:tc>
        <w:tc>
          <w:tcPr>
            <w:tcW w:w="457" w:type="pct"/>
            <w:shd w:val="clear" w:color="auto" w:fill="auto"/>
          </w:tcPr>
          <w:p w14:paraId="44877BA7" w14:textId="5368D54C" w:rsidR="009D3336" w:rsidRPr="00882A9D" w:rsidRDefault="009D3336" w:rsidP="003F5407">
            <w:pPr>
              <w:pStyle w:val="ESTableBody0"/>
              <w:jc w:val="right"/>
              <w:rPr>
                <w:lang w:val="en-AU"/>
              </w:rPr>
            </w:pPr>
            <w:r w:rsidRPr="00882A9D">
              <w:rPr>
                <w:lang w:val="en-AU"/>
              </w:rPr>
              <w:t>3</w:t>
            </w:r>
            <w:r w:rsidR="003F5407">
              <w:rPr>
                <w:lang w:val="en-AU"/>
              </w:rPr>
              <w:t>07.3</w:t>
            </w:r>
          </w:p>
        </w:tc>
        <w:tc>
          <w:tcPr>
            <w:tcW w:w="491" w:type="pct"/>
          </w:tcPr>
          <w:p w14:paraId="1C9F8DDC" w14:textId="79CB4F9A" w:rsidR="009D3336" w:rsidRPr="00882A9D" w:rsidRDefault="003F5407" w:rsidP="009D3336">
            <w:pPr>
              <w:pStyle w:val="ESTableBody0"/>
              <w:jc w:val="right"/>
              <w:rPr>
                <w:lang w:val="en-AU"/>
              </w:rPr>
            </w:pPr>
            <w:r>
              <w:rPr>
                <w:lang w:val="en-AU"/>
              </w:rPr>
              <w:t>2.0</w:t>
            </w:r>
          </w:p>
        </w:tc>
        <w:tc>
          <w:tcPr>
            <w:tcW w:w="409" w:type="pct"/>
          </w:tcPr>
          <w:p w14:paraId="301202BF"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5E09886A"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24FFB4AE"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p w14:paraId="00C343B8" w14:textId="6474DA8D" w:rsidR="009D3336" w:rsidRPr="00882A9D" w:rsidRDefault="003F5407" w:rsidP="009D3336">
            <w:pPr>
              <w:pStyle w:val="ESTableBody0"/>
              <w:rPr>
                <w:i/>
                <w:lang w:val="en-AU"/>
              </w:rPr>
            </w:pPr>
            <w:r w:rsidRPr="003F5407">
              <w:rPr>
                <w:i/>
                <w:lang w:val="en-AU"/>
              </w:rPr>
              <w:t>The 2017-18 Actual is higher than the 2017-18 target mainly due to additional funding provided to promote student welfare. This is offset by a lower carryover than budgeted from 2016-17 and higher carryover than budgeted into 2018-19.</w:t>
            </w:r>
          </w:p>
        </w:tc>
      </w:tr>
      <w:tr w:rsidR="009D3336" w:rsidRPr="00882A9D" w14:paraId="4A4EEA46" w14:textId="77777777" w:rsidTr="007B6B0D">
        <w:trPr>
          <w:gridAfter w:val="1"/>
          <w:wAfter w:w="14" w:type="pct"/>
          <w:cantSplit/>
        </w:trPr>
        <w:tc>
          <w:tcPr>
            <w:tcW w:w="2586" w:type="pct"/>
            <w:gridSpan w:val="3"/>
            <w:shd w:val="clear" w:color="auto" w:fill="auto"/>
            <w:vAlign w:val="center"/>
          </w:tcPr>
          <w:p w14:paraId="2EC3288C" w14:textId="77777777" w:rsidR="009D3336" w:rsidRPr="00882A9D" w:rsidRDefault="009D3336" w:rsidP="009D3336">
            <w:pPr>
              <w:pStyle w:val="ESTableBody0"/>
              <w:rPr>
                <w:lang w:val="en-AU"/>
              </w:rPr>
            </w:pPr>
            <w:r w:rsidRPr="00882A9D">
              <w:rPr>
                <w:lang w:val="en-AU"/>
              </w:rPr>
              <w:t>Investment in travelling allowances and transport support (excluding special needs students)</w:t>
            </w:r>
          </w:p>
        </w:tc>
        <w:tc>
          <w:tcPr>
            <w:tcW w:w="568" w:type="pct"/>
            <w:shd w:val="clear" w:color="auto" w:fill="auto"/>
          </w:tcPr>
          <w:p w14:paraId="0FF7403B" w14:textId="77777777" w:rsidR="009D3336" w:rsidRPr="00882A9D" w:rsidRDefault="009D3336" w:rsidP="009D3336">
            <w:pPr>
              <w:pStyle w:val="ESTableBody0"/>
              <w:rPr>
                <w:lang w:val="en-AU"/>
              </w:rPr>
            </w:pPr>
            <w:r w:rsidRPr="00882A9D">
              <w:rPr>
                <w:lang w:val="en-AU"/>
              </w:rPr>
              <w:t>$ million</w:t>
            </w:r>
          </w:p>
        </w:tc>
        <w:tc>
          <w:tcPr>
            <w:tcW w:w="475" w:type="pct"/>
            <w:gridSpan w:val="2"/>
            <w:shd w:val="clear" w:color="auto" w:fill="auto"/>
          </w:tcPr>
          <w:p w14:paraId="1B67C1D8" w14:textId="77777777" w:rsidR="009D3336" w:rsidRPr="00882A9D" w:rsidRDefault="009D3336" w:rsidP="009D3336">
            <w:pPr>
              <w:pStyle w:val="ESTableBody0"/>
              <w:jc w:val="right"/>
              <w:rPr>
                <w:lang w:val="en-AU"/>
              </w:rPr>
            </w:pPr>
            <w:r w:rsidRPr="00882A9D">
              <w:rPr>
                <w:lang w:val="en-AU"/>
              </w:rPr>
              <w:t>41.3</w:t>
            </w:r>
          </w:p>
        </w:tc>
        <w:tc>
          <w:tcPr>
            <w:tcW w:w="457" w:type="pct"/>
            <w:shd w:val="clear" w:color="auto" w:fill="auto"/>
          </w:tcPr>
          <w:p w14:paraId="76844DF6" w14:textId="4D2A38CB" w:rsidR="009D3336" w:rsidRPr="00882A9D" w:rsidRDefault="009D3336" w:rsidP="009D3336">
            <w:pPr>
              <w:pStyle w:val="ESTableBody0"/>
              <w:jc w:val="right"/>
              <w:rPr>
                <w:lang w:val="en-AU"/>
              </w:rPr>
            </w:pPr>
            <w:r w:rsidRPr="00882A9D">
              <w:rPr>
                <w:lang w:val="en-AU"/>
              </w:rPr>
              <w:t>41.</w:t>
            </w:r>
            <w:r w:rsidR="00CC4791">
              <w:rPr>
                <w:lang w:val="en-AU"/>
              </w:rPr>
              <w:t>1</w:t>
            </w:r>
          </w:p>
        </w:tc>
        <w:tc>
          <w:tcPr>
            <w:tcW w:w="491" w:type="pct"/>
          </w:tcPr>
          <w:p w14:paraId="4CAFD60B" w14:textId="7AE1537D" w:rsidR="009D3336" w:rsidRPr="00882A9D" w:rsidRDefault="00754E81" w:rsidP="00CC4791">
            <w:pPr>
              <w:pStyle w:val="ESTableBody0"/>
              <w:jc w:val="right"/>
              <w:rPr>
                <w:lang w:val="en-AU"/>
              </w:rPr>
            </w:pPr>
            <w:r>
              <w:rPr>
                <w:lang w:val="en-AU"/>
              </w:rPr>
              <w:t>-</w:t>
            </w:r>
            <w:r w:rsidR="00CC4791">
              <w:rPr>
                <w:lang w:val="en-AU"/>
              </w:rPr>
              <w:t>0.</w:t>
            </w:r>
            <w:r w:rsidR="009D3336" w:rsidRPr="00882A9D">
              <w:rPr>
                <w:lang w:val="en-AU"/>
              </w:rPr>
              <w:t>5</w:t>
            </w:r>
          </w:p>
        </w:tc>
        <w:tc>
          <w:tcPr>
            <w:tcW w:w="409" w:type="pct"/>
          </w:tcPr>
          <w:p w14:paraId="10B3519F" w14:textId="47C1A8D1" w:rsidR="009D3336" w:rsidRPr="00882A9D" w:rsidRDefault="00CC4791" w:rsidP="009D3336">
            <w:pPr>
              <w:pStyle w:val="ESTableBody0"/>
              <w:jc w:val="center"/>
              <w:rPr>
                <w:lang w:val="en-AU"/>
              </w:rPr>
            </w:pPr>
            <w:r w:rsidRPr="00882A9D">
              <w:rPr>
                <w:lang w:val="en-AU"/>
              </w:rPr>
              <w:sym w:font="Wingdings" w:char="F0FC"/>
            </w:r>
          </w:p>
        </w:tc>
      </w:tr>
      <w:tr w:rsidR="009D3336" w:rsidRPr="00882A9D" w14:paraId="18115650"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507E4B08" w14:textId="77777777" w:rsidR="009D3336" w:rsidRPr="00882A9D" w:rsidRDefault="009D3336" w:rsidP="008A170E">
            <w:pPr>
              <w:pStyle w:val="ESTableBody0"/>
              <w:rPr>
                <w:i/>
                <w:lang w:val="en-AU"/>
              </w:rPr>
            </w:pPr>
            <w:r w:rsidRPr="00882A9D">
              <w:rPr>
                <w:i/>
                <w:lang w:val="en-AU"/>
              </w:rPr>
              <w:t>This performance measure includes government and non-government schools.</w:t>
            </w:r>
          </w:p>
        </w:tc>
      </w:tr>
      <w:tr w:rsidR="009D3336" w:rsidRPr="00882A9D" w14:paraId="086B922D" w14:textId="77777777" w:rsidTr="007B6B0D">
        <w:trPr>
          <w:gridAfter w:val="1"/>
          <w:wAfter w:w="14" w:type="pct"/>
          <w:cantSplit/>
        </w:trPr>
        <w:tc>
          <w:tcPr>
            <w:tcW w:w="2586" w:type="pct"/>
            <w:gridSpan w:val="3"/>
            <w:shd w:val="clear" w:color="auto" w:fill="auto"/>
            <w:vAlign w:val="center"/>
          </w:tcPr>
          <w:p w14:paraId="6C28FDD2" w14:textId="77777777" w:rsidR="009D3336" w:rsidRPr="00882A9D" w:rsidRDefault="009D3336" w:rsidP="009D3336">
            <w:pPr>
              <w:pStyle w:val="ESTableBody0"/>
              <w:rPr>
                <w:lang w:val="en-AU"/>
              </w:rPr>
            </w:pPr>
            <w:r w:rsidRPr="00882A9D">
              <w:rPr>
                <w:lang w:val="en-AU"/>
              </w:rPr>
              <w:t>Prep-aged students assessed by school nurses</w:t>
            </w:r>
          </w:p>
        </w:tc>
        <w:tc>
          <w:tcPr>
            <w:tcW w:w="568" w:type="pct"/>
            <w:shd w:val="clear" w:color="auto" w:fill="auto"/>
          </w:tcPr>
          <w:p w14:paraId="7B9E5B6B"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05261B13" w14:textId="3CA9280F" w:rsidR="009D3336" w:rsidRPr="00882A9D" w:rsidRDefault="009D3336" w:rsidP="009D3336">
            <w:pPr>
              <w:pStyle w:val="ESTableBody0"/>
              <w:jc w:val="right"/>
              <w:rPr>
                <w:lang w:val="en-AU"/>
              </w:rPr>
            </w:pPr>
            <w:r w:rsidRPr="00882A9D">
              <w:rPr>
                <w:lang w:val="en-AU"/>
              </w:rPr>
              <w:t>60</w:t>
            </w:r>
            <w:r w:rsidR="00623238" w:rsidRPr="00882A9D">
              <w:rPr>
                <w:lang w:val="en-AU"/>
              </w:rPr>
              <w:t>,</w:t>
            </w:r>
            <w:r w:rsidRPr="00882A9D">
              <w:rPr>
                <w:lang w:val="en-AU"/>
              </w:rPr>
              <w:t>000</w:t>
            </w:r>
          </w:p>
        </w:tc>
        <w:tc>
          <w:tcPr>
            <w:tcW w:w="457" w:type="pct"/>
            <w:shd w:val="clear" w:color="auto" w:fill="auto"/>
          </w:tcPr>
          <w:p w14:paraId="21E95D7A" w14:textId="223130E5" w:rsidR="009D3336" w:rsidRPr="00882A9D" w:rsidRDefault="009D3336" w:rsidP="009D3336">
            <w:pPr>
              <w:pStyle w:val="ESTableBody0"/>
              <w:jc w:val="right"/>
              <w:rPr>
                <w:lang w:val="en-AU"/>
              </w:rPr>
            </w:pPr>
            <w:r w:rsidRPr="00882A9D">
              <w:rPr>
                <w:lang w:val="en-AU"/>
              </w:rPr>
              <w:t>6</w:t>
            </w:r>
            <w:r w:rsidR="00623238" w:rsidRPr="00882A9D">
              <w:rPr>
                <w:lang w:val="en-AU"/>
              </w:rPr>
              <w:t>3,</w:t>
            </w:r>
            <w:r w:rsidRPr="00882A9D">
              <w:rPr>
                <w:lang w:val="en-AU"/>
              </w:rPr>
              <w:t>947</w:t>
            </w:r>
          </w:p>
        </w:tc>
        <w:tc>
          <w:tcPr>
            <w:tcW w:w="491" w:type="pct"/>
          </w:tcPr>
          <w:p w14:paraId="10B3E64B" w14:textId="77777777" w:rsidR="009D3336" w:rsidRPr="00882A9D" w:rsidRDefault="009D3336" w:rsidP="009D3336">
            <w:pPr>
              <w:pStyle w:val="ESTableBody0"/>
              <w:jc w:val="right"/>
              <w:rPr>
                <w:lang w:val="en-AU"/>
              </w:rPr>
            </w:pPr>
            <w:r w:rsidRPr="00882A9D">
              <w:rPr>
                <w:lang w:val="en-AU"/>
              </w:rPr>
              <w:t>6.6</w:t>
            </w:r>
          </w:p>
        </w:tc>
        <w:tc>
          <w:tcPr>
            <w:tcW w:w="409" w:type="pct"/>
          </w:tcPr>
          <w:p w14:paraId="60967DF9"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185C90B"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21D37E39" w14:textId="77777777" w:rsidR="009D3336" w:rsidRPr="00882A9D" w:rsidRDefault="009D3336" w:rsidP="009D3336">
            <w:pPr>
              <w:pStyle w:val="ESTableBody0"/>
              <w:rPr>
                <w:i/>
                <w:lang w:val="en-AU"/>
              </w:rPr>
            </w:pPr>
            <w:r w:rsidRPr="00882A9D">
              <w:rPr>
                <w:i/>
                <w:lang w:val="en-AU"/>
              </w:rPr>
              <w:t xml:space="preserve">This performance measure relates to the calendar year. This performance measure includes government and non-government schools. </w:t>
            </w:r>
          </w:p>
          <w:p w14:paraId="499E1B2F" w14:textId="38402CF2"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higher than the </w:t>
            </w:r>
            <w:r w:rsidR="00EF7F9C" w:rsidRPr="00882A9D">
              <w:rPr>
                <w:i/>
                <w:lang w:val="en-AU"/>
              </w:rPr>
              <w:t>2017–18</w:t>
            </w:r>
            <w:r w:rsidRPr="00882A9D">
              <w:rPr>
                <w:i/>
                <w:lang w:val="en-AU"/>
              </w:rPr>
              <w:t xml:space="preserve"> Target due to population growth and increased demand on services of the </w:t>
            </w:r>
            <w:r w:rsidR="00DD3723">
              <w:rPr>
                <w:i/>
                <w:lang w:val="en-AU"/>
              </w:rPr>
              <w:t>p</w:t>
            </w:r>
            <w:r w:rsidRPr="00882A9D">
              <w:rPr>
                <w:i/>
                <w:lang w:val="en-AU"/>
              </w:rPr>
              <w:t xml:space="preserve">rimary </w:t>
            </w:r>
            <w:r w:rsidR="00DD3723">
              <w:rPr>
                <w:i/>
                <w:lang w:val="en-AU"/>
              </w:rPr>
              <w:t>s</w:t>
            </w:r>
            <w:r w:rsidRPr="00882A9D">
              <w:rPr>
                <w:i/>
                <w:lang w:val="en-AU"/>
              </w:rPr>
              <w:t xml:space="preserve">chool </w:t>
            </w:r>
            <w:r w:rsidR="00DD3723">
              <w:rPr>
                <w:i/>
                <w:lang w:val="en-AU"/>
              </w:rPr>
              <w:t>n</w:t>
            </w:r>
            <w:r w:rsidRPr="00882A9D">
              <w:rPr>
                <w:i/>
                <w:lang w:val="en-AU"/>
              </w:rPr>
              <w:t xml:space="preserve">ursing </w:t>
            </w:r>
            <w:r w:rsidR="00DD3723">
              <w:rPr>
                <w:i/>
                <w:lang w:val="en-AU"/>
              </w:rPr>
              <w:t>p</w:t>
            </w:r>
            <w:r w:rsidRPr="00882A9D">
              <w:rPr>
                <w:i/>
                <w:lang w:val="en-AU"/>
              </w:rPr>
              <w:t>rogram.</w:t>
            </w:r>
          </w:p>
        </w:tc>
      </w:tr>
      <w:tr w:rsidR="009D3336" w:rsidRPr="00882A9D" w14:paraId="6AB1A1FD" w14:textId="77777777" w:rsidTr="007B6B0D">
        <w:trPr>
          <w:gridAfter w:val="1"/>
          <w:wAfter w:w="14" w:type="pct"/>
          <w:cantSplit/>
        </w:trPr>
        <w:tc>
          <w:tcPr>
            <w:tcW w:w="2586" w:type="pct"/>
            <w:gridSpan w:val="3"/>
            <w:shd w:val="clear" w:color="auto" w:fill="auto"/>
            <w:vAlign w:val="center"/>
          </w:tcPr>
          <w:p w14:paraId="147E8536" w14:textId="77777777" w:rsidR="009D3336" w:rsidRPr="00882A9D" w:rsidRDefault="009D3336" w:rsidP="009D3336">
            <w:pPr>
              <w:pStyle w:val="ESTableBody0"/>
              <w:rPr>
                <w:lang w:val="en-AU"/>
              </w:rPr>
            </w:pPr>
            <w:r w:rsidRPr="00882A9D">
              <w:rPr>
                <w:lang w:val="en-AU"/>
              </w:rPr>
              <w:t>School students (government) supported by conveyance allowance</w:t>
            </w:r>
          </w:p>
        </w:tc>
        <w:tc>
          <w:tcPr>
            <w:tcW w:w="568" w:type="pct"/>
            <w:shd w:val="clear" w:color="auto" w:fill="auto"/>
          </w:tcPr>
          <w:p w14:paraId="54C936C4"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4646E85A" w14:textId="1A6BBE60" w:rsidR="009D3336" w:rsidRPr="00882A9D" w:rsidRDefault="00623238" w:rsidP="009D3336">
            <w:pPr>
              <w:pStyle w:val="ESTableBody0"/>
              <w:jc w:val="right"/>
              <w:rPr>
                <w:lang w:val="en-AU"/>
              </w:rPr>
            </w:pPr>
            <w:r w:rsidRPr="00882A9D">
              <w:rPr>
                <w:lang w:val="en-AU"/>
              </w:rPr>
              <w:t>10,</w:t>
            </w:r>
            <w:r w:rsidR="009D3336" w:rsidRPr="00882A9D">
              <w:rPr>
                <w:lang w:val="en-AU"/>
              </w:rPr>
              <w:t>800</w:t>
            </w:r>
          </w:p>
        </w:tc>
        <w:tc>
          <w:tcPr>
            <w:tcW w:w="457" w:type="pct"/>
            <w:shd w:val="clear" w:color="auto" w:fill="auto"/>
          </w:tcPr>
          <w:p w14:paraId="294C94CC" w14:textId="2B67B64E" w:rsidR="009D3336" w:rsidRPr="00882A9D" w:rsidRDefault="009D3336" w:rsidP="009D3336">
            <w:pPr>
              <w:pStyle w:val="ESTableBody0"/>
              <w:jc w:val="right"/>
              <w:rPr>
                <w:lang w:val="en-AU"/>
              </w:rPr>
            </w:pPr>
            <w:r w:rsidRPr="00882A9D">
              <w:rPr>
                <w:lang w:val="en-AU"/>
              </w:rPr>
              <w:t>9</w:t>
            </w:r>
            <w:r w:rsidR="00623238" w:rsidRPr="00882A9D">
              <w:rPr>
                <w:lang w:val="en-AU"/>
              </w:rPr>
              <w:t>,</w:t>
            </w:r>
            <w:r w:rsidRPr="00882A9D">
              <w:rPr>
                <w:lang w:val="en-AU"/>
              </w:rPr>
              <w:t>137</w:t>
            </w:r>
          </w:p>
        </w:tc>
        <w:tc>
          <w:tcPr>
            <w:tcW w:w="491" w:type="pct"/>
          </w:tcPr>
          <w:p w14:paraId="79F51040" w14:textId="77777777" w:rsidR="009D3336" w:rsidRPr="00882A9D" w:rsidRDefault="009D3336" w:rsidP="009D3336">
            <w:pPr>
              <w:pStyle w:val="ESTableBody0"/>
              <w:jc w:val="right"/>
              <w:rPr>
                <w:lang w:val="en-AU"/>
              </w:rPr>
            </w:pPr>
            <w:r w:rsidRPr="00882A9D">
              <w:rPr>
                <w:lang w:val="en-AU"/>
              </w:rPr>
              <w:t>-15.4</w:t>
            </w:r>
          </w:p>
        </w:tc>
        <w:tc>
          <w:tcPr>
            <w:tcW w:w="409" w:type="pct"/>
          </w:tcPr>
          <w:p w14:paraId="497D65A7"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010D8FC1" w14:textId="77777777" w:rsidTr="007B6B0D">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3BA05D73"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p w14:paraId="122DC5E5" w14:textId="77777777" w:rsidR="009D3336" w:rsidRPr="00882A9D" w:rsidRDefault="009D3336" w:rsidP="00C5087D">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lower than expected numbers of applicants at schools within the expanded metropolitan conveyance allowance boundary.</w:t>
            </w:r>
          </w:p>
        </w:tc>
      </w:tr>
      <w:tr w:rsidR="009D3336" w:rsidRPr="00882A9D" w14:paraId="73D3A0F2" w14:textId="77777777" w:rsidTr="00A63CF2">
        <w:trPr>
          <w:gridAfter w:val="1"/>
          <w:wAfter w:w="14" w:type="pct"/>
          <w:cantSplit/>
          <w:trHeight w:val="489"/>
        </w:trPr>
        <w:tc>
          <w:tcPr>
            <w:tcW w:w="2586" w:type="pct"/>
            <w:gridSpan w:val="3"/>
            <w:shd w:val="clear" w:color="auto" w:fill="auto"/>
            <w:vAlign w:val="center"/>
          </w:tcPr>
          <w:p w14:paraId="00507D04" w14:textId="77777777" w:rsidR="009D3336" w:rsidRPr="00882A9D" w:rsidRDefault="009D3336" w:rsidP="009D3336">
            <w:pPr>
              <w:pStyle w:val="ESTableBody0"/>
              <w:rPr>
                <w:lang w:val="en-AU"/>
              </w:rPr>
            </w:pPr>
            <w:r w:rsidRPr="00882A9D">
              <w:rPr>
                <w:lang w:val="en-AU"/>
              </w:rPr>
              <w:t>School students (non-government) supported by conveyance allowance</w:t>
            </w:r>
          </w:p>
        </w:tc>
        <w:tc>
          <w:tcPr>
            <w:tcW w:w="568" w:type="pct"/>
            <w:shd w:val="clear" w:color="auto" w:fill="auto"/>
          </w:tcPr>
          <w:p w14:paraId="2AD8A1C7"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53C30B6C" w14:textId="261BC1AF" w:rsidR="009D3336" w:rsidRPr="00882A9D" w:rsidRDefault="00623238" w:rsidP="009D3336">
            <w:pPr>
              <w:pStyle w:val="ESTableBody0"/>
              <w:jc w:val="right"/>
              <w:rPr>
                <w:lang w:val="en-AU"/>
              </w:rPr>
            </w:pPr>
            <w:r w:rsidRPr="00882A9D">
              <w:rPr>
                <w:lang w:val="en-AU"/>
              </w:rPr>
              <w:t>30,</w:t>
            </w:r>
            <w:r w:rsidR="009D3336" w:rsidRPr="00882A9D">
              <w:rPr>
                <w:lang w:val="en-AU"/>
              </w:rPr>
              <w:t>250</w:t>
            </w:r>
          </w:p>
        </w:tc>
        <w:tc>
          <w:tcPr>
            <w:tcW w:w="457" w:type="pct"/>
            <w:shd w:val="clear" w:color="auto" w:fill="auto"/>
          </w:tcPr>
          <w:p w14:paraId="7C99FE2E" w14:textId="7F6B8F2E" w:rsidR="009D3336" w:rsidRPr="00882A9D" w:rsidRDefault="00623238" w:rsidP="009D3336">
            <w:pPr>
              <w:pStyle w:val="ESTableBody0"/>
              <w:jc w:val="right"/>
              <w:rPr>
                <w:lang w:val="en-AU"/>
              </w:rPr>
            </w:pPr>
            <w:r w:rsidRPr="00882A9D">
              <w:rPr>
                <w:lang w:val="en-AU"/>
              </w:rPr>
              <w:t>28,</w:t>
            </w:r>
            <w:r w:rsidR="009D3336" w:rsidRPr="00882A9D">
              <w:rPr>
                <w:lang w:val="en-AU"/>
              </w:rPr>
              <w:t>835</w:t>
            </w:r>
          </w:p>
        </w:tc>
        <w:tc>
          <w:tcPr>
            <w:tcW w:w="491" w:type="pct"/>
          </w:tcPr>
          <w:p w14:paraId="3AB923A5" w14:textId="77777777" w:rsidR="009D3336" w:rsidRPr="00882A9D" w:rsidRDefault="009D3336" w:rsidP="009D3336">
            <w:pPr>
              <w:pStyle w:val="ESTableBody0"/>
              <w:jc w:val="right"/>
              <w:rPr>
                <w:lang w:val="en-AU"/>
              </w:rPr>
            </w:pPr>
            <w:r w:rsidRPr="00882A9D">
              <w:rPr>
                <w:lang w:val="en-AU"/>
              </w:rPr>
              <w:t>-4.7</w:t>
            </w:r>
          </w:p>
        </w:tc>
        <w:tc>
          <w:tcPr>
            <w:tcW w:w="409" w:type="pct"/>
          </w:tcPr>
          <w:p w14:paraId="6B99515F"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466A901A"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18D25270" w14:textId="77777777" w:rsidR="009D3336" w:rsidRPr="00882A9D" w:rsidRDefault="009D3336" w:rsidP="009D3336">
            <w:pPr>
              <w:pStyle w:val="ESTableBody0"/>
              <w:rPr>
                <w:i/>
                <w:lang w:val="en-AU"/>
              </w:rPr>
            </w:pPr>
            <w:r w:rsidRPr="00882A9D">
              <w:rPr>
                <w:i/>
                <w:lang w:val="en-AU"/>
              </w:rPr>
              <w:t xml:space="preserve">This performance measure relates to the calendar year. </w:t>
            </w:r>
          </w:p>
          <w:p w14:paraId="57B1432A" w14:textId="77777777" w:rsidR="009D3336" w:rsidRPr="00882A9D" w:rsidRDefault="009D3336" w:rsidP="009D3336">
            <w:pPr>
              <w:pStyle w:val="ESTableBody0"/>
              <w:rPr>
                <w:i/>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lower than expected numbers of applicants at schools within the expanded metropolitan conveyance allowance boundary.</w:t>
            </w:r>
          </w:p>
        </w:tc>
      </w:tr>
      <w:tr w:rsidR="009D3336" w:rsidRPr="00882A9D" w14:paraId="4C6D5C06" w14:textId="77777777" w:rsidTr="007B6B0D">
        <w:trPr>
          <w:gridAfter w:val="1"/>
          <w:wAfter w:w="14" w:type="pct"/>
          <w:cantSplit/>
        </w:trPr>
        <w:tc>
          <w:tcPr>
            <w:tcW w:w="2586" w:type="pct"/>
            <w:gridSpan w:val="3"/>
            <w:shd w:val="clear" w:color="auto" w:fill="auto"/>
            <w:vAlign w:val="center"/>
          </w:tcPr>
          <w:p w14:paraId="01271A3A" w14:textId="3262D3C9" w:rsidR="009D3336" w:rsidRPr="00882A9D" w:rsidRDefault="009D3336" w:rsidP="009D3336">
            <w:pPr>
              <w:pStyle w:val="ESTableBody0"/>
              <w:rPr>
                <w:lang w:val="en-AU"/>
              </w:rPr>
            </w:pPr>
            <w:r w:rsidRPr="00882A9D">
              <w:rPr>
                <w:lang w:val="en-AU"/>
              </w:rPr>
              <w:t xml:space="preserve">Schools allocated a nurse through the </w:t>
            </w:r>
            <w:r w:rsidR="00DD3723">
              <w:rPr>
                <w:lang w:val="en-AU"/>
              </w:rPr>
              <w:t>s</w:t>
            </w:r>
            <w:r w:rsidRPr="00882A9D">
              <w:rPr>
                <w:lang w:val="en-AU"/>
              </w:rPr>
              <w:t xml:space="preserve">econdary </w:t>
            </w:r>
            <w:r w:rsidR="00DD3723">
              <w:rPr>
                <w:lang w:val="en-AU"/>
              </w:rPr>
              <w:t>s</w:t>
            </w:r>
            <w:r w:rsidRPr="00882A9D">
              <w:rPr>
                <w:lang w:val="en-AU"/>
              </w:rPr>
              <w:t xml:space="preserve">chool </w:t>
            </w:r>
            <w:r w:rsidR="00DD3723">
              <w:rPr>
                <w:lang w:val="en-AU"/>
              </w:rPr>
              <w:t>n</w:t>
            </w:r>
            <w:r w:rsidRPr="00882A9D">
              <w:rPr>
                <w:lang w:val="en-AU"/>
              </w:rPr>
              <w:t xml:space="preserve">ursing </w:t>
            </w:r>
            <w:r w:rsidR="00DD3723">
              <w:rPr>
                <w:lang w:val="en-AU"/>
              </w:rPr>
              <w:t>p</w:t>
            </w:r>
            <w:r w:rsidRPr="00882A9D">
              <w:rPr>
                <w:lang w:val="en-AU"/>
              </w:rPr>
              <w:t>rogram</w:t>
            </w:r>
          </w:p>
        </w:tc>
        <w:tc>
          <w:tcPr>
            <w:tcW w:w="568" w:type="pct"/>
            <w:shd w:val="clear" w:color="auto" w:fill="auto"/>
          </w:tcPr>
          <w:p w14:paraId="5425E24F"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4C67D63A" w14:textId="77777777" w:rsidR="009D3336" w:rsidRPr="00882A9D" w:rsidRDefault="009D3336" w:rsidP="009D3336">
            <w:pPr>
              <w:pStyle w:val="ESTableBody0"/>
              <w:jc w:val="right"/>
              <w:rPr>
                <w:lang w:val="en-AU"/>
              </w:rPr>
            </w:pPr>
            <w:r w:rsidRPr="00882A9D">
              <w:rPr>
                <w:lang w:val="en-AU"/>
              </w:rPr>
              <w:t>193</w:t>
            </w:r>
          </w:p>
        </w:tc>
        <w:tc>
          <w:tcPr>
            <w:tcW w:w="457" w:type="pct"/>
            <w:shd w:val="clear" w:color="auto" w:fill="auto"/>
          </w:tcPr>
          <w:p w14:paraId="46925918" w14:textId="77777777" w:rsidR="009D3336" w:rsidRPr="00882A9D" w:rsidRDefault="009D3336" w:rsidP="009D3336">
            <w:pPr>
              <w:pStyle w:val="ESTableBody0"/>
              <w:jc w:val="right"/>
              <w:rPr>
                <w:lang w:val="en-AU"/>
              </w:rPr>
            </w:pPr>
            <w:r w:rsidRPr="00882A9D">
              <w:rPr>
                <w:lang w:val="en-AU"/>
              </w:rPr>
              <w:t>200</w:t>
            </w:r>
          </w:p>
        </w:tc>
        <w:tc>
          <w:tcPr>
            <w:tcW w:w="491" w:type="pct"/>
          </w:tcPr>
          <w:p w14:paraId="7770C861" w14:textId="77777777" w:rsidR="009D3336" w:rsidRPr="00882A9D" w:rsidRDefault="009D3336" w:rsidP="009D3336">
            <w:pPr>
              <w:pStyle w:val="ESTableBody0"/>
              <w:jc w:val="right"/>
              <w:rPr>
                <w:lang w:val="en-AU"/>
              </w:rPr>
            </w:pPr>
            <w:r w:rsidRPr="00882A9D">
              <w:rPr>
                <w:lang w:val="en-AU"/>
              </w:rPr>
              <w:t>3.6</w:t>
            </w:r>
          </w:p>
        </w:tc>
        <w:tc>
          <w:tcPr>
            <w:tcW w:w="409" w:type="pct"/>
          </w:tcPr>
          <w:p w14:paraId="3CC42933"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5C416E64" w14:textId="77777777" w:rsidTr="007B6B0D">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1A702B7F"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refers to government schools only.</w:t>
            </w:r>
          </w:p>
        </w:tc>
      </w:tr>
      <w:tr w:rsidR="009D3336" w:rsidRPr="00882A9D" w14:paraId="71F322B9" w14:textId="77777777" w:rsidTr="007B6B0D">
        <w:trPr>
          <w:gridAfter w:val="1"/>
          <w:wAfter w:w="14" w:type="pct"/>
          <w:cantSplit/>
        </w:trPr>
        <w:tc>
          <w:tcPr>
            <w:tcW w:w="2586" w:type="pct"/>
            <w:gridSpan w:val="3"/>
            <w:shd w:val="clear" w:color="auto" w:fill="auto"/>
            <w:vAlign w:val="center"/>
          </w:tcPr>
          <w:p w14:paraId="5534E890" w14:textId="77777777" w:rsidR="009D3336" w:rsidRPr="00882A9D" w:rsidRDefault="009D3336" w:rsidP="009D3336">
            <w:pPr>
              <w:pStyle w:val="ESTableBody0"/>
              <w:rPr>
                <w:lang w:val="en-AU"/>
              </w:rPr>
            </w:pPr>
            <w:r w:rsidRPr="00882A9D">
              <w:rPr>
                <w:lang w:val="en-AU"/>
              </w:rPr>
              <w:t>Schools funded for primary welfare officers</w:t>
            </w:r>
          </w:p>
        </w:tc>
        <w:tc>
          <w:tcPr>
            <w:tcW w:w="568" w:type="pct"/>
            <w:shd w:val="clear" w:color="auto" w:fill="auto"/>
          </w:tcPr>
          <w:p w14:paraId="69CACE47" w14:textId="77777777" w:rsidR="009D3336" w:rsidRPr="00882A9D" w:rsidRDefault="009D3336" w:rsidP="009D3336">
            <w:pPr>
              <w:pStyle w:val="ESTableBody0"/>
              <w:rPr>
                <w:lang w:val="en-AU"/>
              </w:rPr>
            </w:pPr>
            <w:r w:rsidRPr="00882A9D">
              <w:rPr>
                <w:lang w:val="en-AU"/>
              </w:rPr>
              <w:t>number</w:t>
            </w:r>
          </w:p>
        </w:tc>
        <w:tc>
          <w:tcPr>
            <w:tcW w:w="475" w:type="pct"/>
            <w:gridSpan w:val="2"/>
            <w:shd w:val="clear" w:color="auto" w:fill="auto"/>
          </w:tcPr>
          <w:p w14:paraId="24585E33" w14:textId="77777777" w:rsidR="009D3336" w:rsidRPr="00882A9D" w:rsidRDefault="009D3336" w:rsidP="009D3336">
            <w:pPr>
              <w:pStyle w:val="ESTableBody0"/>
              <w:jc w:val="right"/>
              <w:rPr>
                <w:lang w:val="en-AU"/>
              </w:rPr>
            </w:pPr>
            <w:r w:rsidRPr="00882A9D">
              <w:rPr>
                <w:lang w:val="en-AU"/>
              </w:rPr>
              <w:t>806</w:t>
            </w:r>
          </w:p>
        </w:tc>
        <w:tc>
          <w:tcPr>
            <w:tcW w:w="457" w:type="pct"/>
            <w:shd w:val="clear" w:color="auto" w:fill="auto"/>
          </w:tcPr>
          <w:p w14:paraId="6D228D49" w14:textId="77777777" w:rsidR="009D3336" w:rsidRPr="00882A9D" w:rsidRDefault="009D3336" w:rsidP="009D3336">
            <w:pPr>
              <w:pStyle w:val="ESTableBody0"/>
              <w:jc w:val="right"/>
              <w:rPr>
                <w:lang w:val="en-AU"/>
              </w:rPr>
            </w:pPr>
            <w:r w:rsidRPr="00882A9D">
              <w:rPr>
                <w:lang w:val="en-AU"/>
              </w:rPr>
              <w:t>797</w:t>
            </w:r>
          </w:p>
        </w:tc>
        <w:tc>
          <w:tcPr>
            <w:tcW w:w="491" w:type="pct"/>
          </w:tcPr>
          <w:p w14:paraId="619323A7" w14:textId="77777777" w:rsidR="009D3336" w:rsidRPr="00882A9D" w:rsidRDefault="009D3336" w:rsidP="009D3336">
            <w:pPr>
              <w:pStyle w:val="ESTableBody0"/>
              <w:jc w:val="right"/>
              <w:rPr>
                <w:lang w:val="en-AU"/>
              </w:rPr>
            </w:pPr>
            <w:r w:rsidRPr="00882A9D">
              <w:rPr>
                <w:lang w:val="en-AU"/>
              </w:rPr>
              <w:t>-1.1</w:t>
            </w:r>
          </w:p>
        </w:tc>
        <w:tc>
          <w:tcPr>
            <w:tcW w:w="409" w:type="pct"/>
          </w:tcPr>
          <w:p w14:paraId="64CB9A81"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58974953" w14:textId="77777777" w:rsidTr="007B6B0D">
        <w:tblPrEx>
          <w:tblBorders>
            <w:bottom w:val="single" w:sz="12" w:space="0" w:color="777777"/>
          </w:tblBorders>
        </w:tblPrEx>
        <w:trPr>
          <w:gridAfter w:val="1"/>
          <w:wAfter w:w="14" w:type="pct"/>
          <w:cantSplit/>
        </w:trPr>
        <w:tc>
          <w:tcPr>
            <w:tcW w:w="4986" w:type="pct"/>
            <w:gridSpan w:val="9"/>
            <w:tcBorders>
              <w:bottom w:val="single" w:sz="6" w:space="0" w:color="777777"/>
            </w:tcBorders>
            <w:shd w:val="clear" w:color="auto" w:fill="auto"/>
            <w:vAlign w:val="center"/>
          </w:tcPr>
          <w:p w14:paraId="17880793" w14:textId="194A0E82" w:rsidR="009D3336" w:rsidRPr="00882A9D" w:rsidRDefault="009D3336" w:rsidP="009D3336">
            <w:pPr>
              <w:pStyle w:val="ESTableBody0"/>
              <w:rPr>
                <w:lang w:val="en-AU"/>
              </w:rPr>
            </w:pPr>
            <w:r w:rsidRPr="00882A9D">
              <w:rPr>
                <w:i/>
                <w:lang w:val="en-AU"/>
              </w:rPr>
              <w:t xml:space="preserve">This performance measure relates to the calendar year. The targets are based on an estimate of the number of schools eligible for primary welfare </w:t>
            </w:r>
            <w:r w:rsidR="00547C92" w:rsidRPr="00882A9D">
              <w:rPr>
                <w:i/>
                <w:lang w:val="en-AU"/>
              </w:rPr>
              <w:t>officers’</w:t>
            </w:r>
            <w:r w:rsidRPr="00882A9D">
              <w:rPr>
                <w:i/>
                <w:lang w:val="en-AU"/>
              </w:rPr>
              <w:t xml:space="preserve"> funding.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school closures and mergers, which were not known at the time the target was set.</w:t>
            </w:r>
          </w:p>
        </w:tc>
      </w:tr>
      <w:tr w:rsidR="009D3336" w:rsidRPr="00882A9D" w14:paraId="6BB78E81" w14:textId="77777777" w:rsidTr="007B6B0D">
        <w:tblPrEx>
          <w:tblBorders>
            <w:bottom w:val="single" w:sz="12" w:space="0" w:color="777777"/>
          </w:tblBorders>
        </w:tblPrEx>
        <w:trPr>
          <w:gridAfter w:val="1"/>
          <w:wAfter w:w="14" w:type="pct"/>
          <w:cantSplit/>
        </w:trPr>
        <w:tc>
          <w:tcPr>
            <w:tcW w:w="4986" w:type="pct"/>
            <w:gridSpan w:val="9"/>
            <w:shd w:val="clear" w:color="auto" w:fill="auto"/>
            <w:vAlign w:val="center"/>
          </w:tcPr>
          <w:p w14:paraId="3EE4D476" w14:textId="77777777" w:rsidR="009D3336" w:rsidRPr="00882A9D" w:rsidRDefault="009D3336" w:rsidP="009D3336">
            <w:pPr>
              <w:pStyle w:val="ESTableheading"/>
              <w:rPr>
                <w:lang w:val="en-AU"/>
              </w:rPr>
            </w:pPr>
            <w:r w:rsidRPr="00882A9D">
              <w:rPr>
                <w:lang w:val="en-AU"/>
              </w:rPr>
              <w:t>Quality</w:t>
            </w:r>
          </w:p>
        </w:tc>
      </w:tr>
      <w:tr w:rsidR="009D3336" w:rsidRPr="00882A9D" w14:paraId="4CD02697" w14:textId="77777777" w:rsidTr="007B6B0D">
        <w:trPr>
          <w:gridAfter w:val="1"/>
          <w:wAfter w:w="14" w:type="pct"/>
          <w:cantSplit/>
        </w:trPr>
        <w:tc>
          <w:tcPr>
            <w:tcW w:w="2586" w:type="pct"/>
            <w:gridSpan w:val="3"/>
            <w:shd w:val="clear" w:color="auto" w:fill="auto"/>
            <w:vAlign w:val="center"/>
          </w:tcPr>
          <w:p w14:paraId="7BE2CA52" w14:textId="77777777" w:rsidR="009D3336" w:rsidRPr="00882A9D" w:rsidRDefault="009D3336" w:rsidP="009D3336">
            <w:pPr>
              <w:pStyle w:val="ESTableBody0"/>
              <w:rPr>
                <w:lang w:val="en-AU"/>
              </w:rPr>
            </w:pPr>
            <w:r w:rsidRPr="00882A9D">
              <w:rPr>
                <w:lang w:val="en-AU"/>
              </w:rPr>
              <w:t>School satisfaction with student support services</w:t>
            </w:r>
          </w:p>
        </w:tc>
        <w:tc>
          <w:tcPr>
            <w:tcW w:w="568" w:type="pct"/>
            <w:shd w:val="clear" w:color="auto" w:fill="auto"/>
          </w:tcPr>
          <w:p w14:paraId="46789583" w14:textId="77777777" w:rsidR="009D3336" w:rsidRPr="00882A9D" w:rsidRDefault="009D3336" w:rsidP="009D3336">
            <w:pPr>
              <w:pStyle w:val="ESTableBody0"/>
              <w:rPr>
                <w:lang w:val="en-AU"/>
              </w:rPr>
            </w:pPr>
            <w:r w:rsidRPr="00882A9D">
              <w:rPr>
                <w:lang w:val="en-AU"/>
              </w:rPr>
              <w:t>per cent</w:t>
            </w:r>
          </w:p>
        </w:tc>
        <w:tc>
          <w:tcPr>
            <w:tcW w:w="475" w:type="pct"/>
            <w:gridSpan w:val="2"/>
            <w:shd w:val="clear" w:color="auto" w:fill="auto"/>
          </w:tcPr>
          <w:p w14:paraId="1B0CA7D2" w14:textId="77777777" w:rsidR="009D3336" w:rsidRPr="00882A9D" w:rsidRDefault="009D3336" w:rsidP="009D3336">
            <w:pPr>
              <w:pStyle w:val="ESTableBody0"/>
              <w:jc w:val="right"/>
              <w:rPr>
                <w:lang w:val="en-AU"/>
              </w:rPr>
            </w:pPr>
            <w:r w:rsidRPr="00882A9D">
              <w:rPr>
                <w:lang w:val="en-AU"/>
              </w:rPr>
              <w:t>85.0</w:t>
            </w:r>
          </w:p>
        </w:tc>
        <w:tc>
          <w:tcPr>
            <w:tcW w:w="457" w:type="pct"/>
            <w:shd w:val="clear" w:color="auto" w:fill="auto"/>
          </w:tcPr>
          <w:p w14:paraId="4F8EE5FA" w14:textId="77777777" w:rsidR="009D3336" w:rsidRPr="00882A9D" w:rsidRDefault="009D3336" w:rsidP="009D3336">
            <w:pPr>
              <w:pStyle w:val="ESTableBody0"/>
              <w:jc w:val="right"/>
              <w:rPr>
                <w:lang w:val="en-AU"/>
              </w:rPr>
            </w:pPr>
            <w:r w:rsidRPr="00882A9D">
              <w:rPr>
                <w:lang w:val="en-AU"/>
              </w:rPr>
              <w:t>80.4</w:t>
            </w:r>
          </w:p>
        </w:tc>
        <w:tc>
          <w:tcPr>
            <w:tcW w:w="491" w:type="pct"/>
          </w:tcPr>
          <w:p w14:paraId="3819749F" w14:textId="77777777" w:rsidR="009D3336" w:rsidRPr="00882A9D" w:rsidRDefault="009D3336" w:rsidP="009D3336">
            <w:pPr>
              <w:pStyle w:val="ESTableBody0"/>
              <w:jc w:val="right"/>
              <w:rPr>
                <w:lang w:val="en-AU"/>
              </w:rPr>
            </w:pPr>
            <w:r w:rsidRPr="00882A9D">
              <w:rPr>
                <w:lang w:val="en-AU"/>
              </w:rPr>
              <w:t>-5.4</w:t>
            </w:r>
          </w:p>
        </w:tc>
        <w:tc>
          <w:tcPr>
            <w:tcW w:w="409" w:type="pct"/>
          </w:tcPr>
          <w:p w14:paraId="439BD892" w14:textId="77777777" w:rsidR="009D3336" w:rsidRPr="00882A9D" w:rsidRDefault="00C9712B" w:rsidP="009D3336">
            <w:pPr>
              <w:pStyle w:val="ESTableBody0"/>
              <w:jc w:val="center"/>
              <w:rPr>
                <w:lang w:val="en-AU"/>
              </w:rPr>
            </w:pPr>
            <w:r w:rsidRPr="00882A9D">
              <w:rPr>
                <w:lang w:val="en-AU"/>
              </w:rPr>
              <w:sym w:font="Wingdings" w:char="F06E"/>
            </w:r>
          </w:p>
        </w:tc>
      </w:tr>
      <w:tr w:rsidR="009D3336" w:rsidRPr="00882A9D" w14:paraId="5C8DA0BD" w14:textId="77777777" w:rsidTr="007B6B0D">
        <w:tblPrEx>
          <w:tblBorders>
            <w:bottom w:val="single" w:sz="12" w:space="0" w:color="777777"/>
          </w:tblBorders>
        </w:tblPrEx>
        <w:trPr>
          <w:gridAfter w:val="1"/>
          <w:wAfter w:w="14" w:type="pct"/>
          <w:cantSplit/>
        </w:trPr>
        <w:tc>
          <w:tcPr>
            <w:tcW w:w="4986" w:type="pct"/>
            <w:gridSpan w:val="9"/>
            <w:tcBorders>
              <w:bottom w:val="single" w:sz="6" w:space="0" w:color="777777"/>
            </w:tcBorders>
            <w:shd w:val="clear" w:color="auto" w:fill="auto"/>
            <w:vAlign w:val="center"/>
          </w:tcPr>
          <w:p w14:paraId="6865489E" w14:textId="77777777" w:rsidR="009D3336" w:rsidRPr="00882A9D" w:rsidRDefault="009D3336" w:rsidP="009D3336">
            <w:pPr>
              <w:pStyle w:val="ESTableBody0"/>
              <w:rPr>
                <w:i/>
                <w:lang w:val="en-AU"/>
              </w:rPr>
            </w:pPr>
            <w:r w:rsidRPr="00882A9D">
              <w:rPr>
                <w:i/>
                <w:lang w:val="en-AU"/>
              </w:rPr>
              <w:lastRenderedPageBreak/>
              <w:t>This performance measure relates to the calendar year. This performance measure refers to government schools only.</w:t>
            </w:r>
          </w:p>
          <w:p w14:paraId="109FC678" w14:textId="6E9FCB55" w:rsidR="009D3336" w:rsidRPr="00882A9D" w:rsidRDefault="009D3336" w:rsidP="009D3336">
            <w:pPr>
              <w:pStyle w:val="ESTableBody0"/>
              <w:rPr>
                <w:lang w:val="en-AU"/>
              </w:rPr>
            </w:pPr>
            <w:r w:rsidRPr="00882A9D">
              <w:rPr>
                <w:i/>
                <w:lang w:val="en-AU"/>
              </w:rPr>
              <w:t xml:space="preserve">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as the delivery of </w:t>
            </w:r>
            <w:r w:rsidR="00F04354">
              <w:rPr>
                <w:i/>
                <w:lang w:val="en-AU"/>
              </w:rPr>
              <w:t>s</w:t>
            </w:r>
            <w:r w:rsidRPr="00882A9D">
              <w:rPr>
                <w:i/>
                <w:lang w:val="en-AU"/>
              </w:rPr>
              <w:t xml:space="preserve">tudent </w:t>
            </w:r>
            <w:r w:rsidR="00F04354">
              <w:rPr>
                <w:i/>
                <w:lang w:val="en-AU"/>
              </w:rPr>
              <w:t>s</w:t>
            </w:r>
            <w:r w:rsidRPr="00882A9D">
              <w:rPr>
                <w:i/>
                <w:lang w:val="en-AU"/>
              </w:rPr>
              <w:t xml:space="preserve">upport </w:t>
            </w:r>
            <w:r w:rsidR="00F04354">
              <w:rPr>
                <w:i/>
                <w:lang w:val="en-AU"/>
              </w:rPr>
              <w:t>s</w:t>
            </w:r>
            <w:r w:rsidRPr="00882A9D">
              <w:rPr>
                <w:i/>
                <w:lang w:val="en-AU"/>
              </w:rPr>
              <w:t xml:space="preserve">ervices underwent major reforms during the period of the school surveys. Schools’ perceptions of </w:t>
            </w:r>
            <w:r w:rsidR="008E05F8">
              <w:rPr>
                <w:i/>
                <w:lang w:val="en-AU"/>
              </w:rPr>
              <w:t>s</w:t>
            </w:r>
            <w:r w:rsidRPr="00882A9D">
              <w:rPr>
                <w:i/>
                <w:lang w:val="en-AU"/>
              </w:rPr>
              <w:t xml:space="preserve">tudent </w:t>
            </w:r>
            <w:r w:rsidR="008E05F8">
              <w:rPr>
                <w:i/>
                <w:lang w:val="en-AU"/>
              </w:rPr>
              <w:t>s</w:t>
            </w:r>
            <w:r w:rsidRPr="00882A9D">
              <w:rPr>
                <w:i/>
                <w:lang w:val="en-AU"/>
              </w:rPr>
              <w:t xml:space="preserve">upport </w:t>
            </w:r>
            <w:r w:rsidR="008E05F8">
              <w:rPr>
                <w:i/>
                <w:lang w:val="en-AU"/>
              </w:rPr>
              <w:t>s</w:t>
            </w:r>
            <w:r w:rsidRPr="00882A9D">
              <w:rPr>
                <w:i/>
                <w:lang w:val="en-AU"/>
              </w:rPr>
              <w:t>ervices may have been affected by the introduction of the new model. Service delivery arrangements are currently being refined and fluctuations in perceptions could be expected during this time.</w:t>
            </w:r>
          </w:p>
        </w:tc>
      </w:tr>
      <w:tr w:rsidR="009D3336" w:rsidRPr="00882A9D" w14:paraId="33E36EA6" w14:textId="77777777" w:rsidTr="007B6B0D">
        <w:tblPrEx>
          <w:tblBorders>
            <w:bottom w:val="single" w:sz="12" w:space="0" w:color="777777"/>
          </w:tblBorders>
        </w:tblPrEx>
        <w:trPr>
          <w:gridAfter w:val="1"/>
          <w:wAfter w:w="10" w:type="pct"/>
          <w:cantSplit/>
        </w:trPr>
        <w:tc>
          <w:tcPr>
            <w:tcW w:w="4990" w:type="pct"/>
            <w:gridSpan w:val="9"/>
            <w:tcBorders>
              <w:top w:val="single" w:sz="6" w:space="0" w:color="777777"/>
            </w:tcBorders>
            <w:shd w:val="clear" w:color="auto" w:fill="auto"/>
            <w:vAlign w:val="center"/>
          </w:tcPr>
          <w:p w14:paraId="405C66E0" w14:textId="77777777" w:rsidR="009D3336" w:rsidRPr="00882A9D" w:rsidRDefault="009D3336" w:rsidP="009D3336">
            <w:pPr>
              <w:pStyle w:val="ESTableheading"/>
              <w:rPr>
                <w:lang w:val="en-AU"/>
              </w:rPr>
            </w:pPr>
            <w:r w:rsidRPr="00882A9D">
              <w:rPr>
                <w:lang w:val="en-AU"/>
              </w:rPr>
              <w:t>Cost</w:t>
            </w:r>
          </w:p>
        </w:tc>
      </w:tr>
      <w:tr w:rsidR="009D3336" w:rsidRPr="00882A9D" w14:paraId="60DED9C2" w14:textId="77777777" w:rsidTr="007B6B0D">
        <w:trPr>
          <w:gridAfter w:val="1"/>
          <w:wAfter w:w="10" w:type="pct"/>
          <w:cantSplit/>
        </w:trPr>
        <w:tc>
          <w:tcPr>
            <w:tcW w:w="2588" w:type="pct"/>
            <w:gridSpan w:val="3"/>
            <w:shd w:val="clear" w:color="auto" w:fill="auto"/>
            <w:vAlign w:val="center"/>
          </w:tcPr>
          <w:p w14:paraId="3718B6E3" w14:textId="77777777" w:rsidR="009D3336" w:rsidRPr="00882A9D" w:rsidRDefault="009D3336" w:rsidP="009D3336">
            <w:pPr>
              <w:pStyle w:val="ESTableBody0"/>
              <w:rPr>
                <w:lang w:val="en-AU"/>
              </w:rPr>
            </w:pPr>
            <w:r w:rsidRPr="00882A9D">
              <w:rPr>
                <w:lang w:val="en-AU"/>
              </w:rPr>
              <w:t>Total output cost</w:t>
            </w:r>
          </w:p>
        </w:tc>
        <w:tc>
          <w:tcPr>
            <w:tcW w:w="569" w:type="pct"/>
            <w:shd w:val="clear" w:color="auto" w:fill="auto"/>
          </w:tcPr>
          <w:p w14:paraId="4A2D0179" w14:textId="77777777" w:rsidR="009D3336" w:rsidRPr="00882A9D" w:rsidRDefault="009D3336" w:rsidP="009D3336">
            <w:pPr>
              <w:pStyle w:val="ESTableBody0"/>
              <w:rPr>
                <w:lang w:val="en-AU"/>
              </w:rPr>
            </w:pPr>
            <w:r w:rsidRPr="00882A9D">
              <w:rPr>
                <w:lang w:val="en-AU"/>
              </w:rPr>
              <w:t>$ million</w:t>
            </w:r>
          </w:p>
        </w:tc>
        <w:tc>
          <w:tcPr>
            <w:tcW w:w="476" w:type="pct"/>
            <w:gridSpan w:val="2"/>
            <w:shd w:val="clear" w:color="auto" w:fill="auto"/>
          </w:tcPr>
          <w:p w14:paraId="3B9E6516" w14:textId="77777777" w:rsidR="009D3336" w:rsidRPr="00882A9D" w:rsidRDefault="009D3336" w:rsidP="009D3336">
            <w:pPr>
              <w:pStyle w:val="ESTableBody0"/>
              <w:jc w:val="right"/>
              <w:rPr>
                <w:lang w:val="en-AU"/>
              </w:rPr>
            </w:pPr>
            <w:r w:rsidRPr="00882A9D">
              <w:t>342.5</w:t>
            </w:r>
          </w:p>
        </w:tc>
        <w:tc>
          <w:tcPr>
            <w:tcW w:w="457" w:type="pct"/>
            <w:shd w:val="clear" w:color="auto" w:fill="auto"/>
          </w:tcPr>
          <w:p w14:paraId="4698C692" w14:textId="2C50E3EE" w:rsidR="009D3336" w:rsidRPr="00882A9D" w:rsidRDefault="002C6917" w:rsidP="003F5407">
            <w:pPr>
              <w:pStyle w:val="ESTableBody0"/>
              <w:jc w:val="right"/>
              <w:rPr>
                <w:lang w:val="en-AU"/>
              </w:rPr>
            </w:pPr>
            <w:r>
              <w:t>348</w:t>
            </w:r>
            <w:r w:rsidR="009D3336" w:rsidRPr="00882A9D">
              <w:t>.</w:t>
            </w:r>
            <w:r w:rsidR="003F5407">
              <w:t>3</w:t>
            </w:r>
          </w:p>
        </w:tc>
        <w:tc>
          <w:tcPr>
            <w:tcW w:w="491" w:type="pct"/>
          </w:tcPr>
          <w:p w14:paraId="6E06B71D" w14:textId="4F0A2058" w:rsidR="009D3336" w:rsidRPr="00882A9D" w:rsidRDefault="002C6917" w:rsidP="009D3336">
            <w:pPr>
              <w:pStyle w:val="ESTableBody0"/>
              <w:jc w:val="right"/>
              <w:rPr>
                <w:lang w:val="en-AU"/>
              </w:rPr>
            </w:pPr>
            <w:r>
              <w:rPr>
                <w:lang w:val="en-AU"/>
              </w:rPr>
              <w:t>1.7</w:t>
            </w:r>
          </w:p>
        </w:tc>
        <w:tc>
          <w:tcPr>
            <w:tcW w:w="410" w:type="pct"/>
          </w:tcPr>
          <w:p w14:paraId="12ABB8D7" w14:textId="77777777" w:rsidR="009D3336" w:rsidRPr="00882A9D" w:rsidRDefault="00C9712B" w:rsidP="009D3336">
            <w:pPr>
              <w:pStyle w:val="ESTableBody0"/>
              <w:jc w:val="center"/>
              <w:rPr>
                <w:lang w:val="en-AU"/>
              </w:rPr>
            </w:pPr>
            <w:r w:rsidRPr="00882A9D">
              <w:rPr>
                <w:lang w:val="en-AU"/>
              </w:rPr>
              <w:sym w:font="Wingdings" w:char="F0A1"/>
            </w:r>
          </w:p>
        </w:tc>
      </w:tr>
      <w:tr w:rsidR="00EC01F7" w:rsidRPr="00882A9D" w14:paraId="31B68D80" w14:textId="77777777" w:rsidTr="007B6B0D">
        <w:tblPrEx>
          <w:tblBorders>
            <w:bottom w:val="single" w:sz="12" w:space="0" w:color="777777"/>
          </w:tblBorders>
        </w:tblPrEx>
        <w:trPr>
          <w:gridAfter w:val="1"/>
          <w:wAfter w:w="10" w:type="pct"/>
          <w:cantSplit/>
        </w:trPr>
        <w:tc>
          <w:tcPr>
            <w:tcW w:w="4990" w:type="pct"/>
            <w:gridSpan w:val="9"/>
            <w:shd w:val="clear" w:color="auto" w:fill="auto"/>
            <w:vAlign w:val="center"/>
          </w:tcPr>
          <w:p w14:paraId="6054D685" w14:textId="1D88F497" w:rsidR="00EC01F7" w:rsidRPr="002C6917" w:rsidRDefault="00602030" w:rsidP="00602030">
            <w:pPr>
              <w:pStyle w:val="ESTableBody0"/>
              <w:rPr>
                <w:i/>
                <w:highlight w:val="yellow"/>
                <w:lang w:val="en-AU"/>
              </w:rPr>
            </w:pPr>
            <w:r>
              <w:rPr>
                <w:i/>
                <w:lang w:val="en-AU"/>
              </w:rPr>
              <w:t>The 2017–</w:t>
            </w:r>
            <w:r w:rsidR="003F5407" w:rsidRPr="003F5407">
              <w:rPr>
                <w:i/>
                <w:lang w:val="en-AU"/>
              </w:rPr>
              <w:t>18</w:t>
            </w:r>
            <w:r>
              <w:rPr>
                <w:i/>
                <w:lang w:val="en-AU"/>
              </w:rPr>
              <w:t xml:space="preserve"> Actual is higher than the 2017–</w:t>
            </w:r>
            <w:r w:rsidR="003F5407" w:rsidRPr="003F5407">
              <w:rPr>
                <w:i/>
                <w:lang w:val="en-AU"/>
              </w:rPr>
              <w:t>18 target mainly due to additional funding provided to promote student welfare. This is offset by a lower ca</w:t>
            </w:r>
            <w:r>
              <w:rPr>
                <w:i/>
                <w:lang w:val="en-AU"/>
              </w:rPr>
              <w:t>rryover than budgeted from 2016–</w:t>
            </w:r>
            <w:r w:rsidR="003F5407" w:rsidRPr="003F5407">
              <w:rPr>
                <w:i/>
                <w:lang w:val="en-AU"/>
              </w:rPr>
              <w:t>17 and higher carryover than budgeted into 2018</w:t>
            </w:r>
            <w:r>
              <w:rPr>
                <w:i/>
                <w:lang w:val="en-AU"/>
              </w:rPr>
              <w:t>–</w:t>
            </w:r>
            <w:r w:rsidR="003F5407" w:rsidRPr="003F5407">
              <w:rPr>
                <w:i/>
                <w:lang w:val="en-AU"/>
              </w:rPr>
              <w:t>19.</w:t>
            </w:r>
          </w:p>
        </w:tc>
      </w:tr>
      <w:tr w:rsidR="00EC01F7" w:rsidRPr="00882A9D" w14:paraId="7C3124DD" w14:textId="77777777" w:rsidTr="007B6B0D">
        <w:tblPrEx>
          <w:tblBorders>
            <w:bottom w:val="single" w:sz="4" w:space="0" w:color="auto"/>
          </w:tblBorders>
        </w:tblPrEx>
        <w:trPr>
          <w:cantSplit/>
        </w:trPr>
        <w:tc>
          <w:tcPr>
            <w:tcW w:w="387" w:type="pct"/>
            <w:tcBorders>
              <w:top w:val="single" w:sz="4" w:space="0" w:color="auto"/>
              <w:bottom w:val="single" w:sz="4" w:space="0" w:color="auto"/>
            </w:tcBorders>
            <w:shd w:val="clear" w:color="auto" w:fill="auto"/>
          </w:tcPr>
          <w:p w14:paraId="435F3187" w14:textId="77777777" w:rsidR="00EC01F7" w:rsidRPr="00882A9D" w:rsidRDefault="00EC01F7" w:rsidP="00EC01F7">
            <w:pPr>
              <w:pStyle w:val="ESTableBody0"/>
              <w:rPr>
                <w:lang w:val="en-AU"/>
              </w:rPr>
            </w:pPr>
            <w:r w:rsidRPr="00882A9D">
              <w:rPr>
                <w:lang w:val="en-AU"/>
              </w:rPr>
              <w:t>Key:</w:t>
            </w:r>
          </w:p>
        </w:tc>
        <w:tc>
          <w:tcPr>
            <w:tcW w:w="1820" w:type="pct"/>
            <w:tcBorders>
              <w:top w:val="single" w:sz="4" w:space="0" w:color="auto"/>
              <w:bottom w:val="single" w:sz="4" w:space="0" w:color="auto"/>
            </w:tcBorders>
            <w:shd w:val="clear" w:color="auto" w:fill="auto"/>
          </w:tcPr>
          <w:p w14:paraId="35FBF391" w14:textId="77777777" w:rsidR="00EC01F7" w:rsidRPr="00882A9D" w:rsidRDefault="00EC01F7" w:rsidP="00EC01F7">
            <w:pPr>
              <w:pStyle w:val="ESTableBody0"/>
              <w:rPr>
                <w:lang w:val="en-AU"/>
              </w:rPr>
            </w:pPr>
            <w:r w:rsidRPr="00882A9D">
              <w:rPr>
                <w:lang w:val="en-AU"/>
              </w:rPr>
              <w:sym w:font="Wingdings" w:char="F0FC"/>
            </w:r>
            <w:r w:rsidRPr="00882A9D">
              <w:rPr>
                <w:lang w:val="en-AU"/>
              </w:rPr>
              <w:t xml:space="preserve"> Target achieved or exceeded</w:t>
            </w:r>
          </w:p>
        </w:tc>
        <w:tc>
          <w:tcPr>
            <w:tcW w:w="1344" w:type="pct"/>
            <w:gridSpan w:val="3"/>
            <w:tcBorders>
              <w:top w:val="single" w:sz="4" w:space="0" w:color="auto"/>
              <w:bottom w:val="single" w:sz="4" w:space="0" w:color="auto"/>
            </w:tcBorders>
            <w:shd w:val="clear" w:color="auto" w:fill="auto"/>
          </w:tcPr>
          <w:p w14:paraId="1DBBCE41" w14:textId="77777777" w:rsidR="00EC01F7" w:rsidRPr="00882A9D" w:rsidRDefault="00C9712B" w:rsidP="00EC01F7">
            <w:pPr>
              <w:pStyle w:val="ESTableBody0"/>
              <w:rPr>
                <w:lang w:val="en-AU"/>
              </w:rPr>
            </w:pPr>
            <w:r w:rsidRPr="00882A9D">
              <w:rPr>
                <w:lang w:val="en-AU"/>
              </w:rPr>
              <w:sym w:font="Wingdings" w:char="F0A1"/>
            </w:r>
            <w:r w:rsidR="00EC01F7" w:rsidRPr="00882A9D">
              <w:rPr>
                <w:lang w:val="en-AU"/>
              </w:rPr>
              <w:t xml:space="preserve"> Target not achieved—less than 5% variance</w:t>
            </w:r>
          </w:p>
        </w:tc>
        <w:tc>
          <w:tcPr>
            <w:tcW w:w="1450" w:type="pct"/>
            <w:gridSpan w:val="5"/>
            <w:tcBorders>
              <w:top w:val="single" w:sz="4" w:space="0" w:color="auto"/>
              <w:bottom w:val="single" w:sz="4" w:space="0" w:color="auto"/>
            </w:tcBorders>
            <w:shd w:val="clear" w:color="auto" w:fill="auto"/>
          </w:tcPr>
          <w:p w14:paraId="48E45F84" w14:textId="77777777" w:rsidR="00EC01F7" w:rsidRPr="00882A9D" w:rsidRDefault="004A7E63" w:rsidP="00EC01F7">
            <w:pPr>
              <w:pStyle w:val="ESTableBody0"/>
              <w:rPr>
                <w:lang w:val="en-AU"/>
              </w:rPr>
            </w:pPr>
            <w:r w:rsidRPr="00882A9D">
              <w:rPr>
                <w:lang w:val="en-AU"/>
              </w:rPr>
              <w:sym w:font="Wingdings" w:char="F06E"/>
            </w:r>
            <w:r w:rsidR="00EC01F7" w:rsidRPr="00882A9D">
              <w:rPr>
                <w:lang w:val="en-AU"/>
              </w:rPr>
              <w:t xml:space="preserve"> Target not achieved—more than 5% variance</w:t>
            </w:r>
          </w:p>
        </w:tc>
      </w:tr>
    </w:tbl>
    <w:p w14:paraId="0460314B" w14:textId="77777777" w:rsidR="009D3336" w:rsidRPr="00882A9D" w:rsidRDefault="009D3336" w:rsidP="00550CCC">
      <w:pPr>
        <w:pStyle w:val="ESHeading3"/>
        <w:rPr>
          <w:lang w:val="en-AU"/>
        </w:rPr>
      </w:pPr>
      <w:bookmarkStart w:id="101" w:name="_Toc519861763"/>
      <w:r w:rsidRPr="00882A9D">
        <w:rPr>
          <w:lang w:val="en-AU"/>
        </w:rPr>
        <w:t>Support for students with disabilities</w:t>
      </w:r>
      <w:bookmarkEnd w:id="101"/>
    </w:p>
    <w:p w14:paraId="794FB939" w14:textId="2770C449" w:rsidR="009D3336" w:rsidRPr="00882A9D" w:rsidRDefault="009D3336" w:rsidP="009D3336">
      <w:pPr>
        <w:pStyle w:val="ESBodyText"/>
        <w:rPr>
          <w:lang w:val="en-AU"/>
        </w:rPr>
      </w:pPr>
      <w:r w:rsidRPr="00882A9D">
        <w:rPr>
          <w:lang w:val="en-AU"/>
        </w:rPr>
        <w:t xml:space="preserve">The </w:t>
      </w:r>
      <w:r w:rsidR="004C38A4">
        <w:rPr>
          <w:lang w:val="en-AU"/>
        </w:rPr>
        <w:t>s</w:t>
      </w:r>
      <w:r w:rsidRPr="00882A9D">
        <w:rPr>
          <w:lang w:val="en-AU"/>
        </w:rPr>
        <w:t xml:space="preserve">upport for </w:t>
      </w:r>
      <w:r w:rsidR="004C38A4">
        <w:rPr>
          <w:lang w:val="en-AU"/>
        </w:rPr>
        <w:t>s</w:t>
      </w:r>
      <w:r w:rsidRPr="00882A9D">
        <w:rPr>
          <w:lang w:val="en-AU"/>
        </w:rPr>
        <w:t xml:space="preserve">tudents with </w:t>
      </w:r>
      <w:r w:rsidR="004C38A4">
        <w:rPr>
          <w:lang w:val="en-AU"/>
        </w:rPr>
        <w:t>d</w:t>
      </w:r>
      <w:r w:rsidRPr="00882A9D">
        <w:rPr>
          <w:lang w:val="en-AU"/>
        </w:rPr>
        <w:t xml:space="preserve">isabilities output group </w:t>
      </w:r>
      <w:r w:rsidR="003A540B" w:rsidRPr="00882A9D">
        <w:rPr>
          <w:lang w:val="en-AU"/>
        </w:rPr>
        <w:t xml:space="preserve">oversees </w:t>
      </w:r>
      <w:r w:rsidRPr="00882A9D">
        <w:rPr>
          <w:lang w:val="en-AU"/>
        </w:rPr>
        <w:t>the program for students with disabilities, as well as transport, welfare and support services for students with special needs. This output group improv</w:t>
      </w:r>
      <w:r w:rsidR="003A540B" w:rsidRPr="00882A9D">
        <w:rPr>
          <w:lang w:val="en-AU"/>
        </w:rPr>
        <w:t>es</w:t>
      </w:r>
      <w:r w:rsidRPr="00882A9D">
        <w:rPr>
          <w:lang w:val="en-AU"/>
        </w:rPr>
        <w:t xml:space="preserve"> services that support all the Department’s objectives of achievement, engagement, wellbeing and productivity.</w:t>
      </w:r>
    </w:p>
    <w:p w14:paraId="0281BBA4" w14:textId="77777777" w:rsidR="009D3336" w:rsidRPr="00882A9D" w:rsidRDefault="009D3336" w:rsidP="009D3336">
      <w:pPr>
        <w:pStyle w:val="ESBodyText"/>
        <w:rPr>
          <w:b/>
          <w:i/>
          <w:lang w:val="en-AU"/>
        </w:rPr>
      </w:pPr>
      <w:r w:rsidRPr="00882A9D">
        <w:rPr>
          <w:lang w:val="en-AU"/>
        </w:rPr>
        <w:t>Except where indicated, these performance measures relate to the 2017 calendar year rather than the 2017–18 financial year. These performance measures relate to government schools.</w:t>
      </w:r>
    </w:p>
    <w:p w14:paraId="460846D6" w14:textId="43A389B1" w:rsidR="009D3336" w:rsidRPr="00A63CF2" w:rsidRDefault="009B3DAA" w:rsidP="009B3DAA">
      <w:pPr>
        <w:pStyle w:val="Caption"/>
        <w:spacing w:before="120"/>
      </w:pPr>
      <w:r w:rsidRPr="00A63CF2">
        <w:t xml:space="preserve">Table </w:t>
      </w:r>
      <w:r w:rsidRPr="00A63CF2">
        <w:fldChar w:fldCharType="begin"/>
      </w:r>
      <w:r w:rsidRPr="00A63CF2">
        <w:instrText xml:space="preserve"> SEQ Table \* ARABIC </w:instrText>
      </w:r>
      <w:r w:rsidRPr="00A63CF2">
        <w:fldChar w:fldCharType="separate"/>
      </w:r>
      <w:r w:rsidR="00DD2C23">
        <w:rPr>
          <w:noProof/>
        </w:rPr>
        <w:t>13</w:t>
      </w:r>
      <w:r w:rsidRPr="00A63CF2">
        <w:fldChar w:fldCharType="end"/>
      </w:r>
      <w:r w:rsidR="009D3336" w:rsidRPr="00A63CF2">
        <w:t xml:space="preserve"> – Support for students with disabilities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76"/>
        <w:gridCol w:w="2721"/>
        <w:gridCol w:w="573"/>
        <w:gridCol w:w="849"/>
        <w:gridCol w:w="586"/>
        <w:gridCol w:w="123"/>
        <w:gridCol w:w="683"/>
        <w:gridCol w:w="734"/>
        <w:gridCol w:w="610"/>
        <w:gridCol w:w="21"/>
      </w:tblGrid>
      <w:tr w:rsidR="009D3336" w:rsidRPr="00882A9D" w14:paraId="69F0C9CF" w14:textId="77777777" w:rsidTr="009D3336">
        <w:trPr>
          <w:gridAfter w:val="1"/>
          <w:wAfter w:w="14" w:type="pct"/>
          <w:cantSplit/>
          <w:tblHeader/>
        </w:trPr>
        <w:tc>
          <w:tcPr>
            <w:tcW w:w="2588" w:type="pct"/>
            <w:gridSpan w:val="3"/>
            <w:shd w:val="clear" w:color="auto" w:fill="7F7F7F" w:themeFill="text1" w:themeFillTint="80"/>
          </w:tcPr>
          <w:p w14:paraId="46926BCB" w14:textId="77777777" w:rsidR="009D3336" w:rsidRPr="00882A9D" w:rsidRDefault="009D3336" w:rsidP="009D3336">
            <w:pPr>
              <w:pStyle w:val="ESTableheadingwhite75"/>
              <w:rPr>
                <w:lang w:val="en-AU"/>
              </w:rPr>
            </w:pPr>
            <w:r w:rsidRPr="00882A9D">
              <w:rPr>
                <w:lang w:val="en-AU"/>
              </w:rPr>
              <w:t>Performance measures</w:t>
            </w:r>
          </w:p>
        </w:tc>
        <w:tc>
          <w:tcPr>
            <w:tcW w:w="568" w:type="pct"/>
            <w:shd w:val="clear" w:color="auto" w:fill="7F7F7F" w:themeFill="text1" w:themeFillTint="80"/>
          </w:tcPr>
          <w:p w14:paraId="7A3E1260" w14:textId="77777777" w:rsidR="009D3336" w:rsidRPr="00882A9D" w:rsidRDefault="009D3336" w:rsidP="009D3336">
            <w:pPr>
              <w:pStyle w:val="ESTableheadingwhite75"/>
              <w:rPr>
                <w:lang w:val="en-AU"/>
              </w:rPr>
            </w:pPr>
            <w:r w:rsidRPr="00882A9D">
              <w:rPr>
                <w:lang w:val="en-AU"/>
              </w:rPr>
              <w:t>Unit of measure</w:t>
            </w:r>
          </w:p>
        </w:tc>
        <w:tc>
          <w:tcPr>
            <w:tcW w:w="474" w:type="pct"/>
            <w:gridSpan w:val="2"/>
            <w:shd w:val="clear" w:color="auto" w:fill="7F7F7F" w:themeFill="text1" w:themeFillTint="80"/>
          </w:tcPr>
          <w:p w14:paraId="3A53DF97" w14:textId="77777777" w:rsidR="009D3336" w:rsidRPr="00882A9D" w:rsidRDefault="009D3336" w:rsidP="009D3336">
            <w:pPr>
              <w:pStyle w:val="ESTableheadingwhite75"/>
              <w:rPr>
                <w:lang w:val="en-AU"/>
              </w:rPr>
            </w:pPr>
            <w:r w:rsidRPr="00882A9D">
              <w:rPr>
                <w:lang w:val="en-AU"/>
              </w:rPr>
              <w:t>2017–18 Target</w:t>
            </w:r>
          </w:p>
        </w:tc>
        <w:tc>
          <w:tcPr>
            <w:tcW w:w="457" w:type="pct"/>
            <w:shd w:val="clear" w:color="auto" w:fill="7F7F7F" w:themeFill="text1" w:themeFillTint="80"/>
          </w:tcPr>
          <w:p w14:paraId="3EB5814B" w14:textId="77777777" w:rsidR="009D3336" w:rsidRPr="00882A9D" w:rsidRDefault="009D3336" w:rsidP="009D3336">
            <w:pPr>
              <w:pStyle w:val="ESTableheadingwhite75"/>
              <w:rPr>
                <w:lang w:val="en-AU"/>
              </w:rPr>
            </w:pPr>
            <w:r w:rsidRPr="00882A9D">
              <w:rPr>
                <w:lang w:val="en-AU"/>
              </w:rPr>
              <w:t>2017–18 Actual</w:t>
            </w:r>
          </w:p>
        </w:tc>
        <w:tc>
          <w:tcPr>
            <w:tcW w:w="491" w:type="pct"/>
            <w:shd w:val="clear" w:color="auto" w:fill="7F7F7F" w:themeFill="text1" w:themeFillTint="80"/>
          </w:tcPr>
          <w:p w14:paraId="542DE121" w14:textId="77777777" w:rsidR="009D3336" w:rsidRPr="00882A9D" w:rsidRDefault="009D3336" w:rsidP="009D3336">
            <w:pPr>
              <w:pStyle w:val="ESTableheadingwhite75"/>
              <w:rPr>
                <w:lang w:val="en-AU"/>
              </w:rPr>
            </w:pPr>
            <w:r w:rsidRPr="00882A9D">
              <w:rPr>
                <w:lang w:val="en-AU"/>
              </w:rPr>
              <w:t>Per cent variation</w:t>
            </w:r>
          </w:p>
        </w:tc>
        <w:tc>
          <w:tcPr>
            <w:tcW w:w="408" w:type="pct"/>
            <w:shd w:val="clear" w:color="auto" w:fill="7F7F7F" w:themeFill="text1" w:themeFillTint="80"/>
          </w:tcPr>
          <w:p w14:paraId="7F228261" w14:textId="77777777" w:rsidR="009D3336" w:rsidRPr="00882A9D" w:rsidRDefault="009D3336" w:rsidP="009D3336">
            <w:pPr>
              <w:pStyle w:val="ESTableheadingwhite75"/>
              <w:rPr>
                <w:lang w:val="en-AU"/>
              </w:rPr>
            </w:pPr>
            <w:r w:rsidRPr="00882A9D">
              <w:rPr>
                <w:lang w:val="en-AU"/>
              </w:rPr>
              <w:t>Result</w:t>
            </w:r>
          </w:p>
        </w:tc>
      </w:tr>
      <w:tr w:rsidR="009D3336" w:rsidRPr="00882A9D" w14:paraId="67D8964D" w14:textId="77777777" w:rsidTr="009D3336">
        <w:tblPrEx>
          <w:tblBorders>
            <w:bottom w:val="single" w:sz="12" w:space="0" w:color="777777"/>
          </w:tblBorders>
        </w:tblPrEx>
        <w:trPr>
          <w:gridAfter w:val="1"/>
          <w:wAfter w:w="14" w:type="pct"/>
          <w:cantSplit/>
        </w:trPr>
        <w:tc>
          <w:tcPr>
            <w:tcW w:w="4986" w:type="pct"/>
            <w:gridSpan w:val="9"/>
            <w:tcBorders>
              <w:top w:val="nil"/>
              <w:bottom w:val="nil"/>
            </w:tcBorders>
            <w:shd w:val="clear" w:color="auto" w:fill="auto"/>
            <w:vAlign w:val="center"/>
          </w:tcPr>
          <w:p w14:paraId="557AECBB" w14:textId="77777777" w:rsidR="009D3336" w:rsidRPr="00882A9D" w:rsidRDefault="009D3336" w:rsidP="009D3336">
            <w:pPr>
              <w:pStyle w:val="ESTableheading"/>
              <w:rPr>
                <w:lang w:val="en-AU"/>
              </w:rPr>
            </w:pPr>
            <w:r w:rsidRPr="00882A9D">
              <w:rPr>
                <w:lang w:val="en-AU"/>
              </w:rPr>
              <w:t>Quantity</w:t>
            </w:r>
          </w:p>
        </w:tc>
      </w:tr>
      <w:tr w:rsidR="009D3336" w:rsidRPr="00882A9D" w14:paraId="6B9B0F76" w14:textId="77777777" w:rsidTr="009D3336">
        <w:trPr>
          <w:gridAfter w:val="1"/>
          <w:wAfter w:w="14" w:type="pct"/>
          <w:cantSplit/>
        </w:trPr>
        <w:tc>
          <w:tcPr>
            <w:tcW w:w="2588" w:type="pct"/>
            <w:gridSpan w:val="3"/>
            <w:shd w:val="clear" w:color="auto" w:fill="auto"/>
            <w:vAlign w:val="center"/>
          </w:tcPr>
          <w:p w14:paraId="7B0AF60A" w14:textId="77777777" w:rsidR="009D3336" w:rsidRPr="00882A9D" w:rsidRDefault="009D3336" w:rsidP="009D3336">
            <w:pPr>
              <w:pStyle w:val="ESTableBody0"/>
              <w:rPr>
                <w:lang w:val="en-AU"/>
              </w:rPr>
            </w:pPr>
            <w:r w:rsidRPr="00882A9D">
              <w:rPr>
                <w:lang w:val="en-AU"/>
              </w:rPr>
              <w:t>Eligible special school students provided with appropriate travel</w:t>
            </w:r>
          </w:p>
        </w:tc>
        <w:tc>
          <w:tcPr>
            <w:tcW w:w="568" w:type="pct"/>
            <w:shd w:val="clear" w:color="auto" w:fill="auto"/>
          </w:tcPr>
          <w:p w14:paraId="6E8DD750" w14:textId="77777777" w:rsidR="009D3336" w:rsidRPr="00882A9D" w:rsidRDefault="009D3336" w:rsidP="009D3336">
            <w:pPr>
              <w:pStyle w:val="ESTableBody0"/>
              <w:rPr>
                <w:lang w:val="en-AU"/>
              </w:rPr>
            </w:pPr>
            <w:r w:rsidRPr="00882A9D">
              <w:rPr>
                <w:lang w:val="en-AU"/>
              </w:rPr>
              <w:t>number</w:t>
            </w:r>
          </w:p>
        </w:tc>
        <w:tc>
          <w:tcPr>
            <w:tcW w:w="474" w:type="pct"/>
            <w:gridSpan w:val="2"/>
            <w:shd w:val="clear" w:color="auto" w:fill="auto"/>
          </w:tcPr>
          <w:p w14:paraId="528A17AA" w14:textId="7FACF6D9" w:rsidR="009D3336" w:rsidRPr="00882A9D" w:rsidRDefault="009D3336" w:rsidP="009D3336">
            <w:pPr>
              <w:pStyle w:val="ESTableBody0"/>
              <w:jc w:val="right"/>
              <w:rPr>
                <w:lang w:val="en-AU"/>
              </w:rPr>
            </w:pPr>
            <w:r w:rsidRPr="00882A9D">
              <w:rPr>
                <w:lang w:val="en-AU"/>
              </w:rPr>
              <w:t>9</w:t>
            </w:r>
            <w:r w:rsidR="00533F36">
              <w:rPr>
                <w:lang w:val="en-AU"/>
              </w:rPr>
              <w:t>,</w:t>
            </w:r>
            <w:r w:rsidRPr="00882A9D">
              <w:rPr>
                <w:lang w:val="en-AU"/>
              </w:rPr>
              <w:t>200</w:t>
            </w:r>
          </w:p>
        </w:tc>
        <w:tc>
          <w:tcPr>
            <w:tcW w:w="457" w:type="pct"/>
            <w:shd w:val="clear" w:color="auto" w:fill="auto"/>
          </w:tcPr>
          <w:p w14:paraId="16BABB7D" w14:textId="62060A68" w:rsidR="009D3336" w:rsidRPr="00882A9D" w:rsidRDefault="009D3336" w:rsidP="009D3336">
            <w:pPr>
              <w:pStyle w:val="ESTableBody0"/>
              <w:jc w:val="right"/>
              <w:rPr>
                <w:lang w:val="en-AU"/>
              </w:rPr>
            </w:pPr>
            <w:r w:rsidRPr="00882A9D">
              <w:rPr>
                <w:lang w:val="en-AU"/>
              </w:rPr>
              <w:t>9</w:t>
            </w:r>
            <w:r w:rsidR="00533F36">
              <w:rPr>
                <w:lang w:val="en-AU"/>
              </w:rPr>
              <w:t>,</w:t>
            </w:r>
            <w:r w:rsidRPr="00882A9D">
              <w:rPr>
                <w:lang w:val="en-AU"/>
              </w:rPr>
              <w:t>003</w:t>
            </w:r>
          </w:p>
        </w:tc>
        <w:tc>
          <w:tcPr>
            <w:tcW w:w="491" w:type="pct"/>
          </w:tcPr>
          <w:p w14:paraId="14B75F03" w14:textId="77777777" w:rsidR="009D3336" w:rsidRPr="00882A9D" w:rsidRDefault="009D3336" w:rsidP="009D3336">
            <w:pPr>
              <w:pStyle w:val="ESTableBody0"/>
              <w:jc w:val="right"/>
              <w:rPr>
                <w:lang w:val="en-AU"/>
              </w:rPr>
            </w:pPr>
            <w:r w:rsidRPr="00882A9D">
              <w:rPr>
                <w:lang w:val="en-AU"/>
              </w:rPr>
              <w:t>-2.1</w:t>
            </w:r>
          </w:p>
        </w:tc>
        <w:tc>
          <w:tcPr>
            <w:tcW w:w="408" w:type="pct"/>
          </w:tcPr>
          <w:p w14:paraId="59C4BD32"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2A1AE8A2" w14:textId="77777777" w:rsidTr="009D3336">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36AD1C13" w14:textId="77777777" w:rsidR="009D3336" w:rsidRPr="00882A9D" w:rsidRDefault="009D3336" w:rsidP="009D3336">
            <w:pPr>
              <w:pStyle w:val="ESTableBody0"/>
              <w:rPr>
                <w:i/>
                <w:lang w:val="en-AU"/>
              </w:rPr>
            </w:pPr>
            <w:r w:rsidRPr="00882A9D">
              <w:rPr>
                <w:i/>
                <w:lang w:val="en-AU"/>
              </w:rPr>
              <w:t xml:space="preserve">This performance measure relates to the calendar year. The </w:t>
            </w:r>
            <w:r w:rsidR="00EF7F9C" w:rsidRPr="00882A9D">
              <w:rPr>
                <w:i/>
                <w:lang w:val="en-AU"/>
              </w:rPr>
              <w:t>2017–18</w:t>
            </w:r>
            <w:r w:rsidRPr="00882A9D">
              <w:rPr>
                <w:i/>
                <w:lang w:val="en-AU"/>
              </w:rPr>
              <w:t xml:space="preserve"> Actual is lower than the </w:t>
            </w:r>
            <w:r w:rsidR="00EF7F9C" w:rsidRPr="00882A9D">
              <w:rPr>
                <w:i/>
                <w:lang w:val="en-AU"/>
              </w:rPr>
              <w:t>2017–18</w:t>
            </w:r>
            <w:r w:rsidRPr="00882A9D">
              <w:rPr>
                <w:i/>
                <w:lang w:val="en-AU"/>
              </w:rPr>
              <w:t xml:space="preserve"> Target due to a slower than anticipated growth rate in enrolments at specialist schools.</w:t>
            </w:r>
          </w:p>
        </w:tc>
      </w:tr>
      <w:tr w:rsidR="009D3336" w:rsidRPr="00882A9D" w14:paraId="19F63ED8" w14:textId="77777777" w:rsidTr="009D3336">
        <w:trPr>
          <w:gridAfter w:val="1"/>
          <w:wAfter w:w="14" w:type="pct"/>
          <w:cantSplit/>
        </w:trPr>
        <w:tc>
          <w:tcPr>
            <w:tcW w:w="2588" w:type="pct"/>
            <w:gridSpan w:val="3"/>
            <w:shd w:val="clear" w:color="auto" w:fill="auto"/>
            <w:vAlign w:val="center"/>
          </w:tcPr>
          <w:p w14:paraId="655B5F9F" w14:textId="77777777" w:rsidR="009D3336" w:rsidRPr="00882A9D" w:rsidRDefault="009D3336" w:rsidP="009D3336">
            <w:pPr>
              <w:pStyle w:val="ESTableBody0"/>
              <w:rPr>
                <w:lang w:val="en-AU"/>
              </w:rPr>
            </w:pPr>
            <w:r w:rsidRPr="00882A9D">
              <w:rPr>
                <w:lang w:val="en-AU"/>
              </w:rPr>
              <w:t>Students funded under the disabilities program in government schools as a proportion of the total student population</w:t>
            </w:r>
          </w:p>
        </w:tc>
        <w:tc>
          <w:tcPr>
            <w:tcW w:w="568" w:type="pct"/>
            <w:shd w:val="clear" w:color="auto" w:fill="auto"/>
          </w:tcPr>
          <w:p w14:paraId="7D704F9E" w14:textId="77777777" w:rsidR="009D3336" w:rsidRPr="00882A9D" w:rsidRDefault="009D3336" w:rsidP="009D3336">
            <w:pPr>
              <w:pStyle w:val="ESTableBody0"/>
              <w:rPr>
                <w:lang w:val="en-AU"/>
              </w:rPr>
            </w:pPr>
            <w:r w:rsidRPr="00882A9D">
              <w:rPr>
                <w:lang w:val="en-AU"/>
              </w:rPr>
              <w:t>per cent</w:t>
            </w:r>
          </w:p>
        </w:tc>
        <w:tc>
          <w:tcPr>
            <w:tcW w:w="474" w:type="pct"/>
            <w:gridSpan w:val="2"/>
            <w:shd w:val="clear" w:color="auto" w:fill="auto"/>
          </w:tcPr>
          <w:p w14:paraId="58AB6013" w14:textId="77777777" w:rsidR="009D3336" w:rsidRPr="00882A9D" w:rsidRDefault="009D3336" w:rsidP="009D3336">
            <w:pPr>
              <w:pStyle w:val="ESTableBody0"/>
              <w:jc w:val="right"/>
              <w:rPr>
                <w:lang w:val="en-AU"/>
              </w:rPr>
            </w:pPr>
            <w:r w:rsidRPr="00882A9D">
              <w:rPr>
                <w:lang w:val="en-AU"/>
              </w:rPr>
              <w:t>4.2</w:t>
            </w:r>
          </w:p>
        </w:tc>
        <w:tc>
          <w:tcPr>
            <w:tcW w:w="457" w:type="pct"/>
            <w:shd w:val="clear" w:color="auto" w:fill="auto"/>
          </w:tcPr>
          <w:p w14:paraId="4191A686" w14:textId="77777777" w:rsidR="009D3336" w:rsidRPr="00882A9D" w:rsidRDefault="009D3336" w:rsidP="009D3336">
            <w:pPr>
              <w:pStyle w:val="ESTableBody0"/>
              <w:jc w:val="right"/>
              <w:rPr>
                <w:lang w:val="en-AU"/>
              </w:rPr>
            </w:pPr>
            <w:r w:rsidRPr="00882A9D">
              <w:rPr>
                <w:lang w:val="en-AU"/>
              </w:rPr>
              <w:t>4.2</w:t>
            </w:r>
          </w:p>
        </w:tc>
        <w:tc>
          <w:tcPr>
            <w:tcW w:w="491" w:type="pct"/>
          </w:tcPr>
          <w:p w14:paraId="0BAE328F" w14:textId="77777777" w:rsidR="009D3336" w:rsidRPr="00882A9D" w:rsidRDefault="009D3336" w:rsidP="009D3336">
            <w:pPr>
              <w:pStyle w:val="ESTableBody0"/>
              <w:jc w:val="right"/>
              <w:rPr>
                <w:lang w:val="en-AU"/>
              </w:rPr>
            </w:pPr>
            <w:r w:rsidRPr="00882A9D">
              <w:rPr>
                <w:lang w:val="en-AU"/>
              </w:rPr>
              <w:t>0.0</w:t>
            </w:r>
          </w:p>
        </w:tc>
        <w:tc>
          <w:tcPr>
            <w:tcW w:w="408" w:type="pct"/>
          </w:tcPr>
          <w:p w14:paraId="34D63D31" w14:textId="77777777" w:rsidR="009D3336" w:rsidRPr="00882A9D" w:rsidRDefault="009D3336" w:rsidP="009D3336">
            <w:pPr>
              <w:pStyle w:val="ESTableBody0"/>
              <w:jc w:val="center"/>
              <w:rPr>
                <w:lang w:val="en-AU"/>
              </w:rPr>
            </w:pPr>
            <w:r w:rsidRPr="00882A9D">
              <w:rPr>
                <w:lang w:val="en-AU"/>
              </w:rPr>
              <w:sym w:font="Wingdings" w:char="F0FC"/>
            </w:r>
          </w:p>
        </w:tc>
      </w:tr>
      <w:tr w:rsidR="009D3336" w:rsidRPr="00882A9D" w14:paraId="1D7D5635" w14:textId="77777777" w:rsidTr="009D3336">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16D5A73C" w14:textId="77777777" w:rsidR="009D3336" w:rsidRPr="00882A9D" w:rsidRDefault="009D3336" w:rsidP="009D3336">
            <w:pPr>
              <w:pStyle w:val="ESTableBody0"/>
              <w:rPr>
                <w:i/>
                <w:lang w:val="en-AU"/>
              </w:rPr>
            </w:pPr>
            <w:r w:rsidRPr="00882A9D">
              <w:rPr>
                <w:i/>
                <w:lang w:val="en-AU"/>
              </w:rPr>
              <w:t>This performance measure relates to the calendar year. This performance measure refers to government schools only.</w:t>
            </w:r>
          </w:p>
        </w:tc>
      </w:tr>
      <w:tr w:rsidR="009D3336" w:rsidRPr="00882A9D" w14:paraId="5C542CB1" w14:textId="77777777" w:rsidTr="009D3336">
        <w:tblPrEx>
          <w:tblBorders>
            <w:bottom w:val="single" w:sz="12" w:space="0" w:color="777777"/>
          </w:tblBorders>
        </w:tblPrEx>
        <w:trPr>
          <w:gridAfter w:val="1"/>
          <w:wAfter w:w="14" w:type="pct"/>
          <w:cantSplit/>
        </w:trPr>
        <w:tc>
          <w:tcPr>
            <w:tcW w:w="4986" w:type="pct"/>
            <w:gridSpan w:val="9"/>
            <w:tcBorders>
              <w:top w:val="single" w:sz="4" w:space="0" w:color="auto"/>
              <w:bottom w:val="nil"/>
            </w:tcBorders>
            <w:shd w:val="clear" w:color="auto" w:fill="auto"/>
            <w:vAlign w:val="center"/>
          </w:tcPr>
          <w:p w14:paraId="6C60E593" w14:textId="77777777" w:rsidR="009D3336" w:rsidRPr="00882A9D" w:rsidRDefault="009D3336" w:rsidP="009D3336">
            <w:pPr>
              <w:pStyle w:val="ESTableheading"/>
              <w:rPr>
                <w:lang w:val="en-AU"/>
              </w:rPr>
            </w:pPr>
            <w:r w:rsidRPr="00882A9D">
              <w:rPr>
                <w:lang w:val="en-AU"/>
              </w:rPr>
              <w:t>Quality</w:t>
            </w:r>
          </w:p>
        </w:tc>
      </w:tr>
      <w:tr w:rsidR="009D3336" w:rsidRPr="00882A9D" w14:paraId="6C144058" w14:textId="77777777" w:rsidTr="009D3336">
        <w:trPr>
          <w:gridAfter w:val="1"/>
          <w:wAfter w:w="14" w:type="pct"/>
          <w:cantSplit/>
        </w:trPr>
        <w:tc>
          <w:tcPr>
            <w:tcW w:w="2588" w:type="pct"/>
            <w:gridSpan w:val="3"/>
            <w:shd w:val="clear" w:color="auto" w:fill="auto"/>
            <w:vAlign w:val="center"/>
          </w:tcPr>
          <w:p w14:paraId="2443588C" w14:textId="77777777" w:rsidR="009D3336" w:rsidRPr="00882A9D" w:rsidRDefault="009D3336" w:rsidP="009D3336">
            <w:pPr>
              <w:pStyle w:val="ESTableBody0"/>
              <w:rPr>
                <w:lang w:val="en-AU"/>
              </w:rPr>
            </w:pPr>
            <w:r w:rsidRPr="00882A9D">
              <w:rPr>
                <w:lang w:val="en-AU"/>
              </w:rPr>
              <w:t xml:space="preserve">Parent satisfaction with special education on a </w:t>
            </w:r>
            <w:r w:rsidRPr="00882A9D">
              <w:rPr>
                <w:lang w:val="en-AU"/>
              </w:rPr>
              <w:br/>
              <w:t>100-point scale</w:t>
            </w:r>
          </w:p>
        </w:tc>
        <w:tc>
          <w:tcPr>
            <w:tcW w:w="568" w:type="pct"/>
            <w:shd w:val="clear" w:color="auto" w:fill="auto"/>
          </w:tcPr>
          <w:p w14:paraId="46A8A8F5" w14:textId="77777777" w:rsidR="009D3336" w:rsidRPr="00882A9D" w:rsidRDefault="009D3336" w:rsidP="009D3336">
            <w:pPr>
              <w:pStyle w:val="ESTableBody0"/>
              <w:rPr>
                <w:lang w:val="en-AU"/>
              </w:rPr>
            </w:pPr>
            <w:r w:rsidRPr="00882A9D">
              <w:rPr>
                <w:lang w:val="en-AU"/>
              </w:rPr>
              <w:t>100-point scale</w:t>
            </w:r>
          </w:p>
        </w:tc>
        <w:tc>
          <w:tcPr>
            <w:tcW w:w="474" w:type="pct"/>
            <w:gridSpan w:val="2"/>
            <w:shd w:val="clear" w:color="auto" w:fill="auto"/>
          </w:tcPr>
          <w:p w14:paraId="4F669E63" w14:textId="77777777" w:rsidR="009D3336" w:rsidRPr="00882A9D" w:rsidRDefault="009D3336" w:rsidP="009D3336">
            <w:pPr>
              <w:pStyle w:val="ESTableBody0"/>
              <w:jc w:val="right"/>
              <w:rPr>
                <w:lang w:val="en-AU"/>
              </w:rPr>
            </w:pPr>
            <w:r w:rsidRPr="00882A9D">
              <w:rPr>
                <w:lang w:val="en-AU"/>
              </w:rPr>
              <w:t>85</w:t>
            </w:r>
          </w:p>
        </w:tc>
        <w:tc>
          <w:tcPr>
            <w:tcW w:w="457" w:type="pct"/>
            <w:shd w:val="clear" w:color="auto" w:fill="auto"/>
          </w:tcPr>
          <w:p w14:paraId="2ED71E92" w14:textId="77777777" w:rsidR="009D3336" w:rsidRPr="00882A9D" w:rsidRDefault="009D3336" w:rsidP="009D3336">
            <w:pPr>
              <w:pStyle w:val="ESTableBody0"/>
              <w:jc w:val="right"/>
              <w:rPr>
                <w:lang w:val="en-AU"/>
              </w:rPr>
            </w:pPr>
            <w:r w:rsidRPr="00882A9D">
              <w:rPr>
                <w:lang w:val="en-AU"/>
              </w:rPr>
              <w:t>82</w:t>
            </w:r>
          </w:p>
        </w:tc>
        <w:tc>
          <w:tcPr>
            <w:tcW w:w="491" w:type="pct"/>
          </w:tcPr>
          <w:p w14:paraId="0DBCA261" w14:textId="77777777" w:rsidR="009D3336" w:rsidRPr="00882A9D" w:rsidRDefault="009D3336" w:rsidP="009D3336">
            <w:pPr>
              <w:pStyle w:val="ESTableBody0"/>
              <w:jc w:val="right"/>
              <w:rPr>
                <w:lang w:val="en-AU"/>
              </w:rPr>
            </w:pPr>
            <w:r w:rsidRPr="00882A9D">
              <w:rPr>
                <w:lang w:val="en-AU"/>
              </w:rPr>
              <w:t>-3.5</w:t>
            </w:r>
          </w:p>
        </w:tc>
        <w:tc>
          <w:tcPr>
            <w:tcW w:w="408" w:type="pct"/>
          </w:tcPr>
          <w:p w14:paraId="18AE26D4" w14:textId="77777777" w:rsidR="009D3336" w:rsidRPr="00882A9D" w:rsidRDefault="00C9712B" w:rsidP="009D3336">
            <w:pPr>
              <w:pStyle w:val="ESTableBody0"/>
              <w:jc w:val="center"/>
              <w:rPr>
                <w:lang w:val="en-AU"/>
              </w:rPr>
            </w:pPr>
            <w:r w:rsidRPr="00882A9D">
              <w:rPr>
                <w:lang w:val="en-AU"/>
              </w:rPr>
              <w:sym w:font="Wingdings" w:char="F0A1"/>
            </w:r>
          </w:p>
        </w:tc>
      </w:tr>
      <w:tr w:rsidR="009D3336" w:rsidRPr="00882A9D" w14:paraId="3D0D5B6F" w14:textId="77777777" w:rsidTr="009D3336">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5FF56C0C" w14:textId="4D361A5A" w:rsidR="009D3336" w:rsidRPr="00882A9D" w:rsidRDefault="009D3336" w:rsidP="009D3336">
            <w:pPr>
              <w:pStyle w:val="ESTableBody0"/>
              <w:rPr>
                <w:i/>
                <w:lang w:val="en-AU"/>
              </w:rPr>
            </w:pPr>
            <w:r w:rsidRPr="00882A9D">
              <w:rPr>
                <w:i/>
                <w:lang w:val="en-AU"/>
              </w:rPr>
              <w:t xml:space="preserve">This performance measure relates to the calendar year. This performance measure refers to government schools only. Data is drawn from the Parent Opinion </w:t>
            </w:r>
            <w:r w:rsidR="004C38A4">
              <w:rPr>
                <w:i/>
                <w:lang w:val="en-AU"/>
              </w:rPr>
              <w:t>s</w:t>
            </w:r>
            <w:r w:rsidRPr="00882A9D">
              <w:rPr>
                <w:i/>
                <w:lang w:val="en-AU"/>
              </w:rPr>
              <w:t>urvey, where a higher score represents a higher level of satisfaction.</w:t>
            </w:r>
          </w:p>
          <w:p w14:paraId="653F00C4" w14:textId="4C509F0C" w:rsidR="009D3336" w:rsidRPr="00882A9D" w:rsidRDefault="009D3336" w:rsidP="00F11227">
            <w:pPr>
              <w:pStyle w:val="ESTableBody0"/>
              <w:rPr>
                <w:i/>
                <w:lang w:val="en-AU"/>
              </w:rPr>
            </w:pPr>
            <w:r w:rsidRPr="00882A9D">
              <w:rPr>
                <w:i/>
                <w:lang w:val="en-AU"/>
              </w:rPr>
              <w:t xml:space="preserve">In </w:t>
            </w:r>
            <w:r w:rsidR="004C38A4" w:rsidRPr="00882A9D">
              <w:rPr>
                <w:i/>
                <w:lang w:val="en-AU"/>
              </w:rPr>
              <w:t>2017,</w:t>
            </w:r>
            <w:r w:rsidRPr="00882A9D">
              <w:rPr>
                <w:i/>
                <w:lang w:val="en-AU"/>
              </w:rPr>
              <w:t xml:space="preserve"> </w:t>
            </w:r>
            <w:r w:rsidR="00F11227">
              <w:rPr>
                <w:i/>
                <w:lang w:val="en-AU"/>
              </w:rPr>
              <w:t>the Department</w:t>
            </w:r>
            <w:r w:rsidRPr="00882A9D">
              <w:rPr>
                <w:i/>
                <w:lang w:val="en-AU"/>
              </w:rPr>
              <w:t xml:space="preserve"> refreshed the Parent Opinion </w:t>
            </w:r>
            <w:r w:rsidR="004C38A4">
              <w:rPr>
                <w:i/>
                <w:lang w:val="en-AU"/>
              </w:rPr>
              <w:t>s</w:t>
            </w:r>
            <w:r w:rsidRPr="00882A9D">
              <w:rPr>
                <w:i/>
                <w:lang w:val="en-AU"/>
              </w:rPr>
              <w:t>urvey to reflect recent research. While overall results are comparable between surveys, the change to an online collection mode and order of questionnaire items may account for some variance in time series results.</w:t>
            </w:r>
          </w:p>
        </w:tc>
      </w:tr>
      <w:tr w:rsidR="009D3336" w:rsidRPr="00882A9D" w14:paraId="06C85154" w14:textId="77777777" w:rsidTr="009D3336">
        <w:tblPrEx>
          <w:tblBorders>
            <w:bottom w:val="single" w:sz="12" w:space="0" w:color="777777"/>
          </w:tblBorders>
        </w:tblPrEx>
        <w:trPr>
          <w:gridAfter w:val="1"/>
          <w:wAfter w:w="14" w:type="pct"/>
          <w:cantSplit/>
        </w:trPr>
        <w:tc>
          <w:tcPr>
            <w:tcW w:w="4986" w:type="pct"/>
            <w:gridSpan w:val="9"/>
            <w:tcBorders>
              <w:top w:val="single" w:sz="6" w:space="0" w:color="auto"/>
            </w:tcBorders>
            <w:shd w:val="clear" w:color="auto" w:fill="auto"/>
            <w:vAlign w:val="center"/>
          </w:tcPr>
          <w:p w14:paraId="4479914F" w14:textId="77777777" w:rsidR="009D3336" w:rsidRPr="00882A9D" w:rsidRDefault="009D3336" w:rsidP="009D3336">
            <w:pPr>
              <w:pStyle w:val="ESTableheading"/>
              <w:rPr>
                <w:lang w:val="en-AU"/>
              </w:rPr>
            </w:pPr>
            <w:r w:rsidRPr="00882A9D">
              <w:rPr>
                <w:lang w:val="en-AU"/>
              </w:rPr>
              <w:t>Cost</w:t>
            </w:r>
          </w:p>
        </w:tc>
      </w:tr>
      <w:tr w:rsidR="009D3336" w:rsidRPr="00882A9D" w14:paraId="51453521" w14:textId="77777777" w:rsidTr="009D3336">
        <w:trPr>
          <w:gridAfter w:val="1"/>
          <w:wAfter w:w="14" w:type="pct"/>
          <w:cantSplit/>
        </w:trPr>
        <w:tc>
          <w:tcPr>
            <w:tcW w:w="2588" w:type="pct"/>
            <w:gridSpan w:val="3"/>
            <w:shd w:val="clear" w:color="auto" w:fill="auto"/>
            <w:vAlign w:val="center"/>
          </w:tcPr>
          <w:p w14:paraId="4DE4BDE2" w14:textId="77777777" w:rsidR="009D3336" w:rsidRPr="00882A9D" w:rsidRDefault="009D3336" w:rsidP="009D3336">
            <w:pPr>
              <w:pStyle w:val="ESTableBody0"/>
              <w:rPr>
                <w:lang w:val="en-AU"/>
              </w:rPr>
            </w:pPr>
            <w:r w:rsidRPr="00882A9D">
              <w:rPr>
                <w:lang w:val="en-AU"/>
              </w:rPr>
              <w:t>Total output cost</w:t>
            </w:r>
          </w:p>
        </w:tc>
        <w:tc>
          <w:tcPr>
            <w:tcW w:w="568" w:type="pct"/>
            <w:shd w:val="clear" w:color="auto" w:fill="auto"/>
          </w:tcPr>
          <w:p w14:paraId="5B55740C" w14:textId="77777777" w:rsidR="009D3336" w:rsidRPr="00882A9D" w:rsidRDefault="009D3336" w:rsidP="009D3336">
            <w:pPr>
              <w:pStyle w:val="ESTableBody0"/>
              <w:rPr>
                <w:lang w:val="en-AU"/>
              </w:rPr>
            </w:pPr>
            <w:r w:rsidRPr="00882A9D">
              <w:rPr>
                <w:lang w:val="en-AU"/>
              </w:rPr>
              <w:t>$ million</w:t>
            </w:r>
          </w:p>
        </w:tc>
        <w:tc>
          <w:tcPr>
            <w:tcW w:w="474" w:type="pct"/>
            <w:gridSpan w:val="2"/>
            <w:shd w:val="clear" w:color="auto" w:fill="auto"/>
            <w:vAlign w:val="center"/>
          </w:tcPr>
          <w:p w14:paraId="7851CE3E" w14:textId="77777777" w:rsidR="009D3336" w:rsidRPr="00882A9D" w:rsidRDefault="009D3336" w:rsidP="009D3336">
            <w:pPr>
              <w:pStyle w:val="ESTableBody0"/>
              <w:jc w:val="right"/>
              <w:rPr>
                <w:lang w:val="en-AU"/>
              </w:rPr>
            </w:pPr>
            <w:r w:rsidRPr="00882A9D">
              <w:rPr>
                <w:szCs w:val="17"/>
              </w:rPr>
              <w:t>975.1</w:t>
            </w:r>
          </w:p>
        </w:tc>
        <w:tc>
          <w:tcPr>
            <w:tcW w:w="457" w:type="pct"/>
            <w:shd w:val="clear" w:color="auto" w:fill="auto"/>
            <w:vAlign w:val="center"/>
          </w:tcPr>
          <w:p w14:paraId="75621136" w14:textId="38D957A3" w:rsidR="009D3336" w:rsidRPr="00882A9D" w:rsidRDefault="009D3336" w:rsidP="009D3336">
            <w:pPr>
              <w:pStyle w:val="ESTableBody0"/>
              <w:jc w:val="right"/>
              <w:rPr>
                <w:lang w:val="en-AU"/>
              </w:rPr>
            </w:pPr>
            <w:r w:rsidRPr="00882A9D">
              <w:rPr>
                <w:szCs w:val="17"/>
              </w:rPr>
              <w:t>1</w:t>
            </w:r>
            <w:r w:rsidR="00533F36">
              <w:rPr>
                <w:szCs w:val="17"/>
              </w:rPr>
              <w:t>,</w:t>
            </w:r>
            <w:r w:rsidR="002C6917">
              <w:rPr>
                <w:szCs w:val="17"/>
              </w:rPr>
              <w:t>002.4</w:t>
            </w:r>
          </w:p>
        </w:tc>
        <w:tc>
          <w:tcPr>
            <w:tcW w:w="491" w:type="pct"/>
          </w:tcPr>
          <w:p w14:paraId="4E3B4C03" w14:textId="7C2C5576" w:rsidR="009D3336" w:rsidRPr="00882A9D" w:rsidRDefault="009D3336" w:rsidP="002C6917">
            <w:pPr>
              <w:pStyle w:val="ESTableBody0"/>
              <w:jc w:val="right"/>
              <w:rPr>
                <w:lang w:val="en-AU"/>
              </w:rPr>
            </w:pPr>
            <w:r w:rsidRPr="00882A9D">
              <w:rPr>
                <w:lang w:val="en-AU"/>
              </w:rPr>
              <w:t>2.</w:t>
            </w:r>
            <w:r w:rsidR="002C6917">
              <w:rPr>
                <w:lang w:val="en-AU"/>
              </w:rPr>
              <w:t>8</w:t>
            </w:r>
          </w:p>
        </w:tc>
        <w:tc>
          <w:tcPr>
            <w:tcW w:w="408" w:type="pct"/>
          </w:tcPr>
          <w:p w14:paraId="53DFF19F" w14:textId="77777777" w:rsidR="009D3336" w:rsidRPr="00882A9D" w:rsidRDefault="00C9712B" w:rsidP="009D3336">
            <w:pPr>
              <w:pStyle w:val="ESTableBody0"/>
              <w:jc w:val="center"/>
              <w:rPr>
                <w:lang w:val="en-AU"/>
              </w:rPr>
            </w:pPr>
            <w:r w:rsidRPr="00882A9D">
              <w:rPr>
                <w:lang w:val="en-AU"/>
              </w:rPr>
              <w:sym w:font="Wingdings" w:char="F0A1"/>
            </w:r>
          </w:p>
        </w:tc>
      </w:tr>
      <w:tr w:rsidR="00B27F94" w:rsidRPr="00932A90" w14:paraId="0A450FC6" w14:textId="77777777" w:rsidTr="00B27F9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6714210E" w14:textId="3A449749" w:rsidR="00B27F94" w:rsidRPr="004B6C01" w:rsidRDefault="003F5407" w:rsidP="00602030">
            <w:pPr>
              <w:pStyle w:val="ESTableBody0"/>
              <w:rPr>
                <w:i/>
                <w:lang w:val="en-AU"/>
              </w:rPr>
            </w:pPr>
            <w:r w:rsidRPr="003F5407">
              <w:rPr>
                <w:i/>
                <w:lang w:val="en-AU"/>
              </w:rPr>
              <w:t>The 2017</w:t>
            </w:r>
            <w:r w:rsidR="00602030">
              <w:rPr>
                <w:i/>
                <w:lang w:val="en-AU"/>
              </w:rPr>
              <w:t>–</w:t>
            </w:r>
            <w:r w:rsidRPr="003F5407">
              <w:rPr>
                <w:i/>
                <w:lang w:val="en-AU"/>
              </w:rPr>
              <w:t>18 Actual is higher than the 2017</w:t>
            </w:r>
            <w:r w:rsidR="00602030">
              <w:rPr>
                <w:i/>
                <w:lang w:val="en-AU"/>
              </w:rPr>
              <w:t>–</w:t>
            </w:r>
            <w:r w:rsidRPr="003F5407">
              <w:rPr>
                <w:i/>
                <w:lang w:val="en-AU"/>
              </w:rPr>
              <w:t>18 target mainly due to an increase in funding to meet demand for the Program for Students with Disabilities Program.</w:t>
            </w:r>
          </w:p>
        </w:tc>
      </w:tr>
      <w:tr w:rsidR="00B27F94" w:rsidRPr="00932A90" w14:paraId="713B3E1D" w14:textId="77777777" w:rsidTr="009D3336">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167AD1CF" w14:textId="77777777" w:rsidR="00B27F94" w:rsidRPr="004B6C01" w:rsidRDefault="00B27F94" w:rsidP="00B27F94">
            <w:pPr>
              <w:pStyle w:val="ESTableBody0"/>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00CFB27E" w14:textId="77777777" w:rsidR="00B27F94" w:rsidRPr="004B6C01" w:rsidRDefault="00B27F94" w:rsidP="00B27F94">
            <w:pPr>
              <w:pStyle w:val="ESTableBody0"/>
              <w:rPr>
                <w:lang w:val="en-AU"/>
              </w:rPr>
            </w:pPr>
            <w:r w:rsidRPr="004B6C01">
              <w:rPr>
                <w:lang w:val="en-AU"/>
              </w:rPr>
              <w:sym w:font="Wingdings" w:char="F0FC"/>
            </w:r>
            <w:r w:rsidRPr="004B6C01">
              <w:rPr>
                <w:lang w:val="en-AU"/>
              </w:rPr>
              <w:t xml:space="preserve"> Target achieved or exceeded</w:t>
            </w:r>
          </w:p>
        </w:tc>
        <w:tc>
          <w:tcPr>
            <w:tcW w:w="1343" w:type="pct"/>
            <w:gridSpan w:val="3"/>
            <w:tcBorders>
              <w:top w:val="single" w:sz="4" w:space="0" w:color="auto"/>
              <w:bottom w:val="single" w:sz="4" w:space="0" w:color="auto"/>
            </w:tcBorders>
            <w:shd w:val="clear" w:color="auto" w:fill="auto"/>
          </w:tcPr>
          <w:p w14:paraId="3AFF3968" w14:textId="77777777" w:rsidR="00B27F94" w:rsidRPr="004B6C01" w:rsidRDefault="00C9712B" w:rsidP="00B27F94">
            <w:pPr>
              <w:pStyle w:val="ESTableBody0"/>
              <w:rPr>
                <w:lang w:val="en-AU"/>
              </w:rPr>
            </w:pPr>
            <w:r>
              <w:rPr>
                <w:lang w:val="en-AU"/>
              </w:rPr>
              <w:sym w:font="Wingdings" w:char="F0A1"/>
            </w:r>
            <w:r w:rsidR="00B27F94" w:rsidRPr="004B6C01">
              <w:rPr>
                <w:lang w:val="en-AU"/>
              </w:rPr>
              <w:t xml:space="preserve"> Target not achieved—less than 5% variance</w:t>
            </w:r>
          </w:p>
        </w:tc>
        <w:tc>
          <w:tcPr>
            <w:tcW w:w="1452" w:type="pct"/>
            <w:gridSpan w:val="5"/>
            <w:tcBorders>
              <w:top w:val="single" w:sz="4" w:space="0" w:color="auto"/>
              <w:bottom w:val="single" w:sz="4" w:space="0" w:color="auto"/>
            </w:tcBorders>
            <w:shd w:val="clear" w:color="auto" w:fill="auto"/>
          </w:tcPr>
          <w:p w14:paraId="6C4A1602" w14:textId="77777777" w:rsidR="00B27F94" w:rsidRPr="004B6C01" w:rsidRDefault="00C9712B" w:rsidP="00B27F94">
            <w:pPr>
              <w:pStyle w:val="ESTableBody0"/>
              <w:rPr>
                <w:lang w:val="en-AU"/>
              </w:rPr>
            </w:pPr>
            <w:r w:rsidRPr="004B6C01">
              <w:rPr>
                <w:lang w:val="en-AU"/>
              </w:rPr>
              <w:sym w:font="Wingdings" w:char="F06E"/>
            </w:r>
            <w:r w:rsidR="00B27F94" w:rsidRPr="004B6C01">
              <w:rPr>
                <w:lang w:val="en-AU"/>
              </w:rPr>
              <w:t xml:space="preserve"> Target not achieved—more than 5% variance</w:t>
            </w:r>
          </w:p>
        </w:tc>
      </w:tr>
    </w:tbl>
    <w:p w14:paraId="08CAD440" w14:textId="77777777" w:rsidR="009D3336" w:rsidRPr="004B6C01" w:rsidRDefault="009D3336" w:rsidP="009D3336">
      <w:pPr>
        <w:pStyle w:val="ESTableBody0"/>
        <w:rPr>
          <w:color w:val="000000" w:themeColor="text1"/>
          <w:sz w:val="22"/>
          <w:lang w:val="en-AU"/>
        </w:rPr>
      </w:pPr>
      <w:r w:rsidRPr="004B6C01">
        <w:rPr>
          <w:lang w:val="en-AU"/>
        </w:rPr>
        <w:br w:type="page"/>
      </w:r>
    </w:p>
    <w:p w14:paraId="683D5C83" w14:textId="77777777" w:rsidR="009D3336" w:rsidRPr="004B6C01" w:rsidRDefault="009D3336" w:rsidP="00550CCC">
      <w:pPr>
        <w:pStyle w:val="ESHeading3"/>
        <w:rPr>
          <w:lang w:val="en-AU"/>
        </w:rPr>
      </w:pPr>
      <w:bookmarkStart w:id="102" w:name="_Toc519861764"/>
      <w:r w:rsidRPr="004B6C01">
        <w:rPr>
          <w:lang w:val="en-AU"/>
        </w:rPr>
        <w:lastRenderedPageBreak/>
        <w:t xml:space="preserve">Discontinued measures for </w:t>
      </w:r>
      <w:r w:rsidRPr="00404637">
        <w:rPr>
          <w:lang w:val="en-AU"/>
        </w:rPr>
        <w:t>2017–18</w:t>
      </w:r>
      <w:bookmarkEnd w:id="102"/>
    </w:p>
    <w:p w14:paraId="1512EF73" w14:textId="77777777" w:rsidR="009D3336" w:rsidRPr="004B6C01" w:rsidRDefault="009D3336" w:rsidP="009D3336">
      <w:pPr>
        <w:pStyle w:val="ESBodyText"/>
        <w:rPr>
          <w:lang w:val="en-AU"/>
        </w:rPr>
      </w:pPr>
      <w:r w:rsidRPr="004B6C01">
        <w:rPr>
          <w:lang w:val="en-AU"/>
        </w:rPr>
        <w:t>Following assessment by the Public Accounts and Estimates Committee, the following performance measure</w:t>
      </w:r>
      <w:r>
        <w:rPr>
          <w:lang w:val="en-AU"/>
        </w:rPr>
        <w:t>s</w:t>
      </w:r>
      <w:r w:rsidRPr="004B6C01">
        <w:rPr>
          <w:lang w:val="en-AU"/>
        </w:rPr>
        <w:t xml:space="preserve"> listed below </w:t>
      </w:r>
      <w:r>
        <w:rPr>
          <w:lang w:val="en-AU"/>
        </w:rPr>
        <w:t>were</w:t>
      </w:r>
      <w:r w:rsidRPr="004B6C01">
        <w:rPr>
          <w:lang w:val="en-AU"/>
        </w:rPr>
        <w:t xml:space="preserve"> discontinued for 201</w:t>
      </w:r>
      <w:r>
        <w:rPr>
          <w:lang w:val="en-AU"/>
        </w:rPr>
        <w:t>7</w:t>
      </w:r>
      <w:r w:rsidRPr="004B6C01">
        <w:rPr>
          <w:lang w:val="en-AU"/>
        </w:rPr>
        <w:t>–1</w:t>
      </w:r>
      <w:r>
        <w:rPr>
          <w:lang w:val="en-AU"/>
        </w:rPr>
        <w:t>8</w:t>
      </w:r>
      <w:r w:rsidRPr="004B6C01">
        <w:rPr>
          <w:lang w:val="en-AU"/>
        </w:rPr>
        <w:t>.</w:t>
      </w:r>
    </w:p>
    <w:p w14:paraId="1278CACC" w14:textId="3A25AE1D" w:rsidR="009D3336" w:rsidRPr="00A63CF2" w:rsidRDefault="009B3DAA" w:rsidP="009B3DAA">
      <w:pPr>
        <w:pStyle w:val="Caption"/>
        <w:spacing w:before="120"/>
      </w:pPr>
      <w:r w:rsidRPr="00A63CF2">
        <w:t xml:space="preserve">Table </w:t>
      </w:r>
      <w:r w:rsidRPr="00A63CF2">
        <w:fldChar w:fldCharType="begin"/>
      </w:r>
      <w:r w:rsidRPr="00A63CF2">
        <w:instrText xml:space="preserve"> SEQ Table \* ARABIC </w:instrText>
      </w:r>
      <w:r w:rsidRPr="00A63CF2">
        <w:fldChar w:fldCharType="separate"/>
      </w:r>
      <w:r w:rsidR="00DD2C23">
        <w:rPr>
          <w:noProof/>
        </w:rPr>
        <w:t>14</w:t>
      </w:r>
      <w:r w:rsidRPr="00A63CF2">
        <w:fldChar w:fldCharType="end"/>
      </w:r>
      <w:r w:rsidR="009D3336" w:rsidRPr="00A63CF2">
        <w:t xml:space="preserve"> – Discontinued performance measures</w:t>
      </w:r>
    </w:p>
    <w:tbl>
      <w:tblPr>
        <w:tblW w:w="5000" w:type="pct"/>
        <w:tblLook w:val="04A0" w:firstRow="1" w:lastRow="0" w:firstColumn="1" w:lastColumn="0" w:noHBand="0" w:noVBand="1"/>
      </w:tblPr>
      <w:tblGrid>
        <w:gridCol w:w="2661"/>
        <w:gridCol w:w="4919"/>
      </w:tblGrid>
      <w:tr w:rsidR="009D3336" w:rsidRPr="00932A90" w14:paraId="29DA85FD" w14:textId="77777777" w:rsidTr="00533F36">
        <w:trPr>
          <w:trHeight w:val="300"/>
          <w:tblHeader/>
        </w:trPr>
        <w:tc>
          <w:tcPr>
            <w:tcW w:w="1755" w:type="pct"/>
            <w:shd w:val="clear" w:color="auto" w:fill="7F7F7F" w:themeFill="text1" w:themeFillTint="80"/>
            <w:hideMark/>
          </w:tcPr>
          <w:p w14:paraId="3F08BA8B" w14:textId="77777777" w:rsidR="009D3336" w:rsidRPr="00FB603C" w:rsidRDefault="009D3336" w:rsidP="009D3336">
            <w:pPr>
              <w:pStyle w:val="ESTableheadingwhite"/>
              <w:rPr>
                <w:sz w:val="15"/>
                <w:szCs w:val="15"/>
                <w:lang w:val="en-AU"/>
              </w:rPr>
            </w:pPr>
            <w:r w:rsidRPr="00FB603C">
              <w:rPr>
                <w:sz w:val="15"/>
                <w:szCs w:val="15"/>
                <w:lang w:val="en-AU"/>
              </w:rPr>
              <w:t>Output group</w:t>
            </w:r>
          </w:p>
        </w:tc>
        <w:tc>
          <w:tcPr>
            <w:tcW w:w="3245" w:type="pct"/>
            <w:shd w:val="clear" w:color="auto" w:fill="7F7F7F" w:themeFill="text1" w:themeFillTint="80"/>
            <w:hideMark/>
          </w:tcPr>
          <w:p w14:paraId="4CE93672" w14:textId="77777777" w:rsidR="009D3336" w:rsidRPr="00FB603C" w:rsidRDefault="009D3336" w:rsidP="009D3336">
            <w:pPr>
              <w:pStyle w:val="ESTableheadingwhite"/>
              <w:rPr>
                <w:sz w:val="15"/>
                <w:szCs w:val="15"/>
                <w:lang w:val="en-AU"/>
              </w:rPr>
            </w:pPr>
            <w:r w:rsidRPr="00FB603C">
              <w:rPr>
                <w:sz w:val="15"/>
                <w:szCs w:val="15"/>
                <w:lang w:val="en-AU"/>
              </w:rPr>
              <w:t>Performance measure name</w:t>
            </w:r>
          </w:p>
        </w:tc>
      </w:tr>
      <w:tr w:rsidR="009D3336" w:rsidRPr="00932A90" w14:paraId="1E756234" w14:textId="77777777" w:rsidTr="00533F36">
        <w:trPr>
          <w:trHeight w:val="690"/>
        </w:trPr>
        <w:tc>
          <w:tcPr>
            <w:tcW w:w="1755" w:type="pct"/>
            <w:shd w:val="clear" w:color="auto" w:fill="auto"/>
            <w:hideMark/>
          </w:tcPr>
          <w:p w14:paraId="3F52F4D5" w14:textId="2418665F" w:rsidR="009D3336" w:rsidRPr="004B6C01" w:rsidRDefault="009D3336" w:rsidP="009D3336">
            <w:pPr>
              <w:pStyle w:val="ESTableBody0"/>
              <w:rPr>
                <w:lang w:val="en-AU"/>
              </w:rPr>
            </w:pPr>
            <w:r>
              <w:rPr>
                <w:lang w:val="en-AU"/>
              </w:rPr>
              <w:t xml:space="preserve">Training, </w:t>
            </w:r>
            <w:r w:rsidR="00D013C3">
              <w:rPr>
                <w:lang w:val="en-AU"/>
              </w:rPr>
              <w:t>h</w:t>
            </w:r>
            <w:r>
              <w:rPr>
                <w:lang w:val="en-AU"/>
              </w:rPr>
              <w:t xml:space="preserve">igher </w:t>
            </w:r>
            <w:r w:rsidR="00D013C3">
              <w:rPr>
                <w:lang w:val="en-AU"/>
              </w:rPr>
              <w:t>e</w:t>
            </w:r>
            <w:r>
              <w:rPr>
                <w:lang w:val="en-AU"/>
              </w:rPr>
              <w:t xml:space="preserve">ducation and </w:t>
            </w:r>
            <w:r w:rsidR="00D013C3">
              <w:rPr>
                <w:lang w:val="en-AU"/>
              </w:rPr>
              <w:t>w</w:t>
            </w:r>
            <w:r>
              <w:rPr>
                <w:lang w:val="en-AU"/>
              </w:rPr>
              <w:t xml:space="preserve">orkforce </w:t>
            </w:r>
            <w:r w:rsidR="00D013C3">
              <w:rPr>
                <w:lang w:val="en-AU"/>
              </w:rPr>
              <w:t>d</w:t>
            </w:r>
            <w:r>
              <w:rPr>
                <w:lang w:val="en-AU"/>
              </w:rPr>
              <w:t>evelopment</w:t>
            </w:r>
          </w:p>
        </w:tc>
        <w:tc>
          <w:tcPr>
            <w:tcW w:w="3245" w:type="pct"/>
            <w:shd w:val="clear" w:color="auto" w:fill="auto"/>
            <w:hideMark/>
          </w:tcPr>
          <w:p w14:paraId="6C875283" w14:textId="77777777" w:rsidR="009D3336" w:rsidRPr="004B6C01" w:rsidRDefault="009D3336" w:rsidP="009D3336">
            <w:pPr>
              <w:pStyle w:val="ESTableBody0"/>
              <w:rPr>
                <w:lang w:val="en-AU"/>
              </w:rPr>
            </w:pPr>
            <w:r w:rsidRPr="00613219">
              <w:rPr>
                <w:lang w:val="en-AU"/>
              </w:rPr>
              <w:t>Annual government</w:t>
            </w:r>
            <w:r w:rsidR="00EF6B3F">
              <w:rPr>
                <w:lang w:val="en-AU"/>
              </w:rPr>
              <w:t>-</w:t>
            </w:r>
            <w:r w:rsidRPr="00613219">
              <w:rPr>
                <w:lang w:val="en-AU"/>
              </w:rPr>
              <w:t>subsidised module enrolments</w:t>
            </w:r>
          </w:p>
        </w:tc>
      </w:tr>
      <w:tr w:rsidR="009D3336" w:rsidRPr="00932A90" w14:paraId="4F1E3E80" w14:textId="77777777" w:rsidTr="00533F36">
        <w:trPr>
          <w:trHeight w:val="690"/>
        </w:trPr>
        <w:tc>
          <w:tcPr>
            <w:tcW w:w="1755" w:type="pct"/>
            <w:shd w:val="clear" w:color="auto" w:fill="auto"/>
            <w:hideMark/>
          </w:tcPr>
          <w:p w14:paraId="18452D0D" w14:textId="6BBF5CF8" w:rsidR="009D3336" w:rsidRPr="004B6C01" w:rsidRDefault="009D3336" w:rsidP="009D3336">
            <w:pPr>
              <w:pStyle w:val="ESTableBody0"/>
              <w:rPr>
                <w:lang w:val="en-AU"/>
              </w:rPr>
            </w:pPr>
            <w:r>
              <w:rPr>
                <w:lang w:val="en-AU"/>
              </w:rPr>
              <w:t xml:space="preserve">Training, </w:t>
            </w:r>
            <w:r w:rsidR="00D013C3">
              <w:rPr>
                <w:lang w:val="en-AU"/>
              </w:rPr>
              <w:t>h</w:t>
            </w:r>
            <w:r>
              <w:rPr>
                <w:lang w:val="en-AU"/>
              </w:rPr>
              <w:t xml:space="preserve">igher </w:t>
            </w:r>
            <w:r w:rsidR="00D013C3">
              <w:rPr>
                <w:lang w:val="en-AU"/>
              </w:rPr>
              <w:t>e</w:t>
            </w:r>
            <w:r>
              <w:rPr>
                <w:lang w:val="en-AU"/>
              </w:rPr>
              <w:t xml:space="preserve">ducation and </w:t>
            </w:r>
            <w:r w:rsidR="00D013C3">
              <w:rPr>
                <w:lang w:val="en-AU"/>
              </w:rPr>
              <w:t>w</w:t>
            </w:r>
            <w:r>
              <w:rPr>
                <w:lang w:val="en-AU"/>
              </w:rPr>
              <w:t xml:space="preserve">orkforce </w:t>
            </w:r>
            <w:r w:rsidR="00D013C3">
              <w:rPr>
                <w:lang w:val="en-AU"/>
              </w:rPr>
              <w:t>d</w:t>
            </w:r>
            <w:r>
              <w:rPr>
                <w:lang w:val="en-AU"/>
              </w:rPr>
              <w:t>evelopment</w:t>
            </w:r>
          </w:p>
        </w:tc>
        <w:tc>
          <w:tcPr>
            <w:tcW w:w="3245" w:type="pct"/>
            <w:shd w:val="clear" w:color="auto" w:fill="auto"/>
            <w:hideMark/>
          </w:tcPr>
          <w:p w14:paraId="30DDFC21" w14:textId="77777777" w:rsidR="009D3336" w:rsidRPr="004B6C01" w:rsidRDefault="009D3336" w:rsidP="009D3336">
            <w:pPr>
              <w:pStyle w:val="ESTableBody0"/>
              <w:rPr>
                <w:lang w:val="en-AU"/>
              </w:rPr>
            </w:pPr>
            <w:r w:rsidRPr="00613219">
              <w:rPr>
                <w:lang w:val="en-AU"/>
              </w:rPr>
              <w:t>Government</w:t>
            </w:r>
            <w:r w:rsidR="00EF6B3F">
              <w:rPr>
                <w:lang w:val="en-AU"/>
              </w:rPr>
              <w:t>-</w:t>
            </w:r>
            <w:r w:rsidRPr="00613219">
              <w:rPr>
                <w:lang w:val="en-AU"/>
              </w:rPr>
              <w:t>subsidised student contact hours of training and further education provided</w:t>
            </w:r>
          </w:p>
        </w:tc>
      </w:tr>
      <w:tr w:rsidR="009D3336" w:rsidRPr="00932A90" w14:paraId="0F5CAE36" w14:textId="77777777" w:rsidTr="00533F36">
        <w:trPr>
          <w:trHeight w:val="690"/>
        </w:trPr>
        <w:tc>
          <w:tcPr>
            <w:tcW w:w="1755" w:type="pct"/>
            <w:shd w:val="clear" w:color="auto" w:fill="auto"/>
          </w:tcPr>
          <w:p w14:paraId="56509D66" w14:textId="354BBDC8" w:rsidR="009D3336" w:rsidRPr="004B6C01" w:rsidRDefault="009D3336" w:rsidP="009D3336">
            <w:pPr>
              <w:pStyle w:val="ESTableBody0"/>
              <w:rPr>
                <w:lang w:val="en-AU"/>
              </w:rPr>
            </w:pPr>
            <w:r>
              <w:rPr>
                <w:lang w:val="en-AU"/>
              </w:rPr>
              <w:t xml:space="preserve">Training, </w:t>
            </w:r>
            <w:r w:rsidR="00D013C3">
              <w:rPr>
                <w:lang w:val="en-AU"/>
              </w:rPr>
              <w:t>h</w:t>
            </w:r>
            <w:r>
              <w:rPr>
                <w:lang w:val="en-AU"/>
              </w:rPr>
              <w:t xml:space="preserve">igher </w:t>
            </w:r>
            <w:r w:rsidR="00D013C3">
              <w:rPr>
                <w:lang w:val="en-AU"/>
              </w:rPr>
              <w:t>e</w:t>
            </w:r>
            <w:r>
              <w:rPr>
                <w:lang w:val="en-AU"/>
              </w:rPr>
              <w:t xml:space="preserve">ducation and </w:t>
            </w:r>
            <w:r w:rsidR="00D013C3">
              <w:rPr>
                <w:lang w:val="en-AU"/>
              </w:rPr>
              <w:t>w</w:t>
            </w:r>
            <w:r>
              <w:rPr>
                <w:lang w:val="en-AU"/>
              </w:rPr>
              <w:t xml:space="preserve">orkforce </w:t>
            </w:r>
            <w:r w:rsidR="00D013C3">
              <w:rPr>
                <w:lang w:val="en-AU"/>
              </w:rPr>
              <w:t>d</w:t>
            </w:r>
            <w:r>
              <w:rPr>
                <w:lang w:val="en-AU"/>
              </w:rPr>
              <w:t>evelopment</w:t>
            </w:r>
          </w:p>
        </w:tc>
        <w:tc>
          <w:tcPr>
            <w:tcW w:w="3245" w:type="pct"/>
            <w:shd w:val="clear" w:color="auto" w:fill="auto"/>
          </w:tcPr>
          <w:p w14:paraId="6DB33748" w14:textId="77777777" w:rsidR="009D3336" w:rsidRPr="004B6C01" w:rsidRDefault="009D3336" w:rsidP="009D3336">
            <w:pPr>
              <w:pStyle w:val="ESTableBody0"/>
              <w:rPr>
                <w:lang w:val="en-AU"/>
              </w:rPr>
            </w:pPr>
            <w:r w:rsidRPr="00613219">
              <w:rPr>
                <w:lang w:val="en-AU"/>
              </w:rPr>
              <w:t>Num</w:t>
            </w:r>
            <w:r>
              <w:rPr>
                <w:lang w:val="en-AU"/>
              </w:rPr>
              <w:t>ber of apprenticeship/</w:t>
            </w:r>
            <w:r w:rsidRPr="00613219">
              <w:rPr>
                <w:lang w:val="en-AU"/>
              </w:rPr>
              <w:t>traineeship commencements by new employees</w:t>
            </w:r>
          </w:p>
        </w:tc>
      </w:tr>
      <w:tr w:rsidR="009D3336" w:rsidRPr="00932A90" w14:paraId="7970FBAC" w14:textId="77777777" w:rsidTr="00533F36">
        <w:trPr>
          <w:trHeight w:val="690"/>
        </w:trPr>
        <w:tc>
          <w:tcPr>
            <w:tcW w:w="1755" w:type="pct"/>
            <w:shd w:val="clear" w:color="auto" w:fill="auto"/>
          </w:tcPr>
          <w:p w14:paraId="7193F434" w14:textId="2E4ABA3A" w:rsidR="009D3336" w:rsidRPr="004B6C01" w:rsidRDefault="009D3336" w:rsidP="009D3336">
            <w:pPr>
              <w:pStyle w:val="ESTableBody0"/>
              <w:rPr>
                <w:lang w:val="en-AU"/>
              </w:rPr>
            </w:pPr>
            <w:r>
              <w:rPr>
                <w:lang w:val="en-AU"/>
              </w:rPr>
              <w:t xml:space="preserve">Training, </w:t>
            </w:r>
            <w:r w:rsidR="00DD56D1">
              <w:rPr>
                <w:lang w:val="en-AU"/>
              </w:rPr>
              <w:t>h</w:t>
            </w:r>
            <w:r>
              <w:rPr>
                <w:lang w:val="en-AU"/>
              </w:rPr>
              <w:t xml:space="preserve">igher </w:t>
            </w:r>
            <w:r w:rsidR="00DD56D1">
              <w:rPr>
                <w:lang w:val="en-AU"/>
              </w:rPr>
              <w:t>e</w:t>
            </w:r>
            <w:r>
              <w:rPr>
                <w:lang w:val="en-AU"/>
              </w:rPr>
              <w:t xml:space="preserve">ducation and </w:t>
            </w:r>
            <w:r w:rsidR="00DD56D1">
              <w:rPr>
                <w:lang w:val="en-AU"/>
              </w:rPr>
              <w:t>w</w:t>
            </w:r>
            <w:r>
              <w:rPr>
                <w:lang w:val="en-AU"/>
              </w:rPr>
              <w:t xml:space="preserve">orkforce </w:t>
            </w:r>
            <w:r w:rsidR="00DD56D1">
              <w:rPr>
                <w:lang w:val="en-AU"/>
              </w:rPr>
              <w:t>d</w:t>
            </w:r>
            <w:r>
              <w:rPr>
                <w:lang w:val="en-AU"/>
              </w:rPr>
              <w:t>evelopment</w:t>
            </w:r>
          </w:p>
        </w:tc>
        <w:tc>
          <w:tcPr>
            <w:tcW w:w="3245" w:type="pct"/>
            <w:shd w:val="clear" w:color="auto" w:fill="auto"/>
          </w:tcPr>
          <w:p w14:paraId="540C5DA2" w14:textId="77777777" w:rsidR="009D3336" w:rsidRPr="004B6C01" w:rsidRDefault="009D3336" w:rsidP="009D3336">
            <w:pPr>
              <w:pStyle w:val="ESTableBody0"/>
              <w:rPr>
                <w:lang w:val="en-AU"/>
              </w:rPr>
            </w:pPr>
            <w:r>
              <w:rPr>
                <w:lang w:val="en-AU"/>
              </w:rPr>
              <w:t>Proportion of employers satisfied with the training provided by the Registered Training Organisation for apprenticeship and traineeship completers</w:t>
            </w:r>
          </w:p>
        </w:tc>
      </w:tr>
      <w:tr w:rsidR="00A53D9E" w:rsidRPr="00932A90" w14:paraId="6C680489" w14:textId="77777777" w:rsidTr="00533F36">
        <w:trPr>
          <w:trHeight w:val="690"/>
        </w:trPr>
        <w:tc>
          <w:tcPr>
            <w:tcW w:w="1755" w:type="pct"/>
            <w:tcBorders>
              <w:bottom w:val="single" w:sz="4" w:space="0" w:color="7F7F7F" w:themeColor="text1" w:themeTint="80"/>
            </w:tcBorders>
            <w:shd w:val="clear" w:color="auto" w:fill="auto"/>
          </w:tcPr>
          <w:p w14:paraId="7E73DDEE" w14:textId="3E50ADFA" w:rsidR="00A53D9E" w:rsidRDefault="00A53D9E" w:rsidP="00A53D9E">
            <w:pPr>
              <w:pStyle w:val="ESTableBody0"/>
              <w:rPr>
                <w:lang w:val="en-AU"/>
              </w:rPr>
            </w:pPr>
            <w:r>
              <w:rPr>
                <w:lang w:val="en-AU"/>
              </w:rPr>
              <w:t xml:space="preserve">Training, </w:t>
            </w:r>
            <w:r w:rsidR="00DD56D1">
              <w:rPr>
                <w:lang w:val="en-AU"/>
              </w:rPr>
              <w:t>h</w:t>
            </w:r>
            <w:r>
              <w:rPr>
                <w:lang w:val="en-AU"/>
              </w:rPr>
              <w:t xml:space="preserve">igher </w:t>
            </w:r>
            <w:r w:rsidR="00DD56D1">
              <w:rPr>
                <w:lang w:val="en-AU"/>
              </w:rPr>
              <w:t>e</w:t>
            </w:r>
            <w:r>
              <w:rPr>
                <w:lang w:val="en-AU"/>
              </w:rPr>
              <w:t xml:space="preserve">ducation and </w:t>
            </w:r>
            <w:r w:rsidR="00DD56D1">
              <w:rPr>
                <w:lang w:val="en-AU"/>
              </w:rPr>
              <w:t>w</w:t>
            </w:r>
            <w:r>
              <w:rPr>
                <w:lang w:val="en-AU"/>
              </w:rPr>
              <w:t xml:space="preserve">orkforce </w:t>
            </w:r>
            <w:r w:rsidR="00DD56D1">
              <w:rPr>
                <w:lang w:val="en-AU"/>
              </w:rPr>
              <w:t>d</w:t>
            </w:r>
            <w:r>
              <w:rPr>
                <w:lang w:val="en-AU"/>
              </w:rPr>
              <w:t>evelopment</w:t>
            </w:r>
          </w:p>
        </w:tc>
        <w:tc>
          <w:tcPr>
            <w:tcW w:w="3245" w:type="pct"/>
            <w:tcBorders>
              <w:bottom w:val="single" w:sz="4" w:space="0" w:color="7F7F7F" w:themeColor="text1" w:themeTint="80"/>
            </w:tcBorders>
            <w:shd w:val="clear" w:color="auto" w:fill="auto"/>
          </w:tcPr>
          <w:p w14:paraId="3E15FBC2" w14:textId="77777777" w:rsidR="00A53D9E" w:rsidRPr="00613219" w:rsidRDefault="00A53D9E" w:rsidP="00A53D9E">
            <w:pPr>
              <w:pStyle w:val="ESTableBody0"/>
              <w:rPr>
                <w:lang w:val="en-AU"/>
              </w:rPr>
            </w:pPr>
            <w:r>
              <w:rPr>
                <w:lang w:val="en-AU"/>
              </w:rPr>
              <w:t>Successful training completions as measured by module load completion rate</w:t>
            </w:r>
          </w:p>
        </w:tc>
      </w:tr>
    </w:tbl>
    <w:p w14:paraId="6D82EB69" w14:textId="77777777" w:rsidR="009D3336" w:rsidRDefault="009D3336" w:rsidP="009D3336">
      <w:pPr>
        <w:rPr>
          <w:rFonts w:ascii="Arial" w:eastAsiaTheme="majorEastAsia" w:hAnsi="Arial" w:cstheme="majorBidi"/>
          <w:bCs/>
          <w:color w:val="000000" w:themeColor="text1"/>
          <w:spacing w:val="5"/>
          <w:kern w:val="28"/>
          <w:sz w:val="28"/>
          <w:szCs w:val="20"/>
          <w:lang w:val="en-US"/>
        </w:rPr>
      </w:pPr>
      <w:bookmarkStart w:id="103" w:name="_Toc488410102"/>
      <w:bookmarkStart w:id="104" w:name="_Toc488767574"/>
      <w:bookmarkStart w:id="105" w:name="_Toc488768986"/>
      <w:bookmarkStart w:id="106" w:name="_Toc489526701"/>
      <w:bookmarkStart w:id="107" w:name="_Toc491070300"/>
      <w:bookmarkStart w:id="108" w:name="_Toc491409526"/>
      <w:bookmarkStart w:id="109" w:name="_Toc491414655"/>
      <w:bookmarkEnd w:id="103"/>
      <w:bookmarkEnd w:id="104"/>
      <w:bookmarkEnd w:id="105"/>
      <w:bookmarkEnd w:id="106"/>
      <w:bookmarkEnd w:id="107"/>
      <w:bookmarkEnd w:id="108"/>
      <w:bookmarkEnd w:id="109"/>
    </w:p>
    <w:p w14:paraId="528E0DDC" w14:textId="77777777" w:rsidR="0028234A" w:rsidRDefault="0028234A">
      <w:pPr>
        <w:rPr>
          <w:rFonts w:ascii="Arial" w:eastAsiaTheme="majorEastAsia" w:hAnsi="Arial" w:cstheme="majorBidi"/>
          <w:bCs/>
          <w:color w:val="000000" w:themeColor="text1"/>
          <w:spacing w:val="5"/>
          <w:kern w:val="28"/>
          <w:sz w:val="28"/>
          <w:szCs w:val="20"/>
          <w:lang w:val="en-US"/>
        </w:rPr>
      </w:pPr>
      <w:bookmarkStart w:id="110" w:name="_Toc488410104"/>
      <w:bookmarkStart w:id="111" w:name="_Toc488767576"/>
      <w:bookmarkStart w:id="112" w:name="_Toc488768988"/>
      <w:bookmarkStart w:id="113" w:name="_Toc489526703"/>
      <w:bookmarkStart w:id="114" w:name="_Toc491070302"/>
      <w:bookmarkStart w:id="115" w:name="_Toc491409528"/>
      <w:bookmarkStart w:id="116" w:name="_Toc491410375"/>
      <w:bookmarkStart w:id="117" w:name="_Toc491410754"/>
      <w:bookmarkStart w:id="118" w:name="_Toc491414657"/>
      <w:r>
        <w:br w:type="page"/>
      </w:r>
    </w:p>
    <w:p w14:paraId="2EB68E5C" w14:textId="77777777" w:rsidR="0028234A" w:rsidRPr="00D32DF5" w:rsidRDefault="0028234A" w:rsidP="0028234A">
      <w:pPr>
        <w:pStyle w:val="ESHeading2"/>
      </w:pPr>
      <w:bookmarkStart w:id="119" w:name="_Toc519861765"/>
      <w:bookmarkStart w:id="120" w:name="_Toc521587798"/>
      <w:bookmarkStart w:id="121" w:name="_Toc521654160"/>
      <w:r w:rsidRPr="00D32DF5">
        <w:lastRenderedPageBreak/>
        <w:t>Five-year financial summary</w:t>
      </w:r>
      <w:bookmarkEnd w:id="119"/>
      <w:bookmarkEnd w:id="120"/>
      <w:bookmarkEnd w:id="121"/>
    </w:p>
    <w:p w14:paraId="2C80264E" w14:textId="77777777" w:rsidR="0028234A" w:rsidRPr="00D32DF5" w:rsidRDefault="0028234A" w:rsidP="0028234A">
      <w:pPr>
        <w:pStyle w:val="ESBodyText"/>
        <w:rPr>
          <w:lang w:val="en-AU"/>
        </w:rPr>
      </w:pPr>
      <w:r w:rsidRPr="00D32DF5">
        <w:rPr>
          <w:lang w:val="en-AU"/>
        </w:rPr>
        <w:t>The financial statements presented in this annual report relate to the controlled operations of the Department, including government schools.</w:t>
      </w:r>
    </w:p>
    <w:p w14:paraId="4B4A51BB" w14:textId="77777777" w:rsidR="0028234A" w:rsidRPr="00D32DF5" w:rsidRDefault="0028234A" w:rsidP="0028234A">
      <w:pPr>
        <w:pStyle w:val="ESBodyText"/>
        <w:rPr>
          <w:lang w:val="en-AU"/>
        </w:rPr>
      </w:pPr>
      <w:r w:rsidRPr="00D32DF5">
        <w:rPr>
          <w:lang w:val="en-AU"/>
        </w:rPr>
        <w:t>Other agencies within the portfolio report separately and their results are not included within the controlled financial transactions of the Department. These agencies include the Adult, Community and Further Education Board, Adult Multicultural Education Services, the Victorian Curriculum and Assessment Authority, the Victorian Institute of Teaching, the Victorian Registration and Qualifications Authority, and TAFE institutes.</w:t>
      </w:r>
    </w:p>
    <w:p w14:paraId="7D2E5323" w14:textId="77777777" w:rsidR="0028234A" w:rsidRPr="00D32DF5" w:rsidRDefault="0028234A" w:rsidP="0028234A">
      <w:pPr>
        <w:pStyle w:val="ESBodyText"/>
        <w:rPr>
          <w:lang w:val="en-AU"/>
        </w:rPr>
      </w:pPr>
      <w:r w:rsidRPr="00D32DF5">
        <w:rPr>
          <w:lang w:val="en-AU"/>
        </w:rPr>
        <w:t>The following table provides information on the Department’s financial result for the fi</w:t>
      </w:r>
      <w:r w:rsidR="003C7BD1" w:rsidRPr="00D32DF5">
        <w:rPr>
          <w:lang w:val="en-AU"/>
        </w:rPr>
        <w:t>nancial year ending 30 June 2018</w:t>
      </w:r>
      <w:r w:rsidRPr="00D32DF5">
        <w:rPr>
          <w:lang w:val="en-AU"/>
        </w:rPr>
        <w:t>, and comparative information for the preceding four financial years.</w:t>
      </w:r>
    </w:p>
    <w:p w14:paraId="75386E9B" w14:textId="69A8787C" w:rsidR="0077493B" w:rsidRPr="00A63CF2" w:rsidRDefault="0077493B" w:rsidP="0077493B">
      <w:pPr>
        <w:pStyle w:val="Caption"/>
        <w:spacing w:before="120"/>
      </w:pPr>
      <w:r w:rsidRPr="00A63CF2">
        <w:t xml:space="preserve">Table </w:t>
      </w:r>
      <w:r w:rsidRPr="00A63CF2">
        <w:rPr>
          <w:i w:val="0"/>
        </w:rPr>
        <w:fldChar w:fldCharType="begin"/>
      </w:r>
      <w:r w:rsidRPr="00A63CF2">
        <w:instrText xml:space="preserve"> SEQ Table \* ARABIC </w:instrText>
      </w:r>
      <w:r w:rsidRPr="00A63CF2">
        <w:rPr>
          <w:i w:val="0"/>
        </w:rPr>
        <w:fldChar w:fldCharType="separate"/>
      </w:r>
      <w:r w:rsidR="00DD2C23">
        <w:rPr>
          <w:noProof/>
        </w:rPr>
        <w:t>15</w:t>
      </w:r>
      <w:r w:rsidRPr="00A63CF2">
        <w:rPr>
          <w:i w:val="0"/>
        </w:rPr>
        <w:fldChar w:fldCharType="end"/>
      </w:r>
      <w:r w:rsidRPr="00A63CF2">
        <w:t xml:space="preserve"> – Five-year financial summary</w:t>
      </w:r>
    </w:p>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Pr>
      <w:tblGrid>
        <w:gridCol w:w="3261"/>
        <w:gridCol w:w="850"/>
        <w:gridCol w:w="851"/>
        <w:gridCol w:w="850"/>
        <w:gridCol w:w="851"/>
        <w:gridCol w:w="753"/>
      </w:tblGrid>
      <w:tr w:rsidR="00CD3BDB" w:rsidRPr="00D32DF5" w14:paraId="3E196CD3" w14:textId="77777777" w:rsidTr="00881E45">
        <w:trPr>
          <w:cantSplit/>
          <w:tblHeader/>
        </w:trPr>
        <w:tc>
          <w:tcPr>
            <w:tcW w:w="3261" w:type="dxa"/>
            <w:tcBorders>
              <w:top w:val="nil"/>
              <w:left w:val="nil"/>
              <w:bottom w:val="nil"/>
              <w:right w:val="nil"/>
            </w:tcBorders>
            <w:shd w:val="clear" w:color="auto" w:fill="808080" w:themeFill="background1" w:themeFillShade="80"/>
            <w:vAlign w:val="center"/>
          </w:tcPr>
          <w:p w14:paraId="10F82B1F" w14:textId="77777777" w:rsidR="00CD3BDB" w:rsidRPr="00D32DF5" w:rsidRDefault="00CD3BDB" w:rsidP="00CD3BDB">
            <w:pPr>
              <w:pStyle w:val="DETTablecolumnheading"/>
              <w:jc w:val="left"/>
              <w:rPr>
                <w:sz w:val="16"/>
                <w:szCs w:val="16"/>
              </w:rPr>
            </w:pPr>
            <w:bookmarkStart w:id="122" w:name="_Toc488410103"/>
            <w:bookmarkStart w:id="123" w:name="_Toc488767575"/>
            <w:bookmarkStart w:id="124" w:name="_Toc488768987"/>
            <w:r w:rsidRPr="00D32DF5">
              <w:rPr>
                <w:sz w:val="16"/>
                <w:szCs w:val="16"/>
              </w:rPr>
              <w:t>Five-year financial summary</w:t>
            </w:r>
          </w:p>
        </w:tc>
        <w:tc>
          <w:tcPr>
            <w:tcW w:w="850" w:type="dxa"/>
            <w:tcBorders>
              <w:top w:val="nil"/>
              <w:left w:val="nil"/>
              <w:right w:val="nil"/>
            </w:tcBorders>
            <w:shd w:val="clear" w:color="auto" w:fill="808080" w:themeFill="background1" w:themeFillShade="80"/>
            <w:vAlign w:val="center"/>
          </w:tcPr>
          <w:p w14:paraId="1B9AECA7" w14:textId="77777777" w:rsidR="00CD3BDB" w:rsidRPr="00D32DF5" w:rsidRDefault="00CD3BDB" w:rsidP="00CD3BDB">
            <w:pPr>
              <w:pStyle w:val="DETTablecolumnheading"/>
              <w:rPr>
                <w:sz w:val="16"/>
                <w:szCs w:val="16"/>
              </w:rPr>
            </w:pPr>
            <w:r w:rsidRPr="00D32DF5">
              <w:rPr>
                <w:sz w:val="16"/>
                <w:szCs w:val="16"/>
              </w:rPr>
              <w:t>2017–18</w:t>
            </w:r>
          </w:p>
        </w:tc>
        <w:tc>
          <w:tcPr>
            <w:tcW w:w="851" w:type="dxa"/>
            <w:tcBorders>
              <w:top w:val="nil"/>
              <w:left w:val="nil"/>
              <w:right w:val="nil"/>
            </w:tcBorders>
            <w:shd w:val="clear" w:color="auto" w:fill="808080" w:themeFill="background1" w:themeFillShade="80"/>
            <w:vAlign w:val="center"/>
          </w:tcPr>
          <w:p w14:paraId="21757279" w14:textId="77777777" w:rsidR="00CD3BDB" w:rsidRPr="00D32DF5" w:rsidRDefault="00CD3BDB" w:rsidP="00CD3BDB">
            <w:pPr>
              <w:pStyle w:val="DETTablecolumnheading"/>
              <w:rPr>
                <w:sz w:val="16"/>
                <w:szCs w:val="16"/>
              </w:rPr>
            </w:pPr>
            <w:r w:rsidRPr="00D32DF5">
              <w:rPr>
                <w:sz w:val="16"/>
                <w:szCs w:val="16"/>
              </w:rPr>
              <w:t>2016–17</w:t>
            </w:r>
          </w:p>
        </w:tc>
        <w:tc>
          <w:tcPr>
            <w:tcW w:w="850" w:type="dxa"/>
            <w:tcBorders>
              <w:top w:val="nil"/>
              <w:left w:val="nil"/>
              <w:right w:val="nil"/>
            </w:tcBorders>
            <w:shd w:val="clear" w:color="auto" w:fill="808080" w:themeFill="background1" w:themeFillShade="80"/>
            <w:vAlign w:val="center"/>
          </w:tcPr>
          <w:p w14:paraId="31B56174" w14:textId="77777777" w:rsidR="00CD3BDB" w:rsidRPr="00D32DF5" w:rsidRDefault="00CD3BDB" w:rsidP="00CD3BDB">
            <w:pPr>
              <w:pStyle w:val="DETTablecolumnheading"/>
              <w:rPr>
                <w:sz w:val="16"/>
                <w:szCs w:val="16"/>
              </w:rPr>
            </w:pPr>
            <w:r w:rsidRPr="00D32DF5">
              <w:rPr>
                <w:sz w:val="16"/>
                <w:szCs w:val="16"/>
              </w:rPr>
              <w:t>2015–16</w:t>
            </w:r>
          </w:p>
        </w:tc>
        <w:tc>
          <w:tcPr>
            <w:tcW w:w="851" w:type="dxa"/>
            <w:tcBorders>
              <w:top w:val="nil"/>
              <w:left w:val="nil"/>
              <w:right w:val="nil"/>
            </w:tcBorders>
            <w:shd w:val="clear" w:color="auto" w:fill="808080" w:themeFill="background1" w:themeFillShade="80"/>
            <w:vAlign w:val="center"/>
          </w:tcPr>
          <w:p w14:paraId="16685C49" w14:textId="77777777" w:rsidR="00CD3BDB" w:rsidRPr="00D32DF5" w:rsidRDefault="00CD3BDB" w:rsidP="00CD3BDB">
            <w:pPr>
              <w:pStyle w:val="DETTablecolumnheading"/>
              <w:rPr>
                <w:sz w:val="16"/>
                <w:szCs w:val="16"/>
              </w:rPr>
            </w:pPr>
            <w:r w:rsidRPr="00D32DF5">
              <w:rPr>
                <w:sz w:val="16"/>
                <w:szCs w:val="16"/>
              </w:rPr>
              <w:t>2014–15</w:t>
            </w:r>
          </w:p>
        </w:tc>
        <w:tc>
          <w:tcPr>
            <w:tcW w:w="753" w:type="dxa"/>
            <w:tcBorders>
              <w:top w:val="nil"/>
              <w:left w:val="nil"/>
              <w:bottom w:val="nil"/>
              <w:right w:val="nil"/>
            </w:tcBorders>
            <w:shd w:val="clear" w:color="auto" w:fill="808080" w:themeFill="background1" w:themeFillShade="80"/>
            <w:vAlign w:val="center"/>
          </w:tcPr>
          <w:p w14:paraId="3CA91863" w14:textId="77777777" w:rsidR="00CD3BDB" w:rsidRPr="00D32DF5" w:rsidRDefault="00CD3BDB" w:rsidP="00CD3BDB">
            <w:pPr>
              <w:pStyle w:val="DETTablecolumnheading"/>
              <w:rPr>
                <w:sz w:val="16"/>
                <w:szCs w:val="16"/>
              </w:rPr>
            </w:pPr>
            <w:r w:rsidRPr="00D32DF5">
              <w:rPr>
                <w:sz w:val="16"/>
                <w:szCs w:val="16"/>
              </w:rPr>
              <w:t>2013–14</w:t>
            </w:r>
          </w:p>
        </w:tc>
      </w:tr>
      <w:tr w:rsidR="0028234A" w:rsidRPr="00D32DF5" w14:paraId="2FB838CE" w14:textId="77777777" w:rsidTr="00881E45">
        <w:trPr>
          <w:cantSplit/>
          <w:tblHeader/>
        </w:trPr>
        <w:tc>
          <w:tcPr>
            <w:tcW w:w="3261" w:type="dxa"/>
            <w:tcBorders>
              <w:top w:val="nil"/>
              <w:left w:val="nil"/>
              <w:bottom w:val="nil"/>
              <w:right w:val="nil"/>
            </w:tcBorders>
            <w:shd w:val="clear" w:color="auto" w:fill="A6A6A6" w:themeFill="background1" w:themeFillShade="A6"/>
            <w:vAlign w:val="center"/>
          </w:tcPr>
          <w:p w14:paraId="7070B2D7" w14:textId="77777777" w:rsidR="0028234A" w:rsidRPr="00D32DF5" w:rsidRDefault="0028234A" w:rsidP="00881E45">
            <w:pPr>
              <w:pStyle w:val="DETTablecolumnheading"/>
              <w:jc w:val="left"/>
              <w:rPr>
                <w:sz w:val="16"/>
                <w:szCs w:val="16"/>
              </w:rPr>
            </w:pPr>
          </w:p>
        </w:tc>
        <w:tc>
          <w:tcPr>
            <w:tcW w:w="850" w:type="dxa"/>
            <w:tcBorders>
              <w:left w:val="nil"/>
              <w:right w:val="nil"/>
            </w:tcBorders>
            <w:shd w:val="clear" w:color="auto" w:fill="A6A6A6" w:themeFill="background1" w:themeFillShade="A6"/>
            <w:vAlign w:val="center"/>
          </w:tcPr>
          <w:p w14:paraId="2E89DA4B" w14:textId="77777777" w:rsidR="0028234A" w:rsidRPr="00D32DF5" w:rsidRDefault="0028234A" w:rsidP="00881E45">
            <w:pPr>
              <w:pStyle w:val="DETTablecolumnheading"/>
              <w:rPr>
                <w:sz w:val="16"/>
                <w:szCs w:val="16"/>
              </w:rPr>
            </w:pPr>
            <w:r w:rsidRPr="00D32DF5">
              <w:rPr>
                <w:sz w:val="16"/>
                <w:szCs w:val="16"/>
              </w:rPr>
              <w:t>$m</w:t>
            </w:r>
          </w:p>
        </w:tc>
        <w:tc>
          <w:tcPr>
            <w:tcW w:w="851" w:type="dxa"/>
            <w:tcBorders>
              <w:left w:val="nil"/>
              <w:right w:val="nil"/>
            </w:tcBorders>
            <w:shd w:val="clear" w:color="auto" w:fill="A6A6A6" w:themeFill="background1" w:themeFillShade="A6"/>
            <w:vAlign w:val="center"/>
          </w:tcPr>
          <w:p w14:paraId="79883035" w14:textId="77777777" w:rsidR="0028234A" w:rsidRPr="00D32DF5" w:rsidRDefault="0028234A" w:rsidP="00881E45">
            <w:pPr>
              <w:pStyle w:val="DETTablecolumnheading"/>
              <w:rPr>
                <w:sz w:val="16"/>
                <w:szCs w:val="16"/>
              </w:rPr>
            </w:pPr>
            <w:r w:rsidRPr="00D32DF5">
              <w:rPr>
                <w:sz w:val="16"/>
                <w:szCs w:val="16"/>
              </w:rPr>
              <w:t>$m</w:t>
            </w:r>
          </w:p>
        </w:tc>
        <w:tc>
          <w:tcPr>
            <w:tcW w:w="850" w:type="dxa"/>
            <w:tcBorders>
              <w:left w:val="nil"/>
              <w:right w:val="nil"/>
            </w:tcBorders>
            <w:shd w:val="clear" w:color="auto" w:fill="A6A6A6" w:themeFill="background1" w:themeFillShade="A6"/>
            <w:vAlign w:val="center"/>
          </w:tcPr>
          <w:p w14:paraId="78AE4D99" w14:textId="77777777" w:rsidR="0028234A" w:rsidRPr="00D32DF5" w:rsidRDefault="0028234A" w:rsidP="00881E45">
            <w:pPr>
              <w:pStyle w:val="DETTablecolumnheading"/>
              <w:rPr>
                <w:sz w:val="16"/>
                <w:szCs w:val="16"/>
              </w:rPr>
            </w:pPr>
            <w:r w:rsidRPr="00D32DF5">
              <w:rPr>
                <w:sz w:val="16"/>
                <w:szCs w:val="16"/>
              </w:rPr>
              <w:t>$m</w:t>
            </w:r>
          </w:p>
        </w:tc>
        <w:tc>
          <w:tcPr>
            <w:tcW w:w="851" w:type="dxa"/>
            <w:tcBorders>
              <w:left w:val="nil"/>
              <w:right w:val="nil"/>
            </w:tcBorders>
            <w:shd w:val="clear" w:color="auto" w:fill="A6A6A6" w:themeFill="background1" w:themeFillShade="A6"/>
            <w:vAlign w:val="center"/>
          </w:tcPr>
          <w:p w14:paraId="51E3D999" w14:textId="77777777" w:rsidR="0028234A" w:rsidRPr="00D32DF5" w:rsidRDefault="0028234A" w:rsidP="00881E45">
            <w:pPr>
              <w:pStyle w:val="DETTablecolumnheading"/>
              <w:rPr>
                <w:sz w:val="16"/>
                <w:szCs w:val="16"/>
              </w:rPr>
            </w:pPr>
            <w:r w:rsidRPr="00D32DF5">
              <w:rPr>
                <w:sz w:val="16"/>
                <w:szCs w:val="16"/>
              </w:rPr>
              <w:t>$m</w:t>
            </w:r>
          </w:p>
        </w:tc>
        <w:tc>
          <w:tcPr>
            <w:tcW w:w="753" w:type="dxa"/>
            <w:tcBorders>
              <w:top w:val="nil"/>
              <w:left w:val="nil"/>
              <w:bottom w:val="nil"/>
              <w:right w:val="nil"/>
            </w:tcBorders>
            <w:shd w:val="clear" w:color="auto" w:fill="A6A6A6" w:themeFill="background1" w:themeFillShade="A6"/>
            <w:vAlign w:val="center"/>
          </w:tcPr>
          <w:p w14:paraId="2D1F9587" w14:textId="77777777" w:rsidR="0028234A" w:rsidRPr="00D32DF5" w:rsidRDefault="0028234A" w:rsidP="00881E45">
            <w:pPr>
              <w:pStyle w:val="DETTablecolumnheading"/>
              <w:rPr>
                <w:sz w:val="16"/>
                <w:szCs w:val="16"/>
              </w:rPr>
            </w:pPr>
            <w:r w:rsidRPr="00D32DF5">
              <w:rPr>
                <w:sz w:val="16"/>
                <w:szCs w:val="16"/>
              </w:rPr>
              <w:t>$m</w:t>
            </w:r>
          </w:p>
        </w:tc>
      </w:tr>
      <w:tr w:rsidR="0028234A" w:rsidRPr="00D32DF5" w14:paraId="2F10AEF3" w14:textId="77777777" w:rsidTr="00881E45">
        <w:trPr>
          <w:cantSplit/>
          <w:tblHeader/>
        </w:trPr>
        <w:tc>
          <w:tcPr>
            <w:tcW w:w="3261" w:type="dxa"/>
            <w:tcBorders>
              <w:top w:val="nil"/>
              <w:left w:val="nil"/>
              <w:bottom w:val="nil"/>
              <w:right w:val="nil"/>
            </w:tcBorders>
            <w:shd w:val="clear" w:color="auto" w:fill="auto"/>
            <w:vAlign w:val="center"/>
          </w:tcPr>
          <w:p w14:paraId="49680BBB" w14:textId="77777777" w:rsidR="0028234A" w:rsidRPr="00D32DF5" w:rsidRDefault="0028234A" w:rsidP="00881E45">
            <w:pPr>
              <w:pStyle w:val="DETTablecolumnheading"/>
              <w:jc w:val="left"/>
              <w:rPr>
                <w:color w:val="auto"/>
              </w:rPr>
            </w:pPr>
            <w:r w:rsidRPr="00D32DF5">
              <w:rPr>
                <w:color w:val="auto"/>
              </w:rPr>
              <w:t>Operating revenue</w:t>
            </w:r>
          </w:p>
        </w:tc>
        <w:tc>
          <w:tcPr>
            <w:tcW w:w="850" w:type="dxa"/>
            <w:tcBorders>
              <w:left w:val="nil"/>
              <w:right w:val="nil"/>
            </w:tcBorders>
            <w:shd w:val="clear" w:color="auto" w:fill="auto"/>
            <w:vAlign w:val="center"/>
          </w:tcPr>
          <w:p w14:paraId="3796D70E" w14:textId="77777777" w:rsidR="0028234A" w:rsidRPr="00D32DF5" w:rsidRDefault="0028234A" w:rsidP="00881E45">
            <w:pPr>
              <w:pStyle w:val="DETTablecolumnheading"/>
              <w:jc w:val="left"/>
              <w:rPr>
                <w:color w:val="auto"/>
              </w:rPr>
            </w:pPr>
          </w:p>
        </w:tc>
        <w:tc>
          <w:tcPr>
            <w:tcW w:w="851" w:type="dxa"/>
            <w:tcBorders>
              <w:left w:val="nil"/>
              <w:right w:val="nil"/>
            </w:tcBorders>
            <w:shd w:val="clear" w:color="auto" w:fill="auto"/>
            <w:vAlign w:val="center"/>
          </w:tcPr>
          <w:p w14:paraId="30C510EC" w14:textId="77777777" w:rsidR="0028234A" w:rsidRPr="00D32DF5" w:rsidRDefault="0028234A" w:rsidP="00881E45">
            <w:pPr>
              <w:pStyle w:val="DETTablecolumnheading"/>
              <w:jc w:val="left"/>
              <w:rPr>
                <w:color w:val="auto"/>
              </w:rPr>
            </w:pPr>
          </w:p>
        </w:tc>
        <w:tc>
          <w:tcPr>
            <w:tcW w:w="850" w:type="dxa"/>
            <w:tcBorders>
              <w:left w:val="nil"/>
              <w:right w:val="nil"/>
            </w:tcBorders>
            <w:shd w:val="clear" w:color="auto" w:fill="auto"/>
            <w:vAlign w:val="center"/>
          </w:tcPr>
          <w:p w14:paraId="13270999" w14:textId="77777777" w:rsidR="0028234A" w:rsidRPr="00D32DF5" w:rsidRDefault="0028234A" w:rsidP="00881E45">
            <w:pPr>
              <w:pStyle w:val="DETTablecolumnheading"/>
              <w:jc w:val="left"/>
              <w:rPr>
                <w:color w:val="auto"/>
              </w:rPr>
            </w:pPr>
          </w:p>
        </w:tc>
        <w:tc>
          <w:tcPr>
            <w:tcW w:w="851" w:type="dxa"/>
            <w:tcBorders>
              <w:left w:val="nil"/>
              <w:right w:val="nil"/>
            </w:tcBorders>
            <w:shd w:val="clear" w:color="auto" w:fill="auto"/>
            <w:vAlign w:val="center"/>
          </w:tcPr>
          <w:p w14:paraId="5BA80095" w14:textId="77777777" w:rsidR="0028234A" w:rsidRPr="00D32DF5" w:rsidRDefault="0028234A" w:rsidP="00881E45">
            <w:pPr>
              <w:pStyle w:val="DETTablecolumnheading"/>
              <w:jc w:val="left"/>
              <w:rPr>
                <w:color w:val="auto"/>
              </w:rPr>
            </w:pPr>
          </w:p>
        </w:tc>
        <w:tc>
          <w:tcPr>
            <w:tcW w:w="753" w:type="dxa"/>
            <w:tcBorders>
              <w:top w:val="nil"/>
              <w:left w:val="nil"/>
              <w:bottom w:val="nil"/>
              <w:right w:val="nil"/>
            </w:tcBorders>
            <w:shd w:val="clear" w:color="auto" w:fill="auto"/>
            <w:vAlign w:val="center"/>
          </w:tcPr>
          <w:p w14:paraId="572B3157" w14:textId="77777777" w:rsidR="0028234A" w:rsidRPr="00D32DF5" w:rsidRDefault="0028234A" w:rsidP="00881E45">
            <w:pPr>
              <w:pStyle w:val="DETTablecolumnheading"/>
              <w:jc w:val="left"/>
              <w:rPr>
                <w:color w:val="auto"/>
              </w:rPr>
            </w:pPr>
          </w:p>
        </w:tc>
      </w:tr>
      <w:tr w:rsidR="003C7BD1" w:rsidRPr="00D32DF5" w14:paraId="7A88524B" w14:textId="77777777" w:rsidTr="00881E45">
        <w:trPr>
          <w:cantSplit/>
          <w:tblHeader/>
        </w:trPr>
        <w:tc>
          <w:tcPr>
            <w:tcW w:w="3261" w:type="dxa"/>
            <w:tcBorders>
              <w:top w:val="nil"/>
              <w:left w:val="nil"/>
              <w:bottom w:val="nil"/>
              <w:right w:val="nil"/>
            </w:tcBorders>
            <w:shd w:val="clear" w:color="auto" w:fill="auto"/>
            <w:vAlign w:val="center"/>
          </w:tcPr>
          <w:p w14:paraId="2E1459AD" w14:textId="77777777" w:rsidR="003C7BD1" w:rsidRPr="00D32DF5" w:rsidRDefault="003C7BD1" w:rsidP="003C7BD1">
            <w:pPr>
              <w:pStyle w:val="DETTablecolumnheading"/>
              <w:jc w:val="left"/>
              <w:rPr>
                <w:b w:val="0"/>
                <w:color w:val="auto"/>
              </w:rPr>
            </w:pPr>
            <w:r w:rsidRPr="00D32DF5">
              <w:rPr>
                <w:b w:val="0"/>
                <w:color w:val="auto"/>
              </w:rPr>
              <w:t>Revenue from State Government</w:t>
            </w:r>
          </w:p>
        </w:tc>
        <w:tc>
          <w:tcPr>
            <w:tcW w:w="850" w:type="dxa"/>
            <w:tcBorders>
              <w:left w:val="nil"/>
              <w:right w:val="nil"/>
            </w:tcBorders>
            <w:shd w:val="clear" w:color="auto" w:fill="auto"/>
          </w:tcPr>
          <w:p w14:paraId="5DC0FA91" w14:textId="08DE3715" w:rsidR="003C7BD1" w:rsidRPr="00D32DF5" w:rsidRDefault="003C7BD1" w:rsidP="00470456">
            <w:pPr>
              <w:pStyle w:val="DETTablecolumnheading"/>
              <w:jc w:val="right"/>
              <w:rPr>
                <w:b w:val="0"/>
                <w:color w:val="auto"/>
              </w:rPr>
            </w:pPr>
            <w:r w:rsidRPr="00D32DF5">
              <w:rPr>
                <w:b w:val="0"/>
                <w:color w:val="auto"/>
              </w:rPr>
              <w:t>12,8</w:t>
            </w:r>
            <w:r w:rsidR="00754E81">
              <w:rPr>
                <w:b w:val="0"/>
                <w:color w:val="auto"/>
              </w:rPr>
              <w:t>2</w:t>
            </w:r>
            <w:r w:rsidRPr="00D32DF5">
              <w:rPr>
                <w:b w:val="0"/>
                <w:color w:val="auto"/>
              </w:rPr>
              <w:t>6.</w:t>
            </w:r>
            <w:r w:rsidR="00470456">
              <w:rPr>
                <w:b w:val="0"/>
                <w:color w:val="auto"/>
              </w:rPr>
              <w:t>5</w:t>
            </w:r>
          </w:p>
        </w:tc>
        <w:tc>
          <w:tcPr>
            <w:tcW w:w="851" w:type="dxa"/>
            <w:tcBorders>
              <w:left w:val="nil"/>
              <w:right w:val="nil"/>
            </w:tcBorders>
            <w:shd w:val="clear" w:color="auto" w:fill="auto"/>
          </w:tcPr>
          <w:p w14:paraId="4F5979C5" w14:textId="6079C2FC" w:rsidR="003C7BD1" w:rsidRPr="00D32DF5" w:rsidRDefault="003C7BD1" w:rsidP="003C7BD1">
            <w:pPr>
              <w:pStyle w:val="DETTablecolumnheading"/>
              <w:jc w:val="right"/>
              <w:rPr>
                <w:b w:val="0"/>
                <w:color w:val="auto"/>
              </w:rPr>
            </w:pPr>
            <w:r w:rsidRPr="00D32DF5">
              <w:rPr>
                <w:b w:val="0"/>
                <w:color w:val="auto"/>
              </w:rPr>
              <w:t>12,197.3</w:t>
            </w:r>
          </w:p>
        </w:tc>
        <w:tc>
          <w:tcPr>
            <w:tcW w:w="850" w:type="dxa"/>
            <w:tcBorders>
              <w:left w:val="nil"/>
              <w:right w:val="nil"/>
            </w:tcBorders>
            <w:shd w:val="clear" w:color="auto" w:fill="auto"/>
          </w:tcPr>
          <w:p w14:paraId="36A16664" w14:textId="3A3A38A8" w:rsidR="003C7BD1" w:rsidRPr="00D32DF5" w:rsidRDefault="003C7BD1" w:rsidP="003C7BD1">
            <w:pPr>
              <w:pStyle w:val="DETTablecolumnheading"/>
              <w:jc w:val="right"/>
              <w:rPr>
                <w:b w:val="0"/>
                <w:color w:val="auto"/>
              </w:rPr>
            </w:pPr>
            <w:r w:rsidRPr="00D32DF5">
              <w:rPr>
                <w:b w:val="0"/>
                <w:color w:val="auto"/>
              </w:rPr>
              <w:t>11,194.0</w:t>
            </w:r>
          </w:p>
        </w:tc>
        <w:tc>
          <w:tcPr>
            <w:tcW w:w="851" w:type="dxa"/>
            <w:tcBorders>
              <w:left w:val="nil"/>
              <w:right w:val="nil"/>
            </w:tcBorders>
            <w:shd w:val="clear" w:color="auto" w:fill="auto"/>
          </w:tcPr>
          <w:p w14:paraId="68E1CC6A" w14:textId="669C4937" w:rsidR="003C7BD1" w:rsidRPr="00D32DF5" w:rsidRDefault="003C7BD1" w:rsidP="003C7BD1">
            <w:pPr>
              <w:pStyle w:val="DETTablecolumnheading"/>
              <w:jc w:val="right"/>
              <w:rPr>
                <w:b w:val="0"/>
                <w:color w:val="auto"/>
              </w:rPr>
            </w:pPr>
            <w:r w:rsidRPr="00D32DF5">
              <w:rPr>
                <w:b w:val="0"/>
                <w:color w:val="auto"/>
              </w:rPr>
              <w:t>10,683.5</w:t>
            </w:r>
          </w:p>
        </w:tc>
        <w:tc>
          <w:tcPr>
            <w:tcW w:w="753" w:type="dxa"/>
            <w:tcBorders>
              <w:top w:val="nil"/>
              <w:left w:val="nil"/>
              <w:bottom w:val="nil"/>
              <w:right w:val="nil"/>
            </w:tcBorders>
            <w:shd w:val="clear" w:color="auto" w:fill="auto"/>
          </w:tcPr>
          <w:p w14:paraId="396BE04A" w14:textId="14B1A810" w:rsidR="003C7BD1" w:rsidRPr="00D32DF5" w:rsidRDefault="003C7BD1" w:rsidP="003C7BD1">
            <w:pPr>
              <w:pStyle w:val="DETTablecolumnheading"/>
              <w:jc w:val="right"/>
              <w:rPr>
                <w:b w:val="0"/>
                <w:color w:val="auto"/>
              </w:rPr>
            </w:pPr>
            <w:r w:rsidRPr="00D32DF5">
              <w:rPr>
                <w:b w:val="0"/>
                <w:color w:val="auto"/>
              </w:rPr>
              <w:t>10,517.1</w:t>
            </w:r>
          </w:p>
        </w:tc>
      </w:tr>
      <w:tr w:rsidR="003C7BD1" w:rsidRPr="00D32DF5" w14:paraId="663755DF" w14:textId="77777777" w:rsidTr="00881E45">
        <w:trPr>
          <w:cantSplit/>
          <w:tblHeader/>
        </w:trPr>
        <w:tc>
          <w:tcPr>
            <w:tcW w:w="3261" w:type="dxa"/>
            <w:tcBorders>
              <w:top w:val="nil"/>
              <w:left w:val="nil"/>
              <w:bottom w:val="nil"/>
              <w:right w:val="nil"/>
            </w:tcBorders>
            <w:shd w:val="clear" w:color="auto" w:fill="auto"/>
            <w:vAlign w:val="center"/>
          </w:tcPr>
          <w:p w14:paraId="5AC9F829" w14:textId="77777777" w:rsidR="003C7BD1" w:rsidRPr="00D32DF5" w:rsidRDefault="003C7BD1" w:rsidP="003C7BD1">
            <w:pPr>
              <w:pStyle w:val="DETTablecolumnheading"/>
              <w:jc w:val="left"/>
              <w:rPr>
                <w:b w:val="0"/>
                <w:color w:val="auto"/>
              </w:rPr>
            </w:pPr>
            <w:r w:rsidRPr="00D32DF5">
              <w:rPr>
                <w:b w:val="0"/>
                <w:color w:val="auto"/>
              </w:rPr>
              <w:t>Other revenue</w:t>
            </w:r>
          </w:p>
        </w:tc>
        <w:tc>
          <w:tcPr>
            <w:tcW w:w="850" w:type="dxa"/>
            <w:tcBorders>
              <w:left w:val="nil"/>
              <w:right w:val="nil"/>
            </w:tcBorders>
            <w:shd w:val="clear" w:color="auto" w:fill="auto"/>
          </w:tcPr>
          <w:p w14:paraId="114232E9" w14:textId="6BF7E311" w:rsidR="003C7BD1" w:rsidRPr="00D32DF5" w:rsidRDefault="003C7BD1" w:rsidP="00754E81">
            <w:pPr>
              <w:pStyle w:val="DETTablecolumnheading"/>
              <w:jc w:val="right"/>
              <w:rPr>
                <w:b w:val="0"/>
                <w:color w:val="auto"/>
              </w:rPr>
            </w:pPr>
            <w:r w:rsidRPr="00D32DF5">
              <w:rPr>
                <w:b w:val="0"/>
                <w:color w:val="auto"/>
              </w:rPr>
              <w:t>8</w:t>
            </w:r>
            <w:r w:rsidR="00754E81">
              <w:rPr>
                <w:b w:val="0"/>
                <w:color w:val="auto"/>
              </w:rPr>
              <w:t>2</w:t>
            </w:r>
            <w:r w:rsidRPr="00D32DF5">
              <w:rPr>
                <w:b w:val="0"/>
                <w:color w:val="auto"/>
              </w:rPr>
              <w:t>4.</w:t>
            </w:r>
            <w:r w:rsidR="00754E81">
              <w:rPr>
                <w:b w:val="0"/>
                <w:color w:val="auto"/>
              </w:rPr>
              <w:t>2</w:t>
            </w:r>
          </w:p>
        </w:tc>
        <w:tc>
          <w:tcPr>
            <w:tcW w:w="851" w:type="dxa"/>
            <w:tcBorders>
              <w:left w:val="nil"/>
              <w:right w:val="nil"/>
            </w:tcBorders>
            <w:shd w:val="clear" w:color="auto" w:fill="auto"/>
          </w:tcPr>
          <w:p w14:paraId="33A7CB58" w14:textId="77777777" w:rsidR="003C7BD1" w:rsidRPr="00D32DF5" w:rsidRDefault="003C7BD1" w:rsidP="003C7BD1">
            <w:pPr>
              <w:pStyle w:val="DETTablecolumnheading"/>
              <w:jc w:val="right"/>
              <w:rPr>
                <w:b w:val="0"/>
                <w:color w:val="auto"/>
              </w:rPr>
            </w:pPr>
            <w:r w:rsidRPr="00D32DF5">
              <w:rPr>
                <w:b w:val="0"/>
                <w:color w:val="auto"/>
              </w:rPr>
              <w:t>751.1</w:t>
            </w:r>
          </w:p>
        </w:tc>
        <w:tc>
          <w:tcPr>
            <w:tcW w:w="850" w:type="dxa"/>
            <w:tcBorders>
              <w:left w:val="nil"/>
              <w:right w:val="nil"/>
            </w:tcBorders>
            <w:shd w:val="clear" w:color="auto" w:fill="auto"/>
          </w:tcPr>
          <w:p w14:paraId="4730B95F" w14:textId="77777777" w:rsidR="003C7BD1" w:rsidRPr="00D32DF5" w:rsidRDefault="003C7BD1" w:rsidP="003C7BD1">
            <w:pPr>
              <w:pStyle w:val="DETTablecolumnheading"/>
              <w:jc w:val="right"/>
              <w:rPr>
                <w:b w:val="0"/>
                <w:color w:val="auto"/>
              </w:rPr>
            </w:pPr>
            <w:r w:rsidRPr="00D32DF5">
              <w:rPr>
                <w:b w:val="0"/>
                <w:color w:val="auto"/>
              </w:rPr>
              <w:t>776.9</w:t>
            </w:r>
          </w:p>
        </w:tc>
        <w:tc>
          <w:tcPr>
            <w:tcW w:w="851" w:type="dxa"/>
            <w:tcBorders>
              <w:left w:val="nil"/>
              <w:right w:val="nil"/>
            </w:tcBorders>
            <w:shd w:val="clear" w:color="auto" w:fill="auto"/>
          </w:tcPr>
          <w:p w14:paraId="33445983" w14:textId="77777777" w:rsidR="003C7BD1" w:rsidRPr="00D32DF5" w:rsidRDefault="003C7BD1" w:rsidP="003C7BD1">
            <w:pPr>
              <w:pStyle w:val="DETTablecolumnheading"/>
              <w:jc w:val="right"/>
              <w:rPr>
                <w:b w:val="0"/>
                <w:color w:val="auto"/>
              </w:rPr>
            </w:pPr>
            <w:r w:rsidRPr="00D32DF5">
              <w:rPr>
                <w:b w:val="0"/>
                <w:color w:val="auto"/>
              </w:rPr>
              <w:t>777.2</w:t>
            </w:r>
          </w:p>
        </w:tc>
        <w:tc>
          <w:tcPr>
            <w:tcW w:w="753" w:type="dxa"/>
            <w:tcBorders>
              <w:top w:val="nil"/>
              <w:left w:val="nil"/>
              <w:bottom w:val="nil"/>
              <w:right w:val="nil"/>
            </w:tcBorders>
            <w:shd w:val="clear" w:color="auto" w:fill="auto"/>
          </w:tcPr>
          <w:p w14:paraId="602AD4EC" w14:textId="77777777" w:rsidR="003C7BD1" w:rsidRPr="00D32DF5" w:rsidRDefault="003C7BD1" w:rsidP="003C7BD1">
            <w:pPr>
              <w:pStyle w:val="DETTablecolumnheading"/>
              <w:jc w:val="right"/>
              <w:rPr>
                <w:b w:val="0"/>
                <w:color w:val="auto"/>
              </w:rPr>
            </w:pPr>
            <w:r w:rsidRPr="00D32DF5">
              <w:rPr>
                <w:b w:val="0"/>
                <w:color w:val="auto"/>
              </w:rPr>
              <w:t>749.9</w:t>
            </w:r>
          </w:p>
        </w:tc>
      </w:tr>
      <w:tr w:rsidR="003C7BD1" w:rsidRPr="00D32DF5" w14:paraId="63655941" w14:textId="77777777" w:rsidTr="00881E45">
        <w:trPr>
          <w:cantSplit/>
          <w:tblHeader/>
        </w:trPr>
        <w:tc>
          <w:tcPr>
            <w:tcW w:w="3261" w:type="dxa"/>
            <w:tcBorders>
              <w:top w:val="nil"/>
              <w:left w:val="nil"/>
              <w:bottom w:val="nil"/>
              <w:right w:val="nil"/>
            </w:tcBorders>
            <w:shd w:val="clear" w:color="auto" w:fill="auto"/>
            <w:vAlign w:val="center"/>
          </w:tcPr>
          <w:p w14:paraId="73E63AAE" w14:textId="77777777" w:rsidR="003C7BD1" w:rsidRPr="00D32DF5" w:rsidRDefault="003C7BD1" w:rsidP="003C7BD1">
            <w:pPr>
              <w:pStyle w:val="DETTablecolumnheading"/>
              <w:jc w:val="left"/>
              <w:rPr>
                <w:b w:val="0"/>
                <w:color w:val="auto"/>
              </w:rPr>
            </w:pPr>
            <w:r w:rsidRPr="00D32DF5">
              <w:rPr>
                <w:b w:val="0"/>
                <w:color w:val="auto"/>
              </w:rPr>
              <w:t>Total income from transactions</w:t>
            </w:r>
          </w:p>
        </w:tc>
        <w:tc>
          <w:tcPr>
            <w:tcW w:w="850" w:type="dxa"/>
            <w:tcBorders>
              <w:left w:val="nil"/>
              <w:right w:val="nil"/>
            </w:tcBorders>
            <w:shd w:val="clear" w:color="auto" w:fill="auto"/>
          </w:tcPr>
          <w:p w14:paraId="626609EA" w14:textId="7E89228F" w:rsidR="003C7BD1" w:rsidRPr="00D32DF5" w:rsidRDefault="003C7BD1" w:rsidP="003C7BD1">
            <w:pPr>
              <w:pStyle w:val="DETTablecolumnheading"/>
              <w:jc w:val="right"/>
              <w:rPr>
                <w:b w:val="0"/>
                <w:color w:val="auto"/>
              </w:rPr>
            </w:pPr>
            <w:r w:rsidRPr="00D32DF5">
              <w:rPr>
                <w:b w:val="0"/>
                <w:color w:val="auto"/>
              </w:rPr>
              <w:t>13,650.7</w:t>
            </w:r>
          </w:p>
        </w:tc>
        <w:tc>
          <w:tcPr>
            <w:tcW w:w="851" w:type="dxa"/>
            <w:tcBorders>
              <w:left w:val="nil"/>
              <w:right w:val="nil"/>
            </w:tcBorders>
            <w:shd w:val="clear" w:color="auto" w:fill="auto"/>
          </w:tcPr>
          <w:p w14:paraId="7F9734A4" w14:textId="6DFFC35B" w:rsidR="003C7BD1" w:rsidRPr="00D32DF5" w:rsidRDefault="003C7BD1" w:rsidP="003C7BD1">
            <w:pPr>
              <w:pStyle w:val="DETTablecolumnheading"/>
              <w:jc w:val="right"/>
              <w:rPr>
                <w:b w:val="0"/>
                <w:color w:val="auto"/>
              </w:rPr>
            </w:pPr>
            <w:r w:rsidRPr="00D32DF5">
              <w:rPr>
                <w:b w:val="0"/>
                <w:color w:val="auto"/>
              </w:rPr>
              <w:t>12,948.4</w:t>
            </w:r>
          </w:p>
        </w:tc>
        <w:tc>
          <w:tcPr>
            <w:tcW w:w="850" w:type="dxa"/>
            <w:tcBorders>
              <w:left w:val="nil"/>
              <w:right w:val="nil"/>
            </w:tcBorders>
            <w:shd w:val="clear" w:color="auto" w:fill="auto"/>
          </w:tcPr>
          <w:p w14:paraId="66CB613A" w14:textId="07F65A32" w:rsidR="003C7BD1" w:rsidRPr="00D32DF5" w:rsidRDefault="003C7BD1" w:rsidP="003C7BD1">
            <w:pPr>
              <w:pStyle w:val="DETTablecolumnheading"/>
              <w:jc w:val="right"/>
              <w:rPr>
                <w:b w:val="0"/>
                <w:color w:val="auto"/>
              </w:rPr>
            </w:pPr>
            <w:r w:rsidRPr="00D32DF5">
              <w:rPr>
                <w:b w:val="0"/>
                <w:color w:val="auto"/>
              </w:rPr>
              <w:t>11,970.9</w:t>
            </w:r>
          </w:p>
        </w:tc>
        <w:tc>
          <w:tcPr>
            <w:tcW w:w="851" w:type="dxa"/>
            <w:tcBorders>
              <w:left w:val="nil"/>
              <w:right w:val="nil"/>
            </w:tcBorders>
            <w:shd w:val="clear" w:color="auto" w:fill="auto"/>
          </w:tcPr>
          <w:p w14:paraId="235DCC68" w14:textId="10EEE571" w:rsidR="003C7BD1" w:rsidRPr="00D32DF5" w:rsidRDefault="003C7BD1" w:rsidP="003C7BD1">
            <w:pPr>
              <w:pStyle w:val="DETTablecolumnheading"/>
              <w:jc w:val="right"/>
              <w:rPr>
                <w:b w:val="0"/>
                <w:color w:val="auto"/>
              </w:rPr>
            </w:pPr>
            <w:r w:rsidRPr="00D32DF5">
              <w:rPr>
                <w:b w:val="0"/>
                <w:color w:val="auto"/>
              </w:rPr>
              <w:t>11,460.7</w:t>
            </w:r>
          </w:p>
        </w:tc>
        <w:tc>
          <w:tcPr>
            <w:tcW w:w="753" w:type="dxa"/>
            <w:tcBorders>
              <w:top w:val="nil"/>
              <w:left w:val="nil"/>
              <w:bottom w:val="nil"/>
              <w:right w:val="nil"/>
            </w:tcBorders>
            <w:shd w:val="clear" w:color="auto" w:fill="auto"/>
          </w:tcPr>
          <w:p w14:paraId="60777F8E" w14:textId="37E4D926" w:rsidR="003C7BD1" w:rsidRPr="00D32DF5" w:rsidRDefault="003C7BD1" w:rsidP="003C7BD1">
            <w:pPr>
              <w:pStyle w:val="DETTablecolumnheading"/>
              <w:jc w:val="right"/>
              <w:rPr>
                <w:b w:val="0"/>
                <w:color w:val="auto"/>
              </w:rPr>
            </w:pPr>
            <w:r w:rsidRPr="00D32DF5">
              <w:rPr>
                <w:b w:val="0"/>
                <w:color w:val="auto"/>
              </w:rPr>
              <w:t>11,267.0</w:t>
            </w:r>
          </w:p>
        </w:tc>
      </w:tr>
      <w:tr w:rsidR="003C7BD1" w:rsidRPr="00D32DF5" w14:paraId="5E289FDC" w14:textId="77777777" w:rsidTr="00881E45">
        <w:trPr>
          <w:cantSplit/>
          <w:tblHeader/>
        </w:trPr>
        <w:tc>
          <w:tcPr>
            <w:tcW w:w="3261" w:type="dxa"/>
            <w:tcBorders>
              <w:top w:val="nil"/>
              <w:left w:val="nil"/>
              <w:bottom w:val="nil"/>
              <w:right w:val="nil"/>
            </w:tcBorders>
            <w:shd w:val="clear" w:color="auto" w:fill="auto"/>
            <w:vAlign w:val="center"/>
          </w:tcPr>
          <w:p w14:paraId="421DF751" w14:textId="77777777" w:rsidR="003C7BD1" w:rsidRPr="00D32DF5" w:rsidRDefault="003C7BD1" w:rsidP="003C7BD1">
            <w:pPr>
              <w:pStyle w:val="DETTablecolumnheading"/>
              <w:jc w:val="left"/>
              <w:rPr>
                <w:b w:val="0"/>
                <w:color w:val="auto"/>
              </w:rPr>
            </w:pPr>
            <w:r w:rsidRPr="00D32DF5">
              <w:rPr>
                <w:b w:val="0"/>
                <w:color w:val="auto"/>
              </w:rPr>
              <w:t>Total expenses from transactions</w:t>
            </w:r>
          </w:p>
        </w:tc>
        <w:tc>
          <w:tcPr>
            <w:tcW w:w="850" w:type="dxa"/>
            <w:tcBorders>
              <w:left w:val="nil"/>
              <w:right w:val="nil"/>
            </w:tcBorders>
            <w:shd w:val="clear" w:color="auto" w:fill="auto"/>
          </w:tcPr>
          <w:p w14:paraId="12A5BD10" w14:textId="1EF6FA3A" w:rsidR="003C7BD1" w:rsidRPr="00D32DF5" w:rsidRDefault="003C7BD1" w:rsidP="003C7BD1">
            <w:pPr>
              <w:pStyle w:val="DETTablecolumnheading"/>
              <w:jc w:val="right"/>
              <w:rPr>
                <w:b w:val="0"/>
                <w:color w:val="auto"/>
              </w:rPr>
            </w:pPr>
            <w:r w:rsidRPr="00D32DF5">
              <w:rPr>
                <w:b w:val="0"/>
                <w:color w:val="auto"/>
              </w:rPr>
              <w:t>13,32</w:t>
            </w:r>
            <w:r w:rsidR="0013139B">
              <w:rPr>
                <w:b w:val="0"/>
                <w:color w:val="auto"/>
              </w:rPr>
              <w:t>8</w:t>
            </w:r>
            <w:r w:rsidRPr="00D32DF5">
              <w:rPr>
                <w:b w:val="0"/>
                <w:color w:val="auto"/>
              </w:rPr>
              <w:t>.</w:t>
            </w:r>
            <w:r w:rsidR="0013139B">
              <w:rPr>
                <w:b w:val="0"/>
                <w:color w:val="auto"/>
              </w:rPr>
              <w:t>5</w:t>
            </w:r>
          </w:p>
        </w:tc>
        <w:tc>
          <w:tcPr>
            <w:tcW w:w="851" w:type="dxa"/>
            <w:tcBorders>
              <w:left w:val="nil"/>
              <w:right w:val="nil"/>
            </w:tcBorders>
            <w:shd w:val="clear" w:color="auto" w:fill="auto"/>
          </w:tcPr>
          <w:p w14:paraId="7B52D218" w14:textId="6C0352AB" w:rsidR="003C7BD1" w:rsidRPr="00D32DF5" w:rsidRDefault="003C7BD1" w:rsidP="003C7BD1">
            <w:pPr>
              <w:pStyle w:val="DETTablecolumnheading"/>
              <w:jc w:val="right"/>
              <w:rPr>
                <w:b w:val="0"/>
                <w:color w:val="auto"/>
              </w:rPr>
            </w:pPr>
            <w:r w:rsidRPr="00D32DF5">
              <w:rPr>
                <w:b w:val="0"/>
                <w:color w:val="auto"/>
              </w:rPr>
              <w:t>12,626.2</w:t>
            </w:r>
          </w:p>
        </w:tc>
        <w:tc>
          <w:tcPr>
            <w:tcW w:w="850" w:type="dxa"/>
            <w:tcBorders>
              <w:left w:val="nil"/>
              <w:right w:val="nil"/>
            </w:tcBorders>
            <w:shd w:val="clear" w:color="auto" w:fill="auto"/>
          </w:tcPr>
          <w:p w14:paraId="3352E745" w14:textId="56875471" w:rsidR="003C7BD1" w:rsidRPr="00D32DF5" w:rsidRDefault="003C7BD1" w:rsidP="003C7BD1">
            <w:pPr>
              <w:pStyle w:val="DETTablecolumnheading"/>
              <w:jc w:val="right"/>
              <w:rPr>
                <w:b w:val="0"/>
                <w:color w:val="auto"/>
              </w:rPr>
            </w:pPr>
            <w:r w:rsidRPr="00D32DF5">
              <w:rPr>
                <w:b w:val="0"/>
                <w:color w:val="auto"/>
              </w:rPr>
              <w:t>11,740.0</w:t>
            </w:r>
          </w:p>
        </w:tc>
        <w:tc>
          <w:tcPr>
            <w:tcW w:w="851" w:type="dxa"/>
            <w:tcBorders>
              <w:left w:val="nil"/>
              <w:right w:val="nil"/>
            </w:tcBorders>
            <w:shd w:val="clear" w:color="auto" w:fill="auto"/>
          </w:tcPr>
          <w:p w14:paraId="0E7F01FC" w14:textId="20BF69AA" w:rsidR="003C7BD1" w:rsidRPr="00D32DF5" w:rsidRDefault="003C7BD1" w:rsidP="003C7BD1">
            <w:pPr>
              <w:pStyle w:val="DETTablecolumnheading"/>
              <w:jc w:val="right"/>
              <w:rPr>
                <w:b w:val="0"/>
                <w:color w:val="auto"/>
              </w:rPr>
            </w:pPr>
            <w:r w:rsidRPr="00D32DF5">
              <w:rPr>
                <w:b w:val="0"/>
                <w:color w:val="auto"/>
              </w:rPr>
              <w:t>11,280.3</w:t>
            </w:r>
          </w:p>
        </w:tc>
        <w:tc>
          <w:tcPr>
            <w:tcW w:w="753" w:type="dxa"/>
            <w:tcBorders>
              <w:top w:val="nil"/>
              <w:left w:val="nil"/>
              <w:bottom w:val="nil"/>
              <w:right w:val="nil"/>
            </w:tcBorders>
            <w:shd w:val="clear" w:color="auto" w:fill="auto"/>
          </w:tcPr>
          <w:p w14:paraId="397BD1B3" w14:textId="6A4566D6" w:rsidR="003C7BD1" w:rsidRPr="00D32DF5" w:rsidRDefault="003C7BD1" w:rsidP="003C7BD1">
            <w:pPr>
              <w:pStyle w:val="DETTablecolumnheading"/>
              <w:jc w:val="right"/>
              <w:rPr>
                <w:b w:val="0"/>
                <w:color w:val="auto"/>
              </w:rPr>
            </w:pPr>
            <w:r w:rsidRPr="00D32DF5">
              <w:rPr>
                <w:b w:val="0"/>
                <w:color w:val="auto"/>
              </w:rPr>
              <w:t>11,101.5</w:t>
            </w:r>
          </w:p>
        </w:tc>
      </w:tr>
      <w:tr w:rsidR="003C7BD1" w:rsidRPr="00D32DF5" w14:paraId="0CA6588B" w14:textId="77777777" w:rsidTr="00881E45">
        <w:trPr>
          <w:cantSplit/>
          <w:tblHeader/>
        </w:trPr>
        <w:tc>
          <w:tcPr>
            <w:tcW w:w="3261" w:type="dxa"/>
            <w:tcBorders>
              <w:top w:val="nil"/>
              <w:left w:val="nil"/>
              <w:bottom w:val="nil"/>
              <w:right w:val="nil"/>
            </w:tcBorders>
            <w:shd w:val="clear" w:color="auto" w:fill="auto"/>
            <w:vAlign w:val="center"/>
          </w:tcPr>
          <w:p w14:paraId="5789A0F9" w14:textId="77777777" w:rsidR="003C7BD1" w:rsidRPr="00D32DF5" w:rsidRDefault="003C7BD1" w:rsidP="003C7BD1">
            <w:pPr>
              <w:pStyle w:val="DETTablecolumnheading"/>
              <w:jc w:val="left"/>
              <w:rPr>
                <w:color w:val="auto"/>
              </w:rPr>
            </w:pPr>
            <w:r w:rsidRPr="00D32DF5">
              <w:rPr>
                <w:color w:val="auto"/>
              </w:rPr>
              <w:t>Net results from transactions</w:t>
            </w:r>
          </w:p>
        </w:tc>
        <w:tc>
          <w:tcPr>
            <w:tcW w:w="850" w:type="dxa"/>
            <w:tcBorders>
              <w:left w:val="nil"/>
              <w:right w:val="nil"/>
            </w:tcBorders>
            <w:shd w:val="clear" w:color="auto" w:fill="auto"/>
          </w:tcPr>
          <w:p w14:paraId="55F1596E" w14:textId="0BDD18E5" w:rsidR="003C7BD1" w:rsidRPr="00D32DF5" w:rsidRDefault="003C7BD1" w:rsidP="003C7BD1">
            <w:pPr>
              <w:pStyle w:val="DETTablecolumnheading"/>
              <w:jc w:val="right"/>
              <w:rPr>
                <w:b w:val="0"/>
                <w:color w:val="auto"/>
              </w:rPr>
            </w:pPr>
            <w:r w:rsidRPr="00D32DF5">
              <w:rPr>
                <w:b w:val="0"/>
                <w:color w:val="auto"/>
              </w:rPr>
              <w:t>32</w:t>
            </w:r>
            <w:r w:rsidR="0013139B">
              <w:rPr>
                <w:b w:val="0"/>
                <w:color w:val="auto"/>
              </w:rPr>
              <w:t>2</w:t>
            </w:r>
            <w:r w:rsidRPr="00D32DF5">
              <w:rPr>
                <w:b w:val="0"/>
                <w:color w:val="auto"/>
              </w:rPr>
              <w:t>.</w:t>
            </w:r>
            <w:r w:rsidR="0013139B">
              <w:rPr>
                <w:b w:val="0"/>
                <w:color w:val="auto"/>
              </w:rPr>
              <w:t>2</w:t>
            </w:r>
          </w:p>
        </w:tc>
        <w:tc>
          <w:tcPr>
            <w:tcW w:w="851" w:type="dxa"/>
            <w:tcBorders>
              <w:left w:val="nil"/>
              <w:right w:val="nil"/>
            </w:tcBorders>
            <w:shd w:val="clear" w:color="auto" w:fill="auto"/>
          </w:tcPr>
          <w:p w14:paraId="2700BD29" w14:textId="77777777" w:rsidR="003C7BD1" w:rsidRPr="00D32DF5" w:rsidRDefault="003C7BD1" w:rsidP="003C7BD1">
            <w:pPr>
              <w:pStyle w:val="DETTablecolumnheading"/>
              <w:jc w:val="right"/>
              <w:rPr>
                <w:b w:val="0"/>
                <w:color w:val="auto"/>
              </w:rPr>
            </w:pPr>
            <w:r w:rsidRPr="00D32DF5">
              <w:rPr>
                <w:b w:val="0"/>
                <w:color w:val="auto"/>
              </w:rPr>
              <w:t>322.2</w:t>
            </w:r>
          </w:p>
        </w:tc>
        <w:tc>
          <w:tcPr>
            <w:tcW w:w="850" w:type="dxa"/>
            <w:tcBorders>
              <w:left w:val="nil"/>
              <w:right w:val="nil"/>
            </w:tcBorders>
            <w:shd w:val="clear" w:color="auto" w:fill="auto"/>
          </w:tcPr>
          <w:p w14:paraId="62658C75" w14:textId="77777777" w:rsidR="003C7BD1" w:rsidRPr="00D32DF5" w:rsidRDefault="003C7BD1" w:rsidP="003C7BD1">
            <w:pPr>
              <w:pStyle w:val="DETTablecolumnheading"/>
              <w:jc w:val="right"/>
              <w:rPr>
                <w:b w:val="0"/>
                <w:color w:val="auto"/>
              </w:rPr>
            </w:pPr>
            <w:r w:rsidRPr="00D32DF5">
              <w:rPr>
                <w:b w:val="0"/>
                <w:color w:val="auto"/>
              </w:rPr>
              <w:t>230.9</w:t>
            </w:r>
          </w:p>
        </w:tc>
        <w:tc>
          <w:tcPr>
            <w:tcW w:w="851" w:type="dxa"/>
            <w:tcBorders>
              <w:left w:val="nil"/>
              <w:right w:val="nil"/>
            </w:tcBorders>
            <w:shd w:val="clear" w:color="auto" w:fill="auto"/>
          </w:tcPr>
          <w:p w14:paraId="6CCA580A" w14:textId="77777777" w:rsidR="003C7BD1" w:rsidRPr="00D32DF5" w:rsidRDefault="003C7BD1" w:rsidP="003C7BD1">
            <w:pPr>
              <w:pStyle w:val="DETTablecolumnheading"/>
              <w:jc w:val="right"/>
              <w:rPr>
                <w:b w:val="0"/>
                <w:color w:val="auto"/>
              </w:rPr>
            </w:pPr>
            <w:r w:rsidRPr="00D32DF5">
              <w:rPr>
                <w:b w:val="0"/>
                <w:color w:val="auto"/>
              </w:rPr>
              <w:t>180.5</w:t>
            </w:r>
          </w:p>
        </w:tc>
        <w:tc>
          <w:tcPr>
            <w:tcW w:w="753" w:type="dxa"/>
            <w:tcBorders>
              <w:top w:val="nil"/>
              <w:left w:val="nil"/>
              <w:bottom w:val="nil"/>
              <w:right w:val="nil"/>
            </w:tcBorders>
            <w:shd w:val="clear" w:color="auto" w:fill="auto"/>
          </w:tcPr>
          <w:p w14:paraId="29A07B49" w14:textId="77777777" w:rsidR="003C7BD1" w:rsidRPr="00D32DF5" w:rsidRDefault="003C7BD1" w:rsidP="003C7BD1">
            <w:pPr>
              <w:pStyle w:val="DETTablecolumnheading"/>
              <w:jc w:val="right"/>
              <w:rPr>
                <w:b w:val="0"/>
                <w:color w:val="auto"/>
              </w:rPr>
            </w:pPr>
            <w:r w:rsidRPr="00D32DF5">
              <w:rPr>
                <w:b w:val="0"/>
                <w:color w:val="auto"/>
              </w:rPr>
              <w:t>165.6</w:t>
            </w:r>
          </w:p>
        </w:tc>
      </w:tr>
      <w:tr w:rsidR="003C7BD1" w:rsidRPr="00D32DF5" w14:paraId="4039A9A2" w14:textId="77777777" w:rsidTr="00881E45">
        <w:trPr>
          <w:cantSplit/>
          <w:tblHeader/>
        </w:trPr>
        <w:tc>
          <w:tcPr>
            <w:tcW w:w="3261" w:type="dxa"/>
            <w:tcBorders>
              <w:top w:val="nil"/>
              <w:left w:val="nil"/>
              <w:bottom w:val="nil"/>
              <w:right w:val="nil"/>
            </w:tcBorders>
            <w:shd w:val="clear" w:color="auto" w:fill="auto"/>
            <w:vAlign w:val="center"/>
          </w:tcPr>
          <w:p w14:paraId="649F88BD" w14:textId="77777777" w:rsidR="003C7BD1" w:rsidRPr="00D32DF5" w:rsidRDefault="003C7BD1" w:rsidP="003C7BD1">
            <w:pPr>
              <w:pStyle w:val="DETTablecolumnheading"/>
              <w:jc w:val="left"/>
              <w:rPr>
                <w:color w:val="auto"/>
              </w:rPr>
            </w:pPr>
            <w:r w:rsidRPr="00D32DF5">
              <w:rPr>
                <w:color w:val="auto"/>
              </w:rPr>
              <w:t>Total other economic flows</w:t>
            </w:r>
          </w:p>
        </w:tc>
        <w:tc>
          <w:tcPr>
            <w:tcW w:w="850" w:type="dxa"/>
            <w:tcBorders>
              <w:left w:val="nil"/>
              <w:right w:val="nil"/>
            </w:tcBorders>
            <w:shd w:val="clear" w:color="auto" w:fill="auto"/>
          </w:tcPr>
          <w:p w14:paraId="574D95FF" w14:textId="77777777" w:rsidR="003C7BD1" w:rsidRPr="00D32DF5" w:rsidRDefault="003C7BD1" w:rsidP="003C7BD1">
            <w:pPr>
              <w:pStyle w:val="DETTablecolumnheading"/>
              <w:jc w:val="right"/>
              <w:rPr>
                <w:b w:val="0"/>
                <w:color w:val="auto"/>
              </w:rPr>
            </w:pPr>
            <w:r w:rsidRPr="00D32DF5">
              <w:rPr>
                <w:b w:val="0"/>
                <w:color w:val="auto"/>
              </w:rPr>
              <w:t>(10.3)</w:t>
            </w:r>
          </w:p>
        </w:tc>
        <w:tc>
          <w:tcPr>
            <w:tcW w:w="851" w:type="dxa"/>
            <w:tcBorders>
              <w:left w:val="nil"/>
              <w:right w:val="nil"/>
            </w:tcBorders>
            <w:shd w:val="clear" w:color="auto" w:fill="auto"/>
          </w:tcPr>
          <w:p w14:paraId="56804196" w14:textId="77777777" w:rsidR="003C7BD1" w:rsidRPr="00D32DF5" w:rsidRDefault="003C7BD1" w:rsidP="003C7BD1">
            <w:pPr>
              <w:pStyle w:val="DETTablecolumnheading"/>
              <w:jc w:val="right"/>
              <w:rPr>
                <w:b w:val="0"/>
                <w:color w:val="auto"/>
              </w:rPr>
            </w:pPr>
            <w:r w:rsidRPr="00D32DF5">
              <w:rPr>
                <w:b w:val="0"/>
                <w:color w:val="auto"/>
              </w:rPr>
              <w:t>86</w:t>
            </w:r>
          </w:p>
        </w:tc>
        <w:tc>
          <w:tcPr>
            <w:tcW w:w="850" w:type="dxa"/>
            <w:tcBorders>
              <w:left w:val="nil"/>
              <w:right w:val="nil"/>
            </w:tcBorders>
            <w:shd w:val="clear" w:color="auto" w:fill="auto"/>
          </w:tcPr>
          <w:p w14:paraId="1160EB31" w14:textId="77777777" w:rsidR="003C7BD1" w:rsidRPr="00D32DF5" w:rsidRDefault="003C7BD1" w:rsidP="003C7BD1">
            <w:pPr>
              <w:pStyle w:val="DETTablecolumnheading"/>
              <w:jc w:val="right"/>
              <w:rPr>
                <w:b w:val="0"/>
                <w:color w:val="auto"/>
              </w:rPr>
            </w:pPr>
            <w:r w:rsidRPr="00D32DF5">
              <w:rPr>
                <w:b w:val="0"/>
                <w:color w:val="auto"/>
              </w:rPr>
              <w:t>(48.4)</w:t>
            </w:r>
          </w:p>
        </w:tc>
        <w:tc>
          <w:tcPr>
            <w:tcW w:w="851" w:type="dxa"/>
            <w:tcBorders>
              <w:left w:val="nil"/>
              <w:right w:val="nil"/>
            </w:tcBorders>
            <w:shd w:val="clear" w:color="auto" w:fill="auto"/>
          </w:tcPr>
          <w:p w14:paraId="4E2B6628" w14:textId="77777777" w:rsidR="003C7BD1" w:rsidRPr="00D32DF5" w:rsidRDefault="003C7BD1" w:rsidP="003C7BD1">
            <w:pPr>
              <w:pStyle w:val="DETTablecolumnheading"/>
              <w:jc w:val="right"/>
              <w:rPr>
                <w:b w:val="0"/>
                <w:color w:val="auto"/>
              </w:rPr>
            </w:pPr>
            <w:r w:rsidRPr="00D32DF5">
              <w:rPr>
                <w:b w:val="0"/>
                <w:color w:val="auto"/>
              </w:rPr>
              <w:t>(21.7)</w:t>
            </w:r>
          </w:p>
        </w:tc>
        <w:tc>
          <w:tcPr>
            <w:tcW w:w="753" w:type="dxa"/>
            <w:tcBorders>
              <w:top w:val="nil"/>
              <w:left w:val="nil"/>
              <w:bottom w:val="nil"/>
              <w:right w:val="nil"/>
            </w:tcBorders>
            <w:shd w:val="clear" w:color="auto" w:fill="auto"/>
          </w:tcPr>
          <w:p w14:paraId="71FADE93" w14:textId="77777777" w:rsidR="003C7BD1" w:rsidRPr="00D32DF5" w:rsidRDefault="003C7BD1" w:rsidP="003C7BD1">
            <w:pPr>
              <w:pStyle w:val="DETTablecolumnheading"/>
              <w:jc w:val="right"/>
              <w:rPr>
                <w:b w:val="0"/>
                <w:color w:val="auto"/>
              </w:rPr>
            </w:pPr>
            <w:r w:rsidRPr="00D32DF5">
              <w:rPr>
                <w:b w:val="0"/>
                <w:color w:val="auto"/>
              </w:rPr>
              <w:t>(1.2)</w:t>
            </w:r>
          </w:p>
        </w:tc>
      </w:tr>
      <w:tr w:rsidR="003C7BD1" w:rsidRPr="00D32DF5" w14:paraId="04ED8231" w14:textId="77777777" w:rsidTr="00881E45">
        <w:trPr>
          <w:cantSplit/>
          <w:tblHeader/>
        </w:trPr>
        <w:tc>
          <w:tcPr>
            <w:tcW w:w="3261" w:type="dxa"/>
            <w:tcBorders>
              <w:top w:val="nil"/>
              <w:left w:val="nil"/>
              <w:bottom w:val="nil"/>
              <w:right w:val="nil"/>
            </w:tcBorders>
            <w:shd w:val="clear" w:color="auto" w:fill="auto"/>
            <w:vAlign w:val="center"/>
          </w:tcPr>
          <w:p w14:paraId="7F2D8BFB" w14:textId="77777777" w:rsidR="003C7BD1" w:rsidRPr="00D32DF5" w:rsidRDefault="003C7BD1" w:rsidP="003C7BD1">
            <w:pPr>
              <w:pStyle w:val="DETTablecolumnheading"/>
              <w:jc w:val="left"/>
              <w:rPr>
                <w:color w:val="auto"/>
              </w:rPr>
            </w:pPr>
            <w:r w:rsidRPr="00D32DF5">
              <w:rPr>
                <w:color w:val="auto"/>
              </w:rPr>
              <w:t>Net results for period</w:t>
            </w:r>
          </w:p>
        </w:tc>
        <w:tc>
          <w:tcPr>
            <w:tcW w:w="850" w:type="dxa"/>
            <w:tcBorders>
              <w:left w:val="nil"/>
              <w:right w:val="nil"/>
            </w:tcBorders>
            <w:shd w:val="clear" w:color="auto" w:fill="auto"/>
          </w:tcPr>
          <w:p w14:paraId="11601E1D" w14:textId="3A3FDC57" w:rsidR="003C7BD1" w:rsidRPr="00D32DF5" w:rsidRDefault="003C7BD1" w:rsidP="003C7BD1">
            <w:pPr>
              <w:pStyle w:val="DETTablecolumnheading"/>
              <w:jc w:val="right"/>
              <w:rPr>
                <w:b w:val="0"/>
                <w:color w:val="auto"/>
              </w:rPr>
            </w:pPr>
            <w:r w:rsidRPr="00D32DF5">
              <w:rPr>
                <w:b w:val="0"/>
                <w:color w:val="auto"/>
              </w:rPr>
              <w:t>31</w:t>
            </w:r>
            <w:r w:rsidR="0013139B">
              <w:rPr>
                <w:b w:val="0"/>
                <w:color w:val="auto"/>
              </w:rPr>
              <w:t>1</w:t>
            </w:r>
            <w:r w:rsidRPr="00D32DF5">
              <w:rPr>
                <w:b w:val="0"/>
                <w:color w:val="auto"/>
              </w:rPr>
              <w:t>.</w:t>
            </w:r>
            <w:r w:rsidR="0013139B">
              <w:rPr>
                <w:b w:val="0"/>
                <w:color w:val="auto"/>
              </w:rPr>
              <w:t>9</w:t>
            </w:r>
          </w:p>
        </w:tc>
        <w:tc>
          <w:tcPr>
            <w:tcW w:w="851" w:type="dxa"/>
            <w:tcBorders>
              <w:left w:val="nil"/>
              <w:right w:val="nil"/>
            </w:tcBorders>
            <w:shd w:val="clear" w:color="auto" w:fill="auto"/>
          </w:tcPr>
          <w:p w14:paraId="2F6FF0D0" w14:textId="77777777" w:rsidR="003C7BD1" w:rsidRPr="00D32DF5" w:rsidRDefault="003C7BD1" w:rsidP="003C7BD1">
            <w:pPr>
              <w:pStyle w:val="DETTablecolumnheading"/>
              <w:jc w:val="right"/>
              <w:rPr>
                <w:b w:val="0"/>
                <w:color w:val="auto"/>
              </w:rPr>
            </w:pPr>
            <w:r w:rsidRPr="00D32DF5">
              <w:rPr>
                <w:b w:val="0"/>
                <w:color w:val="auto"/>
              </w:rPr>
              <w:t>408.2</w:t>
            </w:r>
          </w:p>
        </w:tc>
        <w:tc>
          <w:tcPr>
            <w:tcW w:w="850" w:type="dxa"/>
            <w:tcBorders>
              <w:left w:val="nil"/>
              <w:right w:val="nil"/>
            </w:tcBorders>
            <w:shd w:val="clear" w:color="auto" w:fill="auto"/>
          </w:tcPr>
          <w:p w14:paraId="747630D4" w14:textId="77777777" w:rsidR="003C7BD1" w:rsidRPr="00D32DF5" w:rsidRDefault="003C7BD1" w:rsidP="003C7BD1">
            <w:pPr>
              <w:pStyle w:val="DETTablecolumnheading"/>
              <w:jc w:val="right"/>
              <w:rPr>
                <w:b w:val="0"/>
                <w:color w:val="auto"/>
              </w:rPr>
            </w:pPr>
            <w:r w:rsidRPr="00D32DF5">
              <w:rPr>
                <w:b w:val="0"/>
                <w:color w:val="auto"/>
              </w:rPr>
              <w:t>182.5</w:t>
            </w:r>
          </w:p>
        </w:tc>
        <w:tc>
          <w:tcPr>
            <w:tcW w:w="851" w:type="dxa"/>
            <w:tcBorders>
              <w:left w:val="nil"/>
              <w:right w:val="nil"/>
            </w:tcBorders>
            <w:shd w:val="clear" w:color="auto" w:fill="auto"/>
          </w:tcPr>
          <w:p w14:paraId="753C29FA" w14:textId="77777777" w:rsidR="003C7BD1" w:rsidRPr="00D32DF5" w:rsidRDefault="003C7BD1" w:rsidP="003C7BD1">
            <w:pPr>
              <w:pStyle w:val="DETTablecolumnheading"/>
              <w:jc w:val="right"/>
              <w:rPr>
                <w:b w:val="0"/>
                <w:color w:val="auto"/>
              </w:rPr>
            </w:pPr>
            <w:r w:rsidRPr="00D32DF5">
              <w:rPr>
                <w:b w:val="0"/>
                <w:color w:val="auto"/>
              </w:rPr>
              <w:t>158.8</w:t>
            </w:r>
          </w:p>
        </w:tc>
        <w:tc>
          <w:tcPr>
            <w:tcW w:w="753" w:type="dxa"/>
            <w:tcBorders>
              <w:top w:val="nil"/>
              <w:left w:val="nil"/>
              <w:bottom w:val="nil"/>
              <w:right w:val="nil"/>
            </w:tcBorders>
            <w:shd w:val="clear" w:color="auto" w:fill="auto"/>
          </w:tcPr>
          <w:p w14:paraId="20234A7E" w14:textId="77777777" w:rsidR="003C7BD1" w:rsidRPr="00D32DF5" w:rsidRDefault="003C7BD1" w:rsidP="003C7BD1">
            <w:pPr>
              <w:pStyle w:val="DETTablecolumnheading"/>
              <w:jc w:val="right"/>
              <w:rPr>
                <w:b w:val="0"/>
                <w:color w:val="auto"/>
              </w:rPr>
            </w:pPr>
            <w:r w:rsidRPr="00D32DF5">
              <w:rPr>
                <w:b w:val="0"/>
                <w:color w:val="auto"/>
              </w:rPr>
              <w:t>164.3</w:t>
            </w:r>
          </w:p>
        </w:tc>
      </w:tr>
      <w:tr w:rsidR="003C7BD1" w:rsidRPr="00D32DF5" w14:paraId="38285FE5" w14:textId="77777777" w:rsidTr="00881E45">
        <w:trPr>
          <w:cantSplit/>
          <w:tblHeader/>
        </w:trPr>
        <w:tc>
          <w:tcPr>
            <w:tcW w:w="3261" w:type="dxa"/>
            <w:tcBorders>
              <w:top w:val="nil"/>
              <w:left w:val="nil"/>
              <w:bottom w:val="nil"/>
              <w:right w:val="nil"/>
            </w:tcBorders>
            <w:shd w:val="clear" w:color="auto" w:fill="auto"/>
            <w:vAlign w:val="center"/>
          </w:tcPr>
          <w:p w14:paraId="26A8510B" w14:textId="77777777" w:rsidR="003C7BD1" w:rsidRPr="00D32DF5" w:rsidRDefault="003C7BD1" w:rsidP="003C7BD1">
            <w:pPr>
              <w:pStyle w:val="DETTablecolumnheading"/>
              <w:jc w:val="left"/>
              <w:rPr>
                <w:color w:val="auto"/>
              </w:rPr>
            </w:pPr>
          </w:p>
        </w:tc>
        <w:tc>
          <w:tcPr>
            <w:tcW w:w="850" w:type="dxa"/>
            <w:tcBorders>
              <w:left w:val="nil"/>
              <w:right w:val="nil"/>
            </w:tcBorders>
            <w:shd w:val="clear" w:color="auto" w:fill="auto"/>
          </w:tcPr>
          <w:p w14:paraId="2239D22A" w14:textId="77777777" w:rsidR="003C7BD1" w:rsidRPr="00D32DF5" w:rsidRDefault="003C7BD1" w:rsidP="003C7BD1">
            <w:pPr>
              <w:pStyle w:val="DETTablecolumnheading"/>
              <w:jc w:val="right"/>
              <w:rPr>
                <w:b w:val="0"/>
                <w:color w:val="auto"/>
              </w:rPr>
            </w:pPr>
          </w:p>
        </w:tc>
        <w:tc>
          <w:tcPr>
            <w:tcW w:w="851" w:type="dxa"/>
            <w:tcBorders>
              <w:left w:val="nil"/>
              <w:right w:val="nil"/>
            </w:tcBorders>
            <w:shd w:val="clear" w:color="auto" w:fill="auto"/>
          </w:tcPr>
          <w:p w14:paraId="1F404D75" w14:textId="77777777" w:rsidR="003C7BD1" w:rsidRPr="00D32DF5" w:rsidRDefault="003C7BD1" w:rsidP="003C7BD1">
            <w:pPr>
              <w:pStyle w:val="DETTablecolumnheading"/>
              <w:jc w:val="right"/>
              <w:rPr>
                <w:b w:val="0"/>
                <w:color w:val="auto"/>
              </w:rPr>
            </w:pPr>
          </w:p>
        </w:tc>
        <w:tc>
          <w:tcPr>
            <w:tcW w:w="850" w:type="dxa"/>
            <w:tcBorders>
              <w:left w:val="nil"/>
              <w:right w:val="nil"/>
            </w:tcBorders>
            <w:shd w:val="clear" w:color="auto" w:fill="auto"/>
          </w:tcPr>
          <w:p w14:paraId="00E83DD3" w14:textId="77777777" w:rsidR="003C7BD1" w:rsidRPr="00D32DF5" w:rsidRDefault="003C7BD1" w:rsidP="003C7BD1">
            <w:pPr>
              <w:pStyle w:val="DETTablecolumnheading"/>
              <w:jc w:val="right"/>
              <w:rPr>
                <w:b w:val="0"/>
                <w:color w:val="auto"/>
              </w:rPr>
            </w:pPr>
          </w:p>
        </w:tc>
        <w:tc>
          <w:tcPr>
            <w:tcW w:w="851" w:type="dxa"/>
            <w:tcBorders>
              <w:left w:val="nil"/>
              <w:right w:val="nil"/>
            </w:tcBorders>
            <w:shd w:val="clear" w:color="auto" w:fill="auto"/>
          </w:tcPr>
          <w:p w14:paraId="68988398" w14:textId="77777777" w:rsidR="003C7BD1" w:rsidRPr="00D32DF5" w:rsidRDefault="003C7BD1" w:rsidP="003C7BD1">
            <w:pPr>
              <w:pStyle w:val="DETTablecolumnheading"/>
              <w:jc w:val="right"/>
              <w:rPr>
                <w:b w:val="0"/>
                <w:color w:val="auto"/>
              </w:rPr>
            </w:pPr>
          </w:p>
        </w:tc>
        <w:tc>
          <w:tcPr>
            <w:tcW w:w="753" w:type="dxa"/>
            <w:tcBorders>
              <w:top w:val="nil"/>
              <w:left w:val="nil"/>
              <w:bottom w:val="nil"/>
              <w:right w:val="nil"/>
            </w:tcBorders>
            <w:shd w:val="clear" w:color="auto" w:fill="auto"/>
          </w:tcPr>
          <w:p w14:paraId="3DFD440C" w14:textId="77777777" w:rsidR="003C7BD1" w:rsidRPr="00D32DF5" w:rsidRDefault="003C7BD1" w:rsidP="003C7BD1">
            <w:pPr>
              <w:pStyle w:val="DETTablecolumnheading"/>
              <w:jc w:val="right"/>
              <w:rPr>
                <w:b w:val="0"/>
                <w:color w:val="auto"/>
              </w:rPr>
            </w:pPr>
          </w:p>
        </w:tc>
      </w:tr>
      <w:tr w:rsidR="003C7BD1" w:rsidRPr="00D32DF5" w14:paraId="7CDD7E1C" w14:textId="77777777" w:rsidTr="00881E45">
        <w:trPr>
          <w:cantSplit/>
          <w:tblHeader/>
        </w:trPr>
        <w:tc>
          <w:tcPr>
            <w:tcW w:w="3261" w:type="dxa"/>
            <w:tcBorders>
              <w:top w:val="nil"/>
              <w:left w:val="nil"/>
              <w:bottom w:val="nil"/>
              <w:right w:val="nil"/>
            </w:tcBorders>
            <w:shd w:val="clear" w:color="auto" w:fill="auto"/>
            <w:vAlign w:val="center"/>
          </w:tcPr>
          <w:p w14:paraId="7FF39E5E" w14:textId="77777777" w:rsidR="003C7BD1" w:rsidRPr="00D32DF5" w:rsidRDefault="003C7BD1" w:rsidP="003C7BD1">
            <w:pPr>
              <w:pStyle w:val="DETTablecolumnheading"/>
              <w:jc w:val="left"/>
              <w:rPr>
                <w:color w:val="auto"/>
              </w:rPr>
            </w:pPr>
            <w:r w:rsidRPr="00D32DF5">
              <w:rPr>
                <w:color w:val="auto"/>
              </w:rPr>
              <w:t>Net cash flow from operating activities</w:t>
            </w:r>
          </w:p>
        </w:tc>
        <w:tc>
          <w:tcPr>
            <w:tcW w:w="850" w:type="dxa"/>
            <w:tcBorders>
              <w:left w:val="nil"/>
              <w:right w:val="nil"/>
            </w:tcBorders>
            <w:shd w:val="clear" w:color="auto" w:fill="auto"/>
          </w:tcPr>
          <w:p w14:paraId="400F759C" w14:textId="00F9EEA9" w:rsidR="003C7BD1" w:rsidRPr="00D32DF5" w:rsidRDefault="0013139B" w:rsidP="003C7BD1">
            <w:pPr>
              <w:pStyle w:val="DETTablecolumnheading"/>
              <w:jc w:val="right"/>
              <w:rPr>
                <w:color w:val="auto"/>
              </w:rPr>
            </w:pPr>
            <w:r>
              <w:rPr>
                <w:color w:val="auto"/>
              </w:rPr>
              <w:t>790</w:t>
            </w:r>
            <w:r w:rsidR="003C7BD1" w:rsidRPr="00D32DF5">
              <w:rPr>
                <w:color w:val="auto"/>
              </w:rPr>
              <w:t>.</w:t>
            </w:r>
            <w:r>
              <w:rPr>
                <w:color w:val="auto"/>
              </w:rPr>
              <w:t>0</w:t>
            </w:r>
          </w:p>
        </w:tc>
        <w:tc>
          <w:tcPr>
            <w:tcW w:w="851" w:type="dxa"/>
            <w:tcBorders>
              <w:left w:val="nil"/>
              <w:right w:val="nil"/>
            </w:tcBorders>
            <w:shd w:val="clear" w:color="auto" w:fill="auto"/>
          </w:tcPr>
          <w:p w14:paraId="2C1FA615" w14:textId="77777777" w:rsidR="003C7BD1" w:rsidRPr="00D32DF5" w:rsidRDefault="003C7BD1" w:rsidP="003C7BD1">
            <w:pPr>
              <w:pStyle w:val="DETTablecolumnheading"/>
              <w:jc w:val="right"/>
              <w:rPr>
                <w:color w:val="auto"/>
              </w:rPr>
            </w:pPr>
            <w:r w:rsidRPr="00D32DF5">
              <w:rPr>
                <w:color w:val="auto"/>
              </w:rPr>
              <w:t>638.5</w:t>
            </w:r>
          </w:p>
        </w:tc>
        <w:tc>
          <w:tcPr>
            <w:tcW w:w="850" w:type="dxa"/>
            <w:tcBorders>
              <w:left w:val="nil"/>
              <w:right w:val="nil"/>
            </w:tcBorders>
            <w:shd w:val="clear" w:color="auto" w:fill="auto"/>
          </w:tcPr>
          <w:p w14:paraId="5533473F" w14:textId="77777777" w:rsidR="003C7BD1" w:rsidRPr="00D32DF5" w:rsidRDefault="003C7BD1" w:rsidP="003C7BD1">
            <w:pPr>
              <w:pStyle w:val="DETTablecolumnheading"/>
              <w:jc w:val="right"/>
              <w:rPr>
                <w:color w:val="auto"/>
              </w:rPr>
            </w:pPr>
            <w:r w:rsidRPr="00D32DF5">
              <w:rPr>
                <w:color w:val="auto"/>
              </w:rPr>
              <w:t>455.4</w:t>
            </w:r>
          </w:p>
        </w:tc>
        <w:tc>
          <w:tcPr>
            <w:tcW w:w="851" w:type="dxa"/>
            <w:tcBorders>
              <w:left w:val="nil"/>
              <w:right w:val="nil"/>
            </w:tcBorders>
            <w:shd w:val="clear" w:color="auto" w:fill="auto"/>
          </w:tcPr>
          <w:p w14:paraId="2B413100" w14:textId="77777777" w:rsidR="003C7BD1" w:rsidRPr="00D32DF5" w:rsidRDefault="003C7BD1" w:rsidP="003C7BD1">
            <w:pPr>
              <w:pStyle w:val="DETTablecolumnheading"/>
              <w:jc w:val="right"/>
              <w:rPr>
                <w:color w:val="auto"/>
              </w:rPr>
            </w:pPr>
            <w:r w:rsidRPr="00D32DF5">
              <w:rPr>
                <w:color w:val="auto"/>
              </w:rPr>
              <w:t>187.8</w:t>
            </w:r>
          </w:p>
        </w:tc>
        <w:tc>
          <w:tcPr>
            <w:tcW w:w="753" w:type="dxa"/>
            <w:tcBorders>
              <w:top w:val="nil"/>
              <w:left w:val="nil"/>
              <w:bottom w:val="nil"/>
              <w:right w:val="nil"/>
            </w:tcBorders>
            <w:shd w:val="clear" w:color="auto" w:fill="auto"/>
          </w:tcPr>
          <w:p w14:paraId="7F01A32A" w14:textId="77777777" w:rsidR="003C7BD1" w:rsidRPr="00D32DF5" w:rsidRDefault="003C7BD1" w:rsidP="003C7BD1">
            <w:pPr>
              <w:pStyle w:val="DETTablecolumnheading"/>
              <w:jc w:val="right"/>
              <w:rPr>
                <w:color w:val="auto"/>
              </w:rPr>
            </w:pPr>
            <w:r w:rsidRPr="00D32DF5">
              <w:rPr>
                <w:color w:val="auto"/>
              </w:rPr>
              <w:t>364.3</w:t>
            </w:r>
          </w:p>
        </w:tc>
      </w:tr>
      <w:tr w:rsidR="003C7BD1" w:rsidRPr="00D32DF5" w14:paraId="564C209B" w14:textId="77777777" w:rsidTr="00881E45">
        <w:trPr>
          <w:cantSplit/>
          <w:tblHeader/>
        </w:trPr>
        <w:tc>
          <w:tcPr>
            <w:tcW w:w="3261" w:type="dxa"/>
            <w:tcBorders>
              <w:top w:val="nil"/>
              <w:left w:val="nil"/>
              <w:bottom w:val="nil"/>
              <w:right w:val="nil"/>
            </w:tcBorders>
            <w:shd w:val="clear" w:color="auto" w:fill="auto"/>
            <w:vAlign w:val="center"/>
          </w:tcPr>
          <w:p w14:paraId="583C021D" w14:textId="77777777" w:rsidR="003C7BD1" w:rsidRPr="00D32DF5" w:rsidRDefault="003C7BD1" w:rsidP="003C7BD1">
            <w:pPr>
              <w:pStyle w:val="DETTablecolumnheading"/>
              <w:jc w:val="left"/>
              <w:rPr>
                <w:color w:val="auto"/>
              </w:rPr>
            </w:pPr>
          </w:p>
        </w:tc>
        <w:tc>
          <w:tcPr>
            <w:tcW w:w="850" w:type="dxa"/>
            <w:tcBorders>
              <w:left w:val="nil"/>
              <w:right w:val="nil"/>
            </w:tcBorders>
            <w:shd w:val="clear" w:color="auto" w:fill="auto"/>
          </w:tcPr>
          <w:p w14:paraId="1129FBD0" w14:textId="77777777" w:rsidR="003C7BD1" w:rsidRPr="00D32DF5" w:rsidRDefault="003C7BD1" w:rsidP="003C7BD1">
            <w:pPr>
              <w:pStyle w:val="DETTablecolumnheading"/>
              <w:jc w:val="right"/>
              <w:rPr>
                <w:b w:val="0"/>
                <w:color w:val="auto"/>
              </w:rPr>
            </w:pPr>
          </w:p>
        </w:tc>
        <w:tc>
          <w:tcPr>
            <w:tcW w:w="851" w:type="dxa"/>
            <w:tcBorders>
              <w:left w:val="nil"/>
              <w:right w:val="nil"/>
            </w:tcBorders>
            <w:shd w:val="clear" w:color="auto" w:fill="auto"/>
          </w:tcPr>
          <w:p w14:paraId="12AE15E9" w14:textId="77777777" w:rsidR="003C7BD1" w:rsidRPr="00D32DF5" w:rsidRDefault="003C7BD1" w:rsidP="003C7BD1">
            <w:pPr>
              <w:pStyle w:val="DETTablecolumnheading"/>
              <w:jc w:val="right"/>
              <w:rPr>
                <w:b w:val="0"/>
                <w:color w:val="auto"/>
              </w:rPr>
            </w:pPr>
          </w:p>
        </w:tc>
        <w:tc>
          <w:tcPr>
            <w:tcW w:w="850" w:type="dxa"/>
            <w:tcBorders>
              <w:left w:val="nil"/>
              <w:right w:val="nil"/>
            </w:tcBorders>
            <w:shd w:val="clear" w:color="auto" w:fill="auto"/>
          </w:tcPr>
          <w:p w14:paraId="3B8B39BA" w14:textId="77777777" w:rsidR="003C7BD1" w:rsidRPr="00D32DF5" w:rsidRDefault="003C7BD1" w:rsidP="003C7BD1">
            <w:pPr>
              <w:pStyle w:val="DETTablecolumnheading"/>
              <w:jc w:val="right"/>
              <w:rPr>
                <w:b w:val="0"/>
                <w:color w:val="auto"/>
              </w:rPr>
            </w:pPr>
          </w:p>
        </w:tc>
        <w:tc>
          <w:tcPr>
            <w:tcW w:w="851" w:type="dxa"/>
            <w:tcBorders>
              <w:left w:val="nil"/>
              <w:right w:val="nil"/>
            </w:tcBorders>
            <w:shd w:val="clear" w:color="auto" w:fill="auto"/>
          </w:tcPr>
          <w:p w14:paraId="6732633E" w14:textId="77777777" w:rsidR="003C7BD1" w:rsidRPr="00D32DF5" w:rsidRDefault="003C7BD1" w:rsidP="003C7BD1">
            <w:pPr>
              <w:pStyle w:val="DETTablecolumnheading"/>
              <w:jc w:val="right"/>
              <w:rPr>
                <w:b w:val="0"/>
                <w:color w:val="auto"/>
              </w:rPr>
            </w:pPr>
          </w:p>
        </w:tc>
        <w:tc>
          <w:tcPr>
            <w:tcW w:w="753" w:type="dxa"/>
            <w:tcBorders>
              <w:top w:val="nil"/>
              <w:left w:val="nil"/>
              <w:bottom w:val="nil"/>
              <w:right w:val="nil"/>
            </w:tcBorders>
            <w:shd w:val="clear" w:color="auto" w:fill="auto"/>
          </w:tcPr>
          <w:p w14:paraId="13163717" w14:textId="77777777" w:rsidR="003C7BD1" w:rsidRPr="00D32DF5" w:rsidRDefault="003C7BD1" w:rsidP="003C7BD1">
            <w:pPr>
              <w:pStyle w:val="DETTablecolumnheading"/>
              <w:jc w:val="right"/>
              <w:rPr>
                <w:b w:val="0"/>
                <w:color w:val="auto"/>
              </w:rPr>
            </w:pPr>
          </w:p>
        </w:tc>
      </w:tr>
      <w:tr w:rsidR="003C7BD1" w:rsidRPr="00D32DF5" w14:paraId="145ACF39" w14:textId="77777777" w:rsidTr="00881E45">
        <w:trPr>
          <w:cantSplit/>
          <w:tblHeader/>
        </w:trPr>
        <w:tc>
          <w:tcPr>
            <w:tcW w:w="3261" w:type="dxa"/>
            <w:tcBorders>
              <w:top w:val="nil"/>
              <w:left w:val="nil"/>
              <w:bottom w:val="nil"/>
              <w:right w:val="nil"/>
            </w:tcBorders>
            <w:shd w:val="clear" w:color="auto" w:fill="auto"/>
            <w:vAlign w:val="center"/>
          </w:tcPr>
          <w:p w14:paraId="418BBD70" w14:textId="77777777" w:rsidR="003C7BD1" w:rsidRPr="00D32DF5" w:rsidRDefault="003C7BD1" w:rsidP="003C7BD1">
            <w:pPr>
              <w:pStyle w:val="DETTablecolumnheading"/>
              <w:jc w:val="left"/>
              <w:rPr>
                <w:b w:val="0"/>
                <w:color w:val="auto"/>
              </w:rPr>
            </w:pPr>
            <w:r w:rsidRPr="00D32DF5">
              <w:rPr>
                <w:b w:val="0"/>
                <w:color w:val="auto"/>
              </w:rPr>
              <w:t>Total assets</w:t>
            </w:r>
          </w:p>
        </w:tc>
        <w:tc>
          <w:tcPr>
            <w:tcW w:w="850" w:type="dxa"/>
            <w:tcBorders>
              <w:left w:val="nil"/>
              <w:right w:val="nil"/>
            </w:tcBorders>
            <w:shd w:val="clear" w:color="auto" w:fill="auto"/>
          </w:tcPr>
          <w:p w14:paraId="28EF5771" w14:textId="00D3F27A" w:rsidR="003C7BD1" w:rsidRPr="00D32DF5" w:rsidRDefault="003C7BD1" w:rsidP="003C7BD1">
            <w:pPr>
              <w:pStyle w:val="DETTablecolumnheading"/>
              <w:jc w:val="right"/>
              <w:rPr>
                <w:b w:val="0"/>
                <w:color w:val="auto"/>
              </w:rPr>
            </w:pPr>
            <w:r w:rsidRPr="00D32DF5">
              <w:rPr>
                <w:b w:val="0"/>
                <w:color w:val="auto"/>
              </w:rPr>
              <w:t>27,7</w:t>
            </w:r>
            <w:r w:rsidR="0013139B">
              <w:rPr>
                <w:b w:val="0"/>
                <w:color w:val="auto"/>
              </w:rPr>
              <w:t>7</w:t>
            </w:r>
            <w:r w:rsidRPr="00D32DF5">
              <w:rPr>
                <w:b w:val="0"/>
                <w:color w:val="auto"/>
              </w:rPr>
              <w:t>1.</w:t>
            </w:r>
            <w:r w:rsidR="0013139B">
              <w:rPr>
                <w:b w:val="0"/>
                <w:color w:val="auto"/>
              </w:rPr>
              <w:t>7</w:t>
            </w:r>
          </w:p>
        </w:tc>
        <w:tc>
          <w:tcPr>
            <w:tcW w:w="851" w:type="dxa"/>
            <w:tcBorders>
              <w:left w:val="nil"/>
              <w:right w:val="nil"/>
            </w:tcBorders>
            <w:shd w:val="clear" w:color="auto" w:fill="auto"/>
          </w:tcPr>
          <w:p w14:paraId="00FA5728" w14:textId="706029EA" w:rsidR="003C7BD1" w:rsidRPr="00D32DF5" w:rsidRDefault="003C7BD1" w:rsidP="003C7BD1">
            <w:pPr>
              <w:pStyle w:val="DETTablecolumnheading"/>
              <w:jc w:val="right"/>
              <w:rPr>
                <w:b w:val="0"/>
                <w:color w:val="auto"/>
              </w:rPr>
            </w:pPr>
            <w:r w:rsidRPr="00D32DF5">
              <w:rPr>
                <w:b w:val="0"/>
                <w:color w:val="auto"/>
              </w:rPr>
              <w:t>23,818.6</w:t>
            </w:r>
          </w:p>
        </w:tc>
        <w:tc>
          <w:tcPr>
            <w:tcW w:w="850" w:type="dxa"/>
            <w:tcBorders>
              <w:left w:val="nil"/>
              <w:right w:val="nil"/>
            </w:tcBorders>
            <w:shd w:val="clear" w:color="auto" w:fill="auto"/>
          </w:tcPr>
          <w:p w14:paraId="1EEE497D" w14:textId="3434DE89" w:rsidR="003C7BD1" w:rsidRPr="00D32DF5" w:rsidRDefault="003C7BD1" w:rsidP="003C7BD1">
            <w:pPr>
              <w:pStyle w:val="DETTablecolumnheading"/>
              <w:jc w:val="right"/>
              <w:rPr>
                <w:b w:val="0"/>
                <w:color w:val="auto"/>
              </w:rPr>
            </w:pPr>
            <w:r w:rsidRPr="00D32DF5">
              <w:rPr>
                <w:b w:val="0"/>
                <w:color w:val="auto"/>
              </w:rPr>
              <w:t>22,955.5</w:t>
            </w:r>
          </w:p>
        </w:tc>
        <w:tc>
          <w:tcPr>
            <w:tcW w:w="851" w:type="dxa"/>
            <w:tcBorders>
              <w:left w:val="nil"/>
              <w:right w:val="nil"/>
            </w:tcBorders>
            <w:shd w:val="clear" w:color="auto" w:fill="auto"/>
          </w:tcPr>
          <w:p w14:paraId="3685FD7B" w14:textId="6B49F03B" w:rsidR="003C7BD1" w:rsidRPr="00D32DF5" w:rsidRDefault="003C7BD1" w:rsidP="003C7BD1">
            <w:pPr>
              <w:pStyle w:val="DETTablecolumnheading"/>
              <w:jc w:val="right"/>
              <w:rPr>
                <w:b w:val="0"/>
                <w:color w:val="auto"/>
              </w:rPr>
            </w:pPr>
            <w:r w:rsidRPr="00D32DF5">
              <w:rPr>
                <w:b w:val="0"/>
                <w:color w:val="auto"/>
              </w:rPr>
              <w:t>19,608.5</w:t>
            </w:r>
          </w:p>
        </w:tc>
        <w:tc>
          <w:tcPr>
            <w:tcW w:w="753" w:type="dxa"/>
            <w:tcBorders>
              <w:top w:val="nil"/>
              <w:left w:val="nil"/>
              <w:bottom w:val="nil"/>
              <w:right w:val="nil"/>
            </w:tcBorders>
            <w:shd w:val="clear" w:color="auto" w:fill="auto"/>
          </w:tcPr>
          <w:p w14:paraId="4D5A1815" w14:textId="0E91E5B2" w:rsidR="003C7BD1" w:rsidRPr="00D32DF5" w:rsidRDefault="003C7BD1" w:rsidP="003C7BD1">
            <w:pPr>
              <w:pStyle w:val="DETTablecolumnheading"/>
              <w:jc w:val="right"/>
              <w:rPr>
                <w:b w:val="0"/>
                <w:color w:val="auto"/>
              </w:rPr>
            </w:pPr>
            <w:r w:rsidRPr="00D32DF5">
              <w:rPr>
                <w:b w:val="0"/>
                <w:color w:val="auto"/>
              </w:rPr>
              <w:t>18,516.8</w:t>
            </w:r>
          </w:p>
        </w:tc>
      </w:tr>
      <w:tr w:rsidR="003C7BD1" w:rsidRPr="00D32DF5" w14:paraId="77AA119C" w14:textId="77777777" w:rsidTr="00881E45">
        <w:trPr>
          <w:cantSplit/>
          <w:tblHeader/>
        </w:trPr>
        <w:tc>
          <w:tcPr>
            <w:tcW w:w="3261" w:type="dxa"/>
            <w:tcBorders>
              <w:top w:val="nil"/>
              <w:left w:val="nil"/>
              <w:bottom w:val="nil"/>
              <w:right w:val="nil"/>
            </w:tcBorders>
            <w:shd w:val="clear" w:color="auto" w:fill="auto"/>
            <w:vAlign w:val="center"/>
          </w:tcPr>
          <w:p w14:paraId="7ACC7F44" w14:textId="77777777" w:rsidR="003C7BD1" w:rsidRPr="00D32DF5" w:rsidRDefault="003C7BD1" w:rsidP="003C7BD1">
            <w:pPr>
              <w:pStyle w:val="DETTablecolumnheading"/>
              <w:jc w:val="left"/>
              <w:rPr>
                <w:b w:val="0"/>
                <w:color w:val="auto"/>
              </w:rPr>
            </w:pPr>
            <w:r w:rsidRPr="00D32DF5">
              <w:rPr>
                <w:b w:val="0"/>
                <w:color w:val="auto"/>
              </w:rPr>
              <w:t>Total liabilities</w:t>
            </w:r>
          </w:p>
        </w:tc>
        <w:tc>
          <w:tcPr>
            <w:tcW w:w="850" w:type="dxa"/>
            <w:tcBorders>
              <w:left w:val="nil"/>
              <w:bottom w:val="nil"/>
              <w:right w:val="nil"/>
            </w:tcBorders>
            <w:shd w:val="clear" w:color="auto" w:fill="auto"/>
          </w:tcPr>
          <w:p w14:paraId="123B5170" w14:textId="28294ACD" w:rsidR="003C7BD1" w:rsidRPr="00D32DF5" w:rsidRDefault="003C7BD1" w:rsidP="003C7BD1">
            <w:pPr>
              <w:pStyle w:val="DETTablecolumnheading"/>
              <w:jc w:val="right"/>
              <w:rPr>
                <w:b w:val="0"/>
                <w:color w:val="auto"/>
              </w:rPr>
            </w:pPr>
            <w:r w:rsidRPr="00D32DF5">
              <w:rPr>
                <w:b w:val="0"/>
                <w:color w:val="auto"/>
              </w:rPr>
              <w:t>2,809.</w:t>
            </w:r>
            <w:r w:rsidR="0013139B">
              <w:rPr>
                <w:b w:val="0"/>
                <w:color w:val="auto"/>
              </w:rPr>
              <w:t>3</w:t>
            </w:r>
          </w:p>
        </w:tc>
        <w:tc>
          <w:tcPr>
            <w:tcW w:w="851" w:type="dxa"/>
            <w:tcBorders>
              <w:left w:val="nil"/>
              <w:bottom w:val="nil"/>
              <w:right w:val="nil"/>
            </w:tcBorders>
            <w:shd w:val="clear" w:color="auto" w:fill="auto"/>
          </w:tcPr>
          <w:p w14:paraId="08AFE160" w14:textId="55294220" w:rsidR="003C7BD1" w:rsidRPr="00D32DF5" w:rsidRDefault="003C7BD1" w:rsidP="003C7BD1">
            <w:pPr>
              <w:pStyle w:val="DETTablecolumnheading"/>
              <w:jc w:val="right"/>
              <w:rPr>
                <w:b w:val="0"/>
                <w:color w:val="auto"/>
              </w:rPr>
            </w:pPr>
            <w:r w:rsidRPr="00D32DF5">
              <w:rPr>
                <w:b w:val="0"/>
                <w:color w:val="auto"/>
              </w:rPr>
              <w:t>2,607.1</w:t>
            </w:r>
          </w:p>
        </w:tc>
        <w:tc>
          <w:tcPr>
            <w:tcW w:w="850" w:type="dxa"/>
            <w:tcBorders>
              <w:left w:val="nil"/>
              <w:bottom w:val="nil"/>
              <w:right w:val="nil"/>
            </w:tcBorders>
            <w:shd w:val="clear" w:color="auto" w:fill="auto"/>
          </w:tcPr>
          <w:p w14:paraId="5E65CF61" w14:textId="2ADAA1B7" w:rsidR="003C7BD1" w:rsidRPr="00D32DF5" w:rsidRDefault="003C7BD1" w:rsidP="003C7BD1">
            <w:pPr>
              <w:pStyle w:val="DETTablecolumnheading"/>
              <w:jc w:val="right"/>
              <w:rPr>
                <w:b w:val="0"/>
                <w:color w:val="auto"/>
              </w:rPr>
            </w:pPr>
            <w:r w:rsidRPr="00D32DF5">
              <w:rPr>
                <w:b w:val="0"/>
                <w:color w:val="auto"/>
              </w:rPr>
              <w:t>2,166.9</w:t>
            </w:r>
          </w:p>
        </w:tc>
        <w:tc>
          <w:tcPr>
            <w:tcW w:w="851" w:type="dxa"/>
            <w:tcBorders>
              <w:left w:val="nil"/>
              <w:bottom w:val="nil"/>
              <w:right w:val="nil"/>
            </w:tcBorders>
            <w:shd w:val="clear" w:color="auto" w:fill="auto"/>
          </w:tcPr>
          <w:p w14:paraId="02D19C3A" w14:textId="207AA606" w:rsidR="003C7BD1" w:rsidRPr="00D32DF5" w:rsidRDefault="003C7BD1" w:rsidP="003C7BD1">
            <w:pPr>
              <w:pStyle w:val="DETTablecolumnheading"/>
              <w:jc w:val="right"/>
              <w:rPr>
                <w:b w:val="0"/>
                <w:color w:val="auto"/>
              </w:rPr>
            </w:pPr>
            <w:r w:rsidRPr="00D32DF5">
              <w:rPr>
                <w:b w:val="0"/>
                <w:color w:val="auto"/>
              </w:rPr>
              <w:t>1,940.8</w:t>
            </w:r>
          </w:p>
        </w:tc>
        <w:tc>
          <w:tcPr>
            <w:tcW w:w="753" w:type="dxa"/>
            <w:tcBorders>
              <w:top w:val="nil"/>
              <w:left w:val="nil"/>
              <w:bottom w:val="nil"/>
              <w:right w:val="nil"/>
            </w:tcBorders>
            <w:shd w:val="clear" w:color="auto" w:fill="auto"/>
          </w:tcPr>
          <w:p w14:paraId="3E630455" w14:textId="1C400508" w:rsidR="003C7BD1" w:rsidRPr="00D32DF5" w:rsidRDefault="003C7BD1" w:rsidP="003C7BD1">
            <w:pPr>
              <w:pStyle w:val="DETTablecolumnheading"/>
              <w:jc w:val="right"/>
              <w:rPr>
                <w:b w:val="0"/>
                <w:color w:val="auto"/>
              </w:rPr>
            </w:pPr>
            <w:r w:rsidRPr="00D32DF5">
              <w:rPr>
                <w:b w:val="0"/>
                <w:color w:val="auto"/>
              </w:rPr>
              <w:t>1,889.0</w:t>
            </w:r>
          </w:p>
        </w:tc>
      </w:tr>
      <w:tr w:rsidR="003C7BD1" w:rsidRPr="00D32DF5" w14:paraId="54226D7E" w14:textId="77777777" w:rsidTr="00881E45">
        <w:trPr>
          <w:cantSplit/>
          <w:tblHeader/>
        </w:trPr>
        <w:tc>
          <w:tcPr>
            <w:tcW w:w="3261" w:type="dxa"/>
            <w:tcBorders>
              <w:top w:val="nil"/>
              <w:left w:val="nil"/>
              <w:bottom w:val="single" w:sz="4" w:space="0" w:color="000000" w:themeColor="text1"/>
              <w:right w:val="nil"/>
            </w:tcBorders>
            <w:shd w:val="clear" w:color="auto" w:fill="auto"/>
            <w:vAlign w:val="center"/>
          </w:tcPr>
          <w:p w14:paraId="5272919F" w14:textId="77777777" w:rsidR="003C7BD1" w:rsidRPr="00D32DF5" w:rsidRDefault="003C7BD1" w:rsidP="003C7BD1">
            <w:pPr>
              <w:pStyle w:val="DETTablecolumnheading"/>
              <w:jc w:val="left"/>
              <w:rPr>
                <w:color w:val="auto"/>
              </w:rPr>
            </w:pPr>
            <w:r w:rsidRPr="00D32DF5">
              <w:rPr>
                <w:color w:val="auto"/>
              </w:rPr>
              <w:t>Net assets</w:t>
            </w:r>
          </w:p>
        </w:tc>
        <w:tc>
          <w:tcPr>
            <w:tcW w:w="850" w:type="dxa"/>
            <w:tcBorders>
              <w:left w:val="nil"/>
              <w:bottom w:val="single" w:sz="4" w:space="0" w:color="000000" w:themeColor="text1"/>
              <w:right w:val="nil"/>
            </w:tcBorders>
            <w:shd w:val="clear" w:color="auto" w:fill="auto"/>
          </w:tcPr>
          <w:p w14:paraId="104955A9" w14:textId="0E1D67C3" w:rsidR="003C7BD1" w:rsidRPr="00D32DF5" w:rsidRDefault="003C7BD1" w:rsidP="003C7BD1">
            <w:pPr>
              <w:pStyle w:val="DETTablecolumnheading"/>
              <w:jc w:val="right"/>
              <w:rPr>
                <w:color w:val="auto"/>
              </w:rPr>
            </w:pPr>
            <w:r w:rsidRPr="00D32DF5">
              <w:rPr>
                <w:color w:val="auto"/>
              </w:rPr>
              <w:t>24,9</w:t>
            </w:r>
            <w:r w:rsidR="0013139B">
              <w:rPr>
                <w:color w:val="auto"/>
              </w:rPr>
              <w:t>6</w:t>
            </w:r>
            <w:r w:rsidRPr="00D32DF5">
              <w:rPr>
                <w:color w:val="auto"/>
              </w:rPr>
              <w:t>2.</w:t>
            </w:r>
            <w:r w:rsidR="0013139B">
              <w:rPr>
                <w:color w:val="auto"/>
              </w:rPr>
              <w:t>4</w:t>
            </w:r>
          </w:p>
        </w:tc>
        <w:tc>
          <w:tcPr>
            <w:tcW w:w="851" w:type="dxa"/>
            <w:tcBorders>
              <w:left w:val="nil"/>
              <w:bottom w:val="single" w:sz="4" w:space="0" w:color="000000" w:themeColor="text1"/>
              <w:right w:val="nil"/>
            </w:tcBorders>
            <w:shd w:val="clear" w:color="auto" w:fill="auto"/>
          </w:tcPr>
          <w:p w14:paraId="6867E027" w14:textId="2C329CEC" w:rsidR="003C7BD1" w:rsidRPr="00D32DF5" w:rsidRDefault="003C7BD1" w:rsidP="003C7BD1">
            <w:pPr>
              <w:pStyle w:val="DETTablecolumnheading"/>
              <w:jc w:val="right"/>
              <w:rPr>
                <w:color w:val="auto"/>
              </w:rPr>
            </w:pPr>
            <w:r w:rsidRPr="00D32DF5">
              <w:rPr>
                <w:color w:val="auto"/>
              </w:rPr>
              <w:t>21,211.5</w:t>
            </w:r>
          </w:p>
        </w:tc>
        <w:tc>
          <w:tcPr>
            <w:tcW w:w="850" w:type="dxa"/>
            <w:tcBorders>
              <w:left w:val="nil"/>
              <w:bottom w:val="single" w:sz="4" w:space="0" w:color="000000" w:themeColor="text1"/>
              <w:right w:val="nil"/>
            </w:tcBorders>
            <w:shd w:val="clear" w:color="auto" w:fill="auto"/>
          </w:tcPr>
          <w:p w14:paraId="740F1500" w14:textId="2CBAD15E" w:rsidR="003C7BD1" w:rsidRPr="00D32DF5" w:rsidRDefault="003C7BD1" w:rsidP="003C7BD1">
            <w:pPr>
              <w:pStyle w:val="DETTablecolumnheading"/>
              <w:jc w:val="right"/>
              <w:rPr>
                <w:color w:val="auto"/>
              </w:rPr>
            </w:pPr>
            <w:r w:rsidRPr="00D32DF5">
              <w:rPr>
                <w:color w:val="auto"/>
              </w:rPr>
              <w:t>20,788.6</w:t>
            </w:r>
          </w:p>
        </w:tc>
        <w:tc>
          <w:tcPr>
            <w:tcW w:w="851" w:type="dxa"/>
            <w:tcBorders>
              <w:left w:val="nil"/>
              <w:bottom w:val="single" w:sz="4" w:space="0" w:color="000000" w:themeColor="text1"/>
              <w:right w:val="nil"/>
            </w:tcBorders>
            <w:shd w:val="clear" w:color="auto" w:fill="auto"/>
          </w:tcPr>
          <w:p w14:paraId="01A5A33B" w14:textId="15FECF81" w:rsidR="003C7BD1" w:rsidRPr="00D32DF5" w:rsidRDefault="003C7BD1" w:rsidP="003C7BD1">
            <w:pPr>
              <w:pStyle w:val="DETTablecolumnheading"/>
              <w:jc w:val="right"/>
              <w:rPr>
                <w:color w:val="auto"/>
              </w:rPr>
            </w:pPr>
            <w:r w:rsidRPr="00D32DF5">
              <w:rPr>
                <w:color w:val="auto"/>
              </w:rPr>
              <w:t>17,667.7</w:t>
            </w:r>
          </w:p>
        </w:tc>
        <w:tc>
          <w:tcPr>
            <w:tcW w:w="753" w:type="dxa"/>
            <w:tcBorders>
              <w:top w:val="nil"/>
              <w:left w:val="nil"/>
              <w:bottom w:val="single" w:sz="4" w:space="0" w:color="000000" w:themeColor="text1"/>
              <w:right w:val="nil"/>
            </w:tcBorders>
            <w:shd w:val="clear" w:color="auto" w:fill="auto"/>
          </w:tcPr>
          <w:p w14:paraId="4A73B638" w14:textId="6B6B3EDC" w:rsidR="003C7BD1" w:rsidRPr="00D32DF5" w:rsidRDefault="003C7BD1" w:rsidP="003C7BD1">
            <w:pPr>
              <w:pStyle w:val="DETTablecolumnheading"/>
              <w:jc w:val="right"/>
              <w:rPr>
                <w:color w:val="auto"/>
              </w:rPr>
            </w:pPr>
            <w:r w:rsidRPr="00D32DF5">
              <w:rPr>
                <w:color w:val="auto"/>
              </w:rPr>
              <w:t>16,627.9</w:t>
            </w:r>
          </w:p>
        </w:tc>
      </w:tr>
    </w:tbl>
    <w:p w14:paraId="47CF5656" w14:textId="77777777" w:rsidR="0028234A" w:rsidRPr="00D32DF5" w:rsidRDefault="0028234A" w:rsidP="0028234A">
      <w:pPr>
        <w:pStyle w:val="FootnoteText"/>
        <w:rPr>
          <w:lang w:val="en-AU"/>
        </w:rPr>
      </w:pPr>
    </w:p>
    <w:p w14:paraId="782FF9BB" w14:textId="6AFAD7E4" w:rsidR="0028234A" w:rsidRPr="00D32DF5" w:rsidRDefault="0028234A" w:rsidP="0028234A">
      <w:pPr>
        <w:pStyle w:val="FootnoteText"/>
        <w:rPr>
          <w:lang w:val="en-AU"/>
        </w:rPr>
      </w:pPr>
      <w:r w:rsidRPr="00D32DF5">
        <w:rPr>
          <w:lang w:val="en-AU"/>
        </w:rPr>
        <w:t>Note: Figures for 2014–15, 2013–14, have been revised compared to the previously</w:t>
      </w:r>
      <w:r w:rsidR="00533F36">
        <w:rPr>
          <w:lang w:val="en-AU"/>
        </w:rPr>
        <w:t xml:space="preserve"> </w:t>
      </w:r>
      <w:r w:rsidRPr="00D32DF5">
        <w:rPr>
          <w:lang w:val="en-AU"/>
        </w:rPr>
        <w:t>published annual reports.</w:t>
      </w:r>
    </w:p>
    <w:p w14:paraId="638C68A0" w14:textId="77777777" w:rsidR="0028234A" w:rsidRPr="00D32DF5" w:rsidRDefault="0028234A" w:rsidP="0028234A">
      <w:pPr>
        <w:rPr>
          <w:rFonts w:ascii="Arial" w:eastAsiaTheme="majorEastAsia" w:hAnsi="Arial" w:cstheme="majorBidi"/>
          <w:bCs/>
          <w:color w:val="000000" w:themeColor="text1"/>
          <w:spacing w:val="5"/>
          <w:kern w:val="28"/>
          <w:sz w:val="28"/>
          <w:szCs w:val="20"/>
        </w:rPr>
      </w:pPr>
      <w:bookmarkStart w:id="125" w:name="_Toc489526702"/>
      <w:bookmarkStart w:id="126" w:name="_Toc491070301"/>
      <w:r w:rsidRPr="00D32DF5">
        <w:br w:type="page"/>
      </w:r>
    </w:p>
    <w:p w14:paraId="1C96BF55" w14:textId="77777777" w:rsidR="0028234A" w:rsidRPr="00D32DF5" w:rsidRDefault="0028234A" w:rsidP="0028234A">
      <w:pPr>
        <w:pStyle w:val="ESHeading2"/>
      </w:pPr>
      <w:bookmarkStart w:id="127" w:name="_Toc491409527"/>
      <w:bookmarkStart w:id="128" w:name="_Toc491414656"/>
      <w:bookmarkStart w:id="129" w:name="_Toc519861766"/>
      <w:bookmarkStart w:id="130" w:name="_Toc521587799"/>
      <w:bookmarkStart w:id="131" w:name="_Toc521654161"/>
      <w:r w:rsidRPr="00D32DF5">
        <w:lastRenderedPageBreak/>
        <w:t>Current year financial summary</w:t>
      </w:r>
      <w:bookmarkEnd w:id="122"/>
      <w:bookmarkEnd w:id="123"/>
      <w:bookmarkEnd w:id="124"/>
      <w:bookmarkEnd w:id="125"/>
      <w:bookmarkEnd w:id="126"/>
      <w:bookmarkEnd w:id="127"/>
      <w:bookmarkEnd w:id="128"/>
      <w:bookmarkEnd w:id="129"/>
      <w:bookmarkEnd w:id="130"/>
      <w:bookmarkEnd w:id="131"/>
    </w:p>
    <w:p w14:paraId="5E36E75C" w14:textId="77777777" w:rsidR="0028234A" w:rsidRPr="00D32DF5" w:rsidRDefault="0028234A" w:rsidP="00CD3BDB">
      <w:pPr>
        <w:pStyle w:val="ESHeading3"/>
        <w:rPr>
          <w:lang w:val="en-AU"/>
        </w:rPr>
      </w:pPr>
      <w:bookmarkStart w:id="132" w:name="_Toc519861767"/>
      <w:r w:rsidRPr="00D32DF5">
        <w:rPr>
          <w:lang w:val="en-AU"/>
        </w:rPr>
        <w:t>Financial performance</w:t>
      </w:r>
      <w:bookmarkEnd w:id="132"/>
    </w:p>
    <w:p w14:paraId="680393AE" w14:textId="77777777" w:rsidR="0013139B" w:rsidRPr="00BA754F" w:rsidRDefault="0013139B" w:rsidP="0013139B">
      <w:pPr>
        <w:jc w:val="both"/>
        <w:rPr>
          <w:rFonts w:ascii="Arial" w:hAnsi="Arial" w:cs="Arial"/>
          <w:sz w:val="20"/>
          <w:szCs w:val="20"/>
          <w:lang w:eastAsia="en-US"/>
        </w:rPr>
      </w:pPr>
      <w:r w:rsidRPr="00BA754F">
        <w:rPr>
          <w:rFonts w:ascii="Arial" w:hAnsi="Arial" w:cs="Arial"/>
          <w:sz w:val="20"/>
          <w:szCs w:val="20"/>
          <w:lang w:eastAsia="en-US"/>
        </w:rPr>
        <w:t>The Department’s net result from transactions for 201</w:t>
      </w:r>
      <w:r>
        <w:rPr>
          <w:rFonts w:ascii="Arial" w:hAnsi="Arial" w:cs="Arial"/>
          <w:sz w:val="20"/>
          <w:szCs w:val="20"/>
          <w:lang w:eastAsia="en-US"/>
        </w:rPr>
        <w:t>8</w:t>
      </w:r>
      <w:r w:rsidRPr="00BA754F">
        <w:rPr>
          <w:rFonts w:ascii="Arial" w:hAnsi="Arial" w:cs="Arial"/>
          <w:sz w:val="20"/>
          <w:szCs w:val="20"/>
          <w:lang w:eastAsia="en-US"/>
        </w:rPr>
        <w:t xml:space="preserve"> is a surplus of $</w:t>
      </w:r>
      <w:r>
        <w:rPr>
          <w:rFonts w:ascii="Arial" w:hAnsi="Arial" w:cs="Arial"/>
          <w:sz w:val="20"/>
          <w:szCs w:val="20"/>
          <w:lang w:eastAsia="en-US"/>
        </w:rPr>
        <w:t>322.2</w:t>
      </w:r>
      <w:r w:rsidRPr="00BA754F">
        <w:rPr>
          <w:rFonts w:ascii="Arial" w:hAnsi="Arial" w:cs="Arial"/>
          <w:sz w:val="20"/>
          <w:szCs w:val="20"/>
          <w:lang w:eastAsia="en-US"/>
        </w:rPr>
        <w:t xml:space="preserve"> million, compared with a surplus of $</w:t>
      </w:r>
      <w:r>
        <w:rPr>
          <w:rFonts w:ascii="Arial" w:hAnsi="Arial" w:cs="Arial"/>
          <w:sz w:val="20"/>
          <w:szCs w:val="20"/>
          <w:lang w:eastAsia="en-US"/>
        </w:rPr>
        <w:t>322.2</w:t>
      </w:r>
      <w:r w:rsidRPr="00BA754F">
        <w:rPr>
          <w:rFonts w:ascii="Arial" w:hAnsi="Arial" w:cs="Arial"/>
          <w:sz w:val="20"/>
          <w:szCs w:val="20"/>
          <w:lang w:eastAsia="en-US"/>
        </w:rPr>
        <w:t xml:space="preserve"> million in 201</w:t>
      </w:r>
      <w:r>
        <w:rPr>
          <w:rFonts w:ascii="Arial" w:hAnsi="Arial" w:cs="Arial"/>
          <w:sz w:val="20"/>
          <w:szCs w:val="20"/>
          <w:lang w:eastAsia="en-US"/>
        </w:rPr>
        <w:t>7</w:t>
      </w:r>
      <w:r w:rsidRPr="00BA754F">
        <w:rPr>
          <w:rFonts w:ascii="Arial" w:hAnsi="Arial" w:cs="Arial"/>
          <w:sz w:val="20"/>
          <w:szCs w:val="20"/>
          <w:lang w:eastAsia="en-US"/>
        </w:rPr>
        <w:t>. With the inclusion of the other economic flows of $</w:t>
      </w:r>
      <w:r>
        <w:rPr>
          <w:rFonts w:ascii="Arial" w:hAnsi="Arial" w:cs="Arial"/>
          <w:sz w:val="20"/>
          <w:szCs w:val="20"/>
          <w:lang w:eastAsia="en-US"/>
        </w:rPr>
        <w:t>10.3</w:t>
      </w:r>
      <w:r w:rsidRPr="00BA754F">
        <w:rPr>
          <w:rFonts w:ascii="Arial" w:hAnsi="Arial" w:cs="Arial"/>
          <w:sz w:val="20"/>
          <w:szCs w:val="20"/>
          <w:lang w:eastAsia="en-US"/>
        </w:rPr>
        <w:t xml:space="preserve"> million </w:t>
      </w:r>
      <w:r>
        <w:rPr>
          <w:rFonts w:ascii="Arial" w:hAnsi="Arial" w:cs="Arial"/>
          <w:sz w:val="20"/>
          <w:szCs w:val="20"/>
          <w:lang w:eastAsia="en-US"/>
        </w:rPr>
        <w:t>loss</w:t>
      </w:r>
      <w:r w:rsidRPr="00BA754F">
        <w:rPr>
          <w:rFonts w:ascii="Arial" w:hAnsi="Arial" w:cs="Arial"/>
          <w:sz w:val="20"/>
          <w:szCs w:val="20"/>
          <w:lang w:eastAsia="en-US"/>
        </w:rPr>
        <w:t>, the net result for the year is a surplus of $</w:t>
      </w:r>
      <w:r>
        <w:rPr>
          <w:rFonts w:ascii="Arial" w:hAnsi="Arial" w:cs="Arial"/>
          <w:sz w:val="20"/>
          <w:szCs w:val="20"/>
          <w:lang w:eastAsia="en-US"/>
        </w:rPr>
        <w:t>311.9</w:t>
      </w:r>
      <w:r w:rsidRPr="00BA754F">
        <w:rPr>
          <w:rFonts w:ascii="Arial" w:hAnsi="Arial" w:cs="Arial"/>
          <w:sz w:val="20"/>
          <w:szCs w:val="20"/>
          <w:lang w:eastAsia="en-US"/>
        </w:rPr>
        <w:t xml:space="preserve"> million, compared to a surplus of $</w:t>
      </w:r>
      <w:r>
        <w:rPr>
          <w:rFonts w:ascii="Arial" w:hAnsi="Arial" w:cs="Arial"/>
          <w:sz w:val="20"/>
          <w:szCs w:val="20"/>
          <w:lang w:eastAsia="en-US"/>
        </w:rPr>
        <w:t>408.2</w:t>
      </w:r>
      <w:r w:rsidRPr="00BA754F">
        <w:rPr>
          <w:rFonts w:ascii="Arial" w:hAnsi="Arial" w:cs="Arial"/>
          <w:sz w:val="20"/>
          <w:szCs w:val="20"/>
          <w:lang w:eastAsia="en-US"/>
        </w:rPr>
        <w:t xml:space="preserve"> million in 201</w:t>
      </w:r>
      <w:r>
        <w:rPr>
          <w:rFonts w:ascii="Arial" w:hAnsi="Arial" w:cs="Arial"/>
          <w:sz w:val="20"/>
          <w:szCs w:val="20"/>
          <w:lang w:eastAsia="en-US"/>
        </w:rPr>
        <w:t>7</w:t>
      </w:r>
      <w:r w:rsidRPr="00BA754F">
        <w:rPr>
          <w:rFonts w:ascii="Arial" w:hAnsi="Arial" w:cs="Arial"/>
          <w:sz w:val="20"/>
          <w:szCs w:val="20"/>
          <w:lang w:eastAsia="en-US"/>
        </w:rPr>
        <w:t>.</w:t>
      </w:r>
    </w:p>
    <w:p w14:paraId="6C457790" w14:textId="77777777" w:rsidR="0013139B" w:rsidRPr="00BA754F" w:rsidRDefault="0013139B" w:rsidP="0013139B">
      <w:pPr>
        <w:jc w:val="both"/>
        <w:rPr>
          <w:rFonts w:ascii="Arial" w:hAnsi="Arial" w:cs="Arial"/>
          <w:sz w:val="20"/>
          <w:szCs w:val="20"/>
          <w:lang w:eastAsia="en-US"/>
        </w:rPr>
      </w:pPr>
    </w:p>
    <w:p w14:paraId="4008CB18" w14:textId="77777777" w:rsidR="0013139B" w:rsidRPr="00BA754F" w:rsidRDefault="0013139B" w:rsidP="0013139B">
      <w:pPr>
        <w:jc w:val="both"/>
        <w:rPr>
          <w:rFonts w:ascii="Arial" w:hAnsi="Arial" w:cs="Arial"/>
          <w:sz w:val="20"/>
          <w:szCs w:val="20"/>
        </w:rPr>
      </w:pPr>
      <w:r w:rsidRPr="00BA754F">
        <w:rPr>
          <w:rFonts w:ascii="Arial" w:hAnsi="Arial" w:cs="Arial"/>
          <w:sz w:val="20"/>
          <w:szCs w:val="20"/>
        </w:rPr>
        <w:t>The Department’s growth in revenue primarily reflects the increased Government funding for delivery of output initiatives on behalf of the Government, investment in Government schools, and general inflation-related indexation.</w:t>
      </w:r>
    </w:p>
    <w:p w14:paraId="2C643442" w14:textId="77777777" w:rsidR="0013139B" w:rsidRPr="00BA754F" w:rsidRDefault="0013139B" w:rsidP="0013139B">
      <w:pPr>
        <w:jc w:val="both"/>
        <w:rPr>
          <w:rFonts w:ascii="Arial" w:hAnsi="Arial" w:cs="Arial"/>
          <w:sz w:val="20"/>
          <w:szCs w:val="20"/>
        </w:rPr>
      </w:pPr>
    </w:p>
    <w:p w14:paraId="1B3587F8" w14:textId="77777777" w:rsidR="0013139B" w:rsidRPr="00BA754F" w:rsidRDefault="0013139B" w:rsidP="0013139B">
      <w:pPr>
        <w:rPr>
          <w:rFonts w:ascii="Arial" w:hAnsi="Arial" w:cs="Arial"/>
          <w:sz w:val="20"/>
          <w:szCs w:val="20"/>
        </w:rPr>
      </w:pPr>
      <w:r w:rsidRPr="00BA754F">
        <w:rPr>
          <w:rFonts w:ascii="Arial" w:hAnsi="Arial" w:cs="Arial"/>
          <w:sz w:val="20"/>
          <w:szCs w:val="20"/>
        </w:rPr>
        <w:t>The Department’s growth in expenditure mainly reflects the increased payroll expenditure under The Victorian Government Schools Agreement (VGSA) 2017. Other increases in expenditure include</w:t>
      </w:r>
      <w:r>
        <w:rPr>
          <w:rFonts w:ascii="Arial" w:hAnsi="Arial" w:cs="Arial"/>
          <w:sz w:val="20"/>
          <w:szCs w:val="20"/>
        </w:rPr>
        <w:t xml:space="preserve"> </w:t>
      </w:r>
      <w:r w:rsidRPr="00BA754F">
        <w:rPr>
          <w:rFonts w:ascii="Arial" w:hAnsi="Arial" w:cs="Arial"/>
          <w:sz w:val="20"/>
          <w:szCs w:val="20"/>
        </w:rPr>
        <w:t xml:space="preserve">increase in grant payments to </w:t>
      </w:r>
      <w:r>
        <w:rPr>
          <w:rFonts w:ascii="Arial" w:hAnsi="Arial" w:cs="Arial"/>
          <w:sz w:val="20"/>
          <w:szCs w:val="20"/>
        </w:rPr>
        <w:t>external organisations</w:t>
      </w:r>
      <w:r w:rsidRPr="00BA754F">
        <w:rPr>
          <w:rFonts w:ascii="Arial" w:hAnsi="Arial" w:cs="Arial"/>
          <w:sz w:val="20"/>
          <w:szCs w:val="20"/>
        </w:rPr>
        <w:t xml:space="preserve"> including</w:t>
      </w:r>
      <w:r>
        <w:rPr>
          <w:rFonts w:ascii="Arial" w:hAnsi="Arial" w:cs="Arial"/>
          <w:sz w:val="20"/>
          <w:szCs w:val="20"/>
        </w:rPr>
        <w:t>:</w:t>
      </w:r>
    </w:p>
    <w:p w14:paraId="6FADED36" w14:textId="77777777" w:rsidR="0013139B" w:rsidRPr="0013139B" w:rsidRDefault="0013139B" w:rsidP="0013139B">
      <w:pPr>
        <w:pStyle w:val="ESBullet1indent"/>
        <w:numPr>
          <w:ilvl w:val="0"/>
          <w:numId w:val="4"/>
        </w:numPr>
        <w:rPr>
          <w:szCs w:val="19"/>
        </w:rPr>
      </w:pPr>
      <w:r w:rsidRPr="0013139B">
        <w:rPr>
          <w:szCs w:val="19"/>
        </w:rPr>
        <w:t>Grants to private organisations, predominantly for the Workforce Training Innovation, Local Learning Employment Networks &amp; Monash University Alexander Theatre projects.</w:t>
      </w:r>
    </w:p>
    <w:p w14:paraId="7E7232B0" w14:textId="77777777" w:rsidR="0013139B" w:rsidRPr="0013139B" w:rsidRDefault="0013139B" w:rsidP="0013139B">
      <w:pPr>
        <w:pStyle w:val="ESBullet1indent"/>
        <w:numPr>
          <w:ilvl w:val="0"/>
          <w:numId w:val="4"/>
        </w:numPr>
        <w:rPr>
          <w:szCs w:val="19"/>
        </w:rPr>
      </w:pPr>
      <w:r w:rsidRPr="0013139B">
        <w:rPr>
          <w:szCs w:val="19"/>
        </w:rPr>
        <w:t>Grants to Local Governments for new Kindergartens in growth suburbs and Children’s Facilities Capital Program projects.</w:t>
      </w:r>
    </w:p>
    <w:p w14:paraId="1BD8C51E" w14:textId="580347DC" w:rsidR="0028234A" w:rsidRPr="00D32DF5" w:rsidRDefault="0028234A" w:rsidP="00CD3BDB">
      <w:pPr>
        <w:pStyle w:val="ESHeading3"/>
        <w:rPr>
          <w:lang w:val="en-AU"/>
        </w:rPr>
      </w:pPr>
      <w:bookmarkStart w:id="133" w:name="_Toc519861768"/>
      <w:r w:rsidRPr="00D32DF5">
        <w:rPr>
          <w:lang w:val="en-AU"/>
        </w:rPr>
        <w:t>Balance sheet</w:t>
      </w:r>
      <w:bookmarkEnd w:id="133"/>
    </w:p>
    <w:p w14:paraId="6D46A95E" w14:textId="77777777" w:rsidR="0013139B" w:rsidRPr="00BA754F" w:rsidRDefault="0013139B" w:rsidP="0013139B">
      <w:pPr>
        <w:jc w:val="both"/>
        <w:rPr>
          <w:rFonts w:ascii="Arial" w:hAnsi="Arial" w:cs="Arial"/>
          <w:sz w:val="20"/>
          <w:szCs w:val="20"/>
        </w:rPr>
      </w:pPr>
      <w:r w:rsidRPr="00BA754F">
        <w:rPr>
          <w:rFonts w:ascii="Arial" w:hAnsi="Arial" w:cs="Arial"/>
          <w:sz w:val="20"/>
          <w:szCs w:val="20"/>
        </w:rPr>
        <w:t>The Department’s net asset base as at 30 June 201</w:t>
      </w:r>
      <w:r>
        <w:rPr>
          <w:rFonts w:ascii="Arial" w:hAnsi="Arial" w:cs="Arial"/>
          <w:sz w:val="20"/>
          <w:szCs w:val="20"/>
        </w:rPr>
        <w:t>8</w:t>
      </w:r>
      <w:r w:rsidRPr="00BA754F">
        <w:rPr>
          <w:rFonts w:ascii="Arial" w:hAnsi="Arial" w:cs="Arial"/>
          <w:sz w:val="20"/>
          <w:szCs w:val="20"/>
        </w:rPr>
        <w:t xml:space="preserve"> was $</w:t>
      </w:r>
      <w:r>
        <w:rPr>
          <w:rFonts w:ascii="Arial" w:hAnsi="Arial" w:cs="Arial"/>
          <w:sz w:val="20"/>
          <w:szCs w:val="20"/>
        </w:rPr>
        <w:t>25.0</w:t>
      </w:r>
      <w:r w:rsidRPr="00BA754F">
        <w:rPr>
          <w:rFonts w:ascii="Arial" w:hAnsi="Arial" w:cs="Arial"/>
          <w:sz w:val="20"/>
          <w:szCs w:val="20"/>
        </w:rPr>
        <w:t xml:space="preserve"> billion, comprising total assets of $2</w:t>
      </w:r>
      <w:r>
        <w:rPr>
          <w:rFonts w:ascii="Arial" w:hAnsi="Arial" w:cs="Arial"/>
          <w:sz w:val="20"/>
          <w:szCs w:val="20"/>
        </w:rPr>
        <w:t>7.8</w:t>
      </w:r>
      <w:r w:rsidRPr="00BA754F">
        <w:rPr>
          <w:rFonts w:ascii="Arial" w:hAnsi="Arial" w:cs="Arial"/>
          <w:sz w:val="20"/>
          <w:szCs w:val="20"/>
        </w:rPr>
        <w:t xml:space="preserve"> billion and total liabilities of $2.</w:t>
      </w:r>
      <w:r>
        <w:rPr>
          <w:rFonts w:ascii="Arial" w:hAnsi="Arial" w:cs="Arial"/>
          <w:sz w:val="20"/>
          <w:szCs w:val="20"/>
        </w:rPr>
        <w:t>8</w:t>
      </w:r>
      <w:r w:rsidRPr="00BA754F">
        <w:rPr>
          <w:rFonts w:ascii="Arial" w:hAnsi="Arial" w:cs="Arial"/>
          <w:sz w:val="20"/>
          <w:szCs w:val="20"/>
        </w:rPr>
        <w:t xml:space="preserve"> billion.</w:t>
      </w:r>
    </w:p>
    <w:p w14:paraId="4ADC647F" w14:textId="77777777" w:rsidR="0013139B" w:rsidRPr="00BA754F" w:rsidRDefault="0013139B" w:rsidP="0013139B">
      <w:pPr>
        <w:jc w:val="both"/>
        <w:rPr>
          <w:rFonts w:ascii="Arial" w:hAnsi="Arial" w:cs="Arial"/>
          <w:sz w:val="20"/>
          <w:szCs w:val="20"/>
        </w:rPr>
      </w:pPr>
    </w:p>
    <w:p w14:paraId="040844F7" w14:textId="77777777" w:rsidR="0013139B" w:rsidRPr="00BA754F" w:rsidRDefault="0013139B" w:rsidP="0013139B">
      <w:pPr>
        <w:rPr>
          <w:color w:val="1F497D"/>
          <w:sz w:val="22"/>
          <w:szCs w:val="22"/>
        </w:rPr>
      </w:pPr>
      <w:r w:rsidRPr="00BA754F">
        <w:rPr>
          <w:rFonts w:ascii="Arial" w:hAnsi="Arial" w:cs="Arial"/>
          <w:sz w:val="20"/>
          <w:szCs w:val="20"/>
        </w:rPr>
        <w:t>The major assets of the Department are schools’ property, plant and equipment. These assets represent 8</w:t>
      </w:r>
      <w:r>
        <w:rPr>
          <w:rFonts w:ascii="Arial" w:hAnsi="Arial" w:cs="Arial"/>
          <w:sz w:val="20"/>
          <w:szCs w:val="20"/>
        </w:rPr>
        <w:t>8</w:t>
      </w:r>
      <w:r w:rsidRPr="00BA754F">
        <w:rPr>
          <w:rFonts w:ascii="Arial" w:hAnsi="Arial" w:cs="Arial"/>
          <w:sz w:val="20"/>
          <w:szCs w:val="20"/>
        </w:rPr>
        <w:t xml:space="preserve"> per cent ($2</w:t>
      </w:r>
      <w:r>
        <w:rPr>
          <w:rFonts w:ascii="Arial" w:hAnsi="Arial" w:cs="Arial"/>
          <w:sz w:val="20"/>
          <w:szCs w:val="20"/>
        </w:rPr>
        <w:t>4.5</w:t>
      </w:r>
      <w:r w:rsidRPr="00BA754F">
        <w:rPr>
          <w:rFonts w:ascii="Arial" w:hAnsi="Arial" w:cs="Arial"/>
          <w:sz w:val="20"/>
          <w:szCs w:val="20"/>
        </w:rPr>
        <w:t xml:space="preserve"> billion) of the total assets of the Department. In 201</w:t>
      </w:r>
      <w:r>
        <w:rPr>
          <w:rFonts w:ascii="Arial" w:hAnsi="Arial" w:cs="Arial"/>
          <w:sz w:val="20"/>
          <w:szCs w:val="20"/>
        </w:rPr>
        <w:t>8</w:t>
      </w:r>
      <w:r w:rsidRPr="00BA754F">
        <w:rPr>
          <w:rFonts w:ascii="Arial" w:hAnsi="Arial" w:cs="Arial"/>
          <w:sz w:val="20"/>
          <w:szCs w:val="20"/>
        </w:rPr>
        <w:t>, the value of the Department’s property, plant and equipment increased by $</w:t>
      </w:r>
      <w:r>
        <w:rPr>
          <w:rFonts w:ascii="Arial" w:hAnsi="Arial" w:cs="Arial"/>
          <w:sz w:val="20"/>
          <w:szCs w:val="20"/>
        </w:rPr>
        <w:t>4.1</w:t>
      </w:r>
      <w:r w:rsidRPr="00BA754F">
        <w:rPr>
          <w:rFonts w:ascii="Arial" w:hAnsi="Arial" w:cs="Arial"/>
          <w:sz w:val="20"/>
          <w:szCs w:val="20"/>
        </w:rPr>
        <w:t xml:space="preserve"> billion, due to</w:t>
      </w:r>
      <w:r>
        <w:rPr>
          <w:rFonts w:ascii="Arial" w:hAnsi="Arial" w:cs="Arial"/>
          <w:sz w:val="20"/>
          <w:szCs w:val="20"/>
        </w:rPr>
        <w:t xml:space="preserve"> formal revaluation of the Department’s land and building assets as conducted by Valuer-General Victoria (VGV)</w:t>
      </w:r>
      <w:r w:rsidRPr="00BA754F">
        <w:rPr>
          <w:rFonts w:ascii="Arial" w:hAnsi="Arial" w:cs="Arial"/>
          <w:sz w:val="20"/>
          <w:szCs w:val="20"/>
        </w:rPr>
        <w:t xml:space="preserve"> </w:t>
      </w:r>
      <w:r>
        <w:rPr>
          <w:rFonts w:ascii="Arial" w:hAnsi="Arial" w:cs="Arial"/>
          <w:sz w:val="20"/>
          <w:szCs w:val="20"/>
        </w:rPr>
        <w:t xml:space="preserve">and also </w:t>
      </w:r>
      <w:r w:rsidRPr="00BA754F">
        <w:rPr>
          <w:rFonts w:ascii="Arial" w:hAnsi="Arial" w:cs="Arial"/>
          <w:sz w:val="20"/>
          <w:szCs w:val="20"/>
        </w:rPr>
        <w:t>the Government’s continued investment on schools as part of the Government’s commitment to make Victoria the Education State.</w:t>
      </w:r>
      <w:r w:rsidRPr="00BA754F">
        <w:rPr>
          <w:color w:val="1F497D"/>
        </w:rPr>
        <w:t xml:space="preserve"> </w:t>
      </w:r>
    </w:p>
    <w:p w14:paraId="4C4A6FA0" w14:textId="77777777" w:rsidR="0013139B" w:rsidRPr="00BA754F" w:rsidRDefault="0013139B" w:rsidP="0013139B">
      <w:pPr>
        <w:jc w:val="both"/>
        <w:rPr>
          <w:rFonts w:ascii="Arial" w:hAnsi="Arial" w:cs="Arial"/>
          <w:sz w:val="20"/>
          <w:szCs w:val="20"/>
        </w:rPr>
      </w:pPr>
    </w:p>
    <w:p w14:paraId="5EA93A4B" w14:textId="77777777" w:rsidR="0013139B" w:rsidRPr="00585752" w:rsidRDefault="0013139B" w:rsidP="0013139B">
      <w:pPr>
        <w:jc w:val="both"/>
        <w:rPr>
          <w:rFonts w:ascii="Arial" w:hAnsi="Arial" w:cs="Arial"/>
          <w:sz w:val="20"/>
          <w:szCs w:val="20"/>
        </w:rPr>
      </w:pPr>
      <w:r w:rsidRPr="00BA754F">
        <w:rPr>
          <w:rFonts w:ascii="Arial" w:hAnsi="Arial" w:cs="Arial"/>
          <w:sz w:val="20"/>
          <w:szCs w:val="20"/>
        </w:rPr>
        <w:t>Liabilities of the Department mainly consist of payables, borrowings and employee benefit provisions, totalling $</w:t>
      </w:r>
      <w:r>
        <w:rPr>
          <w:rFonts w:ascii="Arial" w:hAnsi="Arial" w:cs="Arial"/>
          <w:sz w:val="20"/>
          <w:szCs w:val="20"/>
        </w:rPr>
        <w:t>2.8</w:t>
      </w:r>
      <w:r w:rsidRPr="00C075C3">
        <w:rPr>
          <w:rFonts w:ascii="Arial" w:hAnsi="Arial" w:cs="Arial"/>
          <w:sz w:val="20"/>
          <w:szCs w:val="20"/>
        </w:rPr>
        <w:t xml:space="preserve"> billion</w:t>
      </w:r>
      <w:r>
        <w:rPr>
          <w:rFonts w:ascii="Arial" w:hAnsi="Arial" w:cs="Arial"/>
          <w:sz w:val="20"/>
          <w:szCs w:val="20"/>
        </w:rPr>
        <w:t xml:space="preserve">. The increase of </w:t>
      </w:r>
      <w:r w:rsidRPr="00C075C3">
        <w:rPr>
          <w:rFonts w:ascii="Arial" w:hAnsi="Arial" w:cs="Arial"/>
          <w:sz w:val="20"/>
          <w:szCs w:val="20"/>
        </w:rPr>
        <w:t>$</w:t>
      </w:r>
      <w:r>
        <w:rPr>
          <w:rFonts w:ascii="Arial" w:hAnsi="Arial" w:cs="Arial"/>
          <w:sz w:val="20"/>
          <w:szCs w:val="20"/>
        </w:rPr>
        <w:t>202.2</w:t>
      </w:r>
      <w:r w:rsidRPr="00C075C3">
        <w:rPr>
          <w:rFonts w:ascii="Arial" w:hAnsi="Arial" w:cs="Arial"/>
          <w:sz w:val="20"/>
          <w:szCs w:val="20"/>
        </w:rPr>
        <w:t xml:space="preserve"> million</w:t>
      </w:r>
      <w:r>
        <w:rPr>
          <w:rFonts w:ascii="Arial" w:hAnsi="Arial" w:cs="Arial"/>
          <w:sz w:val="20"/>
          <w:szCs w:val="20"/>
        </w:rPr>
        <w:t xml:space="preserve"> in liabilities</w:t>
      </w:r>
      <w:r w:rsidRPr="00C075C3">
        <w:rPr>
          <w:rFonts w:ascii="Arial" w:hAnsi="Arial" w:cs="Arial"/>
          <w:sz w:val="20"/>
          <w:szCs w:val="20"/>
        </w:rPr>
        <w:t xml:space="preserve"> </w:t>
      </w:r>
      <w:r>
        <w:rPr>
          <w:rFonts w:ascii="Arial" w:hAnsi="Arial" w:cs="Arial"/>
          <w:sz w:val="20"/>
          <w:szCs w:val="20"/>
        </w:rPr>
        <w:t xml:space="preserve">in 2018 mainly reflects an increase in financial lease liabilities for Public Private Partnerships (PPP) – new schools, payables and operating accruals due to the timing of payments.  </w:t>
      </w:r>
    </w:p>
    <w:p w14:paraId="0A21B69E" w14:textId="5AE98A7A" w:rsidR="0028234A" w:rsidRPr="00D32DF5" w:rsidRDefault="0028234A" w:rsidP="00CD3BDB">
      <w:pPr>
        <w:pStyle w:val="ESHeading3"/>
        <w:rPr>
          <w:lang w:val="en-AU"/>
        </w:rPr>
      </w:pPr>
      <w:bookmarkStart w:id="134" w:name="_Toc519861769"/>
      <w:r w:rsidRPr="00D32DF5">
        <w:rPr>
          <w:lang w:val="en-AU"/>
        </w:rPr>
        <w:t>Cash flows</w:t>
      </w:r>
      <w:bookmarkEnd w:id="134"/>
    </w:p>
    <w:p w14:paraId="250679C0" w14:textId="77777777" w:rsidR="0013139B" w:rsidRPr="00003823" w:rsidRDefault="0013139B" w:rsidP="0013139B">
      <w:pPr>
        <w:jc w:val="both"/>
        <w:outlineLvl w:val="0"/>
        <w:rPr>
          <w:rFonts w:ascii="Arial" w:hAnsi="Arial" w:cs="Arial"/>
          <w:sz w:val="20"/>
          <w:szCs w:val="20"/>
        </w:rPr>
      </w:pPr>
      <w:r w:rsidRPr="00003823">
        <w:rPr>
          <w:rFonts w:ascii="Arial" w:hAnsi="Arial" w:cs="Arial"/>
          <w:sz w:val="20"/>
          <w:szCs w:val="20"/>
        </w:rPr>
        <w:t xml:space="preserve">The </w:t>
      </w:r>
      <w:r>
        <w:rPr>
          <w:rFonts w:ascii="Arial" w:hAnsi="Arial" w:cs="Arial"/>
          <w:sz w:val="20"/>
          <w:szCs w:val="20"/>
        </w:rPr>
        <w:t>increase</w:t>
      </w:r>
      <w:r w:rsidRPr="00003823">
        <w:rPr>
          <w:rFonts w:ascii="Arial" w:hAnsi="Arial" w:cs="Arial"/>
          <w:sz w:val="20"/>
          <w:szCs w:val="20"/>
        </w:rPr>
        <w:t xml:space="preserve"> in the net cash flows from operations is mainly </w:t>
      </w:r>
      <w:r>
        <w:rPr>
          <w:rFonts w:ascii="Arial" w:hAnsi="Arial" w:cs="Arial"/>
          <w:sz w:val="20"/>
          <w:szCs w:val="20"/>
        </w:rPr>
        <w:t xml:space="preserve">due </w:t>
      </w:r>
      <w:r w:rsidRPr="00003823">
        <w:rPr>
          <w:rFonts w:ascii="Arial" w:hAnsi="Arial" w:cs="Arial"/>
          <w:sz w:val="20"/>
          <w:szCs w:val="20"/>
        </w:rPr>
        <w:t>to</w:t>
      </w:r>
      <w:r>
        <w:rPr>
          <w:rFonts w:ascii="Arial" w:hAnsi="Arial" w:cs="Arial"/>
          <w:sz w:val="20"/>
          <w:szCs w:val="20"/>
        </w:rPr>
        <w:t xml:space="preserve"> the increase in receipts from Government, and </w:t>
      </w:r>
      <w:r w:rsidRPr="00003823">
        <w:rPr>
          <w:rFonts w:ascii="Arial" w:hAnsi="Arial" w:cs="Arial"/>
          <w:sz w:val="20"/>
          <w:szCs w:val="20"/>
        </w:rPr>
        <w:t xml:space="preserve">changes in </w:t>
      </w:r>
      <w:r>
        <w:rPr>
          <w:rFonts w:ascii="Arial" w:hAnsi="Arial" w:cs="Arial"/>
          <w:sz w:val="20"/>
          <w:szCs w:val="20"/>
        </w:rPr>
        <w:t xml:space="preserve">receivables, </w:t>
      </w:r>
      <w:r w:rsidRPr="00003823">
        <w:rPr>
          <w:rFonts w:ascii="Arial" w:hAnsi="Arial" w:cs="Arial"/>
          <w:sz w:val="20"/>
          <w:szCs w:val="20"/>
        </w:rPr>
        <w:t xml:space="preserve">payables </w:t>
      </w:r>
      <w:r>
        <w:rPr>
          <w:rFonts w:ascii="Arial" w:hAnsi="Arial" w:cs="Arial"/>
          <w:sz w:val="20"/>
          <w:szCs w:val="20"/>
        </w:rPr>
        <w:t xml:space="preserve">and provisions </w:t>
      </w:r>
      <w:r w:rsidRPr="00003823">
        <w:rPr>
          <w:rFonts w:ascii="Arial" w:hAnsi="Arial" w:cs="Arial"/>
          <w:sz w:val="20"/>
          <w:szCs w:val="20"/>
        </w:rPr>
        <w:t>arising from the timing of cash payments and receipts against these items.</w:t>
      </w:r>
    </w:p>
    <w:p w14:paraId="7FBA6633" w14:textId="77777777" w:rsidR="0028234A" w:rsidRPr="00D32DF5" w:rsidRDefault="0028234A" w:rsidP="00CD3BDB">
      <w:pPr>
        <w:pStyle w:val="ESHeading3"/>
        <w:rPr>
          <w:lang w:val="en-AU"/>
        </w:rPr>
      </w:pPr>
      <w:bookmarkStart w:id="135" w:name="_Toc519861770"/>
      <w:r w:rsidRPr="00D32DF5">
        <w:rPr>
          <w:lang w:val="en-AU"/>
        </w:rPr>
        <w:t>Disclosure of grants and transfer payments</w:t>
      </w:r>
      <w:bookmarkEnd w:id="135"/>
    </w:p>
    <w:p w14:paraId="2CEFA458" w14:textId="77777777" w:rsidR="0028234A" w:rsidRPr="00D32DF5" w:rsidRDefault="0028234A" w:rsidP="0028234A">
      <w:pPr>
        <w:pStyle w:val="ESBodyText"/>
        <w:rPr>
          <w:lang w:val="en-AU"/>
        </w:rPr>
      </w:pPr>
      <w:r w:rsidRPr="00D32DF5">
        <w:rPr>
          <w:lang w:val="en-AU"/>
        </w:rPr>
        <w:t>The Department has provided assistance to certain companies and organisations. Finan</w:t>
      </w:r>
      <w:r w:rsidR="00CA0C96" w:rsidRPr="00D32DF5">
        <w:rPr>
          <w:lang w:val="en-AU"/>
        </w:rPr>
        <w:t>cial assistance provided in 2017–18</w:t>
      </w:r>
      <w:r w:rsidRPr="00D32DF5">
        <w:rPr>
          <w:lang w:val="en-AU"/>
        </w:rPr>
        <w:t xml:space="preserve"> is outlined in Appendix 5.</w:t>
      </w:r>
    </w:p>
    <w:p w14:paraId="00809A84" w14:textId="77777777" w:rsidR="000D601B" w:rsidRPr="007B6B0D" w:rsidRDefault="000D601B" w:rsidP="0028234A">
      <w:pPr>
        <w:pStyle w:val="ESBodyText"/>
        <w:rPr>
          <w:highlight w:val="cyan"/>
          <w:lang w:val="en-AU"/>
        </w:rPr>
      </w:pPr>
    </w:p>
    <w:p w14:paraId="60B4658F" w14:textId="77777777" w:rsidR="0028234A" w:rsidRPr="007B6B0D" w:rsidRDefault="0028234A" w:rsidP="0028234A">
      <w:pPr>
        <w:pStyle w:val="ESHeading3"/>
        <w:rPr>
          <w:highlight w:val="cyan"/>
          <w:lang w:val="en-AU"/>
        </w:rPr>
        <w:sectPr w:rsidR="0028234A" w:rsidRPr="007B6B0D" w:rsidSect="00D3772E">
          <w:headerReference w:type="default" r:id="rId18"/>
          <w:footerReference w:type="even" r:id="rId19"/>
          <w:footerReference w:type="default" r:id="rId20"/>
          <w:pgSz w:w="11900" w:h="16840"/>
          <w:pgMar w:top="1440" w:right="1701" w:bottom="1276" w:left="2835" w:header="708" w:footer="708" w:gutter="0"/>
          <w:cols w:space="708"/>
          <w:docGrid w:linePitch="360"/>
        </w:sectPr>
      </w:pPr>
    </w:p>
    <w:p w14:paraId="03A91438" w14:textId="77777777" w:rsidR="0028234A" w:rsidRPr="00D32DF5" w:rsidRDefault="0028234A" w:rsidP="00CD3BDB">
      <w:pPr>
        <w:pStyle w:val="ESHeading3"/>
        <w:rPr>
          <w:lang w:val="en-AU"/>
        </w:rPr>
      </w:pPr>
      <w:bookmarkStart w:id="136" w:name="_Toc519861771"/>
      <w:r w:rsidRPr="00D32DF5">
        <w:rPr>
          <w:lang w:val="en-AU"/>
        </w:rPr>
        <w:lastRenderedPageBreak/>
        <w:t>Capital projects</w:t>
      </w:r>
      <w:bookmarkEnd w:id="136"/>
    </w:p>
    <w:p w14:paraId="08794B30" w14:textId="77777777" w:rsidR="0091613A" w:rsidRPr="00D32DF5" w:rsidRDefault="0091613A" w:rsidP="0091613A">
      <w:pPr>
        <w:pStyle w:val="ESBodyText"/>
        <w:rPr>
          <w:lang w:val="en-AU"/>
        </w:rPr>
      </w:pPr>
      <w:r w:rsidRPr="00D32DF5">
        <w:rPr>
          <w:lang w:val="en-AU"/>
        </w:rPr>
        <w:t>The Department and its related portfolio entities manage a range of capital projects to deliver services for government.</w:t>
      </w:r>
    </w:p>
    <w:p w14:paraId="304635AC" w14:textId="77777777" w:rsidR="0091613A" w:rsidRPr="00D32DF5" w:rsidRDefault="0091613A" w:rsidP="0091613A">
      <w:pPr>
        <w:pStyle w:val="ESBodyText"/>
        <w:rPr>
          <w:lang w:val="en-AU"/>
        </w:rPr>
      </w:pPr>
      <w:r w:rsidRPr="00D32DF5">
        <w:rPr>
          <w:lang w:val="en-AU"/>
        </w:rPr>
        <w:t>Information on the new and existing capital projects for departments and the broader Victorian public sector is contained in the most recent Budget Pa</w:t>
      </w:r>
      <w:r w:rsidR="000F5A25" w:rsidRPr="00D32DF5">
        <w:rPr>
          <w:lang w:val="en-AU"/>
        </w:rPr>
        <w:t>per No. 4 State Capital Program</w:t>
      </w:r>
      <w:r w:rsidRPr="00D32DF5">
        <w:rPr>
          <w:lang w:val="en-AU"/>
        </w:rPr>
        <w:t xml:space="preserve"> which is available on the Department of Treasury and Finance’s</w:t>
      </w:r>
      <w:r w:rsidR="00501F72" w:rsidRPr="00D32DF5">
        <w:rPr>
          <w:lang w:val="en-AU"/>
        </w:rPr>
        <w:t xml:space="preserve"> website</w:t>
      </w:r>
      <w:r w:rsidRPr="00D32DF5">
        <w:rPr>
          <w:lang w:val="en-AU"/>
        </w:rPr>
        <w:t xml:space="preserve"> (</w:t>
      </w:r>
      <w:hyperlink r:id="rId21" w:history="1">
        <w:r w:rsidRPr="00D32DF5">
          <w:rPr>
            <w:rStyle w:val="Hyperlink"/>
            <w:lang w:val="en-AU"/>
          </w:rPr>
          <w:t>www.dtf.vic.gov.au/State-Budget/2017-18-State-Budget/State-Capital-Program</w:t>
        </w:r>
      </w:hyperlink>
      <w:r w:rsidRPr="00D32DF5">
        <w:rPr>
          <w:lang w:val="en-AU"/>
        </w:rPr>
        <w:t>).</w:t>
      </w:r>
    </w:p>
    <w:p w14:paraId="1085DB08" w14:textId="77777777" w:rsidR="000D601B" w:rsidRPr="00D32DF5" w:rsidRDefault="0091613A" w:rsidP="000D601B">
      <w:pPr>
        <w:pStyle w:val="ESBodyText"/>
        <w:rPr>
          <w:rFonts w:eastAsia="Times New Roman" w:cs="Times New Roman"/>
          <w:b/>
          <w:i/>
          <w:color w:val="000000" w:themeColor="text1"/>
          <w:sz w:val="17"/>
          <w:lang w:val="en-AU"/>
        </w:rPr>
      </w:pPr>
      <w:r w:rsidRPr="00D32DF5">
        <w:rPr>
          <w:lang w:val="en-AU"/>
        </w:rPr>
        <w:t>During the year, the Department or agencies completed the following capital projects with a $10 million or greater Total Estimated Investment (TEI). The details related to these projects are reported below:</w:t>
      </w:r>
    </w:p>
    <w:p w14:paraId="7A3089AF" w14:textId="0CBF6639" w:rsidR="0028234A" w:rsidRPr="00A63CF2" w:rsidRDefault="0077493B" w:rsidP="0077493B">
      <w:pPr>
        <w:pStyle w:val="Caption"/>
        <w:spacing w:before="120"/>
      </w:pPr>
      <w:r w:rsidRPr="00A63CF2">
        <w:t xml:space="preserve">Table </w:t>
      </w:r>
      <w:r w:rsidRPr="00A63CF2">
        <w:fldChar w:fldCharType="begin"/>
      </w:r>
      <w:r w:rsidRPr="00A63CF2">
        <w:instrText xml:space="preserve"> SEQ Table \* ARABIC </w:instrText>
      </w:r>
      <w:r w:rsidRPr="00A63CF2">
        <w:fldChar w:fldCharType="separate"/>
      </w:r>
      <w:r w:rsidR="00DD2C23">
        <w:rPr>
          <w:noProof/>
        </w:rPr>
        <w:t>16</w:t>
      </w:r>
      <w:r w:rsidRPr="00A63CF2">
        <w:fldChar w:fldCharType="end"/>
      </w:r>
      <w:r w:rsidRPr="00A63CF2">
        <w:t xml:space="preserve"> </w:t>
      </w:r>
      <w:r w:rsidR="0028234A" w:rsidRPr="00A63CF2">
        <w:t xml:space="preserve">– Capital projects with a TEI of $10 million or greater completed during the financial year ended 30 June </w:t>
      </w:r>
      <w:r w:rsidR="0091613A" w:rsidRPr="00A63CF2">
        <w:t>2018</w:t>
      </w:r>
    </w:p>
    <w:tbl>
      <w:tblPr>
        <w:tblW w:w="138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1410"/>
        <w:gridCol w:w="1410"/>
        <w:gridCol w:w="1410"/>
        <w:gridCol w:w="1237"/>
        <w:gridCol w:w="1387"/>
        <w:gridCol w:w="1387"/>
        <w:gridCol w:w="1349"/>
        <w:gridCol w:w="1387"/>
        <w:gridCol w:w="1410"/>
      </w:tblGrid>
      <w:tr w:rsidR="0091613A" w:rsidRPr="007B6B0D" w14:paraId="44AEFBDC" w14:textId="77777777" w:rsidTr="000D601B">
        <w:trPr>
          <w:trHeight w:val="795"/>
          <w:tblHeader/>
        </w:trPr>
        <w:tc>
          <w:tcPr>
            <w:tcW w:w="1488" w:type="dxa"/>
            <w:shd w:val="clear" w:color="auto" w:fill="7F7F7F" w:themeFill="text1" w:themeFillTint="80"/>
            <w:tcMar>
              <w:top w:w="0" w:type="dxa"/>
              <w:left w:w="85" w:type="dxa"/>
              <w:bottom w:w="0" w:type="dxa"/>
              <w:right w:w="85" w:type="dxa"/>
            </w:tcMar>
            <w:vAlign w:val="center"/>
            <w:hideMark/>
          </w:tcPr>
          <w:p w14:paraId="331EFF3A" w14:textId="77777777" w:rsidR="0091613A" w:rsidRPr="00D32DF5" w:rsidRDefault="0091613A" w:rsidP="000D601B">
            <w:pPr>
              <w:pStyle w:val="DETTablecolumnheading"/>
              <w:rPr>
                <w:sz w:val="16"/>
              </w:rPr>
            </w:pPr>
            <w:r w:rsidRPr="00D32DF5">
              <w:rPr>
                <w:sz w:val="16"/>
              </w:rPr>
              <w:t>Project Name</w:t>
            </w:r>
          </w:p>
        </w:tc>
        <w:tc>
          <w:tcPr>
            <w:tcW w:w="1410" w:type="dxa"/>
            <w:shd w:val="clear" w:color="auto" w:fill="7F7F7F" w:themeFill="text1" w:themeFillTint="80"/>
            <w:tcMar>
              <w:top w:w="0" w:type="dxa"/>
              <w:left w:w="85" w:type="dxa"/>
              <w:bottom w:w="0" w:type="dxa"/>
              <w:right w:w="85" w:type="dxa"/>
            </w:tcMar>
            <w:vAlign w:val="center"/>
            <w:hideMark/>
          </w:tcPr>
          <w:p w14:paraId="47322943"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Original completion date</w:t>
            </w:r>
          </w:p>
        </w:tc>
        <w:tc>
          <w:tcPr>
            <w:tcW w:w="1410" w:type="dxa"/>
            <w:shd w:val="clear" w:color="auto" w:fill="7F7F7F" w:themeFill="text1" w:themeFillTint="80"/>
            <w:tcMar>
              <w:top w:w="0" w:type="dxa"/>
              <w:left w:w="85" w:type="dxa"/>
              <w:bottom w:w="0" w:type="dxa"/>
              <w:right w:w="85" w:type="dxa"/>
            </w:tcMar>
            <w:vAlign w:val="center"/>
            <w:hideMark/>
          </w:tcPr>
          <w:p w14:paraId="6A65DD55"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Latest approved completion date</w:t>
            </w:r>
          </w:p>
        </w:tc>
        <w:tc>
          <w:tcPr>
            <w:tcW w:w="1410" w:type="dxa"/>
            <w:shd w:val="clear" w:color="auto" w:fill="7F7F7F" w:themeFill="text1" w:themeFillTint="80"/>
            <w:tcMar>
              <w:top w:w="0" w:type="dxa"/>
              <w:left w:w="85" w:type="dxa"/>
              <w:bottom w:w="0" w:type="dxa"/>
              <w:right w:w="85" w:type="dxa"/>
            </w:tcMar>
            <w:vAlign w:val="center"/>
            <w:hideMark/>
          </w:tcPr>
          <w:p w14:paraId="60E8F898"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Actual completion date</w:t>
            </w:r>
          </w:p>
        </w:tc>
        <w:tc>
          <w:tcPr>
            <w:tcW w:w="1237" w:type="dxa"/>
            <w:shd w:val="clear" w:color="auto" w:fill="7F7F7F" w:themeFill="text1" w:themeFillTint="80"/>
            <w:vAlign w:val="center"/>
          </w:tcPr>
          <w:p w14:paraId="6495BC94"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Reason for variance in completion dates</w:t>
            </w:r>
          </w:p>
        </w:tc>
        <w:tc>
          <w:tcPr>
            <w:tcW w:w="1387" w:type="dxa"/>
            <w:shd w:val="clear" w:color="auto" w:fill="7F7F7F" w:themeFill="text1" w:themeFillTint="80"/>
            <w:tcMar>
              <w:top w:w="0" w:type="dxa"/>
              <w:left w:w="85" w:type="dxa"/>
              <w:bottom w:w="0" w:type="dxa"/>
              <w:right w:w="85" w:type="dxa"/>
            </w:tcMar>
            <w:vAlign w:val="center"/>
            <w:hideMark/>
          </w:tcPr>
          <w:p w14:paraId="5F70600B"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Original approved TEI</w:t>
            </w:r>
            <w:r w:rsidRPr="00D32DF5">
              <w:rPr>
                <w:rFonts w:ascii="Arial" w:eastAsia="Times New Roman" w:hAnsi="Arial" w:cs="Arial"/>
                <w:b/>
                <w:bCs/>
                <w:color w:val="FFFFFF"/>
                <w:sz w:val="16"/>
                <w:szCs w:val="16"/>
              </w:rPr>
              <w:br/>
              <w:t>budget $M</w:t>
            </w:r>
          </w:p>
        </w:tc>
        <w:tc>
          <w:tcPr>
            <w:tcW w:w="1387" w:type="dxa"/>
            <w:shd w:val="clear" w:color="auto" w:fill="7F7F7F" w:themeFill="text1" w:themeFillTint="80"/>
            <w:tcMar>
              <w:top w:w="0" w:type="dxa"/>
              <w:left w:w="85" w:type="dxa"/>
              <w:bottom w:w="0" w:type="dxa"/>
              <w:right w:w="85" w:type="dxa"/>
            </w:tcMar>
            <w:vAlign w:val="center"/>
            <w:hideMark/>
          </w:tcPr>
          <w:p w14:paraId="75215D82"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Latest approved TEI</w:t>
            </w:r>
            <w:r w:rsidRPr="00D32DF5">
              <w:rPr>
                <w:rFonts w:ascii="Arial" w:eastAsia="Times New Roman" w:hAnsi="Arial" w:cs="Arial"/>
                <w:b/>
                <w:bCs/>
                <w:color w:val="FFFFFF"/>
                <w:sz w:val="16"/>
                <w:szCs w:val="16"/>
              </w:rPr>
              <w:br/>
              <w:t>budget $M</w:t>
            </w:r>
          </w:p>
        </w:tc>
        <w:tc>
          <w:tcPr>
            <w:tcW w:w="1349" w:type="dxa"/>
            <w:shd w:val="clear" w:color="auto" w:fill="7F7F7F" w:themeFill="text1" w:themeFillTint="80"/>
            <w:tcMar>
              <w:top w:w="0" w:type="dxa"/>
              <w:left w:w="85" w:type="dxa"/>
              <w:bottom w:w="0" w:type="dxa"/>
              <w:right w:w="85" w:type="dxa"/>
            </w:tcMar>
            <w:vAlign w:val="center"/>
            <w:hideMark/>
          </w:tcPr>
          <w:p w14:paraId="1C0D4A6D"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Actual TEI</w:t>
            </w:r>
            <w:r w:rsidRPr="00D32DF5">
              <w:rPr>
                <w:rFonts w:ascii="Arial" w:eastAsia="Times New Roman" w:hAnsi="Arial" w:cs="Arial"/>
                <w:b/>
                <w:bCs/>
                <w:color w:val="FFFFFF"/>
                <w:sz w:val="16"/>
                <w:szCs w:val="16"/>
              </w:rPr>
              <w:br/>
              <w:t>cost $M</w:t>
            </w:r>
          </w:p>
        </w:tc>
        <w:tc>
          <w:tcPr>
            <w:tcW w:w="1387" w:type="dxa"/>
            <w:shd w:val="clear" w:color="auto" w:fill="7F7F7F" w:themeFill="text1" w:themeFillTint="80"/>
            <w:tcMar>
              <w:top w:w="0" w:type="dxa"/>
              <w:left w:w="85" w:type="dxa"/>
              <w:bottom w:w="0" w:type="dxa"/>
              <w:right w:w="85" w:type="dxa"/>
            </w:tcMar>
            <w:vAlign w:val="center"/>
            <w:hideMark/>
          </w:tcPr>
          <w:p w14:paraId="44ECF75D"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Variation between actual cost and latest approved TEI budget</w:t>
            </w:r>
          </w:p>
        </w:tc>
        <w:tc>
          <w:tcPr>
            <w:tcW w:w="1410" w:type="dxa"/>
            <w:shd w:val="clear" w:color="auto" w:fill="7F7F7F" w:themeFill="text1" w:themeFillTint="80"/>
            <w:tcMar>
              <w:top w:w="0" w:type="dxa"/>
              <w:left w:w="85" w:type="dxa"/>
              <w:bottom w:w="0" w:type="dxa"/>
              <w:right w:w="85" w:type="dxa"/>
            </w:tcMar>
            <w:vAlign w:val="center"/>
            <w:hideMark/>
          </w:tcPr>
          <w:p w14:paraId="51DA745D" w14:textId="77777777" w:rsidR="0091613A" w:rsidRPr="00D32DF5" w:rsidRDefault="0091613A" w:rsidP="000D601B">
            <w:pPr>
              <w:keepNext/>
              <w:widowControl w:val="0"/>
              <w:tabs>
                <w:tab w:val="left" w:pos="205"/>
              </w:tabs>
              <w:autoSpaceDE w:val="0"/>
              <w:autoSpaceDN w:val="0"/>
              <w:adjustRightInd w:val="0"/>
              <w:spacing w:before="80" w:after="80"/>
              <w:jc w:val="center"/>
              <w:rPr>
                <w:rFonts w:ascii="Arial" w:eastAsia="Times New Roman" w:hAnsi="Arial" w:cs="Arial"/>
                <w:b/>
                <w:bCs/>
                <w:color w:val="FFFFFF"/>
                <w:sz w:val="16"/>
                <w:szCs w:val="16"/>
              </w:rPr>
            </w:pPr>
            <w:r w:rsidRPr="00D32DF5">
              <w:rPr>
                <w:rFonts w:ascii="Arial" w:eastAsia="Times New Roman" w:hAnsi="Arial" w:cs="Arial"/>
                <w:b/>
                <w:bCs/>
                <w:color w:val="FFFFFF"/>
                <w:sz w:val="16"/>
                <w:szCs w:val="16"/>
              </w:rPr>
              <w:t>Reason for variance from latest approved TEI</w:t>
            </w:r>
            <w:r w:rsidRPr="00D32DF5">
              <w:rPr>
                <w:rFonts w:ascii="Arial" w:eastAsia="Times New Roman" w:hAnsi="Arial" w:cs="Arial"/>
                <w:b/>
                <w:bCs/>
                <w:color w:val="FFFFFF"/>
                <w:sz w:val="16"/>
                <w:szCs w:val="16"/>
                <w:vertAlign w:val="superscript"/>
              </w:rPr>
              <w:t>1</w:t>
            </w:r>
            <w:r w:rsidRPr="00D32DF5">
              <w:rPr>
                <w:rFonts w:ascii="Arial" w:eastAsia="Times New Roman" w:hAnsi="Arial" w:cs="Arial"/>
                <w:b/>
                <w:bCs/>
                <w:color w:val="FFFFFF"/>
                <w:sz w:val="16"/>
                <w:szCs w:val="16"/>
              </w:rPr>
              <w:t xml:space="preserve"> budget</w:t>
            </w:r>
          </w:p>
        </w:tc>
      </w:tr>
      <w:tr w:rsidR="0091613A" w:rsidRPr="007B6B0D" w14:paraId="64A41213"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08010C3B" w14:textId="2A8A24DB"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Arial"/>
                <w:sz w:val="16"/>
                <w:szCs w:val="18"/>
              </w:rPr>
              <w:t>Beaumaris High School 2016</w:t>
            </w:r>
            <w:r w:rsidR="00642A4A" w:rsidRPr="00D32DF5">
              <w:rPr>
                <w:rFonts w:eastAsiaTheme="minorEastAsia" w:cstheme="minorHAnsi"/>
                <w:sz w:val="16"/>
                <w:szCs w:val="16"/>
              </w:rPr>
              <w:t>–</w:t>
            </w:r>
            <w:r w:rsidRPr="00D32DF5">
              <w:rPr>
                <w:rFonts w:ascii="Arial" w:eastAsiaTheme="minorEastAsia" w:hAnsi="Arial" w:cs="Arial"/>
                <w:sz w:val="16"/>
                <w:szCs w:val="18"/>
              </w:rPr>
              <w:t xml:space="preserve">17 </w:t>
            </w:r>
          </w:p>
          <w:p w14:paraId="2B3ED6BA" w14:textId="77777777"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Arial"/>
                <w:sz w:val="16"/>
                <w:szCs w:val="18"/>
              </w:rPr>
              <w:t xml:space="preserve">State Budget  </w:t>
            </w:r>
          </w:p>
        </w:tc>
        <w:tc>
          <w:tcPr>
            <w:tcW w:w="1410" w:type="dxa"/>
            <w:tcMar>
              <w:top w:w="0" w:type="dxa"/>
              <w:left w:w="85" w:type="dxa"/>
              <w:bottom w:w="0" w:type="dxa"/>
              <w:right w:w="85" w:type="dxa"/>
            </w:tcMar>
          </w:tcPr>
          <w:p w14:paraId="24C06641" w14:textId="10B4B05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Q4 2017</w:t>
            </w:r>
            <w:r w:rsidR="00642A4A" w:rsidRPr="00A63CF2">
              <w:rPr>
                <w:rFonts w:ascii="Arial" w:eastAsiaTheme="minorEastAsia" w:hAnsi="Arial" w:cs="Arial (Body)"/>
                <w:sz w:val="16"/>
                <w:szCs w:val="16"/>
              </w:rPr>
              <w:sym w:font="Symbol" w:char="F02D"/>
            </w:r>
            <w:r w:rsidRPr="00A63CF2">
              <w:rPr>
                <w:rFonts w:ascii="Arial" w:eastAsiaTheme="minorEastAsia" w:hAnsi="Arial" w:cs="Arial (Body)"/>
                <w:sz w:val="16"/>
                <w:szCs w:val="16"/>
              </w:rPr>
              <w:t>18</w:t>
            </w:r>
          </w:p>
        </w:tc>
        <w:tc>
          <w:tcPr>
            <w:tcW w:w="1410" w:type="dxa"/>
            <w:tcMar>
              <w:top w:w="0" w:type="dxa"/>
              <w:left w:w="85" w:type="dxa"/>
              <w:bottom w:w="0" w:type="dxa"/>
              <w:right w:w="85" w:type="dxa"/>
            </w:tcMar>
          </w:tcPr>
          <w:p w14:paraId="041F8670" w14:textId="7EDDB7B8"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Q4 2017</w:t>
            </w:r>
            <w:r w:rsidR="00642A4A" w:rsidRPr="00A63CF2">
              <w:rPr>
                <w:rFonts w:ascii="Arial" w:eastAsiaTheme="minorEastAsia" w:hAnsi="Arial" w:cs="Arial (Body)"/>
                <w:sz w:val="16"/>
                <w:szCs w:val="16"/>
              </w:rPr>
              <w:t>–</w:t>
            </w:r>
            <w:r w:rsidRPr="00A63CF2">
              <w:rPr>
                <w:rFonts w:ascii="Arial" w:eastAsiaTheme="minorEastAsia" w:hAnsi="Arial" w:cs="Arial (Body)"/>
                <w:sz w:val="16"/>
                <w:szCs w:val="16"/>
              </w:rPr>
              <w:t>18</w:t>
            </w:r>
          </w:p>
        </w:tc>
        <w:tc>
          <w:tcPr>
            <w:tcW w:w="1410" w:type="dxa"/>
            <w:tcMar>
              <w:top w:w="0" w:type="dxa"/>
              <w:left w:w="85" w:type="dxa"/>
              <w:bottom w:w="0" w:type="dxa"/>
              <w:right w:w="85" w:type="dxa"/>
            </w:tcMar>
          </w:tcPr>
          <w:p w14:paraId="48751A5A"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Q4 2017–18</w:t>
            </w:r>
          </w:p>
        </w:tc>
        <w:tc>
          <w:tcPr>
            <w:tcW w:w="1237" w:type="dxa"/>
          </w:tcPr>
          <w:p w14:paraId="4F80DA37"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c>
          <w:tcPr>
            <w:tcW w:w="1387" w:type="dxa"/>
            <w:tcMar>
              <w:top w:w="0" w:type="dxa"/>
              <w:left w:w="85" w:type="dxa"/>
              <w:bottom w:w="0" w:type="dxa"/>
              <w:right w:w="85" w:type="dxa"/>
            </w:tcMar>
          </w:tcPr>
          <w:p w14:paraId="1D4062EC"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13.500</w:t>
            </w:r>
          </w:p>
        </w:tc>
        <w:tc>
          <w:tcPr>
            <w:tcW w:w="1387" w:type="dxa"/>
            <w:tcMar>
              <w:top w:w="0" w:type="dxa"/>
              <w:left w:w="85" w:type="dxa"/>
              <w:bottom w:w="0" w:type="dxa"/>
              <w:right w:w="85" w:type="dxa"/>
            </w:tcMar>
          </w:tcPr>
          <w:p w14:paraId="4A1FC3A3"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13.500</w:t>
            </w:r>
          </w:p>
        </w:tc>
        <w:tc>
          <w:tcPr>
            <w:tcW w:w="1349" w:type="dxa"/>
            <w:tcMar>
              <w:top w:w="0" w:type="dxa"/>
              <w:left w:w="85" w:type="dxa"/>
              <w:bottom w:w="0" w:type="dxa"/>
              <w:right w:w="85" w:type="dxa"/>
            </w:tcMar>
          </w:tcPr>
          <w:p w14:paraId="3FA11E21"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13.500</w:t>
            </w:r>
          </w:p>
        </w:tc>
        <w:tc>
          <w:tcPr>
            <w:tcW w:w="1387" w:type="dxa"/>
            <w:tcMar>
              <w:top w:w="0" w:type="dxa"/>
              <w:left w:w="85" w:type="dxa"/>
              <w:bottom w:w="0" w:type="dxa"/>
              <w:right w:w="85" w:type="dxa"/>
            </w:tcMar>
          </w:tcPr>
          <w:p w14:paraId="230DB0A1"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c>
          <w:tcPr>
            <w:tcW w:w="1410" w:type="dxa"/>
            <w:tcMar>
              <w:top w:w="0" w:type="dxa"/>
              <w:left w:w="85" w:type="dxa"/>
              <w:bottom w:w="0" w:type="dxa"/>
              <w:right w:w="85" w:type="dxa"/>
            </w:tcMar>
          </w:tcPr>
          <w:p w14:paraId="5F3DE5C1"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r>
      <w:tr w:rsidR="0091613A" w:rsidRPr="007B6B0D" w14:paraId="1E22069D"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05565180" w14:textId="5163AFD6"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Calibri"/>
                <w:sz w:val="16"/>
                <w:szCs w:val="18"/>
                <w:lang w:val="en-US" w:eastAsia="en-AU"/>
              </w:rPr>
              <w:t xml:space="preserve">Echuca </w:t>
            </w:r>
            <w:r w:rsidR="00E67338">
              <w:rPr>
                <w:rFonts w:ascii="Arial" w:eastAsiaTheme="minorEastAsia" w:hAnsi="Arial" w:cs="Calibri"/>
                <w:sz w:val="16"/>
                <w:szCs w:val="18"/>
                <w:lang w:val="en-US" w:eastAsia="en-AU"/>
              </w:rPr>
              <w:t>r</w:t>
            </w:r>
            <w:r w:rsidRPr="00D32DF5">
              <w:rPr>
                <w:rFonts w:ascii="Arial" w:eastAsiaTheme="minorEastAsia" w:hAnsi="Arial" w:cs="Calibri"/>
                <w:sz w:val="16"/>
                <w:szCs w:val="18"/>
                <w:lang w:val="en-US" w:eastAsia="en-AU"/>
              </w:rPr>
              <w:t>egeneration 2016</w:t>
            </w:r>
            <w:r w:rsidR="00642A4A" w:rsidRPr="00D32DF5">
              <w:rPr>
                <w:rFonts w:eastAsiaTheme="minorEastAsia" w:cstheme="minorHAnsi"/>
                <w:sz w:val="16"/>
                <w:szCs w:val="16"/>
              </w:rPr>
              <w:t>–</w:t>
            </w:r>
            <w:r w:rsidRPr="00D32DF5">
              <w:rPr>
                <w:rFonts w:ascii="Arial" w:eastAsiaTheme="minorEastAsia" w:hAnsi="Arial" w:cs="Calibri"/>
                <w:sz w:val="16"/>
                <w:szCs w:val="18"/>
                <w:lang w:val="en-US" w:eastAsia="en-AU"/>
              </w:rPr>
              <w:t xml:space="preserve">17 </w:t>
            </w:r>
            <w:r w:rsidRPr="00D32DF5">
              <w:rPr>
                <w:rFonts w:ascii="Arial" w:eastAsiaTheme="minorEastAsia" w:hAnsi="Arial" w:cs="Arial"/>
                <w:sz w:val="16"/>
                <w:szCs w:val="18"/>
              </w:rPr>
              <w:t>State Budget</w:t>
            </w:r>
            <w:r w:rsidRPr="00D32DF5">
              <w:rPr>
                <w:rFonts w:ascii="Arial" w:eastAsiaTheme="minorEastAsia" w:hAnsi="Arial" w:cs="Calibri"/>
                <w:sz w:val="16"/>
                <w:szCs w:val="18"/>
                <w:lang w:val="en-US" w:eastAsia="en-AU"/>
              </w:rPr>
              <w:t xml:space="preserve">  </w:t>
            </w:r>
          </w:p>
        </w:tc>
        <w:tc>
          <w:tcPr>
            <w:tcW w:w="1410" w:type="dxa"/>
            <w:tcMar>
              <w:top w:w="0" w:type="dxa"/>
              <w:left w:w="85" w:type="dxa"/>
              <w:bottom w:w="0" w:type="dxa"/>
              <w:right w:w="85" w:type="dxa"/>
            </w:tcMar>
          </w:tcPr>
          <w:p w14:paraId="5B8152DF"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Q3 2017–18</w:t>
            </w:r>
          </w:p>
        </w:tc>
        <w:tc>
          <w:tcPr>
            <w:tcW w:w="1410" w:type="dxa"/>
            <w:tcMar>
              <w:top w:w="0" w:type="dxa"/>
              <w:left w:w="85" w:type="dxa"/>
              <w:bottom w:w="0" w:type="dxa"/>
              <w:right w:w="85" w:type="dxa"/>
            </w:tcMar>
          </w:tcPr>
          <w:p w14:paraId="0B5517C5"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Q3 2017–18</w:t>
            </w:r>
          </w:p>
        </w:tc>
        <w:tc>
          <w:tcPr>
            <w:tcW w:w="1410" w:type="dxa"/>
            <w:tcMar>
              <w:top w:w="0" w:type="dxa"/>
              <w:left w:w="85" w:type="dxa"/>
              <w:bottom w:w="0" w:type="dxa"/>
              <w:right w:w="85" w:type="dxa"/>
            </w:tcMar>
          </w:tcPr>
          <w:p w14:paraId="5A7DA37A"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Q3 2017–18</w:t>
            </w:r>
          </w:p>
        </w:tc>
        <w:tc>
          <w:tcPr>
            <w:tcW w:w="1237" w:type="dxa"/>
          </w:tcPr>
          <w:p w14:paraId="20F56107"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c>
          <w:tcPr>
            <w:tcW w:w="1387" w:type="dxa"/>
            <w:tcMar>
              <w:top w:w="0" w:type="dxa"/>
              <w:left w:w="85" w:type="dxa"/>
              <w:bottom w:w="0" w:type="dxa"/>
              <w:right w:w="85" w:type="dxa"/>
            </w:tcMar>
          </w:tcPr>
          <w:p w14:paraId="00981DFE"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11.000</w:t>
            </w:r>
          </w:p>
        </w:tc>
        <w:tc>
          <w:tcPr>
            <w:tcW w:w="1387" w:type="dxa"/>
            <w:tcMar>
              <w:top w:w="0" w:type="dxa"/>
              <w:left w:w="85" w:type="dxa"/>
              <w:bottom w:w="0" w:type="dxa"/>
              <w:right w:w="85" w:type="dxa"/>
            </w:tcMar>
          </w:tcPr>
          <w:p w14:paraId="66C34195"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11.000</w:t>
            </w:r>
          </w:p>
        </w:tc>
        <w:tc>
          <w:tcPr>
            <w:tcW w:w="1349" w:type="dxa"/>
            <w:tcMar>
              <w:top w:w="0" w:type="dxa"/>
              <w:left w:w="85" w:type="dxa"/>
              <w:bottom w:w="0" w:type="dxa"/>
              <w:right w:w="85" w:type="dxa"/>
            </w:tcMar>
          </w:tcPr>
          <w:p w14:paraId="6BB7E6B1"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11.000</w:t>
            </w:r>
          </w:p>
        </w:tc>
        <w:tc>
          <w:tcPr>
            <w:tcW w:w="1387" w:type="dxa"/>
            <w:tcMar>
              <w:top w:w="0" w:type="dxa"/>
              <w:left w:w="85" w:type="dxa"/>
              <w:bottom w:w="0" w:type="dxa"/>
              <w:right w:w="85" w:type="dxa"/>
            </w:tcMar>
          </w:tcPr>
          <w:p w14:paraId="0919F962"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c>
          <w:tcPr>
            <w:tcW w:w="1410" w:type="dxa"/>
            <w:tcMar>
              <w:top w:w="0" w:type="dxa"/>
              <w:left w:w="85" w:type="dxa"/>
              <w:bottom w:w="0" w:type="dxa"/>
              <w:right w:w="85" w:type="dxa"/>
            </w:tcMar>
          </w:tcPr>
          <w:p w14:paraId="4480D96D"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N/A</w:t>
            </w:r>
          </w:p>
        </w:tc>
      </w:tr>
      <w:tr w:rsidR="0091613A" w:rsidRPr="007B6B0D" w14:paraId="3218EA8A"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1A646A9D" w14:textId="785D81CD"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Calibri"/>
                <w:sz w:val="16"/>
                <w:szCs w:val="18"/>
                <w:lang w:val="en-US" w:eastAsia="en-AU"/>
              </w:rPr>
              <w:t>Gum Scrub Creek Primary School 2016</w:t>
            </w:r>
            <w:r w:rsidR="00642A4A" w:rsidRPr="00D32DF5">
              <w:rPr>
                <w:rFonts w:eastAsiaTheme="minorEastAsia" w:cstheme="minorHAnsi"/>
                <w:sz w:val="16"/>
                <w:szCs w:val="16"/>
              </w:rPr>
              <w:t>–</w:t>
            </w:r>
            <w:r w:rsidRPr="00D32DF5">
              <w:rPr>
                <w:rFonts w:ascii="Arial" w:eastAsiaTheme="minorEastAsia" w:hAnsi="Arial" w:cs="Calibri"/>
                <w:sz w:val="16"/>
                <w:szCs w:val="18"/>
                <w:lang w:val="en-US" w:eastAsia="en-AU"/>
              </w:rPr>
              <w:t>17</w:t>
            </w:r>
            <w:r w:rsidRPr="00D32DF5">
              <w:rPr>
                <w:rFonts w:ascii="Arial" w:eastAsiaTheme="minorEastAsia" w:hAnsi="Arial" w:cs="Calibri"/>
                <w:sz w:val="16"/>
                <w:szCs w:val="18"/>
                <w:lang w:val="en-US" w:eastAsia="en-AU"/>
              </w:rPr>
              <w:br/>
            </w:r>
            <w:r w:rsidRPr="00D32DF5">
              <w:rPr>
                <w:rFonts w:ascii="Arial" w:eastAsiaTheme="minorEastAsia" w:hAnsi="Arial" w:cs="Arial"/>
                <w:sz w:val="16"/>
                <w:szCs w:val="18"/>
              </w:rPr>
              <w:t xml:space="preserve">State Budget  </w:t>
            </w:r>
          </w:p>
        </w:tc>
        <w:tc>
          <w:tcPr>
            <w:tcW w:w="1410" w:type="dxa"/>
            <w:tcMar>
              <w:top w:w="0" w:type="dxa"/>
              <w:left w:w="85" w:type="dxa"/>
              <w:bottom w:w="0" w:type="dxa"/>
              <w:right w:w="85" w:type="dxa"/>
            </w:tcMar>
          </w:tcPr>
          <w:p w14:paraId="195AB7A5" w14:textId="3649863E"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Q4 2017</w:t>
            </w:r>
            <w:r w:rsidR="00642A4A" w:rsidRPr="00A63CF2">
              <w:rPr>
                <w:rFonts w:ascii="Arial" w:eastAsiaTheme="minorEastAsia" w:hAnsi="Arial" w:cs="Arial (Body)"/>
                <w:sz w:val="16"/>
                <w:szCs w:val="16"/>
              </w:rPr>
              <w:t>–</w:t>
            </w:r>
            <w:r w:rsidRPr="00A63CF2">
              <w:rPr>
                <w:rFonts w:ascii="Arial" w:eastAsiaTheme="minorEastAsia" w:hAnsi="Arial" w:cs="Arial (Body)"/>
                <w:sz w:val="16"/>
                <w:szCs w:val="16"/>
              </w:rPr>
              <w:t>18</w:t>
            </w:r>
          </w:p>
        </w:tc>
        <w:tc>
          <w:tcPr>
            <w:tcW w:w="1410" w:type="dxa"/>
            <w:tcMar>
              <w:top w:w="0" w:type="dxa"/>
              <w:left w:w="85" w:type="dxa"/>
              <w:bottom w:w="0" w:type="dxa"/>
              <w:right w:w="85" w:type="dxa"/>
            </w:tcMar>
          </w:tcPr>
          <w:p w14:paraId="4843E7AB" w14:textId="3DAFBA3C"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Q4 2017</w:t>
            </w:r>
            <w:r w:rsidR="00642A4A" w:rsidRPr="00A63CF2">
              <w:rPr>
                <w:rFonts w:ascii="Arial" w:eastAsiaTheme="minorEastAsia" w:hAnsi="Arial" w:cs="Arial (Body)"/>
                <w:sz w:val="16"/>
                <w:szCs w:val="16"/>
              </w:rPr>
              <w:t>–</w:t>
            </w:r>
            <w:r w:rsidRPr="00A63CF2">
              <w:rPr>
                <w:rFonts w:ascii="Arial" w:eastAsiaTheme="minorEastAsia" w:hAnsi="Arial" w:cs="Arial (Body)"/>
                <w:sz w:val="16"/>
                <w:szCs w:val="16"/>
              </w:rPr>
              <w:t>18</w:t>
            </w:r>
          </w:p>
        </w:tc>
        <w:tc>
          <w:tcPr>
            <w:tcW w:w="1410" w:type="dxa"/>
            <w:tcMar>
              <w:top w:w="0" w:type="dxa"/>
              <w:left w:w="85" w:type="dxa"/>
              <w:bottom w:w="0" w:type="dxa"/>
              <w:right w:w="85" w:type="dxa"/>
            </w:tcMar>
          </w:tcPr>
          <w:p w14:paraId="701B63D5"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Q3 2017–18</w:t>
            </w:r>
          </w:p>
        </w:tc>
        <w:tc>
          <w:tcPr>
            <w:tcW w:w="1237" w:type="dxa"/>
          </w:tcPr>
          <w:p w14:paraId="65D1E4FA"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School opened for Term 1 2018</w:t>
            </w:r>
            <w:r w:rsidR="00642A4A" w:rsidRPr="00A63CF2">
              <w:rPr>
                <w:rFonts w:ascii="Arial" w:eastAsiaTheme="minorEastAsia" w:hAnsi="Arial" w:cs="Arial (Body)"/>
                <w:sz w:val="16"/>
                <w:szCs w:val="16"/>
              </w:rPr>
              <w:t>.</w:t>
            </w:r>
          </w:p>
        </w:tc>
        <w:tc>
          <w:tcPr>
            <w:tcW w:w="1387" w:type="dxa"/>
            <w:tcMar>
              <w:top w:w="0" w:type="dxa"/>
              <w:left w:w="85" w:type="dxa"/>
              <w:bottom w:w="0" w:type="dxa"/>
              <w:right w:w="85" w:type="dxa"/>
            </w:tcMar>
          </w:tcPr>
          <w:p w14:paraId="404A3BBD"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13.000</w:t>
            </w:r>
          </w:p>
        </w:tc>
        <w:tc>
          <w:tcPr>
            <w:tcW w:w="1387" w:type="dxa"/>
            <w:tcMar>
              <w:top w:w="0" w:type="dxa"/>
              <w:left w:w="85" w:type="dxa"/>
              <w:bottom w:w="0" w:type="dxa"/>
              <w:right w:w="85" w:type="dxa"/>
            </w:tcMar>
          </w:tcPr>
          <w:p w14:paraId="7AE2913B"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15.618</w:t>
            </w:r>
          </w:p>
        </w:tc>
        <w:tc>
          <w:tcPr>
            <w:tcW w:w="1349" w:type="dxa"/>
            <w:tcMar>
              <w:top w:w="0" w:type="dxa"/>
              <w:left w:w="85" w:type="dxa"/>
              <w:bottom w:w="0" w:type="dxa"/>
              <w:right w:w="85" w:type="dxa"/>
            </w:tcMar>
          </w:tcPr>
          <w:p w14:paraId="60EA80E3" w14:textId="77777777" w:rsidR="0091613A" w:rsidRPr="00A63CF2" w:rsidRDefault="0091613A" w:rsidP="0091613A">
            <w:pPr>
              <w:spacing w:before="40" w:after="40"/>
              <w:jc w:val="center"/>
              <w:rPr>
                <w:rFonts w:ascii="Arial" w:eastAsiaTheme="minorEastAsia" w:hAnsi="Arial" w:cs="Arial (Body)"/>
                <w:sz w:val="16"/>
                <w:szCs w:val="16"/>
              </w:rPr>
            </w:pPr>
            <w:r w:rsidRPr="00A63CF2">
              <w:rPr>
                <w:rFonts w:ascii="Arial" w:eastAsiaTheme="minorEastAsia" w:hAnsi="Arial" w:cs="Arial (Body)"/>
                <w:sz w:val="16"/>
                <w:szCs w:val="16"/>
              </w:rPr>
              <w:t>15.210</w:t>
            </w:r>
          </w:p>
        </w:tc>
        <w:tc>
          <w:tcPr>
            <w:tcW w:w="1387" w:type="dxa"/>
            <w:tcMar>
              <w:top w:w="0" w:type="dxa"/>
              <w:left w:w="85" w:type="dxa"/>
              <w:bottom w:w="0" w:type="dxa"/>
              <w:right w:w="85" w:type="dxa"/>
            </w:tcMar>
          </w:tcPr>
          <w:p w14:paraId="1F5F796E" w14:textId="77777777"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0.408</w:t>
            </w:r>
          </w:p>
        </w:tc>
        <w:tc>
          <w:tcPr>
            <w:tcW w:w="1410" w:type="dxa"/>
            <w:tcMar>
              <w:top w:w="0" w:type="dxa"/>
              <w:left w:w="85" w:type="dxa"/>
              <w:bottom w:w="0" w:type="dxa"/>
              <w:right w:w="85" w:type="dxa"/>
            </w:tcMar>
          </w:tcPr>
          <w:p w14:paraId="2CC23931" w14:textId="77777777" w:rsidR="0091613A" w:rsidRPr="00A63CF2" w:rsidRDefault="00EF6B3F"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rPr>
              <w:t>Work</w:t>
            </w:r>
            <w:r w:rsidR="0091613A" w:rsidRPr="00A63CF2">
              <w:rPr>
                <w:rFonts w:ascii="Arial" w:eastAsiaTheme="minorEastAsia" w:hAnsi="Arial" w:cs="Arial (Body)"/>
                <w:sz w:val="16"/>
                <w:szCs w:val="16"/>
              </w:rPr>
              <w:t xml:space="preserve"> on the local council contribution is waiting to be completed.</w:t>
            </w:r>
          </w:p>
        </w:tc>
      </w:tr>
    </w:tbl>
    <w:p w14:paraId="00EA6C87" w14:textId="77777777" w:rsidR="000D601B" w:rsidRPr="007B6B0D" w:rsidRDefault="000D601B">
      <w:pPr>
        <w:rPr>
          <w:highlight w:val="cyan"/>
        </w:rPr>
      </w:pPr>
      <w:r w:rsidRPr="007B6B0D">
        <w:rPr>
          <w:highlight w:val="cyan"/>
        </w:rPr>
        <w:br w:type="page"/>
      </w:r>
    </w:p>
    <w:tbl>
      <w:tblPr>
        <w:tblW w:w="138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1410"/>
        <w:gridCol w:w="1410"/>
        <w:gridCol w:w="1410"/>
        <w:gridCol w:w="1237"/>
        <w:gridCol w:w="1387"/>
        <w:gridCol w:w="1387"/>
        <w:gridCol w:w="1349"/>
        <w:gridCol w:w="1387"/>
        <w:gridCol w:w="1410"/>
      </w:tblGrid>
      <w:tr w:rsidR="000D601B" w:rsidRPr="007B6B0D" w14:paraId="0581F0B9" w14:textId="77777777" w:rsidTr="000D601B">
        <w:trPr>
          <w:trHeight w:val="453"/>
        </w:trPr>
        <w:tc>
          <w:tcPr>
            <w:tcW w:w="1488" w:type="dxa"/>
            <w:shd w:val="clear" w:color="auto" w:fill="808080" w:themeFill="accent4"/>
            <w:tcMar>
              <w:top w:w="0" w:type="dxa"/>
              <w:left w:w="85" w:type="dxa"/>
              <w:bottom w:w="0" w:type="dxa"/>
              <w:right w:w="85" w:type="dxa"/>
            </w:tcMar>
            <w:vAlign w:val="center"/>
          </w:tcPr>
          <w:p w14:paraId="3C5239F4" w14:textId="77777777" w:rsidR="000D601B" w:rsidRPr="00D32DF5" w:rsidRDefault="000D601B" w:rsidP="000D601B">
            <w:pPr>
              <w:pStyle w:val="DETTablecolumnheading"/>
              <w:rPr>
                <w:sz w:val="16"/>
              </w:rPr>
            </w:pPr>
            <w:r w:rsidRPr="00D32DF5">
              <w:rPr>
                <w:sz w:val="16"/>
              </w:rPr>
              <w:lastRenderedPageBreak/>
              <w:t>Project Name</w:t>
            </w:r>
          </w:p>
        </w:tc>
        <w:tc>
          <w:tcPr>
            <w:tcW w:w="1410" w:type="dxa"/>
            <w:shd w:val="clear" w:color="auto" w:fill="808080" w:themeFill="accent4"/>
            <w:tcMar>
              <w:top w:w="0" w:type="dxa"/>
              <w:left w:w="85" w:type="dxa"/>
              <w:bottom w:w="0" w:type="dxa"/>
              <w:right w:w="85" w:type="dxa"/>
            </w:tcMar>
            <w:vAlign w:val="center"/>
          </w:tcPr>
          <w:p w14:paraId="39862759" w14:textId="77777777" w:rsidR="000D601B" w:rsidRPr="00D32DF5" w:rsidRDefault="000D601B" w:rsidP="000D601B">
            <w:pPr>
              <w:pStyle w:val="DETTablecolumnheading"/>
              <w:rPr>
                <w:sz w:val="16"/>
              </w:rPr>
            </w:pPr>
            <w:r w:rsidRPr="00D32DF5">
              <w:rPr>
                <w:sz w:val="16"/>
              </w:rPr>
              <w:t>Original completion date</w:t>
            </w:r>
          </w:p>
        </w:tc>
        <w:tc>
          <w:tcPr>
            <w:tcW w:w="1410" w:type="dxa"/>
            <w:shd w:val="clear" w:color="auto" w:fill="808080" w:themeFill="accent4"/>
            <w:tcMar>
              <w:top w:w="0" w:type="dxa"/>
              <w:left w:w="85" w:type="dxa"/>
              <w:bottom w:w="0" w:type="dxa"/>
              <w:right w:w="85" w:type="dxa"/>
            </w:tcMar>
            <w:vAlign w:val="center"/>
          </w:tcPr>
          <w:p w14:paraId="6AA0613D" w14:textId="77777777" w:rsidR="000D601B" w:rsidRPr="00D32DF5" w:rsidRDefault="000D601B" w:rsidP="000D601B">
            <w:pPr>
              <w:pStyle w:val="DETTablecolumnheading"/>
              <w:rPr>
                <w:sz w:val="16"/>
              </w:rPr>
            </w:pPr>
            <w:r w:rsidRPr="00D32DF5">
              <w:rPr>
                <w:sz w:val="16"/>
              </w:rPr>
              <w:t>Latest approved completion date</w:t>
            </w:r>
          </w:p>
        </w:tc>
        <w:tc>
          <w:tcPr>
            <w:tcW w:w="1410" w:type="dxa"/>
            <w:shd w:val="clear" w:color="auto" w:fill="808080" w:themeFill="accent4"/>
            <w:tcMar>
              <w:top w:w="0" w:type="dxa"/>
              <w:left w:w="85" w:type="dxa"/>
              <w:bottom w:w="0" w:type="dxa"/>
              <w:right w:w="85" w:type="dxa"/>
            </w:tcMar>
            <w:vAlign w:val="center"/>
          </w:tcPr>
          <w:p w14:paraId="25BF4E2F" w14:textId="77777777" w:rsidR="000D601B" w:rsidRPr="00D32DF5" w:rsidRDefault="000D601B" w:rsidP="000D601B">
            <w:pPr>
              <w:pStyle w:val="DETTablecolumnheading"/>
              <w:rPr>
                <w:sz w:val="16"/>
              </w:rPr>
            </w:pPr>
            <w:r w:rsidRPr="00D32DF5">
              <w:rPr>
                <w:sz w:val="16"/>
              </w:rPr>
              <w:t>Actual completion date</w:t>
            </w:r>
          </w:p>
        </w:tc>
        <w:tc>
          <w:tcPr>
            <w:tcW w:w="1237" w:type="dxa"/>
            <w:shd w:val="clear" w:color="auto" w:fill="808080" w:themeFill="accent4"/>
            <w:vAlign w:val="center"/>
          </w:tcPr>
          <w:p w14:paraId="37271F91" w14:textId="77777777" w:rsidR="000D601B" w:rsidRPr="00D32DF5" w:rsidRDefault="000D601B" w:rsidP="000D601B">
            <w:pPr>
              <w:pStyle w:val="DETTablecolumnheading"/>
              <w:rPr>
                <w:sz w:val="16"/>
              </w:rPr>
            </w:pPr>
            <w:r w:rsidRPr="00D32DF5">
              <w:rPr>
                <w:sz w:val="16"/>
              </w:rPr>
              <w:t>Reason for variance in completion dates</w:t>
            </w:r>
          </w:p>
        </w:tc>
        <w:tc>
          <w:tcPr>
            <w:tcW w:w="1387" w:type="dxa"/>
            <w:shd w:val="clear" w:color="auto" w:fill="808080" w:themeFill="accent4"/>
            <w:tcMar>
              <w:top w:w="0" w:type="dxa"/>
              <w:left w:w="85" w:type="dxa"/>
              <w:bottom w:w="0" w:type="dxa"/>
              <w:right w:w="85" w:type="dxa"/>
            </w:tcMar>
            <w:vAlign w:val="center"/>
          </w:tcPr>
          <w:p w14:paraId="72F2C3E1" w14:textId="77777777" w:rsidR="000D601B" w:rsidRPr="00D32DF5" w:rsidRDefault="000D601B" w:rsidP="000D601B">
            <w:pPr>
              <w:pStyle w:val="DETTablecolumnheading"/>
              <w:rPr>
                <w:sz w:val="16"/>
              </w:rPr>
            </w:pPr>
            <w:r w:rsidRPr="00D32DF5">
              <w:rPr>
                <w:sz w:val="16"/>
              </w:rPr>
              <w:t>Original approved TEI</w:t>
            </w:r>
            <w:r w:rsidRPr="00D32DF5">
              <w:rPr>
                <w:sz w:val="16"/>
              </w:rPr>
              <w:br/>
              <w:t>budget $M</w:t>
            </w:r>
          </w:p>
        </w:tc>
        <w:tc>
          <w:tcPr>
            <w:tcW w:w="1387" w:type="dxa"/>
            <w:shd w:val="clear" w:color="auto" w:fill="808080" w:themeFill="accent4"/>
            <w:tcMar>
              <w:top w:w="0" w:type="dxa"/>
              <w:left w:w="85" w:type="dxa"/>
              <w:bottom w:w="0" w:type="dxa"/>
              <w:right w:w="85" w:type="dxa"/>
            </w:tcMar>
            <w:vAlign w:val="center"/>
          </w:tcPr>
          <w:p w14:paraId="66519682" w14:textId="77777777" w:rsidR="000D601B" w:rsidRPr="00D32DF5" w:rsidRDefault="000D601B" w:rsidP="000D601B">
            <w:pPr>
              <w:pStyle w:val="DETTablecolumnheading"/>
              <w:rPr>
                <w:sz w:val="16"/>
              </w:rPr>
            </w:pPr>
            <w:r w:rsidRPr="00D32DF5">
              <w:rPr>
                <w:sz w:val="16"/>
              </w:rPr>
              <w:t>Latest approved TEI</w:t>
            </w:r>
            <w:r w:rsidRPr="00D32DF5">
              <w:rPr>
                <w:sz w:val="16"/>
              </w:rPr>
              <w:br/>
              <w:t>budget $M</w:t>
            </w:r>
          </w:p>
        </w:tc>
        <w:tc>
          <w:tcPr>
            <w:tcW w:w="1349" w:type="dxa"/>
            <w:shd w:val="clear" w:color="auto" w:fill="808080" w:themeFill="accent4"/>
            <w:tcMar>
              <w:top w:w="0" w:type="dxa"/>
              <w:left w:w="85" w:type="dxa"/>
              <w:bottom w:w="0" w:type="dxa"/>
              <w:right w:w="85" w:type="dxa"/>
            </w:tcMar>
            <w:vAlign w:val="center"/>
          </w:tcPr>
          <w:p w14:paraId="6307D829" w14:textId="77777777" w:rsidR="000D601B" w:rsidRPr="00D32DF5" w:rsidRDefault="000D601B" w:rsidP="000D601B">
            <w:pPr>
              <w:pStyle w:val="DETTablecolumnheading"/>
              <w:rPr>
                <w:sz w:val="16"/>
              </w:rPr>
            </w:pPr>
            <w:r w:rsidRPr="00D32DF5">
              <w:rPr>
                <w:sz w:val="16"/>
              </w:rPr>
              <w:t>Actual TEI</w:t>
            </w:r>
            <w:r w:rsidRPr="00D32DF5">
              <w:rPr>
                <w:sz w:val="16"/>
              </w:rPr>
              <w:br/>
              <w:t>cost $M</w:t>
            </w:r>
          </w:p>
        </w:tc>
        <w:tc>
          <w:tcPr>
            <w:tcW w:w="1387" w:type="dxa"/>
            <w:shd w:val="clear" w:color="auto" w:fill="808080" w:themeFill="accent4"/>
            <w:tcMar>
              <w:top w:w="0" w:type="dxa"/>
              <w:left w:w="85" w:type="dxa"/>
              <w:bottom w:w="0" w:type="dxa"/>
              <w:right w:w="85" w:type="dxa"/>
            </w:tcMar>
            <w:vAlign w:val="center"/>
          </w:tcPr>
          <w:p w14:paraId="3EFC7C0E" w14:textId="77777777" w:rsidR="000D601B" w:rsidRPr="00D32DF5" w:rsidRDefault="000D601B" w:rsidP="000D601B">
            <w:pPr>
              <w:pStyle w:val="DETTablecolumnheading"/>
              <w:rPr>
                <w:sz w:val="16"/>
              </w:rPr>
            </w:pPr>
            <w:r w:rsidRPr="00D32DF5">
              <w:rPr>
                <w:sz w:val="16"/>
              </w:rPr>
              <w:t>Variation between actual cost and latest approved TEI budget</w:t>
            </w:r>
          </w:p>
        </w:tc>
        <w:tc>
          <w:tcPr>
            <w:tcW w:w="1410" w:type="dxa"/>
            <w:shd w:val="clear" w:color="auto" w:fill="808080" w:themeFill="accent4"/>
            <w:tcMar>
              <w:top w:w="0" w:type="dxa"/>
              <w:left w:w="85" w:type="dxa"/>
              <w:bottom w:w="0" w:type="dxa"/>
              <w:right w:w="85" w:type="dxa"/>
            </w:tcMar>
            <w:vAlign w:val="center"/>
          </w:tcPr>
          <w:p w14:paraId="772FF2C9" w14:textId="77777777" w:rsidR="000D601B" w:rsidRPr="00D32DF5" w:rsidRDefault="000D601B" w:rsidP="000D601B">
            <w:pPr>
              <w:pStyle w:val="DETTablecolumnheading"/>
              <w:rPr>
                <w:sz w:val="16"/>
              </w:rPr>
            </w:pPr>
            <w:r w:rsidRPr="00D32DF5">
              <w:rPr>
                <w:sz w:val="16"/>
              </w:rPr>
              <w:t>Reason for variance from latest approved TEI1 budget</w:t>
            </w:r>
          </w:p>
        </w:tc>
      </w:tr>
      <w:tr w:rsidR="0091613A" w:rsidRPr="007B6B0D" w14:paraId="45524EA0"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64FCABAB" w14:textId="216122F4"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Calibri"/>
                <w:sz w:val="16"/>
                <w:szCs w:val="18"/>
                <w:lang w:val="en-US" w:eastAsia="en-AU"/>
              </w:rPr>
              <w:t>Prahran Secondary College 2014</w:t>
            </w:r>
            <w:r w:rsidR="00642A4A" w:rsidRPr="00D32DF5">
              <w:rPr>
                <w:rFonts w:eastAsiaTheme="minorEastAsia" w:cstheme="minorHAnsi"/>
                <w:sz w:val="16"/>
                <w:szCs w:val="16"/>
              </w:rPr>
              <w:t>–</w:t>
            </w:r>
            <w:r w:rsidRPr="00D32DF5">
              <w:rPr>
                <w:rFonts w:ascii="Arial" w:eastAsiaTheme="minorEastAsia" w:hAnsi="Arial" w:cs="Calibri"/>
                <w:sz w:val="16"/>
                <w:szCs w:val="18"/>
                <w:lang w:val="en-US" w:eastAsia="en-AU"/>
              </w:rPr>
              <w:t xml:space="preserve">15 </w:t>
            </w:r>
            <w:r w:rsidRPr="00D32DF5">
              <w:rPr>
                <w:rFonts w:ascii="Arial" w:eastAsiaTheme="minorEastAsia" w:hAnsi="Arial" w:cs="Calibri"/>
                <w:sz w:val="16"/>
                <w:szCs w:val="18"/>
                <w:lang w:val="en-US" w:eastAsia="en-AU"/>
              </w:rPr>
              <w:br/>
            </w:r>
            <w:r w:rsidRPr="00D32DF5">
              <w:rPr>
                <w:rFonts w:ascii="Arial" w:eastAsiaTheme="minorEastAsia" w:hAnsi="Arial" w:cs="Arial"/>
                <w:sz w:val="16"/>
                <w:szCs w:val="18"/>
              </w:rPr>
              <w:t xml:space="preserve">State Budget  </w:t>
            </w:r>
          </w:p>
        </w:tc>
        <w:tc>
          <w:tcPr>
            <w:tcW w:w="1410" w:type="dxa"/>
            <w:tcMar>
              <w:top w:w="0" w:type="dxa"/>
              <w:left w:w="85" w:type="dxa"/>
              <w:bottom w:w="0" w:type="dxa"/>
              <w:right w:w="85" w:type="dxa"/>
            </w:tcMar>
          </w:tcPr>
          <w:p w14:paraId="4C529D61" w14:textId="77777777"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N/A</w:t>
            </w:r>
          </w:p>
          <w:p w14:paraId="186C7F69"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1560AB93" w14:textId="2686BD5D"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Q2 2018</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19</w:t>
            </w:r>
          </w:p>
          <w:p w14:paraId="38A2E45E"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5C1FCC4E"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Q3 2017–18</w:t>
            </w:r>
          </w:p>
        </w:tc>
        <w:tc>
          <w:tcPr>
            <w:tcW w:w="1237" w:type="dxa"/>
          </w:tcPr>
          <w:p w14:paraId="4AEDA43A" w14:textId="77777777" w:rsidR="0091613A" w:rsidRPr="00A63CF2" w:rsidRDefault="0091613A" w:rsidP="000D601B">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Part of</w:t>
            </w:r>
            <w:r w:rsidR="005976C2" w:rsidRPr="00A63CF2">
              <w:rPr>
                <w:rFonts w:ascii="Arial" w:eastAsiaTheme="minorEastAsia" w:hAnsi="Arial" w:cstheme="minorHAnsi"/>
                <w:sz w:val="16"/>
                <w:szCs w:val="16"/>
              </w:rPr>
              <w:t xml:space="preserve"> a</w:t>
            </w:r>
            <w:r w:rsidRPr="00A63CF2">
              <w:rPr>
                <w:rFonts w:ascii="Arial" w:eastAsiaTheme="minorEastAsia" w:hAnsi="Arial" w:cstheme="minorHAnsi"/>
                <w:sz w:val="16"/>
                <w:szCs w:val="16"/>
              </w:rPr>
              <w:t xml:space="preserve"> broader project with an ongoing build program to be completed by Dec 2018.</w:t>
            </w:r>
          </w:p>
        </w:tc>
        <w:tc>
          <w:tcPr>
            <w:tcW w:w="1387" w:type="dxa"/>
            <w:tcMar>
              <w:top w:w="0" w:type="dxa"/>
              <w:left w:w="85" w:type="dxa"/>
              <w:bottom w:w="0" w:type="dxa"/>
              <w:right w:w="85" w:type="dxa"/>
            </w:tcMar>
          </w:tcPr>
          <w:p w14:paraId="19C22162"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20.000</w:t>
            </w:r>
          </w:p>
        </w:tc>
        <w:tc>
          <w:tcPr>
            <w:tcW w:w="1387" w:type="dxa"/>
            <w:tcMar>
              <w:top w:w="0" w:type="dxa"/>
              <w:left w:w="85" w:type="dxa"/>
              <w:bottom w:w="0" w:type="dxa"/>
              <w:right w:w="85" w:type="dxa"/>
            </w:tcMar>
          </w:tcPr>
          <w:p w14:paraId="47877E0C"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20.000</w:t>
            </w:r>
          </w:p>
        </w:tc>
        <w:tc>
          <w:tcPr>
            <w:tcW w:w="1349" w:type="dxa"/>
            <w:shd w:val="clear" w:color="auto" w:fill="auto"/>
            <w:tcMar>
              <w:top w:w="0" w:type="dxa"/>
              <w:left w:w="85" w:type="dxa"/>
              <w:bottom w:w="0" w:type="dxa"/>
              <w:right w:w="85" w:type="dxa"/>
            </w:tcMar>
          </w:tcPr>
          <w:p w14:paraId="33FB7D35"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20.000</w:t>
            </w:r>
          </w:p>
        </w:tc>
        <w:tc>
          <w:tcPr>
            <w:tcW w:w="1387" w:type="dxa"/>
            <w:tcMar>
              <w:top w:w="0" w:type="dxa"/>
              <w:left w:w="85" w:type="dxa"/>
              <w:bottom w:w="0" w:type="dxa"/>
              <w:right w:w="85" w:type="dxa"/>
            </w:tcMar>
          </w:tcPr>
          <w:p w14:paraId="51FF34D7"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N/A</w:t>
            </w:r>
          </w:p>
        </w:tc>
        <w:tc>
          <w:tcPr>
            <w:tcW w:w="1410" w:type="dxa"/>
            <w:tcMar>
              <w:top w:w="0" w:type="dxa"/>
              <w:left w:w="85" w:type="dxa"/>
              <w:bottom w:w="0" w:type="dxa"/>
              <w:right w:w="85" w:type="dxa"/>
            </w:tcMar>
          </w:tcPr>
          <w:p w14:paraId="469B0D19"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N/A</w:t>
            </w:r>
          </w:p>
        </w:tc>
      </w:tr>
      <w:tr w:rsidR="0091613A" w:rsidRPr="007B6B0D" w14:paraId="5D8607E0"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019F221A" w14:textId="1A1B60A5"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Calibri"/>
                <w:sz w:val="16"/>
                <w:szCs w:val="18"/>
                <w:lang w:val="en-US" w:eastAsia="en-AU"/>
              </w:rPr>
              <w:t>Tarneit West Primary School 2016</w:t>
            </w:r>
            <w:r w:rsidR="00642A4A" w:rsidRPr="00D32DF5">
              <w:rPr>
                <w:rFonts w:eastAsiaTheme="minorEastAsia" w:cstheme="minorHAnsi"/>
                <w:sz w:val="16"/>
                <w:szCs w:val="16"/>
              </w:rPr>
              <w:t>–</w:t>
            </w:r>
            <w:r w:rsidRPr="00D32DF5">
              <w:rPr>
                <w:rFonts w:ascii="Arial" w:eastAsiaTheme="minorEastAsia" w:hAnsi="Arial" w:cs="Calibri"/>
                <w:sz w:val="16"/>
                <w:szCs w:val="18"/>
                <w:lang w:val="en-US" w:eastAsia="en-AU"/>
              </w:rPr>
              <w:t xml:space="preserve">17 </w:t>
            </w:r>
            <w:r w:rsidRPr="00D32DF5">
              <w:rPr>
                <w:rFonts w:ascii="Arial" w:eastAsiaTheme="minorEastAsia" w:hAnsi="Arial" w:cs="Calibri"/>
                <w:sz w:val="16"/>
                <w:szCs w:val="18"/>
                <w:lang w:val="en-US" w:eastAsia="en-AU"/>
              </w:rPr>
              <w:br/>
            </w:r>
            <w:r w:rsidRPr="00D32DF5">
              <w:rPr>
                <w:rFonts w:ascii="Arial" w:eastAsiaTheme="minorEastAsia" w:hAnsi="Arial" w:cs="Arial"/>
                <w:sz w:val="16"/>
                <w:szCs w:val="18"/>
              </w:rPr>
              <w:t xml:space="preserve">State Budget  </w:t>
            </w:r>
          </w:p>
        </w:tc>
        <w:tc>
          <w:tcPr>
            <w:tcW w:w="1410" w:type="dxa"/>
            <w:tcMar>
              <w:top w:w="0" w:type="dxa"/>
              <w:left w:w="85" w:type="dxa"/>
              <w:bottom w:w="0" w:type="dxa"/>
              <w:right w:w="85" w:type="dxa"/>
            </w:tcMar>
          </w:tcPr>
          <w:p w14:paraId="50EBE7FB" w14:textId="275754D6"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Q3 2017</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052F6C4B"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075A2B9A" w14:textId="5C5E66BD"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Q3 2017</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294768D2"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338D0AC5"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Q2 2017–18</w:t>
            </w:r>
          </w:p>
        </w:tc>
        <w:tc>
          <w:tcPr>
            <w:tcW w:w="1237" w:type="dxa"/>
          </w:tcPr>
          <w:p w14:paraId="44E2F02C"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School opened for Term 1 2018</w:t>
            </w:r>
            <w:r w:rsidR="00642A4A" w:rsidRPr="00A63CF2">
              <w:rPr>
                <w:rFonts w:ascii="Arial" w:eastAsiaTheme="minorEastAsia" w:hAnsi="Arial" w:cstheme="minorHAnsi"/>
                <w:sz w:val="16"/>
                <w:szCs w:val="16"/>
              </w:rPr>
              <w:t>.</w:t>
            </w:r>
          </w:p>
        </w:tc>
        <w:tc>
          <w:tcPr>
            <w:tcW w:w="1387" w:type="dxa"/>
            <w:tcMar>
              <w:top w:w="0" w:type="dxa"/>
              <w:left w:w="85" w:type="dxa"/>
              <w:bottom w:w="0" w:type="dxa"/>
              <w:right w:w="85" w:type="dxa"/>
            </w:tcMar>
          </w:tcPr>
          <w:p w14:paraId="5124A233"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13.000</w:t>
            </w:r>
          </w:p>
        </w:tc>
        <w:tc>
          <w:tcPr>
            <w:tcW w:w="1387" w:type="dxa"/>
            <w:tcMar>
              <w:top w:w="0" w:type="dxa"/>
              <w:left w:w="85" w:type="dxa"/>
              <w:bottom w:w="0" w:type="dxa"/>
              <w:right w:w="85" w:type="dxa"/>
            </w:tcMar>
          </w:tcPr>
          <w:p w14:paraId="056F4CAE"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13.046</w:t>
            </w:r>
          </w:p>
        </w:tc>
        <w:tc>
          <w:tcPr>
            <w:tcW w:w="1349" w:type="dxa"/>
            <w:tcMar>
              <w:top w:w="0" w:type="dxa"/>
              <w:left w:w="85" w:type="dxa"/>
              <w:bottom w:w="0" w:type="dxa"/>
              <w:right w:w="85" w:type="dxa"/>
            </w:tcMar>
          </w:tcPr>
          <w:p w14:paraId="19DD73FF"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11.290</w:t>
            </w:r>
          </w:p>
        </w:tc>
        <w:tc>
          <w:tcPr>
            <w:tcW w:w="1387" w:type="dxa"/>
            <w:tcMar>
              <w:top w:w="0" w:type="dxa"/>
              <w:left w:w="85" w:type="dxa"/>
              <w:bottom w:w="0" w:type="dxa"/>
              <w:right w:w="85" w:type="dxa"/>
            </w:tcMar>
          </w:tcPr>
          <w:p w14:paraId="5FB7CDBC"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1.756</w:t>
            </w:r>
          </w:p>
        </w:tc>
        <w:tc>
          <w:tcPr>
            <w:tcW w:w="1410" w:type="dxa"/>
            <w:tcMar>
              <w:top w:w="0" w:type="dxa"/>
              <w:left w:w="85" w:type="dxa"/>
              <w:bottom w:w="0" w:type="dxa"/>
              <w:right w:w="85" w:type="dxa"/>
            </w:tcMar>
          </w:tcPr>
          <w:p w14:paraId="295C85CE" w14:textId="2C984810" w:rsidR="0091613A" w:rsidRPr="00A63CF2" w:rsidRDefault="0091613A" w:rsidP="000D601B">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Project was completed in 17</w:t>
            </w:r>
            <w:r w:rsidR="00642A4A" w:rsidRPr="00A63CF2">
              <w:rPr>
                <w:rFonts w:ascii="Arial" w:eastAsiaTheme="minorEastAsia" w:hAnsi="Arial" w:cstheme="minorHAnsi"/>
                <w:sz w:val="16"/>
                <w:szCs w:val="16"/>
              </w:rPr>
              <w:t>–</w:t>
            </w:r>
            <w:r w:rsidRPr="00A63CF2">
              <w:rPr>
                <w:rFonts w:ascii="Arial" w:eastAsiaTheme="minorEastAsia" w:hAnsi="Arial" w:cstheme="minorHAnsi"/>
                <w:sz w:val="16"/>
                <w:szCs w:val="16"/>
              </w:rPr>
              <w:t>18, but contingency expenditure is expected in future years.</w:t>
            </w:r>
          </w:p>
        </w:tc>
      </w:tr>
      <w:tr w:rsidR="0091613A" w:rsidRPr="007B6B0D" w14:paraId="79DF602E" w14:textId="77777777" w:rsidTr="0091613A">
        <w:trPr>
          <w:trHeight w:val="453"/>
        </w:trPr>
        <w:tc>
          <w:tcPr>
            <w:tcW w:w="1488" w:type="dxa"/>
            <w:shd w:val="clear" w:color="auto" w:fill="D9D9D9" w:themeFill="background1" w:themeFillShade="D9"/>
            <w:tcMar>
              <w:top w:w="0" w:type="dxa"/>
              <w:left w:w="85" w:type="dxa"/>
              <w:bottom w:w="0" w:type="dxa"/>
              <w:right w:w="85" w:type="dxa"/>
            </w:tcMar>
            <w:vAlign w:val="center"/>
          </w:tcPr>
          <w:p w14:paraId="79E9069F" w14:textId="69115AC3" w:rsidR="0091613A" w:rsidRPr="00D32DF5" w:rsidRDefault="0091613A" w:rsidP="0091613A">
            <w:pPr>
              <w:spacing w:before="40" w:after="40"/>
              <w:rPr>
                <w:rFonts w:ascii="Arial" w:eastAsiaTheme="minorEastAsia" w:hAnsi="Arial" w:cs="Arial"/>
                <w:sz w:val="16"/>
                <w:szCs w:val="18"/>
              </w:rPr>
            </w:pPr>
            <w:r w:rsidRPr="00D32DF5">
              <w:rPr>
                <w:rFonts w:ascii="Arial" w:eastAsiaTheme="minorEastAsia" w:hAnsi="Arial" w:cs="Calibri"/>
                <w:sz w:val="16"/>
                <w:szCs w:val="18"/>
                <w:lang w:val="en-US" w:eastAsia="en-AU"/>
              </w:rPr>
              <w:t>Taylors Hill Secondary College 2016</w:t>
            </w:r>
            <w:r w:rsidR="00642A4A" w:rsidRPr="00D32DF5">
              <w:rPr>
                <w:rFonts w:eastAsiaTheme="minorEastAsia" w:cstheme="minorHAnsi"/>
                <w:sz w:val="16"/>
                <w:szCs w:val="16"/>
              </w:rPr>
              <w:t>–</w:t>
            </w:r>
            <w:r w:rsidRPr="00D32DF5">
              <w:rPr>
                <w:rFonts w:ascii="Arial" w:eastAsiaTheme="minorEastAsia" w:hAnsi="Arial" w:cs="Calibri"/>
                <w:sz w:val="16"/>
                <w:szCs w:val="18"/>
                <w:lang w:val="en-US" w:eastAsia="en-AU"/>
              </w:rPr>
              <w:t xml:space="preserve">17 </w:t>
            </w:r>
            <w:r w:rsidRPr="00D32DF5">
              <w:rPr>
                <w:rFonts w:ascii="Arial" w:eastAsiaTheme="minorEastAsia" w:hAnsi="Arial" w:cs="Calibri"/>
                <w:sz w:val="16"/>
                <w:szCs w:val="18"/>
                <w:lang w:val="en-US" w:eastAsia="en-AU"/>
              </w:rPr>
              <w:br/>
            </w:r>
            <w:r w:rsidRPr="00D32DF5">
              <w:rPr>
                <w:rFonts w:ascii="Arial" w:eastAsiaTheme="minorEastAsia" w:hAnsi="Arial" w:cs="Arial"/>
                <w:sz w:val="16"/>
                <w:szCs w:val="18"/>
              </w:rPr>
              <w:t xml:space="preserve">State Budget  </w:t>
            </w:r>
          </w:p>
        </w:tc>
        <w:tc>
          <w:tcPr>
            <w:tcW w:w="1410" w:type="dxa"/>
            <w:tcMar>
              <w:top w:w="0" w:type="dxa"/>
              <w:left w:w="85" w:type="dxa"/>
              <w:bottom w:w="0" w:type="dxa"/>
              <w:right w:w="85" w:type="dxa"/>
            </w:tcMar>
          </w:tcPr>
          <w:p w14:paraId="7BAFF154" w14:textId="59D3D995"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Q4 2017</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27CA0F30"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0DB57F07" w14:textId="2F4F14CD"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Q4 2017</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06D6FA2D"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00484088"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Q3 2017–18</w:t>
            </w:r>
          </w:p>
        </w:tc>
        <w:tc>
          <w:tcPr>
            <w:tcW w:w="1237" w:type="dxa"/>
          </w:tcPr>
          <w:p w14:paraId="6EE04D03"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School opened for Term 1 2018</w:t>
            </w:r>
            <w:r w:rsidR="00642A4A" w:rsidRPr="00A63CF2">
              <w:rPr>
                <w:rFonts w:ascii="Arial" w:eastAsiaTheme="minorEastAsia" w:hAnsi="Arial" w:cstheme="minorHAnsi"/>
                <w:sz w:val="16"/>
                <w:szCs w:val="16"/>
              </w:rPr>
              <w:t>.</w:t>
            </w:r>
          </w:p>
        </w:tc>
        <w:tc>
          <w:tcPr>
            <w:tcW w:w="1387" w:type="dxa"/>
            <w:tcMar>
              <w:top w:w="0" w:type="dxa"/>
              <w:left w:w="85" w:type="dxa"/>
              <w:bottom w:w="0" w:type="dxa"/>
              <w:right w:w="85" w:type="dxa"/>
            </w:tcMar>
          </w:tcPr>
          <w:p w14:paraId="2DF7615B"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12.000</w:t>
            </w:r>
          </w:p>
        </w:tc>
        <w:tc>
          <w:tcPr>
            <w:tcW w:w="1387" w:type="dxa"/>
            <w:tcMar>
              <w:top w:w="0" w:type="dxa"/>
              <w:left w:w="85" w:type="dxa"/>
              <w:bottom w:w="0" w:type="dxa"/>
              <w:right w:w="85" w:type="dxa"/>
            </w:tcMar>
          </w:tcPr>
          <w:p w14:paraId="065EAC44"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12.005</w:t>
            </w:r>
          </w:p>
        </w:tc>
        <w:tc>
          <w:tcPr>
            <w:tcW w:w="1349" w:type="dxa"/>
            <w:tcMar>
              <w:top w:w="0" w:type="dxa"/>
              <w:left w:w="85" w:type="dxa"/>
              <w:bottom w:w="0" w:type="dxa"/>
              <w:right w:w="85" w:type="dxa"/>
            </w:tcMar>
          </w:tcPr>
          <w:p w14:paraId="790355C3"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12.055</w:t>
            </w:r>
          </w:p>
        </w:tc>
        <w:tc>
          <w:tcPr>
            <w:tcW w:w="1387" w:type="dxa"/>
            <w:tcMar>
              <w:top w:w="0" w:type="dxa"/>
              <w:left w:w="85" w:type="dxa"/>
              <w:bottom w:w="0" w:type="dxa"/>
              <w:right w:w="85" w:type="dxa"/>
            </w:tcMar>
          </w:tcPr>
          <w:p w14:paraId="0FFE085D"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N/A</w:t>
            </w:r>
          </w:p>
        </w:tc>
        <w:tc>
          <w:tcPr>
            <w:tcW w:w="1410" w:type="dxa"/>
            <w:tcMar>
              <w:top w:w="0" w:type="dxa"/>
              <w:left w:w="85" w:type="dxa"/>
              <w:bottom w:w="0" w:type="dxa"/>
              <w:right w:w="85" w:type="dxa"/>
            </w:tcMar>
          </w:tcPr>
          <w:p w14:paraId="1F938844"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N/A</w:t>
            </w:r>
          </w:p>
        </w:tc>
      </w:tr>
      <w:tr w:rsidR="0091613A" w:rsidRPr="007B6B0D" w14:paraId="6C341447" w14:textId="77777777" w:rsidTr="0091613A">
        <w:trPr>
          <w:trHeight w:val="453"/>
        </w:trPr>
        <w:tc>
          <w:tcPr>
            <w:tcW w:w="1488" w:type="dxa"/>
            <w:shd w:val="clear" w:color="auto" w:fill="D9D9D9" w:themeFill="background1" w:themeFillShade="D9"/>
            <w:tcMar>
              <w:top w:w="0" w:type="dxa"/>
              <w:left w:w="85" w:type="dxa"/>
              <w:bottom w:w="0" w:type="dxa"/>
              <w:right w:w="85" w:type="dxa"/>
            </w:tcMar>
          </w:tcPr>
          <w:p w14:paraId="0979CFDB" w14:textId="07DDD6FD" w:rsidR="0091613A" w:rsidRPr="00A63CF2" w:rsidRDefault="0091613A" w:rsidP="0091613A">
            <w:pPr>
              <w:spacing w:before="40" w:after="40"/>
              <w:rPr>
                <w:rFonts w:ascii="Arial" w:eastAsiaTheme="minorEastAsia" w:hAnsi="Arial" w:cs="Arial (Body)"/>
                <w:sz w:val="16"/>
                <w:szCs w:val="16"/>
              </w:rPr>
            </w:pPr>
            <w:r w:rsidRPr="00A63CF2">
              <w:rPr>
                <w:rFonts w:ascii="Arial" w:eastAsiaTheme="minorEastAsia" w:hAnsi="Arial" w:cs="Arial (Body)"/>
                <w:sz w:val="16"/>
                <w:szCs w:val="16"/>
                <w:lang w:val="en-US" w:eastAsia="en-AU"/>
              </w:rPr>
              <w:t>Elwood College 2015</w:t>
            </w:r>
            <w:r w:rsidR="00642A4A" w:rsidRPr="00A63CF2">
              <w:rPr>
                <w:rFonts w:ascii="Arial" w:eastAsiaTheme="minorEastAsia" w:hAnsi="Arial" w:cs="Arial (Body)"/>
                <w:sz w:val="16"/>
                <w:szCs w:val="16"/>
              </w:rPr>
              <w:t>–</w:t>
            </w:r>
            <w:r w:rsidRPr="00A63CF2">
              <w:rPr>
                <w:rFonts w:ascii="Arial" w:eastAsiaTheme="minorEastAsia" w:hAnsi="Arial" w:cs="Arial (Body)"/>
                <w:sz w:val="16"/>
                <w:szCs w:val="16"/>
                <w:lang w:val="en-US" w:eastAsia="en-AU"/>
              </w:rPr>
              <w:t xml:space="preserve">16 </w:t>
            </w:r>
            <w:r w:rsidRPr="00A63CF2">
              <w:rPr>
                <w:rFonts w:ascii="Arial" w:eastAsiaTheme="minorEastAsia" w:hAnsi="Arial" w:cs="Arial (Body)"/>
                <w:sz w:val="16"/>
                <w:szCs w:val="16"/>
                <w:lang w:val="en-US" w:eastAsia="en-AU"/>
              </w:rPr>
              <w:br/>
            </w:r>
            <w:r w:rsidRPr="00A63CF2">
              <w:rPr>
                <w:rFonts w:ascii="Arial" w:eastAsiaTheme="minorEastAsia" w:hAnsi="Arial" w:cs="Arial (Body)"/>
                <w:sz w:val="16"/>
                <w:szCs w:val="16"/>
              </w:rPr>
              <w:t xml:space="preserve">State Budget  </w:t>
            </w:r>
            <w:r w:rsidRPr="00A63CF2">
              <w:rPr>
                <w:rFonts w:ascii="Arial" w:eastAsiaTheme="minorEastAsia" w:hAnsi="Arial" w:cs="Arial (Body)"/>
                <w:sz w:val="16"/>
                <w:szCs w:val="16"/>
                <w:lang w:val="en-US" w:eastAsia="en-AU"/>
              </w:rPr>
              <w:fldChar w:fldCharType="begin"/>
            </w:r>
            <w:r w:rsidRPr="00A63CF2">
              <w:rPr>
                <w:rFonts w:ascii="Arial" w:eastAsiaTheme="minorEastAsia" w:hAnsi="Arial" w:cs="Arial (Body)"/>
                <w:sz w:val="16"/>
                <w:szCs w:val="16"/>
                <w:lang w:val="en-US" w:eastAsia="en-AU"/>
              </w:rPr>
              <w:instrText xml:space="preserve"> XE "Elwood" </w:instrText>
            </w:r>
            <w:r w:rsidRPr="00A63CF2">
              <w:rPr>
                <w:rFonts w:ascii="Arial" w:eastAsiaTheme="minorEastAsia" w:hAnsi="Arial" w:cs="Arial (Body)"/>
                <w:sz w:val="16"/>
                <w:szCs w:val="16"/>
                <w:lang w:val="en-US" w:eastAsia="en-AU"/>
              </w:rPr>
              <w:fldChar w:fldCharType="end"/>
            </w:r>
          </w:p>
        </w:tc>
        <w:tc>
          <w:tcPr>
            <w:tcW w:w="1410" w:type="dxa"/>
            <w:tcMar>
              <w:top w:w="0" w:type="dxa"/>
              <w:left w:w="85" w:type="dxa"/>
              <w:bottom w:w="0" w:type="dxa"/>
              <w:right w:w="85" w:type="dxa"/>
            </w:tcMar>
          </w:tcPr>
          <w:p w14:paraId="2127C3E0" w14:textId="648D6B92"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Q4 2016</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17</w:t>
            </w:r>
          </w:p>
        </w:tc>
        <w:tc>
          <w:tcPr>
            <w:tcW w:w="1410" w:type="dxa"/>
            <w:tcMar>
              <w:top w:w="0" w:type="dxa"/>
              <w:left w:w="85" w:type="dxa"/>
              <w:bottom w:w="0" w:type="dxa"/>
              <w:right w:w="85" w:type="dxa"/>
            </w:tcMar>
          </w:tcPr>
          <w:p w14:paraId="0D922E83" w14:textId="20649AB4"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Q3 2017</w:t>
            </w:r>
            <w:r w:rsidR="00642A4A"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3C0F0BAA"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283F5BD1"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Q4 2017–18</w:t>
            </w:r>
          </w:p>
        </w:tc>
        <w:tc>
          <w:tcPr>
            <w:tcW w:w="1237" w:type="dxa"/>
          </w:tcPr>
          <w:p w14:paraId="21B21959"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Staged construction to minimise disruption</w:t>
            </w:r>
            <w:r w:rsidR="00642A4A" w:rsidRPr="00A63CF2">
              <w:rPr>
                <w:rFonts w:ascii="Arial" w:eastAsiaTheme="minorEastAsia" w:hAnsi="Arial" w:cstheme="minorHAnsi"/>
                <w:sz w:val="16"/>
                <w:szCs w:val="16"/>
              </w:rPr>
              <w:t>.</w:t>
            </w:r>
          </w:p>
        </w:tc>
        <w:tc>
          <w:tcPr>
            <w:tcW w:w="1387" w:type="dxa"/>
            <w:tcMar>
              <w:top w:w="0" w:type="dxa"/>
              <w:left w:w="85" w:type="dxa"/>
              <w:bottom w:w="0" w:type="dxa"/>
              <w:right w:w="85" w:type="dxa"/>
            </w:tcMar>
          </w:tcPr>
          <w:p w14:paraId="48833C8E"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10.000</w:t>
            </w:r>
          </w:p>
        </w:tc>
        <w:tc>
          <w:tcPr>
            <w:tcW w:w="1387" w:type="dxa"/>
            <w:tcMar>
              <w:top w:w="0" w:type="dxa"/>
              <w:left w:w="85" w:type="dxa"/>
              <w:bottom w:w="0" w:type="dxa"/>
              <w:right w:w="85" w:type="dxa"/>
            </w:tcMar>
          </w:tcPr>
          <w:p w14:paraId="6DB6E987"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10.000</w:t>
            </w:r>
          </w:p>
        </w:tc>
        <w:tc>
          <w:tcPr>
            <w:tcW w:w="1349" w:type="dxa"/>
            <w:tcMar>
              <w:top w:w="0" w:type="dxa"/>
              <w:left w:w="85" w:type="dxa"/>
              <w:bottom w:w="0" w:type="dxa"/>
              <w:right w:w="85" w:type="dxa"/>
            </w:tcMar>
          </w:tcPr>
          <w:p w14:paraId="1D29C6FF"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8.542</w:t>
            </w:r>
          </w:p>
        </w:tc>
        <w:tc>
          <w:tcPr>
            <w:tcW w:w="1387" w:type="dxa"/>
            <w:tcMar>
              <w:top w:w="0" w:type="dxa"/>
              <w:left w:w="85" w:type="dxa"/>
              <w:bottom w:w="0" w:type="dxa"/>
              <w:right w:w="85" w:type="dxa"/>
            </w:tcMar>
          </w:tcPr>
          <w:p w14:paraId="66C3EE4A"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1.458</w:t>
            </w:r>
          </w:p>
        </w:tc>
        <w:tc>
          <w:tcPr>
            <w:tcW w:w="1410" w:type="dxa"/>
            <w:tcMar>
              <w:top w:w="0" w:type="dxa"/>
              <w:left w:w="85" w:type="dxa"/>
              <w:bottom w:w="0" w:type="dxa"/>
              <w:right w:w="85" w:type="dxa"/>
            </w:tcMar>
          </w:tcPr>
          <w:p w14:paraId="05997BEE" w14:textId="4E8FBCFD" w:rsidR="0091613A" w:rsidRPr="00A63CF2" w:rsidRDefault="0091613A" w:rsidP="000D601B">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Project was completed in 17</w:t>
            </w:r>
            <w:r w:rsidR="00642A4A" w:rsidRPr="00A63CF2">
              <w:rPr>
                <w:rFonts w:ascii="Arial" w:eastAsiaTheme="minorEastAsia" w:hAnsi="Arial" w:cstheme="minorHAnsi"/>
                <w:sz w:val="16"/>
                <w:szCs w:val="16"/>
              </w:rPr>
              <w:t>–</w:t>
            </w:r>
            <w:r w:rsidRPr="00A63CF2">
              <w:rPr>
                <w:rFonts w:ascii="Arial" w:eastAsiaTheme="minorEastAsia" w:hAnsi="Arial" w:cstheme="minorHAnsi"/>
                <w:sz w:val="16"/>
                <w:szCs w:val="16"/>
              </w:rPr>
              <w:t>18, but contingency expenditure is expected in future years.</w:t>
            </w:r>
          </w:p>
        </w:tc>
      </w:tr>
      <w:tr w:rsidR="0091613A" w:rsidRPr="0091613A" w14:paraId="6E09CD6A" w14:textId="77777777" w:rsidTr="0091613A">
        <w:trPr>
          <w:trHeight w:val="453"/>
        </w:trPr>
        <w:tc>
          <w:tcPr>
            <w:tcW w:w="1488" w:type="dxa"/>
            <w:shd w:val="clear" w:color="auto" w:fill="D9D9D9" w:themeFill="background1" w:themeFillShade="D9"/>
            <w:tcMar>
              <w:top w:w="0" w:type="dxa"/>
              <w:left w:w="85" w:type="dxa"/>
              <w:bottom w:w="0" w:type="dxa"/>
              <w:right w:w="85" w:type="dxa"/>
            </w:tcMar>
          </w:tcPr>
          <w:p w14:paraId="24FAD830" w14:textId="7B520854" w:rsidR="0091613A" w:rsidRPr="00A63CF2" w:rsidRDefault="0091613A" w:rsidP="0091613A">
            <w:pPr>
              <w:spacing w:before="40" w:after="40"/>
              <w:rPr>
                <w:rFonts w:ascii="Arial" w:eastAsiaTheme="minorEastAsia" w:hAnsi="Arial" w:cs="Arial (Body)"/>
                <w:sz w:val="16"/>
                <w:szCs w:val="16"/>
                <w:lang w:val="en-US" w:eastAsia="en-AU"/>
              </w:rPr>
            </w:pPr>
            <w:r w:rsidRPr="00A63CF2">
              <w:rPr>
                <w:rFonts w:ascii="Arial" w:eastAsiaTheme="minorEastAsia" w:hAnsi="Arial" w:cs="Arial (Body)"/>
                <w:sz w:val="16"/>
                <w:szCs w:val="16"/>
                <w:lang w:val="en-US" w:eastAsia="en-AU"/>
              </w:rPr>
              <w:t>South Melbourne Primary School 2016</w:t>
            </w:r>
            <w:r w:rsidR="00642A4A" w:rsidRPr="00A63CF2">
              <w:rPr>
                <w:rFonts w:ascii="Arial" w:eastAsiaTheme="minorEastAsia" w:hAnsi="Arial" w:cs="Arial (Body)"/>
                <w:sz w:val="16"/>
                <w:szCs w:val="16"/>
              </w:rPr>
              <w:t>–</w:t>
            </w:r>
            <w:r w:rsidRPr="00A63CF2">
              <w:rPr>
                <w:rFonts w:ascii="Arial" w:eastAsiaTheme="minorEastAsia" w:hAnsi="Arial" w:cs="Arial (Body)"/>
                <w:sz w:val="16"/>
                <w:szCs w:val="16"/>
                <w:lang w:val="en-US" w:eastAsia="en-AU"/>
              </w:rPr>
              <w:t xml:space="preserve">17 </w:t>
            </w:r>
            <w:r w:rsidRPr="00A63CF2">
              <w:rPr>
                <w:rFonts w:ascii="Arial" w:eastAsiaTheme="minorEastAsia" w:hAnsi="Arial" w:cs="Arial (Body)"/>
                <w:sz w:val="16"/>
                <w:szCs w:val="16"/>
                <w:lang w:val="en-US" w:eastAsia="en-AU"/>
              </w:rPr>
              <w:br/>
            </w:r>
            <w:r w:rsidRPr="00A63CF2">
              <w:rPr>
                <w:rFonts w:ascii="Arial" w:eastAsiaTheme="minorEastAsia" w:hAnsi="Arial" w:cs="Arial (Body)"/>
                <w:sz w:val="16"/>
                <w:szCs w:val="16"/>
              </w:rPr>
              <w:t xml:space="preserve">State Budget  </w:t>
            </w:r>
          </w:p>
        </w:tc>
        <w:tc>
          <w:tcPr>
            <w:tcW w:w="1410" w:type="dxa"/>
            <w:tcMar>
              <w:top w:w="0" w:type="dxa"/>
              <w:left w:w="85" w:type="dxa"/>
              <w:bottom w:w="0" w:type="dxa"/>
              <w:right w:w="85" w:type="dxa"/>
            </w:tcMar>
          </w:tcPr>
          <w:p w14:paraId="46446E99" w14:textId="1516773A"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Q3 2017</w:t>
            </w:r>
            <w:r w:rsidR="00410ECD"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4A53B029"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0799E0CD" w14:textId="19E8B787" w:rsidR="0091613A" w:rsidRPr="00A63CF2" w:rsidRDefault="0091613A" w:rsidP="0091613A">
            <w:pPr>
              <w:jc w:val="center"/>
              <w:rPr>
                <w:rFonts w:ascii="Arial" w:hAnsi="Arial" w:cstheme="minorHAnsi"/>
                <w:color w:val="000000"/>
                <w:sz w:val="16"/>
                <w:szCs w:val="16"/>
              </w:rPr>
            </w:pPr>
            <w:r w:rsidRPr="00A63CF2">
              <w:rPr>
                <w:rFonts w:ascii="Arial" w:hAnsi="Arial" w:cstheme="minorHAnsi"/>
                <w:color w:val="000000"/>
                <w:sz w:val="16"/>
                <w:szCs w:val="16"/>
              </w:rPr>
              <w:t>Q3 2017</w:t>
            </w:r>
            <w:r w:rsidR="00410ECD" w:rsidRPr="00A63CF2">
              <w:rPr>
                <w:rFonts w:ascii="Arial" w:eastAsiaTheme="minorEastAsia" w:hAnsi="Arial" w:cstheme="minorHAnsi"/>
                <w:sz w:val="16"/>
                <w:szCs w:val="16"/>
              </w:rPr>
              <w:t>–</w:t>
            </w:r>
            <w:r w:rsidRPr="00A63CF2">
              <w:rPr>
                <w:rFonts w:ascii="Arial" w:hAnsi="Arial" w:cstheme="minorHAnsi"/>
                <w:color w:val="000000"/>
                <w:sz w:val="16"/>
                <w:szCs w:val="16"/>
              </w:rPr>
              <w:t>18</w:t>
            </w:r>
          </w:p>
          <w:p w14:paraId="3551CC06" w14:textId="77777777" w:rsidR="0091613A" w:rsidRPr="00A63CF2" w:rsidRDefault="0091613A" w:rsidP="0091613A">
            <w:pPr>
              <w:spacing w:before="40" w:after="40"/>
              <w:jc w:val="center"/>
              <w:rPr>
                <w:rFonts w:ascii="Arial" w:eastAsiaTheme="minorEastAsia" w:hAnsi="Arial" w:cstheme="minorHAnsi"/>
                <w:sz w:val="16"/>
                <w:szCs w:val="16"/>
              </w:rPr>
            </w:pPr>
          </w:p>
        </w:tc>
        <w:tc>
          <w:tcPr>
            <w:tcW w:w="1410" w:type="dxa"/>
            <w:tcMar>
              <w:top w:w="0" w:type="dxa"/>
              <w:left w:w="85" w:type="dxa"/>
              <w:bottom w:w="0" w:type="dxa"/>
              <w:right w:w="85" w:type="dxa"/>
            </w:tcMar>
          </w:tcPr>
          <w:p w14:paraId="1E0CDAD2"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Q3 2017–18</w:t>
            </w:r>
          </w:p>
        </w:tc>
        <w:tc>
          <w:tcPr>
            <w:tcW w:w="1237" w:type="dxa"/>
          </w:tcPr>
          <w:p w14:paraId="6E337F8E"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N/A</w:t>
            </w:r>
          </w:p>
        </w:tc>
        <w:tc>
          <w:tcPr>
            <w:tcW w:w="1387" w:type="dxa"/>
            <w:tcMar>
              <w:top w:w="0" w:type="dxa"/>
              <w:left w:w="85" w:type="dxa"/>
              <w:bottom w:w="0" w:type="dxa"/>
              <w:right w:w="85" w:type="dxa"/>
            </w:tcMar>
          </w:tcPr>
          <w:p w14:paraId="48B15F8C"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44.000</w:t>
            </w:r>
          </w:p>
        </w:tc>
        <w:tc>
          <w:tcPr>
            <w:tcW w:w="1387" w:type="dxa"/>
            <w:tcMar>
              <w:top w:w="0" w:type="dxa"/>
              <w:left w:w="85" w:type="dxa"/>
              <w:bottom w:w="0" w:type="dxa"/>
              <w:right w:w="85" w:type="dxa"/>
            </w:tcMar>
          </w:tcPr>
          <w:p w14:paraId="57AB6C87"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43.500</w:t>
            </w:r>
          </w:p>
        </w:tc>
        <w:tc>
          <w:tcPr>
            <w:tcW w:w="1349" w:type="dxa"/>
            <w:tcMar>
              <w:top w:w="0" w:type="dxa"/>
              <w:left w:w="85" w:type="dxa"/>
              <w:bottom w:w="0" w:type="dxa"/>
              <w:right w:w="85" w:type="dxa"/>
            </w:tcMar>
          </w:tcPr>
          <w:p w14:paraId="666F5BBF" w14:textId="77777777" w:rsidR="0091613A" w:rsidRPr="00A63CF2" w:rsidRDefault="0091613A" w:rsidP="0091613A">
            <w:pPr>
              <w:spacing w:before="40" w:after="40"/>
              <w:jc w:val="center"/>
              <w:rPr>
                <w:rFonts w:ascii="Arial" w:eastAsiaTheme="minorEastAsia" w:hAnsi="Arial" w:cstheme="minorHAnsi"/>
                <w:sz w:val="16"/>
                <w:szCs w:val="16"/>
              </w:rPr>
            </w:pPr>
            <w:r w:rsidRPr="00A63CF2">
              <w:rPr>
                <w:rFonts w:ascii="Arial" w:eastAsiaTheme="minorEastAsia" w:hAnsi="Arial" w:cstheme="minorHAnsi"/>
                <w:sz w:val="16"/>
                <w:szCs w:val="16"/>
              </w:rPr>
              <w:t>42.624</w:t>
            </w:r>
          </w:p>
        </w:tc>
        <w:tc>
          <w:tcPr>
            <w:tcW w:w="1387" w:type="dxa"/>
            <w:tcMar>
              <w:top w:w="0" w:type="dxa"/>
              <w:left w:w="85" w:type="dxa"/>
              <w:bottom w:w="0" w:type="dxa"/>
              <w:right w:w="85" w:type="dxa"/>
            </w:tcMar>
          </w:tcPr>
          <w:p w14:paraId="591F8D05" w14:textId="77777777" w:rsidR="0091613A" w:rsidRPr="00A63CF2" w:rsidRDefault="0091613A" w:rsidP="0091613A">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0.876</w:t>
            </w:r>
          </w:p>
        </w:tc>
        <w:tc>
          <w:tcPr>
            <w:tcW w:w="1410" w:type="dxa"/>
            <w:tcMar>
              <w:top w:w="0" w:type="dxa"/>
              <w:left w:w="85" w:type="dxa"/>
              <w:bottom w:w="0" w:type="dxa"/>
              <w:right w:w="85" w:type="dxa"/>
            </w:tcMar>
          </w:tcPr>
          <w:p w14:paraId="2A71E278" w14:textId="0FD56626" w:rsidR="0091613A" w:rsidRPr="00A63CF2" w:rsidRDefault="0091613A" w:rsidP="000D601B">
            <w:pPr>
              <w:spacing w:before="40" w:after="40"/>
              <w:rPr>
                <w:rFonts w:ascii="Arial" w:eastAsiaTheme="minorEastAsia" w:hAnsi="Arial" w:cstheme="minorHAnsi"/>
                <w:sz w:val="16"/>
                <w:szCs w:val="16"/>
              </w:rPr>
            </w:pPr>
            <w:r w:rsidRPr="00A63CF2">
              <w:rPr>
                <w:rFonts w:ascii="Arial" w:eastAsiaTheme="minorEastAsia" w:hAnsi="Arial" w:cstheme="minorHAnsi"/>
                <w:sz w:val="16"/>
                <w:szCs w:val="16"/>
              </w:rPr>
              <w:t>Project was completed in 17</w:t>
            </w:r>
            <w:r w:rsidR="00642A4A" w:rsidRPr="00A63CF2">
              <w:rPr>
                <w:rFonts w:ascii="Arial" w:eastAsiaTheme="minorEastAsia" w:hAnsi="Arial" w:cstheme="minorHAnsi"/>
                <w:sz w:val="16"/>
                <w:szCs w:val="16"/>
              </w:rPr>
              <w:t>–</w:t>
            </w:r>
            <w:r w:rsidRPr="00A63CF2">
              <w:rPr>
                <w:rFonts w:ascii="Arial" w:eastAsiaTheme="minorEastAsia" w:hAnsi="Arial" w:cstheme="minorHAnsi"/>
                <w:sz w:val="16"/>
                <w:szCs w:val="16"/>
              </w:rPr>
              <w:t>18, but contingency expenditure is expected in future years.</w:t>
            </w:r>
          </w:p>
        </w:tc>
      </w:tr>
    </w:tbl>
    <w:p w14:paraId="091A41B7" w14:textId="77777777" w:rsidR="0028234A" w:rsidRPr="00F567DF" w:rsidRDefault="0028234A" w:rsidP="0028234A">
      <w:pPr>
        <w:pStyle w:val="ESBodyText"/>
        <w:rPr>
          <w:lang w:val="en-AU"/>
        </w:rPr>
        <w:sectPr w:rsidR="0028234A" w:rsidRPr="00F567DF" w:rsidSect="00881E45">
          <w:footerReference w:type="even" r:id="rId22"/>
          <w:pgSz w:w="16840" w:h="11900" w:orient="landscape"/>
          <w:pgMar w:top="2835" w:right="1440" w:bottom="1701" w:left="1440" w:header="708" w:footer="708" w:gutter="0"/>
          <w:cols w:space="708"/>
          <w:docGrid w:linePitch="360"/>
        </w:sectPr>
      </w:pPr>
    </w:p>
    <w:p w14:paraId="4F57B3AA" w14:textId="77777777" w:rsidR="009273FB" w:rsidRPr="00F567DF" w:rsidRDefault="009273FB" w:rsidP="009273FB">
      <w:pPr>
        <w:pStyle w:val="ESHeading1"/>
        <w:rPr>
          <w:lang w:val="en-AU"/>
        </w:rPr>
      </w:pPr>
      <w:bookmarkStart w:id="137" w:name="_Toc519861772"/>
      <w:bookmarkStart w:id="138" w:name="_Toc521587800"/>
      <w:bookmarkStart w:id="139" w:name="_Toc521654162"/>
      <w:r w:rsidRPr="00F567DF">
        <w:rPr>
          <w:lang w:val="en-AU"/>
        </w:rPr>
        <w:lastRenderedPageBreak/>
        <w:t>Governance and organisational structure</w:t>
      </w:r>
      <w:bookmarkEnd w:id="110"/>
      <w:bookmarkEnd w:id="111"/>
      <w:bookmarkEnd w:id="112"/>
      <w:bookmarkEnd w:id="113"/>
      <w:bookmarkEnd w:id="114"/>
      <w:bookmarkEnd w:id="115"/>
      <w:bookmarkEnd w:id="116"/>
      <w:bookmarkEnd w:id="117"/>
      <w:bookmarkEnd w:id="118"/>
      <w:bookmarkEnd w:id="137"/>
      <w:bookmarkEnd w:id="138"/>
      <w:bookmarkEnd w:id="139"/>
    </w:p>
    <w:p w14:paraId="729464B6" w14:textId="77777777" w:rsidR="009273FB" w:rsidRPr="00F567DF" w:rsidRDefault="009273FB" w:rsidP="009273FB">
      <w:pPr>
        <w:pStyle w:val="ESHeading2"/>
      </w:pPr>
      <w:bookmarkStart w:id="140" w:name="_Toc488410105"/>
      <w:bookmarkStart w:id="141" w:name="_Toc488767577"/>
      <w:bookmarkStart w:id="142" w:name="_Toc488768989"/>
      <w:bookmarkStart w:id="143" w:name="_Toc489526704"/>
      <w:bookmarkStart w:id="144" w:name="_Toc491070303"/>
      <w:bookmarkStart w:id="145" w:name="_Toc491409529"/>
      <w:bookmarkStart w:id="146" w:name="_Toc491414658"/>
      <w:bookmarkStart w:id="147" w:name="_Toc519861773"/>
      <w:bookmarkStart w:id="148" w:name="_Toc521587801"/>
      <w:bookmarkStart w:id="149" w:name="_Toc521654163"/>
      <w:r w:rsidRPr="00F567DF">
        <w:t>The Department’s ministers</w:t>
      </w:r>
      <w:bookmarkEnd w:id="140"/>
      <w:bookmarkEnd w:id="141"/>
      <w:bookmarkEnd w:id="142"/>
      <w:bookmarkEnd w:id="143"/>
      <w:bookmarkEnd w:id="144"/>
      <w:bookmarkEnd w:id="145"/>
      <w:bookmarkEnd w:id="146"/>
      <w:bookmarkEnd w:id="147"/>
      <w:bookmarkEnd w:id="148"/>
      <w:bookmarkEnd w:id="149"/>
    </w:p>
    <w:p w14:paraId="41E87FCC" w14:textId="77777777" w:rsidR="009273FB" w:rsidRPr="00F567DF" w:rsidRDefault="009273FB" w:rsidP="009273FB">
      <w:pPr>
        <w:pStyle w:val="ESBodyText"/>
        <w:rPr>
          <w:lang w:val="en-AU"/>
        </w:rPr>
      </w:pPr>
      <w:r w:rsidRPr="00F567DF">
        <w:rPr>
          <w:lang w:val="en-AU"/>
        </w:rPr>
        <w:t xml:space="preserve">The Department supports three ministers: the Hon. James Merlino MP, Deputy Premier, Minister for Education and Minister for Emergency Services; the Hon. Gayle Tierney MP, Minister for Training and Skills and Minister for Corrections; and </w:t>
      </w:r>
      <w:r w:rsidR="00F36DFB">
        <w:rPr>
          <w:lang w:val="en-AU"/>
        </w:rPr>
        <w:t>the </w:t>
      </w:r>
      <w:r w:rsidRPr="00F567DF">
        <w:rPr>
          <w:lang w:val="en-AU"/>
        </w:rPr>
        <w:t>Hon. Jenny Mikakos MP, Minister for Families and Children</w:t>
      </w:r>
      <w:r w:rsidR="0037058B">
        <w:rPr>
          <w:lang w:val="en-AU"/>
        </w:rPr>
        <w:t>, Minister</w:t>
      </w:r>
      <w:r w:rsidRPr="00F567DF">
        <w:rPr>
          <w:lang w:val="en-AU"/>
        </w:rPr>
        <w:t xml:space="preserve"> for Youth Affairs</w:t>
      </w:r>
      <w:r w:rsidR="0037058B">
        <w:rPr>
          <w:lang w:val="en-AU"/>
        </w:rPr>
        <w:t xml:space="preserve"> and Minister for Early Childhood Education</w:t>
      </w:r>
      <w:r w:rsidRPr="00F567DF">
        <w:rPr>
          <w:lang w:val="en-AU"/>
        </w:rPr>
        <w:t>.</w:t>
      </w:r>
    </w:p>
    <w:p w14:paraId="0F7B7B52" w14:textId="77777777" w:rsidR="009273FB" w:rsidRPr="00F567DF" w:rsidRDefault="009273FB" w:rsidP="009273FB">
      <w:pPr>
        <w:pStyle w:val="StyleESBodyTextBoldAfter0pt1"/>
        <w:rPr>
          <w:lang w:val="en-AU"/>
        </w:rPr>
      </w:pPr>
      <w:r w:rsidRPr="00F567DF">
        <w:rPr>
          <w:lang w:val="en-AU"/>
        </w:rPr>
        <w:t>Deputy Premier, Minister for Education and Minister for Emergency Services</w:t>
      </w:r>
      <w:r w:rsidRPr="00F567DF">
        <w:rPr>
          <w:lang w:val="en-AU"/>
        </w:rPr>
        <w:br/>
        <w:t>The Hon</w:t>
      </w:r>
      <w:r w:rsidR="005D23CF">
        <w:rPr>
          <w:lang w:val="en-AU"/>
        </w:rPr>
        <w:t>.</w:t>
      </w:r>
      <w:r w:rsidRPr="00F567DF">
        <w:rPr>
          <w:lang w:val="en-AU"/>
        </w:rPr>
        <w:t xml:space="preserve"> James Merlino MP</w:t>
      </w:r>
    </w:p>
    <w:p w14:paraId="0F36B3D6" w14:textId="73A75BD1" w:rsidR="009273FB" w:rsidRPr="00F567DF" w:rsidRDefault="009273FB" w:rsidP="009273FB">
      <w:pPr>
        <w:pStyle w:val="ESBodyText"/>
        <w:rPr>
          <w:lang w:val="en-AU"/>
        </w:rPr>
      </w:pPr>
      <w:r w:rsidRPr="00F567DF">
        <w:rPr>
          <w:lang w:val="en-AU"/>
        </w:rPr>
        <w:t>James Merlino MP is the Deputy Premier of Victoria, Minister for Education and Minister for Emergency Services. As Minister for Education, Minister Merlino is behind the drive to make Victoria the Education State</w:t>
      </w:r>
      <w:r w:rsidR="003A540B">
        <w:rPr>
          <w:lang w:val="en-AU"/>
        </w:rPr>
        <w:t>,</w:t>
      </w:r>
      <w:r w:rsidRPr="00F567DF">
        <w:rPr>
          <w:lang w:val="en-AU"/>
        </w:rPr>
        <w:t xml:space="preserve"> providing Victoria’s </w:t>
      </w:r>
      <w:r w:rsidR="005D23CF">
        <w:rPr>
          <w:lang w:val="en-AU"/>
        </w:rPr>
        <w:t>97</w:t>
      </w:r>
      <w:r w:rsidRPr="00F567DF">
        <w:rPr>
          <w:lang w:val="en-AU"/>
        </w:rPr>
        <w:t>0,000 students with access to a great school and the opportunity to thrive.</w:t>
      </w:r>
    </w:p>
    <w:p w14:paraId="409DD150" w14:textId="77777777" w:rsidR="009273FB" w:rsidRPr="00F567DF" w:rsidRDefault="009273FB" w:rsidP="009273FB">
      <w:pPr>
        <w:pStyle w:val="ESBodyText"/>
        <w:rPr>
          <w:lang w:val="en-AU"/>
        </w:rPr>
      </w:pPr>
      <w:r w:rsidRPr="00F567DF">
        <w:rPr>
          <w:lang w:val="en-AU"/>
        </w:rPr>
        <w:t>The Education State reforms are designed to lift outcomes in a number of key areas, including literacy, numeracy, science and the arts, as well as student wellbeing and engagement. They also include funding to address disadvantage and help students who have fallen behind.</w:t>
      </w:r>
    </w:p>
    <w:p w14:paraId="0173C93A" w14:textId="77777777" w:rsidR="009273FB" w:rsidRPr="00F567DF" w:rsidRDefault="009273FB" w:rsidP="009273FB">
      <w:pPr>
        <w:pStyle w:val="ESBodyText"/>
        <w:rPr>
          <w:lang w:val="en-AU"/>
        </w:rPr>
      </w:pPr>
      <w:r w:rsidRPr="00F567DF">
        <w:rPr>
          <w:lang w:val="en-AU"/>
        </w:rPr>
        <w:t>Minister Merlino is also responsible for record levels of investment in school infrastructure and has introduced programs to raise the quality of teaching, provide more local support to schools, and to help make all schools inclusive.</w:t>
      </w:r>
    </w:p>
    <w:p w14:paraId="51FB5D68" w14:textId="77777777" w:rsidR="009273FB" w:rsidRPr="00F36DFB" w:rsidRDefault="009273FB" w:rsidP="009273FB">
      <w:pPr>
        <w:pStyle w:val="StyleESBodyTextBoldAfter0pt1"/>
        <w:rPr>
          <w:lang w:val="en-AU"/>
        </w:rPr>
      </w:pPr>
      <w:r w:rsidRPr="00F36DFB">
        <w:rPr>
          <w:lang w:val="en-AU"/>
        </w:rPr>
        <w:t>Minister for Training and Skills and Minister for Corrections</w:t>
      </w:r>
      <w:r w:rsidRPr="00F36DFB">
        <w:rPr>
          <w:lang w:val="en-AU"/>
        </w:rPr>
        <w:br/>
        <w:t>The Hon. Gayle Tierney MP</w:t>
      </w:r>
    </w:p>
    <w:p w14:paraId="333B467C" w14:textId="67AF66DA" w:rsidR="00731678" w:rsidRDefault="00F36DFB" w:rsidP="00F36DFB">
      <w:pPr>
        <w:pStyle w:val="ESBodyText"/>
        <w:rPr>
          <w:lang w:val="en-AU"/>
        </w:rPr>
      </w:pPr>
      <w:r w:rsidRPr="00F36DFB">
        <w:rPr>
          <w:lang w:val="en-AU"/>
        </w:rPr>
        <w:t xml:space="preserve">Gayle Tierney MP is the Minister for Training and Skills and the Minister for Corrections. </w:t>
      </w:r>
      <w:r w:rsidR="00305B7B">
        <w:rPr>
          <w:lang w:val="en-AU"/>
        </w:rPr>
        <w:t>Minister Tierney</w:t>
      </w:r>
      <w:r w:rsidRPr="00F36DFB">
        <w:rPr>
          <w:lang w:val="en-AU"/>
        </w:rPr>
        <w:t xml:space="preserve"> is responsible for overseeing and implementing significant </w:t>
      </w:r>
      <w:r w:rsidR="003A540B" w:rsidRPr="00F36DFB">
        <w:rPr>
          <w:lang w:val="en-AU"/>
        </w:rPr>
        <w:t xml:space="preserve">vocational training system </w:t>
      </w:r>
      <w:r w:rsidRPr="00F36DFB">
        <w:rPr>
          <w:lang w:val="en-AU"/>
        </w:rPr>
        <w:t>reforms</w:t>
      </w:r>
      <w:r w:rsidR="003A540B">
        <w:rPr>
          <w:lang w:val="en-AU"/>
        </w:rPr>
        <w:t xml:space="preserve">, </w:t>
      </w:r>
      <w:r w:rsidRPr="00F36DFB">
        <w:rPr>
          <w:lang w:val="en-AU"/>
        </w:rPr>
        <w:t>ensur</w:t>
      </w:r>
      <w:r w:rsidR="003A540B">
        <w:rPr>
          <w:lang w:val="en-AU"/>
        </w:rPr>
        <w:t>ing</w:t>
      </w:r>
      <w:r w:rsidRPr="00F36DFB">
        <w:rPr>
          <w:lang w:val="en-AU"/>
        </w:rPr>
        <w:t xml:space="preserve"> Victoria</w:t>
      </w:r>
      <w:r w:rsidR="003A540B">
        <w:rPr>
          <w:lang w:val="en-AU"/>
        </w:rPr>
        <w:t>’s</w:t>
      </w:r>
      <w:r w:rsidRPr="00F36DFB">
        <w:rPr>
          <w:lang w:val="en-AU"/>
        </w:rPr>
        <w:t xml:space="preserve"> </w:t>
      </w:r>
      <w:r w:rsidR="003A540B" w:rsidRPr="00F36DFB">
        <w:rPr>
          <w:lang w:val="en-AU"/>
        </w:rPr>
        <w:t xml:space="preserve">VET system </w:t>
      </w:r>
      <w:r w:rsidR="003A540B">
        <w:rPr>
          <w:lang w:val="en-AU"/>
        </w:rPr>
        <w:t xml:space="preserve">is </w:t>
      </w:r>
      <w:r w:rsidR="00D225F2">
        <w:rPr>
          <w:lang w:val="en-AU"/>
        </w:rPr>
        <w:t xml:space="preserve">of </w:t>
      </w:r>
      <w:r w:rsidR="003A540B">
        <w:rPr>
          <w:lang w:val="en-AU"/>
        </w:rPr>
        <w:t>the h</w:t>
      </w:r>
      <w:r w:rsidRPr="00F36DFB">
        <w:rPr>
          <w:lang w:val="en-AU"/>
        </w:rPr>
        <w:t>igh</w:t>
      </w:r>
      <w:r w:rsidR="003A540B">
        <w:rPr>
          <w:lang w:val="en-AU"/>
        </w:rPr>
        <w:t>est</w:t>
      </w:r>
      <w:r w:rsidRPr="00F36DFB">
        <w:rPr>
          <w:lang w:val="en-AU"/>
        </w:rPr>
        <w:t>-quality</w:t>
      </w:r>
      <w:r w:rsidR="003A540B">
        <w:rPr>
          <w:lang w:val="en-AU"/>
        </w:rPr>
        <w:t>,</w:t>
      </w:r>
      <w:r w:rsidRPr="00F36DFB">
        <w:rPr>
          <w:lang w:val="en-AU"/>
        </w:rPr>
        <w:t xml:space="preserve"> meets the needs of individuals, industry and employers, and gets more Victorians into work.</w:t>
      </w:r>
      <w:r w:rsidR="00731678">
        <w:rPr>
          <w:lang w:val="en-AU"/>
        </w:rPr>
        <w:t xml:space="preserve"> This </w:t>
      </w:r>
      <w:r w:rsidR="005D23CF">
        <w:rPr>
          <w:lang w:val="en-AU"/>
        </w:rPr>
        <w:t>include</w:t>
      </w:r>
      <w:r w:rsidR="00731678">
        <w:rPr>
          <w:lang w:val="en-AU"/>
        </w:rPr>
        <w:t>s</w:t>
      </w:r>
      <w:r w:rsidRPr="00F36DFB">
        <w:rPr>
          <w:lang w:val="en-AU"/>
        </w:rPr>
        <w:t xml:space="preserve"> rebuilding TAFE</w:t>
      </w:r>
      <w:r w:rsidR="005D23CF">
        <w:rPr>
          <w:lang w:val="en-AU"/>
        </w:rPr>
        <w:t>s</w:t>
      </w:r>
      <w:r w:rsidRPr="00F36DFB">
        <w:rPr>
          <w:lang w:val="en-AU"/>
        </w:rPr>
        <w:t xml:space="preserve"> to strengthen their </w:t>
      </w:r>
      <w:r w:rsidR="00547C92" w:rsidRPr="00F36DFB">
        <w:rPr>
          <w:lang w:val="en-AU"/>
        </w:rPr>
        <w:t>reputation</w:t>
      </w:r>
      <w:r w:rsidR="00547C92">
        <w:rPr>
          <w:lang w:val="en-AU"/>
        </w:rPr>
        <w:t xml:space="preserve"> and</w:t>
      </w:r>
      <w:r w:rsidR="00731678">
        <w:rPr>
          <w:lang w:val="en-AU"/>
        </w:rPr>
        <w:t xml:space="preserve"> </w:t>
      </w:r>
      <w:r w:rsidRPr="00F36DFB">
        <w:rPr>
          <w:lang w:val="en-AU"/>
        </w:rPr>
        <w:t>giving industry a real voice</w:t>
      </w:r>
      <w:r w:rsidR="00731678">
        <w:rPr>
          <w:lang w:val="en-AU"/>
        </w:rPr>
        <w:t xml:space="preserve">. </w:t>
      </w:r>
    </w:p>
    <w:p w14:paraId="040BD0FA" w14:textId="77777777" w:rsidR="00F36DFB" w:rsidRPr="00F36DFB" w:rsidRDefault="00731678" w:rsidP="00F36DFB">
      <w:pPr>
        <w:pStyle w:val="ESBodyText"/>
        <w:rPr>
          <w:lang w:val="en-AU"/>
        </w:rPr>
      </w:pPr>
      <w:r>
        <w:rPr>
          <w:lang w:val="en-AU"/>
        </w:rPr>
        <w:t>The reforms a</w:t>
      </w:r>
      <w:r w:rsidR="00AF76B2">
        <w:rPr>
          <w:lang w:val="en-AU"/>
        </w:rPr>
        <w:t xml:space="preserve">re also </w:t>
      </w:r>
      <w:r w:rsidR="003A540B">
        <w:rPr>
          <w:lang w:val="en-AU"/>
        </w:rPr>
        <w:t>bringing</w:t>
      </w:r>
      <w:r w:rsidR="00F36DFB" w:rsidRPr="00F36DFB">
        <w:rPr>
          <w:lang w:val="en-AU"/>
        </w:rPr>
        <w:t xml:space="preserve"> innovation </w:t>
      </w:r>
      <w:r w:rsidR="003A540B">
        <w:rPr>
          <w:lang w:val="en-AU"/>
        </w:rPr>
        <w:t>to</w:t>
      </w:r>
      <w:r w:rsidR="003A540B" w:rsidRPr="00F36DFB">
        <w:rPr>
          <w:lang w:val="en-AU"/>
        </w:rPr>
        <w:t xml:space="preserve"> </w:t>
      </w:r>
      <w:r w:rsidR="00F36DFB" w:rsidRPr="00F36DFB">
        <w:rPr>
          <w:lang w:val="en-AU"/>
        </w:rPr>
        <w:t xml:space="preserve">training curriculum and delivery, </w:t>
      </w:r>
      <w:r w:rsidR="003A540B">
        <w:rPr>
          <w:lang w:val="en-AU"/>
        </w:rPr>
        <w:t>and</w:t>
      </w:r>
      <w:r w:rsidR="00F36DFB" w:rsidRPr="00F36DFB">
        <w:rPr>
          <w:lang w:val="en-AU"/>
        </w:rPr>
        <w:t xml:space="preserve"> </w:t>
      </w:r>
      <w:r>
        <w:rPr>
          <w:lang w:val="en-AU"/>
        </w:rPr>
        <w:t>providing support for</w:t>
      </w:r>
      <w:r w:rsidR="00F36DFB" w:rsidRPr="00F36DFB">
        <w:rPr>
          <w:lang w:val="en-AU"/>
        </w:rPr>
        <w:t xml:space="preserve"> training needs in regional areas, niche industries and </w:t>
      </w:r>
      <w:r>
        <w:rPr>
          <w:lang w:val="en-AU"/>
        </w:rPr>
        <w:t>for</w:t>
      </w:r>
      <w:r w:rsidR="00F36DFB" w:rsidRPr="00F36DFB">
        <w:rPr>
          <w:lang w:val="en-AU"/>
        </w:rPr>
        <w:t xml:space="preserve"> high needs learners. </w:t>
      </w:r>
    </w:p>
    <w:p w14:paraId="545CB6B3" w14:textId="77777777" w:rsidR="009273FB" w:rsidRDefault="00F36DFB" w:rsidP="00F36DFB">
      <w:pPr>
        <w:pStyle w:val="ESBodyText"/>
        <w:rPr>
          <w:lang w:val="en-AU"/>
        </w:rPr>
      </w:pPr>
      <w:r w:rsidRPr="00F36DFB">
        <w:rPr>
          <w:lang w:val="en-AU"/>
        </w:rPr>
        <w:t>Minister Tierney is committed to ensuring all Victorians have access to quality training that equips them with the skills they need to obtain and keep a job, and that industry has the skills required to boost productivity and help grow the Victorian economy.</w:t>
      </w:r>
    </w:p>
    <w:p w14:paraId="03D9CD7E" w14:textId="261F3370" w:rsidR="009273FB" w:rsidRPr="004E3413" w:rsidRDefault="009273FB" w:rsidP="009273FB">
      <w:pPr>
        <w:pStyle w:val="StyleESBodyTextBoldAfter0pt1"/>
        <w:rPr>
          <w:lang w:val="en-AU"/>
        </w:rPr>
      </w:pPr>
      <w:r w:rsidRPr="004E3413">
        <w:rPr>
          <w:lang w:val="en-AU"/>
        </w:rPr>
        <w:t xml:space="preserve">Minister for </w:t>
      </w:r>
      <w:r w:rsidR="000E2A4D">
        <w:rPr>
          <w:lang w:val="en-AU"/>
        </w:rPr>
        <w:t xml:space="preserve">Early Childhood Education, Minister for </w:t>
      </w:r>
      <w:r w:rsidRPr="004E3413">
        <w:rPr>
          <w:lang w:val="en-AU"/>
        </w:rPr>
        <w:t>Families and Children and Minister for Youth Affairs</w:t>
      </w:r>
      <w:r w:rsidRPr="004E3413">
        <w:rPr>
          <w:lang w:val="en-AU"/>
        </w:rPr>
        <w:br/>
        <w:t>The Hon. Jenny Mikakos MP</w:t>
      </w:r>
    </w:p>
    <w:p w14:paraId="55AD13CB" w14:textId="77777777" w:rsidR="004E3413" w:rsidRPr="004E3413" w:rsidRDefault="004E3413" w:rsidP="004E3413">
      <w:pPr>
        <w:pStyle w:val="ESBodyText"/>
        <w:rPr>
          <w:lang w:val="en-AU"/>
        </w:rPr>
      </w:pPr>
      <w:bookmarkStart w:id="150" w:name="_Toc488410106"/>
      <w:bookmarkStart w:id="151" w:name="_Toc488767578"/>
      <w:bookmarkStart w:id="152" w:name="_Toc488768990"/>
      <w:bookmarkStart w:id="153" w:name="_Toc489526705"/>
      <w:bookmarkStart w:id="154" w:name="_Toc491070304"/>
      <w:bookmarkStart w:id="155" w:name="_Toc491409530"/>
      <w:bookmarkStart w:id="156" w:name="_Toc491414659"/>
      <w:bookmarkStart w:id="157" w:name="_Toc488410108"/>
      <w:bookmarkStart w:id="158" w:name="_Toc488767580"/>
      <w:bookmarkStart w:id="159" w:name="_Toc488768992"/>
      <w:bookmarkStart w:id="160" w:name="_Toc489526707"/>
      <w:bookmarkStart w:id="161" w:name="_Toc491070306"/>
      <w:bookmarkStart w:id="162" w:name="_Toc491409532"/>
      <w:bookmarkStart w:id="163" w:name="_Toc491414661"/>
      <w:r w:rsidRPr="004E3413">
        <w:rPr>
          <w:lang w:val="en-AU"/>
        </w:rPr>
        <w:t xml:space="preserve">Jenny Mikakos MP is the Minister for Families and Children, Minister for Early Childhood Education and the Minister for Youth Affairs. </w:t>
      </w:r>
    </w:p>
    <w:p w14:paraId="6BDD3559" w14:textId="2DF870A2" w:rsidR="004E3413" w:rsidRPr="004E3413" w:rsidRDefault="004E3413" w:rsidP="004E3413">
      <w:pPr>
        <w:pStyle w:val="ESBodyText"/>
        <w:rPr>
          <w:lang w:val="en-AU"/>
        </w:rPr>
      </w:pPr>
      <w:r w:rsidRPr="004E3413">
        <w:rPr>
          <w:lang w:val="en-AU"/>
        </w:rPr>
        <w:t xml:space="preserve">Minister Mikakos </w:t>
      </w:r>
      <w:r w:rsidR="00EF6B3F">
        <w:rPr>
          <w:lang w:val="en-AU"/>
        </w:rPr>
        <w:t>i</w:t>
      </w:r>
      <w:r w:rsidRPr="004E3413">
        <w:rPr>
          <w:lang w:val="en-AU"/>
        </w:rPr>
        <w:t>s responsib</w:t>
      </w:r>
      <w:r w:rsidR="00EF6B3F">
        <w:rPr>
          <w:lang w:val="en-AU"/>
        </w:rPr>
        <w:t>le</w:t>
      </w:r>
      <w:r w:rsidRPr="004E3413">
        <w:rPr>
          <w:lang w:val="en-AU"/>
        </w:rPr>
        <w:t xml:space="preserve"> for early childhood education and development, including maternal and child health, parenting support services, supported playgroups, kindergarten programs, and early childhood services for children with a disability or developmental delay. In 2017 </w:t>
      </w:r>
      <w:r w:rsidR="00305B7B">
        <w:rPr>
          <w:lang w:val="en-AU"/>
        </w:rPr>
        <w:t>Minister Mikakos</w:t>
      </w:r>
      <w:r w:rsidRPr="004E3413">
        <w:rPr>
          <w:lang w:val="en-AU"/>
        </w:rPr>
        <w:t xml:space="preserve"> released the </w:t>
      </w:r>
      <w:r w:rsidR="00354D7E">
        <w:rPr>
          <w:lang w:val="en-AU"/>
        </w:rPr>
        <w:t>Early Childhood Reform Plan</w:t>
      </w:r>
      <w:r w:rsidRPr="004E3413">
        <w:rPr>
          <w:lang w:val="en-AU"/>
        </w:rPr>
        <w:t xml:space="preserve"> which outlines the Government’s vision for the early years. This plan deliver</w:t>
      </w:r>
      <w:r w:rsidR="00EF6B3F">
        <w:rPr>
          <w:lang w:val="en-AU"/>
        </w:rPr>
        <w:t>s</w:t>
      </w:r>
      <w:r w:rsidRPr="004E3413">
        <w:rPr>
          <w:lang w:val="en-AU"/>
        </w:rPr>
        <w:t xml:space="preserve"> systemic change, </w:t>
      </w:r>
      <w:r w:rsidR="00EF6B3F">
        <w:rPr>
          <w:lang w:val="en-AU"/>
        </w:rPr>
        <w:t>to support</w:t>
      </w:r>
      <w:r w:rsidRPr="004E3413">
        <w:rPr>
          <w:lang w:val="en-AU"/>
        </w:rPr>
        <w:t xml:space="preserve"> the children who need it most</w:t>
      </w:r>
      <w:r w:rsidR="00EF6B3F">
        <w:rPr>
          <w:lang w:val="en-AU"/>
        </w:rPr>
        <w:t xml:space="preserve"> via</w:t>
      </w:r>
      <w:r w:rsidRPr="004E3413">
        <w:rPr>
          <w:lang w:val="en-AU"/>
        </w:rPr>
        <w:t xml:space="preserve"> a record $202.1 million investment in the 2017</w:t>
      </w:r>
      <w:r w:rsidR="004B78B6">
        <w:rPr>
          <w:lang w:val="en-AU"/>
        </w:rPr>
        <w:t>–</w:t>
      </w:r>
      <w:r w:rsidRPr="004E3413">
        <w:rPr>
          <w:lang w:val="en-AU"/>
        </w:rPr>
        <w:t>18 Victorian Budget.</w:t>
      </w:r>
    </w:p>
    <w:p w14:paraId="20549909" w14:textId="77777777" w:rsidR="004E3413" w:rsidRPr="004E3413" w:rsidRDefault="004E3413" w:rsidP="004E3413">
      <w:pPr>
        <w:pStyle w:val="ESBodyText"/>
        <w:rPr>
          <w:lang w:val="en-AU"/>
        </w:rPr>
      </w:pPr>
      <w:r w:rsidRPr="004E3413">
        <w:rPr>
          <w:lang w:val="en-AU"/>
        </w:rPr>
        <w:t xml:space="preserve">Minister Mikakos is committed to ensuring that all children, including the most vulnerable, have the best start in life because a child’s health, education and care before the age of five influences their lifelong happiness, wellbeing and success. </w:t>
      </w:r>
    </w:p>
    <w:p w14:paraId="687FB1ED" w14:textId="77777777" w:rsidR="004E3413" w:rsidRPr="004E3413" w:rsidRDefault="004E3413" w:rsidP="004E3413">
      <w:pPr>
        <w:pStyle w:val="ESBodyText"/>
        <w:rPr>
          <w:lang w:val="en-AU"/>
        </w:rPr>
      </w:pPr>
      <w:r w:rsidRPr="004E3413">
        <w:rPr>
          <w:lang w:val="en-AU"/>
        </w:rPr>
        <w:lastRenderedPageBreak/>
        <w:br/>
      </w:r>
      <w:r w:rsidR="00305B7B">
        <w:rPr>
          <w:lang w:val="en-AU"/>
        </w:rPr>
        <w:t>Minister Mikakos</w:t>
      </w:r>
      <w:r w:rsidR="00410ECD">
        <w:rPr>
          <w:lang w:val="en-AU"/>
        </w:rPr>
        <w:t>’</w:t>
      </w:r>
      <w:r w:rsidRPr="004E3413">
        <w:rPr>
          <w:lang w:val="en-AU"/>
        </w:rPr>
        <w:t xml:space="preserve"> responsibilities in the Families and Children and Youth Affairs portfolios also include a range of services administered by the Departments of Health and Human Services and Justice and Regulation. As the Minister for these portfolios, Minister Mikakos is focused on ways </w:t>
      </w:r>
      <w:r w:rsidR="004B78B6">
        <w:rPr>
          <w:lang w:val="en-AU"/>
        </w:rPr>
        <w:t xml:space="preserve">to </w:t>
      </w:r>
      <w:r w:rsidRPr="004E3413">
        <w:rPr>
          <w:lang w:val="en-AU"/>
        </w:rPr>
        <w:t>assist vulnerable families and their children to engage with universal platforms such as health and early years education, with the goal of preventing the need for later-life interactions with tertiary services, such as child protection and youth justice.</w:t>
      </w:r>
    </w:p>
    <w:p w14:paraId="05D9D221" w14:textId="77777777" w:rsidR="00CD3BDB" w:rsidRPr="00F567DF" w:rsidRDefault="00CD3BDB" w:rsidP="00CD3BDB">
      <w:pPr>
        <w:pStyle w:val="ESHeading2"/>
      </w:pPr>
      <w:bookmarkStart w:id="164" w:name="_Toc519861774"/>
      <w:bookmarkStart w:id="165" w:name="_Toc521587802"/>
      <w:bookmarkStart w:id="166" w:name="_Toc521654164"/>
      <w:r w:rsidRPr="00F567DF">
        <w:t>The Department’s senior executives</w:t>
      </w:r>
      <w:bookmarkEnd w:id="150"/>
      <w:bookmarkEnd w:id="151"/>
      <w:bookmarkEnd w:id="152"/>
      <w:bookmarkEnd w:id="153"/>
      <w:bookmarkEnd w:id="154"/>
      <w:bookmarkEnd w:id="155"/>
      <w:bookmarkEnd w:id="156"/>
      <w:bookmarkEnd w:id="164"/>
      <w:bookmarkEnd w:id="165"/>
      <w:bookmarkEnd w:id="166"/>
    </w:p>
    <w:p w14:paraId="105EE73A" w14:textId="77777777" w:rsidR="00CD3BDB" w:rsidRPr="00C47074" w:rsidRDefault="00CD3BDB" w:rsidP="00CD3BDB">
      <w:pPr>
        <w:pStyle w:val="StyleESBodyTextBoldAfter0pt1"/>
        <w:rPr>
          <w:lang w:val="en-AU"/>
        </w:rPr>
      </w:pPr>
      <w:r w:rsidRPr="00C47074">
        <w:rPr>
          <w:lang w:val="en-AU"/>
        </w:rPr>
        <w:t>Secretary</w:t>
      </w:r>
      <w:r w:rsidRPr="00C47074">
        <w:rPr>
          <w:lang w:val="en-AU"/>
        </w:rPr>
        <w:br/>
      </w:r>
      <w:r w:rsidRPr="00C47074">
        <w:rPr>
          <w:rFonts w:eastAsiaTheme="minorHAnsi"/>
          <w:lang w:val="en-AU"/>
        </w:rPr>
        <w:t>Ms Gill Callister</w:t>
      </w:r>
    </w:p>
    <w:p w14:paraId="23D94821" w14:textId="77777777" w:rsidR="00C47074" w:rsidRPr="00C47074" w:rsidRDefault="00C47074" w:rsidP="00C47074">
      <w:pPr>
        <w:pStyle w:val="StyleESBodyTextBoldAfter0pt1"/>
        <w:rPr>
          <w:rFonts w:eastAsiaTheme="minorHAnsi" w:cs="Arial"/>
          <w:b w:val="0"/>
          <w:bCs w:val="0"/>
          <w:szCs w:val="18"/>
          <w:lang w:val="en-AU"/>
        </w:rPr>
      </w:pPr>
      <w:r w:rsidRPr="00C47074">
        <w:rPr>
          <w:rFonts w:eastAsiaTheme="minorHAnsi" w:cs="Arial"/>
          <w:b w:val="0"/>
          <w:bCs w:val="0"/>
          <w:szCs w:val="18"/>
          <w:lang w:val="en-AU"/>
        </w:rPr>
        <w:t>Gill Callister has dedicated her career to improving public policy and service delivery.</w:t>
      </w:r>
    </w:p>
    <w:p w14:paraId="61B0EC55" w14:textId="34B59813" w:rsidR="00C47074" w:rsidRPr="00C47074" w:rsidRDefault="00C47074" w:rsidP="00C47074">
      <w:pPr>
        <w:pStyle w:val="StyleESBodyTextBoldAfter0pt1"/>
        <w:rPr>
          <w:rFonts w:eastAsiaTheme="minorHAnsi" w:cs="Arial"/>
          <w:b w:val="0"/>
          <w:bCs w:val="0"/>
          <w:szCs w:val="18"/>
          <w:lang w:val="en-AU"/>
        </w:rPr>
      </w:pPr>
      <w:r w:rsidRPr="00C47074">
        <w:rPr>
          <w:rFonts w:eastAsiaTheme="minorHAnsi" w:cs="Arial"/>
          <w:b w:val="0"/>
          <w:bCs w:val="0"/>
          <w:szCs w:val="18"/>
          <w:lang w:val="en-AU"/>
        </w:rPr>
        <w:t xml:space="preserve">Gill has </w:t>
      </w:r>
      <w:r w:rsidRPr="006B2936">
        <w:rPr>
          <w:rFonts w:eastAsiaTheme="minorHAnsi" w:cs="Arial"/>
          <w:b w:val="0"/>
          <w:bCs w:val="0"/>
          <w:szCs w:val="18"/>
          <w:lang w:val="en-AU"/>
        </w:rPr>
        <w:t xml:space="preserve">been Secretary of the Department since January 2015. As Secretary, Gill manages a </w:t>
      </w:r>
      <w:r w:rsidRPr="006B2936">
        <w:rPr>
          <w:rFonts w:eastAsiaTheme="minorHAnsi" w:cs="Arial"/>
          <w:b w:val="0"/>
          <w:szCs w:val="18"/>
          <w:lang w:val="en-AU"/>
        </w:rPr>
        <w:t xml:space="preserve">$15 billion budget and leads </w:t>
      </w:r>
      <w:r w:rsidR="008D2917">
        <w:rPr>
          <w:rFonts w:eastAsiaTheme="minorHAnsi" w:cs="Arial"/>
          <w:b w:val="0"/>
          <w:szCs w:val="18"/>
          <w:lang w:val="en-AU"/>
        </w:rPr>
        <w:t>3</w:t>
      </w:r>
      <w:r w:rsidRPr="006B2936">
        <w:rPr>
          <w:rFonts w:eastAsiaTheme="minorHAnsi" w:cs="Arial"/>
          <w:b w:val="0"/>
          <w:szCs w:val="18"/>
          <w:lang w:val="en-AU"/>
        </w:rPr>
        <w:t>,</w:t>
      </w:r>
      <w:r w:rsidR="008D2917">
        <w:rPr>
          <w:rFonts w:eastAsiaTheme="minorHAnsi" w:cs="Arial"/>
          <w:b w:val="0"/>
          <w:szCs w:val="18"/>
          <w:lang w:val="en-AU"/>
        </w:rPr>
        <w:t>6</w:t>
      </w:r>
      <w:r w:rsidRPr="006B2936">
        <w:rPr>
          <w:rFonts w:eastAsiaTheme="minorHAnsi" w:cs="Arial"/>
          <w:b w:val="0"/>
          <w:szCs w:val="18"/>
          <w:lang w:val="en-AU"/>
        </w:rPr>
        <w:t>00 corporate</w:t>
      </w:r>
      <w:r w:rsidRPr="006B2936">
        <w:rPr>
          <w:rFonts w:eastAsiaTheme="minorHAnsi" w:cs="Arial"/>
          <w:b w:val="0"/>
          <w:bCs w:val="0"/>
          <w:szCs w:val="18"/>
          <w:lang w:val="en-AU"/>
        </w:rPr>
        <w:t xml:space="preserve"> staff</w:t>
      </w:r>
      <w:r w:rsidRPr="00C47074">
        <w:rPr>
          <w:rFonts w:eastAsiaTheme="minorHAnsi" w:cs="Arial"/>
          <w:b w:val="0"/>
          <w:bCs w:val="0"/>
          <w:szCs w:val="18"/>
          <w:lang w:val="en-AU"/>
        </w:rPr>
        <w:t xml:space="preserve"> to deliver and improve early childhood</w:t>
      </w:r>
      <w:r>
        <w:rPr>
          <w:rFonts w:eastAsiaTheme="minorHAnsi" w:cs="Arial"/>
          <w:b w:val="0"/>
          <w:bCs w:val="0"/>
          <w:szCs w:val="18"/>
          <w:lang w:val="en-AU"/>
        </w:rPr>
        <w:t xml:space="preserve"> education</w:t>
      </w:r>
      <w:r w:rsidRPr="00C47074">
        <w:rPr>
          <w:rFonts w:eastAsiaTheme="minorHAnsi" w:cs="Arial"/>
          <w:b w:val="0"/>
          <w:bCs w:val="0"/>
          <w:szCs w:val="18"/>
          <w:lang w:val="en-AU"/>
        </w:rPr>
        <w:t>, school education, and vocational and higher education services across Victoria. She employs a further 6</w:t>
      </w:r>
      <w:r w:rsidR="008D2917">
        <w:rPr>
          <w:rFonts w:eastAsiaTheme="minorHAnsi" w:cs="Arial"/>
          <w:b w:val="0"/>
          <w:bCs w:val="0"/>
          <w:szCs w:val="18"/>
          <w:lang w:val="en-AU"/>
        </w:rPr>
        <w:t>2</w:t>
      </w:r>
      <w:r w:rsidRPr="00C47074">
        <w:rPr>
          <w:rFonts w:eastAsiaTheme="minorHAnsi" w:cs="Arial"/>
          <w:b w:val="0"/>
          <w:bCs w:val="0"/>
          <w:szCs w:val="18"/>
          <w:lang w:val="en-AU"/>
        </w:rPr>
        <w:t>,000 staff in government schools.</w:t>
      </w:r>
    </w:p>
    <w:p w14:paraId="5B676A9E" w14:textId="771C77A5" w:rsidR="00C47074" w:rsidRPr="00C47074" w:rsidRDefault="004B78B6" w:rsidP="00C47074">
      <w:pPr>
        <w:pStyle w:val="StyleESBodyTextBoldAfter0pt1"/>
        <w:rPr>
          <w:rFonts w:eastAsiaTheme="minorHAnsi" w:cs="Arial"/>
          <w:b w:val="0"/>
          <w:bCs w:val="0"/>
          <w:szCs w:val="18"/>
          <w:lang w:val="en-AU"/>
        </w:rPr>
      </w:pPr>
      <w:r>
        <w:rPr>
          <w:rFonts w:eastAsiaTheme="minorHAnsi" w:cs="Arial"/>
          <w:b w:val="0"/>
          <w:bCs w:val="0"/>
          <w:szCs w:val="18"/>
          <w:lang w:val="en-AU"/>
        </w:rPr>
        <w:t>Before</w:t>
      </w:r>
      <w:r w:rsidR="00C47074" w:rsidRPr="00C47074">
        <w:rPr>
          <w:rFonts w:eastAsiaTheme="minorHAnsi" w:cs="Arial"/>
          <w:b w:val="0"/>
          <w:bCs w:val="0"/>
          <w:szCs w:val="18"/>
          <w:lang w:val="en-AU"/>
        </w:rPr>
        <w:t xml:space="preserve"> joining the Department, Gill was the Secretary of the Victorian Department of Human Services (2009</w:t>
      </w:r>
      <w:r>
        <w:rPr>
          <w:rFonts w:eastAsiaTheme="minorHAnsi" w:cs="Arial"/>
          <w:b w:val="0"/>
          <w:bCs w:val="0"/>
          <w:szCs w:val="18"/>
          <w:lang w:val="en-AU"/>
        </w:rPr>
        <w:t>–</w:t>
      </w:r>
      <w:r w:rsidR="00C47074" w:rsidRPr="00C47074">
        <w:rPr>
          <w:rFonts w:eastAsiaTheme="minorHAnsi" w:cs="Arial"/>
          <w:b w:val="0"/>
          <w:bCs w:val="0"/>
          <w:szCs w:val="18"/>
          <w:lang w:val="en-AU"/>
        </w:rPr>
        <w:t>2014), where she led policy, legislative and service delivery reform. In this role, Gill led an organisation of more than 11,000 staff with an annual budget</w:t>
      </w:r>
      <w:r w:rsidR="00305B7B">
        <w:rPr>
          <w:rFonts w:eastAsiaTheme="minorHAnsi" w:cs="Arial"/>
          <w:b w:val="0"/>
          <w:bCs w:val="0"/>
          <w:szCs w:val="18"/>
          <w:lang w:val="en-AU"/>
        </w:rPr>
        <w:t xml:space="preserve"> of approximately $4 billion and </w:t>
      </w:r>
      <w:r w:rsidR="00C47074" w:rsidRPr="00C47074">
        <w:rPr>
          <w:rFonts w:eastAsiaTheme="minorHAnsi" w:cs="Arial"/>
          <w:b w:val="0"/>
          <w:bCs w:val="0"/>
          <w:szCs w:val="18"/>
          <w:lang w:val="en-AU"/>
        </w:rPr>
        <w:t xml:space="preserve">was responsible for </w:t>
      </w:r>
      <w:r>
        <w:rPr>
          <w:rFonts w:eastAsiaTheme="minorHAnsi" w:cs="Arial"/>
          <w:b w:val="0"/>
          <w:bCs w:val="0"/>
          <w:szCs w:val="18"/>
          <w:lang w:val="en-AU"/>
        </w:rPr>
        <w:t>delivering</w:t>
      </w:r>
      <w:r w:rsidR="00C47074" w:rsidRPr="00C47074">
        <w:rPr>
          <w:rFonts w:eastAsiaTheme="minorHAnsi" w:cs="Arial"/>
          <w:b w:val="0"/>
          <w:bCs w:val="0"/>
          <w:szCs w:val="18"/>
          <w:lang w:val="en-AU"/>
        </w:rPr>
        <w:t xml:space="preserve"> child protection, disability, youth, housing and family violence services.  </w:t>
      </w:r>
    </w:p>
    <w:p w14:paraId="29722543" w14:textId="77777777" w:rsidR="00C47074" w:rsidRPr="00C47074" w:rsidRDefault="00C47074" w:rsidP="00C47074">
      <w:pPr>
        <w:pStyle w:val="StyleESBodyTextBoldAfter0pt1"/>
        <w:rPr>
          <w:rFonts w:eastAsiaTheme="minorHAnsi" w:cs="Arial"/>
          <w:b w:val="0"/>
          <w:bCs w:val="0"/>
          <w:szCs w:val="18"/>
          <w:lang w:val="en-AU"/>
        </w:rPr>
      </w:pPr>
      <w:r w:rsidRPr="00C47074">
        <w:rPr>
          <w:rFonts w:eastAsiaTheme="minorHAnsi" w:cs="Arial"/>
          <w:b w:val="0"/>
          <w:bCs w:val="0"/>
          <w:szCs w:val="18"/>
          <w:lang w:val="en-AU"/>
        </w:rPr>
        <w:t xml:space="preserve">This followed a range of senior roles in the Victorian Public Service and a </w:t>
      </w:r>
      <w:r w:rsidR="00533F36">
        <w:rPr>
          <w:rFonts w:eastAsiaTheme="minorHAnsi" w:cs="Arial"/>
          <w:b w:val="0"/>
          <w:bCs w:val="0"/>
          <w:szCs w:val="18"/>
          <w:lang w:val="en-AU"/>
        </w:rPr>
        <w:t>10</w:t>
      </w:r>
      <w:r w:rsidRPr="00C47074">
        <w:rPr>
          <w:rFonts w:eastAsiaTheme="minorHAnsi" w:cs="Arial"/>
          <w:b w:val="0"/>
          <w:bCs w:val="0"/>
          <w:szCs w:val="18"/>
          <w:lang w:val="en-AU"/>
        </w:rPr>
        <w:t xml:space="preserve">-year stint in the community sector working with children, young people and families. </w:t>
      </w:r>
    </w:p>
    <w:p w14:paraId="1B0C4A77" w14:textId="40AF0CD4" w:rsidR="00C47074" w:rsidRPr="00C47074" w:rsidRDefault="00C47074" w:rsidP="00C47074">
      <w:pPr>
        <w:pStyle w:val="StyleESBodyTextBoldAfter0pt1"/>
        <w:rPr>
          <w:rFonts w:eastAsiaTheme="minorHAnsi" w:cs="Arial"/>
          <w:b w:val="0"/>
          <w:bCs w:val="0"/>
          <w:szCs w:val="18"/>
          <w:lang w:val="en-AU"/>
        </w:rPr>
      </w:pPr>
      <w:r w:rsidRPr="00C47074">
        <w:rPr>
          <w:rFonts w:eastAsiaTheme="minorHAnsi" w:cs="Arial"/>
          <w:b w:val="0"/>
          <w:bCs w:val="0"/>
          <w:szCs w:val="18"/>
          <w:lang w:val="en-AU"/>
        </w:rPr>
        <w:t>Gill is the President of the Institute of Public Administration Australia (IPAA) (Victoria). Her public policy</w:t>
      </w:r>
      <w:r w:rsidR="004B78B6" w:rsidRPr="00C47074">
        <w:rPr>
          <w:rFonts w:eastAsiaTheme="minorHAnsi" w:cs="Arial"/>
          <w:b w:val="0"/>
          <w:bCs w:val="0"/>
          <w:szCs w:val="18"/>
          <w:lang w:val="en-AU"/>
        </w:rPr>
        <w:t xml:space="preserve"> </w:t>
      </w:r>
      <w:r w:rsidRPr="00C47074">
        <w:rPr>
          <w:rFonts w:eastAsiaTheme="minorHAnsi" w:cs="Arial"/>
          <w:b w:val="0"/>
          <w:bCs w:val="0"/>
          <w:szCs w:val="18"/>
          <w:lang w:val="en-AU"/>
        </w:rPr>
        <w:t xml:space="preserve">leadership was recognised in 2013 when she was named in the </w:t>
      </w:r>
      <w:r w:rsidRPr="00A63CF2">
        <w:rPr>
          <w:rFonts w:eastAsiaTheme="minorHAnsi" w:cs="Arial"/>
          <w:b w:val="0"/>
          <w:bCs w:val="0"/>
          <w:i/>
          <w:szCs w:val="18"/>
          <w:lang w:val="en-AU"/>
        </w:rPr>
        <w:t>Australian Financial Review’s</w:t>
      </w:r>
      <w:r w:rsidRPr="00C47074">
        <w:rPr>
          <w:rFonts w:eastAsiaTheme="minorHAnsi" w:cs="Arial"/>
          <w:b w:val="0"/>
          <w:bCs w:val="0"/>
          <w:szCs w:val="18"/>
          <w:lang w:val="en-AU"/>
        </w:rPr>
        <w:t xml:space="preserve"> 100 Women of </w:t>
      </w:r>
      <w:r w:rsidR="00547C92" w:rsidRPr="00C47074">
        <w:rPr>
          <w:rFonts w:eastAsiaTheme="minorHAnsi" w:cs="Arial"/>
          <w:b w:val="0"/>
          <w:bCs w:val="0"/>
          <w:szCs w:val="18"/>
          <w:lang w:val="en-AU"/>
        </w:rPr>
        <w:t>Influence and</w:t>
      </w:r>
      <w:r w:rsidRPr="00C47074">
        <w:rPr>
          <w:rFonts w:eastAsiaTheme="minorHAnsi" w:cs="Arial"/>
          <w:b w:val="0"/>
          <w:bCs w:val="0"/>
          <w:szCs w:val="18"/>
          <w:lang w:val="en-AU"/>
        </w:rPr>
        <w:t xml:space="preserve"> received a Sir James Wolfensohn Public Service Scholarship to attend Harvard University’s Kennedy School of Government. In October 2014, Gill </w:t>
      </w:r>
      <w:r w:rsidR="004B78B6">
        <w:rPr>
          <w:rFonts w:eastAsiaTheme="minorHAnsi" w:cs="Arial"/>
          <w:b w:val="0"/>
          <w:bCs w:val="0"/>
          <w:szCs w:val="18"/>
          <w:lang w:val="en-AU"/>
        </w:rPr>
        <w:t>received</w:t>
      </w:r>
      <w:r w:rsidRPr="00C47074">
        <w:rPr>
          <w:rFonts w:eastAsiaTheme="minorHAnsi" w:cs="Arial"/>
          <w:b w:val="0"/>
          <w:bCs w:val="0"/>
          <w:szCs w:val="18"/>
          <w:lang w:val="en-AU"/>
        </w:rPr>
        <w:t xml:space="preserve"> the IPAA National Fellowship award and a Monash University Fellowship</w:t>
      </w:r>
      <w:r w:rsidR="004B78B6">
        <w:rPr>
          <w:rFonts w:eastAsiaTheme="minorHAnsi" w:cs="Arial"/>
          <w:b w:val="0"/>
          <w:bCs w:val="0"/>
          <w:szCs w:val="18"/>
          <w:lang w:val="en-AU"/>
        </w:rPr>
        <w:t>,</w:t>
      </w:r>
      <w:r w:rsidRPr="00C47074">
        <w:rPr>
          <w:rFonts w:eastAsiaTheme="minorHAnsi" w:cs="Arial"/>
          <w:b w:val="0"/>
          <w:bCs w:val="0"/>
          <w:szCs w:val="18"/>
          <w:lang w:val="en-AU"/>
        </w:rPr>
        <w:t xml:space="preserve"> and in 2017 was named one of the top 50 women in the Victorian public service.</w:t>
      </w:r>
    </w:p>
    <w:p w14:paraId="419189E0" w14:textId="25FD4BD8" w:rsidR="00C47074" w:rsidRDefault="00547C92" w:rsidP="00C47074">
      <w:pPr>
        <w:pStyle w:val="ESBodyText"/>
        <w:rPr>
          <w:rFonts w:eastAsiaTheme="minorHAnsi"/>
          <w:highlight w:val="yellow"/>
          <w:lang w:val="en-AU"/>
        </w:rPr>
      </w:pPr>
      <w:r w:rsidRPr="00C47074">
        <w:rPr>
          <w:rFonts w:eastAsiaTheme="minorHAnsi"/>
          <w:lang w:val="en-AU"/>
        </w:rPr>
        <w:t xml:space="preserve">Gill holds Bachelor degrees in Social Work (with Honours) and Arts.  </w:t>
      </w:r>
    </w:p>
    <w:p w14:paraId="07633DA1" w14:textId="77777777" w:rsidR="00CD3BDB" w:rsidRPr="00CD3BDB" w:rsidRDefault="00CD3BDB" w:rsidP="00CD3BDB">
      <w:pPr>
        <w:pStyle w:val="StyleESBodyTextBoldAfter0pt1"/>
        <w:rPr>
          <w:rFonts w:eastAsiaTheme="minorHAnsi"/>
          <w:lang w:val="en-AU"/>
        </w:rPr>
      </w:pPr>
      <w:r w:rsidRPr="00CD3BDB">
        <w:rPr>
          <w:rFonts w:eastAsiaTheme="minorHAnsi"/>
          <w:lang w:val="en-AU"/>
        </w:rPr>
        <w:t>Deputy Secretary, Early Childhood and School Education Group</w:t>
      </w:r>
      <w:r w:rsidRPr="00CD3BDB">
        <w:rPr>
          <w:rFonts w:eastAsiaTheme="minorHAnsi"/>
          <w:lang w:val="en-AU"/>
        </w:rPr>
        <w:br/>
        <w:t>Ms Katy Haire</w:t>
      </w:r>
    </w:p>
    <w:p w14:paraId="05400882" w14:textId="77777777" w:rsidR="00CD3BDB" w:rsidRPr="00CD3BDB" w:rsidRDefault="00CD3BDB" w:rsidP="00CD3BDB">
      <w:pPr>
        <w:pStyle w:val="ESBodyText"/>
        <w:rPr>
          <w:rFonts w:eastAsiaTheme="minorHAnsi"/>
          <w:lang w:val="en-AU"/>
        </w:rPr>
      </w:pPr>
      <w:r w:rsidRPr="00CD3BDB">
        <w:rPr>
          <w:rFonts w:eastAsiaTheme="minorHAnsi"/>
          <w:lang w:val="en-AU"/>
        </w:rPr>
        <w:t>Katy Haire</w:t>
      </w:r>
      <w:r w:rsidRPr="00012AA6">
        <w:t xml:space="preserve"> </w:t>
      </w:r>
      <w:r w:rsidR="00012AA6" w:rsidRPr="00012AA6">
        <w:rPr>
          <w:rFonts w:eastAsiaTheme="minorHAnsi"/>
          <w:lang w:val="en-AU"/>
        </w:rPr>
        <w:t>was appointed</w:t>
      </w:r>
      <w:r w:rsidR="00012AA6">
        <w:rPr>
          <w:rFonts w:eastAsiaTheme="minorHAnsi"/>
          <w:lang w:val="en-AU"/>
        </w:rPr>
        <w:t xml:space="preserve"> </w:t>
      </w:r>
      <w:r w:rsidRPr="00CD3BDB">
        <w:rPr>
          <w:rFonts w:eastAsiaTheme="minorHAnsi"/>
          <w:lang w:val="en-AU"/>
        </w:rPr>
        <w:t>Deputy Secretary of the Early Childhood and School Education Group (ECSEG)</w:t>
      </w:r>
      <w:r>
        <w:rPr>
          <w:rFonts w:eastAsiaTheme="minorHAnsi"/>
          <w:lang w:val="en-AU"/>
        </w:rPr>
        <w:t xml:space="preserve"> </w:t>
      </w:r>
      <w:r w:rsidR="003A540B">
        <w:rPr>
          <w:rFonts w:eastAsiaTheme="minorHAnsi"/>
          <w:lang w:val="en-AU"/>
        </w:rPr>
        <w:t xml:space="preserve">in </w:t>
      </w:r>
      <w:r>
        <w:rPr>
          <w:rFonts w:eastAsiaTheme="minorHAnsi"/>
          <w:lang w:val="en-AU"/>
        </w:rPr>
        <w:t>September 2015</w:t>
      </w:r>
      <w:r w:rsidRPr="00CD3BDB">
        <w:rPr>
          <w:rFonts w:eastAsiaTheme="minorHAnsi"/>
          <w:lang w:val="en-AU"/>
        </w:rPr>
        <w:t>.</w:t>
      </w:r>
    </w:p>
    <w:p w14:paraId="04930D7D" w14:textId="77777777" w:rsidR="00CD3BDB" w:rsidRPr="00806E49" w:rsidRDefault="00CD3BDB" w:rsidP="00CD3BDB">
      <w:pPr>
        <w:pStyle w:val="ESBodyText"/>
        <w:rPr>
          <w:szCs w:val="19"/>
        </w:rPr>
      </w:pPr>
      <w:r w:rsidRPr="00806E49">
        <w:rPr>
          <w:szCs w:val="19"/>
        </w:rPr>
        <w:t>The Deputy Secretary</w:t>
      </w:r>
      <w:r w:rsidR="001F7631">
        <w:rPr>
          <w:szCs w:val="19"/>
        </w:rPr>
        <w:t>,</w:t>
      </w:r>
      <w:r w:rsidRPr="00806E49">
        <w:rPr>
          <w:szCs w:val="19"/>
        </w:rPr>
        <w:t xml:space="preserve"> ECSEG is responsible for designing a learning, development, wellbeing and child health system that improve</w:t>
      </w:r>
      <w:r w:rsidR="003A540B">
        <w:rPr>
          <w:szCs w:val="19"/>
        </w:rPr>
        <w:t>s</w:t>
      </w:r>
      <w:r w:rsidRPr="00806E49">
        <w:rPr>
          <w:szCs w:val="19"/>
        </w:rPr>
        <w:t xml:space="preserve"> outcomes for all children and young people </w:t>
      </w:r>
      <w:r w:rsidR="001F7631">
        <w:rPr>
          <w:szCs w:val="19"/>
        </w:rPr>
        <w:t xml:space="preserve">from </w:t>
      </w:r>
      <w:r w:rsidRPr="00806E49">
        <w:rPr>
          <w:szCs w:val="19"/>
        </w:rPr>
        <w:t>birth to 18 years of age, and their families, without exception.</w:t>
      </w:r>
    </w:p>
    <w:p w14:paraId="187938F9" w14:textId="77777777" w:rsidR="00CD3BDB" w:rsidRPr="00806E49" w:rsidRDefault="00012AA6" w:rsidP="00CD3BDB">
      <w:pPr>
        <w:pStyle w:val="ESBodyText"/>
        <w:rPr>
          <w:szCs w:val="19"/>
        </w:rPr>
      </w:pPr>
      <w:r>
        <w:rPr>
          <w:szCs w:val="19"/>
        </w:rPr>
        <w:t>Before</w:t>
      </w:r>
      <w:r w:rsidR="00CD3BDB" w:rsidRPr="00806E49">
        <w:rPr>
          <w:szCs w:val="19"/>
        </w:rPr>
        <w:t xml:space="preserve"> joining the Department, Katy held senior management and executive roles in the Victorian public sector, including Deputy Secretary of Service Design and Operations at the Department of Health and Human Services, and as Director of Social Policy at the Department of Premier and Cabinet (DPC).</w:t>
      </w:r>
    </w:p>
    <w:p w14:paraId="7D8B63A6" w14:textId="77777777" w:rsidR="00CD3BDB" w:rsidRPr="00806E49" w:rsidRDefault="00CD3BDB" w:rsidP="00CD3BDB">
      <w:pPr>
        <w:pStyle w:val="ESBodyText"/>
        <w:rPr>
          <w:szCs w:val="19"/>
        </w:rPr>
      </w:pPr>
      <w:r w:rsidRPr="00806E49">
        <w:rPr>
          <w:szCs w:val="19"/>
        </w:rPr>
        <w:t>Katy holds a Graduate Diploma of Education (Secondary) from Monash University, a Bachelor of Arts (with Honours) in political science and history, and a Master of Arts in the history of education from the University of Melbourne. She also holds an Executive Master of Public Administration from the University of Melbourne and is a Senior Executive Fellow of the Harvard Kennedy School, and Graduate of the Australian Institute of Company Directors.</w:t>
      </w:r>
    </w:p>
    <w:p w14:paraId="677AC42C" w14:textId="77777777" w:rsidR="0035425E" w:rsidRDefault="0035425E" w:rsidP="00CD3BDB">
      <w:pPr>
        <w:pStyle w:val="StyleESBodyTextBoldAfter0pt1"/>
        <w:rPr>
          <w:rFonts w:eastAsiaTheme="minorHAnsi"/>
          <w:lang w:val="en-AU"/>
        </w:rPr>
      </w:pPr>
    </w:p>
    <w:p w14:paraId="6BC4C956" w14:textId="77777777" w:rsidR="0035425E" w:rsidRDefault="0035425E" w:rsidP="00CD3BDB">
      <w:pPr>
        <w:pStyle w:val="StyleESBodyTextBoldAfter0pt1"/>
        <w:rPr>
          <w:rFonts w:eastAsiaTheme="minorHAnsi"/>
          <w:lang w:val="en-AU"/>
        </w:rPr>
      </w:pPr>
    </w:p>
    <w:p w14:paraId="776CE405" w14:textId="77777777" w:rsidR="00CD3BDB" w:rsidRPr="00F36DFB" w:rsidRDefault="00CD3BDB" w:rsidP="00CD3BDB">
      <w:pPr>
        <w:pStyle w:val="StyleESBodyTextBoldAfter0pt1"/>
        <w:rPr>
          <w:rFonts w:eastAsiaTheme="minorHAnsi"/>
          <w:lang w:val="en-AU"/>
        </w:rPr>
      </w:pPr>
      <w:r w:rsidRPr="00F36DFB">
        <w:rPr>
          <w:rFonts w:eastAsiaTheme="minorHAnsi"/>
          <w:lang w:val="en-AU"/>
        </w:rPr>
        <w:lastRenderedPageBreak/>
        <w:t>Deputy Secretary, Higher Education and Skills Group</w:t>
      </w:r>
      <w:r w:rsidRPr="00F36DFB">
        <w:rPr>
          <w:rFonts w:eastAsiaTheme="minorHAnsi"/>
          <w:lang w:val="en-AU"/>
        </w:rPr>
        <w:br/>
        <w:t>Mr David Latina</w:t>
      </w:r>
    </w:p>
    <w:p w14:paraId="277496B8" w14:textId="77777777" w:rsidR="00CD3BDB" w:rsidRPr="00F36DFB" w:rsidRDefault="00CD3BDB" w:rsidP="00CD3BDB">
      <w:pPr>
        <w:pStyle w:val="ESBodyText"/>
        <w:rPr>
          <w:rFonts w:eastAsiaTheme="minorHAnsi"/>
          <w:lang w:val="en-AU"/>
        </w:rPr>
      </w:pPr>
      <w:r w:rsidRPr="00F36DFB">
        <w:rPr>
          <w:rFonts w:eastAsiaTheme="minorHAnsi"/>
          <w:lang w:val="en-AU"/>
        </w:rPr>
        <w:t>David Latina was appointed Deputy Secretary, Higher Education and Skills Group (HESG)</w:t>
      </w:r>
      <w:r w:rsidR="00F36DFB" w:rsidRPr="00F36DFB">
        <w:rPr>
          <w:rFonts w:eastAsiaTheme="minorHAnsi"/>
          <w:lang w:val="en-AU"/>
        </w:rPr>
        <w:t xml:space="preserve"> </w:t>
      </w:r>
      <w:r w:rsidR="00F36DFB">
        <w:rPr>
          <w:rFonts w:eastAsiaTheme="minorHAnsi"/>
          <w:lang w:val="en-AU"/>
        </w:rPr>
        <w:t>in June 2017</w:t>
      </w:r>
      <w:r w:rsidRPr="00F36DFB">
        <w:rPr>
          <w:rFonts w:eastAsiaTheme="minorHAnsi"/>
          <w:lang w:val="en-AU"/>
        </w:rPr>
        <w:t>.</w:t>
      </w:r>
    </w:p>
    <w:p w14:paraId="3EC6D0E8" w14:textId="26807C05" w:rsidR="00CD3BDB" w:rsidRPr="00F36DFB" w:rsidRDefault="00CD3BDB" w:rsidP="00CD3BDB">
      <w:pPr>
        <w:pStyle w:val="ESBodyText"/>
        <w:rPr>
          <w:rFonts w:eastAsiaTheme="minorHAnsi"/>
          <w:lang w:val="en-AU"/>
        </w:rPr>
      </w:pPr>
      <w:r w:rsidRPr="00F36DFB">
        <w:rPr>
          <w:rFonts w:eastAsiaTheme="minorHAnsi"/>
          <w:lang w:val="en-AU"/>
        </w:rPr>
        <w:t>The Deputy Secretary</w:t>
      </w:r>
      <w:r w:rsidR="001F7631">
        <w:rPr>
          <w:rFonts w:eastAsiaTheme="minorHAnsi"/>
          <w:lang w:val="en-AU"/>
        </w:rPr>
        <w:t>,</w:t>
      </w:r>
      <w:r w:rsidRPr="00F36DFB">
        <w:rPr>
          <w:rFonts w:eastAsiaTheme="minorHAnsi"/>
          <w:lang w:val="en-AU"/>
        </w:rPr>
        <w:t xml:space="preserve"> HESG is responsible for Victorian Government policy and funding for tertiary education in Victoria, particularly for Vocational Education and Training, including TAFEs and Learn Local </w:t>
      </w:r>
      <w:r w:rsidR="001F7631">
        <w:rPr>
          <w:rFonts w:eastAsiaTheme="minorHAnsi"/>
          <w:lang w:val="en-AU"/>
        </w:rPr>
        <w:t>o</w:t>
      </w:r>
      <w:r w:rsidRPr="00F36DFB">
        <w:rPr>
          <w:rFonts w:eastAsiaTheme="minorHAnsi"/>
          <w:lang w:val="en-AU"/>
        </w:rPr>
        <w:t>rganisations (as community providers).</w:t>
      </w:r>
    </w:p>
    <w:p w14:paraId="6C4939BB" w14:textId="77777777" w:rsidR="00CD3BDB" w:rsidRPr="00F36DFB" w:rsidRDefault="00CD3BDB" w:rsidP="00CD3BDB">
      <w:pPr>
        <w:pStyle w:val="ESBodyText"/>
        <w:rPr>
          <w:rFonts w:eastAsiaTheme="minorHAnsi"/>
          <w:lang w:val="en-AU"/>
        </w:rPr>
      </w:pPr>
      <w:r w:rsidRPr="00F36DFB">
        <w:rPr>
          <w:rFonts w:eastAsiaTheme="minorHAnsi"/>
          <w:lang w:val="en-AU"/>
        </w:rPr>
        <w:t xml:space="preserve">David joined the Department following a three-year period in DPC, where he </w:t>
      </w:r>
      <w:r w:rsidR="00012AA6">
        <w:rPr>
          <w:rFonts w:eastAsiaTheme="minorHAnsi"/>
          <w:lang w:val="en-AU"/>
        </w:rPr>
        <w:t>was</w:t>
      </w:r>
      <w:r w:rsidRPr="00F36DFB">
        <w:rPr>
          <w:rFonts w:eastAsiaTheme="minorHAnsi"/>
          <w:lang w:val="en-AU"/>
        </w:rPr>
        <w:t xml:space="preserve"> Executive Director, Economic Development and International, responsib</w:t>
      </w:r>
      <w:r w:rsidR="00012AA6">
        <w:rPr>
          <w:rFonts w:eastAsiaTheme="minorHAnsi"/>
          <w:lang w:val="en-AU"/>
        </w:rPr>
        <w:t xml:space="preserve">le for </w:t>
      </w:r>
      <w:r w:rsidRPr="00F36DFB">
        <w:rPr>
          <w:rFonts w:eastAsiaTheme="minorHAnsi"/>
          <w:lang w:val="en-AU"/>
        </w:rPr>
        <w:t>economic and industry development and Victoria’s international engagement strategies.</w:t>
      </w:r>
    </w:p>
    <w:p w14:paraId="5038B8E3" w14:textId="77777777" w:rsidR="00CD3BDB" w:rsidRPr="00F36DFB" w:rsidRDefault="00CD3BDB" w:rsidP="00CD3BDB">
      <w:pPr>
        <w:pStyle w:val="ESBodyText"/>
        <w:rPr>
          <w:rFonts w:eastAsiaTheme="minorHAnsi"/>
          <w:lang w:val="en-AU"/>
        </w:rPr>
      </w:pPr>
      <w:r w:rsidRPr="00F36DFB">
        <w:rPr>
          <w:rFonts w:eastAsiaTheme="minorHAnsi"/>
          <w:lang w:val="en-AU"/>
        </w:rPr>
        <w:t xml:space="preserve">David brings a commercial perspective to the public sector, drawing upon his recent experience as a director at the Melbourne office of the professional services firm Deloitte. David previously held a range of senior executive roles over 15 years in the Victorian Department of Economic Development, including </w:t>
      </w:r>
      <w:r w:rsidR="00012AA6">
        <w:rPr>
          <w:rFonts w:eastAsiaTheme="minorHAnsi"/>
          <w:lang w:val="en-AU"/>
        </w:rPr>
        <w:t xml:space="preserve">roles in </w:t>
      </w:r>
      <w:r w:rsidRPr="00F36DFB">
        <w:rPr>
          <w:rFonts w:eastAsiaTheme="minorHAnsi"/>
          <w:lang w:val="en-AU"/>
        </w:rPr>
        <w:t>business engagement and industry development, regulation reform, and Small Business Victoria.</w:t>
      </w:r>
    </w:p>
    <w:p w14:paraId="2B19C358" w14:textId="77777777" w:rsidR="00CD3BDB" w:rsidRPr="00F36DFB" w:rsidRDefault="00CD3BDB" w:rsidP="00CD3BDB">
      <w:pPr>
        <w:pStyle w:val="ESBodyText"/>
        <w:rPr>
          <w:rFonts w:eastAsiaTheme="minorHAnsi"/>
          <w:lang w:val="en-AU"/>
        </w:rPr>
      </w:pPr>
      <w:r w:rsidRPr="00F36DFB">
        <w:rPr>
          <w:rFonts w:eastAsiaTheme="minorHAnsi"/>
          <w:lang w:val="en-AU"/>
        </w:rPr>
        <w:t>Earlier in David’s career he worked as a senior economic adviser in the Australian Government's Department of Finance.</w:t>
      </w:r>
    </w:p>
    <w:p w14:paraId="1667C982" w14:textId="77777777" w:rsidR="00CD3BDB" w:rsidRPr="00F36DFB" w:rsidRDefault="00CD3BDB" w:rsidP="00CD3BDB">
      <w:pPr>
        <w:pStyle w:val="ESBodyText"/>
        <w:rPr>
          <w:rFonts w:eastAsiaTheme="minorHAnsi"/>
          <w:lang w:val="en-AU"/>
        </w:rPr>
      </w:pPr>
      <w:r w:rsidRPr="00F36DFB">
        <w:rPr>
          <w:rFonts w:eastAsiaTheme="minorHAnsi"/>
          <w:lang w:val="en-AU"/>
        </w:rPr>
        <w:t>David has degrees in Commerce (with Honours) and Arts</w:t>
      </w:r>
      <w:r w:rsidR="00F37F43">
        <w:rPr>
          <w:rFonts w:eastAsiaTheme="minorHAnsi"/>
          <w:lang w:val="en-AU"/>
        </w:rPr>
        <w:t>,</w:t>
      </w:r>
      <w:r w:rsidRPr="00F36DFB">
        <w:rPr>
          <w:rFonts w:eastAsiaTheme="minorHAnsi"/>
          <w:lang w:val="en-AU"/>
        </w:rPr>
        <w:t xml:space="preserve"> from the University of Melbourne.</w:t>
      </w:r>
    </w:p>
    <w:p w14:paraId="26AA3F18" w14:textId="77777777" w:rsidR="00CD3BDB" w:rsidRPr="0072606F" w:rsidRDefault="00CD3BDB" w:rsidP="00CD3BDB">
      <w:pPr>
        <w:pStyle w:val="StyleESBodyTextBoldAfter0pt1"/>
        <w:rPr>
          <w:rFonts w:eastAsiaTheme="minorHAnsi"/>
          <w:lang w:val="en-AU"/>
        </w:rPr>
      </w:pPr>
      <w:r w:rsidRPr="0072606F">
        <w:rPr>
          <w:rFonts w:eastAsiaTheme="minorHAnsi"/>
          <w:lang w:val="en-AU"/>
        </w:rPr>
        <w:t>Deputy Secretary, Infrastructure and Finance Services Group</w:t>
      </w:r>
      <w:r w:rsidRPr="0072606F">
        <w:rPr>
          <w:rFonts w:eastAsiaTheme="minorHAnsi"/>
          <w:lang w:val="en-AU"/>
        </w:rPr>
        <w:br/>
        <w:t>Ms Jenny Atta</w:t>
      </w:r>
    </w:p>
    <w:p w14:paraId="6C433E67" w14:textId="77777777" w:rsidR="00CD3BDB" w:rsidRPr="0072606F" w:rsidRDefault="00CD3BDB" w:rsidP="00CD3BDB">
      <w:pPr>
        <w:pStyle w:val="ESBodyText"/>
        <w:rPr>
          <w:rFonts w:eastAsiaTheme="minorHAnsi"/>
          <w:lang w:val="en-AU"/>
        </w:rPr>
      </w:pPr>
      <w:r w:rsidRPr="0072606F">
        <w:rPr>
          <w:rFonts w:eastAsiaTheme="minorHAnsi"/>
          <w:lang w:val="en-AU"/>
        </w:rPr>
        <w:t>Jenny Atta commenced as Deputy Secretary, Infrastructure and Finance Services Group (IFSG)</w:t>
      </w:r>
      <w:r w:rsidR="00174808" w:rsidRPr="0072606F">
        <w:rPr>
          <w:rFonts w:eastAsiaTheme="minorHAnsi"/>
          <w:lang w:val="en-AU"/>
        </w:rPr>
        <w:t xml:space="preserve"> in December 2015</w:t>
      </w:r>
      <w:r w:rsidRPr="0072606F">
        <w:rPr>
          <w:rFonts w:eastAsiaTheme="minorHAnsi"/>
          <w:lang w:val="en-AU"/>
        </w:rPr>
        <w:t>.</w:t>
      </w:r>
    </w:p>
    <w:p w14:paraId="6ABDE895" w14:textId="001DA196" w:rsidR="00CD3BDB" w:rsidRPr="0072606F" w:rsidRDefault="00CD3BDB" w:rsidP="00CD3BDB">
      <w:pPr>
        <w:pStyle w:val="ESBodyText"/>
        <w:rPr>
          <w:rFonts w:eastAsiaTheme="minorHAnsi"/>
          <w:lang w:val="en-AU"/>
        </w:rPr>
      </w:pPr>
      <w:r w:rsidRPr="0072606F">
        <w:rPr>
          <w:rFonts w:eastAsiaTheme="minorHAnsi"/>
          <w:lang w:val="en-AU"/>
        </w:rPr>
        <w:t xml:space="preserve">As Deputy Secretary, </w:t>
      </w:r>
      <w:r w:rsidR="00112B70">
        <w:rPr>
          <w:rFonts w:eastAsiaTheme="minorHAnsi"/>
          <w:lang w:val="en-AU"/>
        </w:rPr>
        <w:t xml:space="preserve">IFSG, </w:t>
      </w:r>
      <w:r w:rsidRPr="0072606F">
        <w:rPr>
          <w:rFonts w:eastAsiaTheme="minorHAnsi"/>
          <w:lang w:val="en-AU"/>
        </w:rPr>
        <w:t>Jenny is responsible for management and oversight of the Department’s financial, procurement and information technology services, along with strategic advice and planning for state budget processes, and infrastructure policy and delivery across the education and training portfolio.</w:t>
      </w:r>
    </w:p>
    <w:p w14:paraId="12907D04" w14:textId="77777777" w:rsidR="00CD3BDB" w:rsidRPr="0072606F" w:rsidRDefault="00CD3BDB" w:rsidP="00CD3BDB">
      <w:pPr>
        <w:pStyle w:val="ESBodyText"/>
        <w:rPr>
          <w:rFonts w:eastAsiaTheme="minorHAnsi"/>
          <w:lang w:val="en-AU"/>
        </w:rPr>
      </w:pPr>
      <w:r w:rsidRPr="0072606F">
        <w:rPr>
          <w:rFonts w:eastAsiaTheme="minorHAnsi"/>
          <w:lang w:val="en-AU"/>
        </w:rPr>
        <w:t>Jenny has many years’ experience in senior public service leadership roles, notably at the Department of Treasury and Finance where she led the portfolio analysis fun</w:t>
      </w:r>
      <w:r w:rsidR="0072606F" w:rsidRPr="0072606F">
        <w:rPr>
          <w:rFonts w:eastAsiaTheme="minorHAnsi"/>
          <w:lang w:val="en-AU"/>
        </w:rPr>
        <w:t>ction within Budget and Finance</w:t>
      </w:r>
      <w:r w:rsidRPr="0072606F">
        <w:rPr>
          <w:rFonts w:eastAsiaTheme="minorHAnsi"/>
          <w:lang w:val="en-AU"/>
        </w:rPr>
        <w:t>.</w:t>
      </w:r>
    </w:p>
    <w:p w14:paraId="4C18B09C" w14:textId="55068A19" w:rsidR="00CD3BDB" w:rsidRPr="000D601B" w:rsidRDefault="00CD3BDB" w:rsidP="00CD3BDB">
      <w:pPr>
        <w:pStyle w:val="ESBodyText"/>
        <w:rPr>
          <w:rFonts w:eastAsiaTheme="minorHAnsi"/>
          <w:lang w:val="en-AU"/>
        </w:rPr>
      </w:pPr>
      <w:r w:rsidRPr="0072606F">
        <w:rPr>
          <w:rFonts w:eastAsiaTheme="minorHAnsi"/>
          <w:lang w:val="en-AU"/>
        </w:rPr>
        <w:t>Jenny holds a Bachelor degree in Applied Science and a Masters of Public Policy from the University of Melbourne.</w:t>
      </w:r>
    </w:p>
    <w:p w14:paraId="6A3C2650" w14:textId="77777777" w:rsidR="00CD3BDB" w:rsidRPr="00A017C0" w:rsidRDefault="00CD3BDB" w:rsidP="00CD3BDB">
      <w:pPr>
        <w:pStyle w:val="StyleESBodyTextBoldAfter0pt1"/>
        <w:rPr>
          <w:rFonts w:eastAsiaTheme="minorHAnsi"/>
          <w:lang w:val="en-AU"/>
        </w:rPr>
      </w:pPr>
      <w:r w:rsidRPr="00A017C0">
        <w:rPr>
          <w:rFonts w:eastAsiaTheme="minorHAnsi"/>
          <w:lang w:val="en-AU"/>
        </w:rPr>
        <w:t>Deputy Secretary, People and Executive Services Group</w:t>
      </w:r>
      <w:r w:rsidRPr="00A017C0">
        <w:rPr>
          <w:rFonts w:eastAsiaTheme="minorHAnsi"/>
          <w:lang w:val="en-AU"/>
        </w:rPr>
        <w:br/>
        <w:t>Ms Kate Rattigan</w:t>
      </w:r>
    </w:p>
    <w:p w14:paraId="2096BC82" w14:textId="77777777" w:rsidR="00CD3BDB" w:rsidRPr="00A017C0" w:rsidRDefault="00CD3BDB" w:rsidP="00CD3BDB">
      <w:pPr>
        <w:pStyle w:val="ESBodyText"/>
        <w:rPr>
          <w:rFonts w:eastAsiaTheme="minorHAnsi"/>
          <w:lang w:val="en-AU"/>
        </w:rPr>
      </w:pPr>
      <w:r w:rsidRPr="00A017C0">
        <w:rPr>
          <w:rFonts w:eastAsiaTheme="minorHAnsi"/>
          <w:lang w:val="en-AU"/>
        </w:rPr>
        <w:t xml:space="preserve">Kate Rattigan </w:t>
      </w:r>
      <w:r w:rsidR="0062560D">
        <w:rPr>
          <w:rFonts w:eastAsiaTheme="minorHAnsi"/>
          <w:lang w:val="en-AU"/>
        </w:rPr>
        <w:t>commenced as</w:t>
      </w:r>
      <w:r w:rsidRPr="00A017C0">
        <w:rPr>
          <w:rFonts w:eastAsiaTheme="minorHAnsi"/>
          <w:lang w:val="en-AU"/>
        </w:rPr>
        <w:t xml:space="preserve"> Deputy Secretary, People and Executive Services Group (PESG)</w:t>
      </w:r>
      <w:r w:rsidR="00A017C0" w:rsidRPr="00A017C0">
        <w:rPr>
          <w:rFonts w:eastAsiaTheme="minorHAnsi"/>
          <w:lang w:val="en-AU"/>
        </w:rPr>
        <w:t xml:space="preserve"> </w:t>
      </w:r>
      <w:r w:rsidR="00012AA6">
        <w:rPr>
          <w:rFonts w:eastAsiaTheme="minorHAnsi"/>
          <w:lang w:val="en-AU"/>
        </w:rPr>
        <w:t xml:space="preserve">in </w:t>
      </w:r>
      <w:r w:rsidR="00A017C0" w:rsidRPr="00A017C0">
        <w:rPr>
          <w:rFonts w:eastAsiaTheme="minorHAnsi"/>
          <w:lang w:val="en-AU"/>
        </w:rPr>
        <w:t>Oc</w:t>
      </w:r>
      <w:r w:rsidR="00A017C0">
        <w:rPr>
          <w:rFonts w:eastAsiaTheme="minorHAnsi"/>
          <w:lang w:val="en-AU"/>
        </w:rPr>
        <w:t>tober 2015</w:t>
      </w:r>
      <w:r w:rsidRPr="00A017C0">
        <w:rPr>
          <w:rFonts w:eastAsiaTheme="minorHAnsi"/>
          <w:lang w:val="en-AU"/>
        </w:rPr>
        <w:t>.</w:t>
      </w:r>
    </w:p>
    <w:p w14:paraId="51CA7ADA" w14:textId="535D9B18" w:rsidR="00CD3BDB" w:rsidRPr="00A017C0" w:rsidRDefault="00CD3BDB" w:rsidP="00CD3BDB">
      <w:pPr>
        <w:pStyle w:val="ESBodyText"/>
        <w:rPr>
          <w:rFonts w:eastAsiaTheme="minorHAnsi"/>
          <w:lang w:val="en-AU"/>
        </w:rPr>
      </w:pPr>
      <w:r w:rsidRPr="00A017C0">
        <w:rPr>
          <w:rFonts w:eastAsiaTheme="minorHAnsi"/>
          <w:lang w:val="en-AU"/>
        </w:rPr>
        <w:t xml:space="preserve">As Deputy Secretary, </w:t>
      </w:r>
      <w:r w:rsidR="00701D0F">
        <w:rPr>
          <w:rFonts w:eastAsiaTheme="minorHAnsi"/>
          <w:lang w:val="en-AU"/>
        </w:rPr>
        <w:t xml:space="preserve">PESG, </w:t>
      </w:r>
      <w:r w:rsidRPr="00A017C0">
        <w:rPr>
          <w:rFonts w:eastAsiaTheme="minorHAnsi"/>
          <w:lang w:val="en-AU"/>
        </w:rPr>
        <w:t>Kate drives a complex agenda encompassing legal services, human resources, people and culture, workplace safety, communications and me</w:t>
      </w:r>
      <w:r w:rsidR="00305B7B">
        <w:rPr>
          <w:rFonts w:eastAsiaTheme="minorHAnsi"/>
          <w:lang w:val="en-AU"/>
        </w:rPr>
        <w:t xml:space="preserve">dia, integrity reform, </w:t>
      </w:r>
      <w:r w:rsidR="00F37F43">
        <w:rPr>
          <w:rFonts w:eastAsiaTheme="minorHAnsi"/>
          <w:lang w:val="en-AU"/>
        </w:rPr>
        <w:t>c</w:t>
      </w:r>
      <w:r w:rsidR="00305B7B">
        <w:rPr>
          <w:rFonts w:eastAsiaTheme="minorHAnsi"/>
          <w:lang w:val="en-AU"/>
        </w:rPr>
        <w:t xml:space="preserve">abinet and </w:t>
      </w:r>
      <w:r w:rsidRPr="00A017C0">
        <w:rPr>
          <w:rFonts w:eastAsiaTheme="minorHAnsi"/>
          <w:lang w:val="en-AU"/>
        </w:rPr>
        <w:t>ministerial support, executive services, knowledge and records management, freedom of information, privacy, and audit and assurance.</w:t>
      </w:r>
    </w:p>
    <w:p w14:paraId="5FD7DCCD" w14:textId="4913D0D8" w:rsidR="00CD3BDB" w:rsidRPr="00A017C0" w:rsidRDefault="00CD3BDB" w:rsidP="00CD3BDB">
      <w:pPr>
        <w:pStyle w:val="ESBodyText"/>
        <w:rPr>
          <w:rFonts w:eastAsiaTheme="minorHAnsi"/>
          <w:lang w:val="en-AU"/>
        </w:rPr>
      </w:pPr>
      <w:r w:rsidRPr="00A017C0">
        <w:rPr>
          <w:rFonts w:eastAsiaTheme="minorHAnsi"/>
          <w:lang w:val="en-AU"/>
        </w:rPr>
        <w:t xml:space="preserve">Kate has worked </w:t>
      </w:r>
      <w:r w:rsidR="00012AA6" w:rsidRPr="00A017C0">
        <w:rPr>
          <w:rFonts w:eastAsiaTheme="minorHAnsi"/>
          <w:lang w:val="en-AU"/>
        </w:rPr>
        <w:t xml:space="preserve">in various </w:t>
      </w:r>
      <w:r w:rsidR="00012AA6">
        <w:rPr>
          <w:rFonts w:eastAsiaTheme="minorHAnsi"/>
          <w:lang w:val="en-AU"/>
        </w:rPr>
        <w:t>d</w:t>
      </w:r>
      <w:r w:rsidRPr="00A017C0">
        <w:rPr>
          <w:rFonts w:eastAsiaTheme="minorHAnsi"/>
          <w:lang w:val="en-AU"/>
        </w:rPr>
        <w:t>epartment</w:t>
      </w:r>
      <w:r w:rsidR="00012AA6">
        <w:rPr>
          <w:rFonts w:eastAsiaTheme="minorHAnsi"/>
          <w:lang w:val="en-AU"/>
        </w:rPr>
        <w:t>al</w:t>
      </w:r>
      <w:r w:rsidRPr="00A017C0">
        <w:rPr>
          <w:rFonts w:eastAsiaTheme="minorHAnsi"/>
          <w:lang w:val="en-AU"/>
        </w:rPr>
        <w:t xml:space="preserve"> capacities providing strategic oversight </w:t>
      </w:r>
      <w:r w:rsidR="00174808">
        <w:rPr>
          <w:rFonts w:eastAsiaTheme="minorHAnsi"/>
          <w:lang w:val="en-AU"/>
        </w:rPr>
        <w:t>o</w:t>
      </w:r>
      <w:r w:rsidR="00012AA6">
        <w:rPr>
          <w:rFonts w:eastAsiaTheme="minorHAnsi"/>
          <w:lang w:val="en-AU"/>
        </w:rPr>
        <w:t>ver</w:t>
      </w:r>
      <w:r w:rsidRPr="00A017C0">
        <w:rPr>
          <w:rFonts w:eastAsiaTheme="minorHAnsi"/>
          <w:lang w:val="en-AU"/>
        </w:rPr>
        <w:t xml:space="preserve"> </w:t>
      </w:r>
      <w:r w:rsidR="0062560D">
        <w:rPr>
          <w:rFonts w:eastAsiaTheme="minorHAnsi"/>
          <w:lang w:val="en-AU"/>
        </w:rPr>
        <w:t xml:space="preserve">complex operational </w:t>
      </w:r>
      <w:r w:rsidRPr="00A017C0">
        <w:rPr>
          <w:rFonts w:eastAsiaTheme="minorHAnsi"/>
          <w:lang w:val="en-AU"/>
        </w:rPr>
        <w:t xml:space="preserve">matters including specialist and technical advice to ministers, the </w:t>
      </w:r>
      <w:r w:rsidR="00F37F43">
        <w:rPr>
          <w:rFonts w:eastAsiaTheme="minorHAnsi"/>
          <w:lang w:val="en-AU"/>
        </w:rPr>
        <w:t>s</w:t>
      </w:r>
      <w:r w:rsidRPr="00A017C0">
        <w:rPr>
          <w:rFonts w:eastAsiaTheme="minorHAnsi"/>
          <w:lang w:val="en-AU"/>
        </w:rPr>
        <w:t>ecretary, executives, managers, regional directors, school principals and school councils.</w:t>
      </w:r>
    </w:p>
    <w:p w14:paraId="773E9BFB" w14:textId="77777777" w:rsidR="00CD3BDB" w:rsidRPr="00F567DF" w:rsidRDefault="00CD3BDB" w:rsidP="00CD3BDB">
      <w:pPr>
        <w:pStyle w:val="ESBodyText"/>
        <w:rPr>
          <w:rFonts w:eastAsiaTheme="minorHAnsi"/>
          <w:lang w:val="en-AU"/>
        </w:rPr>
      </w:pPr>
      <w:r w:rsidRPr="00A017C0">
        <w:rPr>
          <w:rFonts w:eastAsiaTheme="minorHAnsi"/>
          <w:lang w:val="en-AU"/>
        </w:rPr>
        <w:t>Kate holds a Bachelor of Law (with Honours), Bachelor of Arts and a Masters in Employment and Labour Relations Law, each from the University of Melbourne.</w:t>
      </w:r>
    </w:p>
    <w:p w14:paraId="37F2E186" w14:textId="77777777" w:rsidR="009E26D5" w:rsidRDefault="009E26D5" w:rsidP="00CD3BDB">
      <w:pPr>
        <w:pStyle w:val="StyleESBodyTextBoldAfter0pt1"/>
        <w:rPr>
          <w:rFonts w:eastAsiaTheme="minorHAnsi"/>
          <w:lang w:val="en-AU"/>
        </w:rPr>
      </w:pPr>
    </w:p>
    <w:p w14:paraId="7F0D0EFA" w14:textId="77777777" w:rsidR="006D5738" w:rsidRDefault="006D5738" w:rsidP="00CD3BDB">
      <w:pPr>
        <w:pStyle w:val="StyleESBodyTextBoldAfter0pt1"/>
        <w:rPr>
          <w:rFonts w:eastAsiaTheme="minorHAnsi"/>
          <w:lang w:val="en-AU"/>
        </w:rPr>
      </w:pPr>
    </w:p>
    <w:p w14:paraId="73160332" w14:textId="77777777" w:rsidR="00CD3BDB" w:rsidRPr="002242E5" w:rsidRDefault="00CD3BDB" w:rsidP="00CD3BDB">
      <w:pPr>
        <w:pStyle w:val="StyleESBodyTextBoldAfter0pt1"/>
        <w:rPr>
          <w:rFonts w:eastAsiaTheme="minorHAnsi"/>
          <w:lang w:val="en-AU"/>
        </w:rPr>
      </w:pPr>
      <w:r w:rsidRPr="002242E5">
        <w:rPr>
          <w:rFonts w:eastAsiaTheme="minorHAnsi"/>
          <w:lang w:val="en-AU"/>
        </w:rPr>
        <w:lastRenderedPageBreak/>
        <w:t>Deputy Secretary, Policy Reform Group</w:t>
      </w:r>
      <w:r w:rsidRPr="002242E5">
        <w:rPr>
          <w:rFonts w:eastAsiaTheme="minorHAnsi"/>
          <w:lang w:val="en-AU"/>
        </w:rPr>
        <w:br/>
        <w:t>Mr Simon Kent</w:t>
      </w:r>
    </w:p>
    <w:p w14:paraId="2E859811" w14:textId="77777777" w:rsidR="002242E5" w:rsidRPr="00F567DF" w:rsidRDefault="002242E5" w:rsidP="002242E5">
      <w:pPr>
        <w:pStyle w:val="ESBodyText"/>
        <w:rPr>
          <w:rFonts w:eastAsiaTheme="minorHAnsi"/>
          <w:lang w:val="en-AU"/>
        </w:rPr>
      </w:pPr>
      <w:r w:rsidRPr="00F567DF">
        <w:rPr>
          <w:rFonts w:eastAsiaTheme="minorHAnsi"/>
          <w:lang w:val="en-AU"/>
        </w:rPr>
        <w:t xml:space="preserve">Simon Kent joined the Department in April 2013 from </w:t>
      </w:r>
      <w:r>
        <w:rPr>
          <w:rFonts w:eastAsiaTheme="minorHAnsi"/>
          <w:lang w:val="en-AU"/>
        </w:rPr>
        <w:t>the Department of Premier and Cabinet</w:t>
      </w:r>
      <w:r w:rsidRPr="00F567DF">
        <w:rPr>
          <w:rFonts w:eastAsiaTheme="minorHAnsi"/>
          <w:lang w:val="en-AU"/>
        </w:rPr>
        <w:t>.</w:t>
      </w:r>
    </w:p>
    <w:p w14:paraId="5627843D" w14:textId="77777777" w:rsidR="002242E5" w:rsidRPr="00F567DF" w:rsidRDefault="002242E5" w:rsidP="002242E5">
      <w:pPr>
        <w:pStyle w:val="ESBodyText"/>
        <w:rPr>
          <w:rFonts w:eastAsiaTheme="minorHAnsi"/>
          <w:lang w:val="en-AU"/>
        </w:rPr>
      </w:pPr>
      <w:r w:rsidRPr="00F567DF">
        <w:rPr>
          <w:rFonts w:eastAsiaTheme="minorHAnsi"/>
          <w:lang w:val="en-AU"/>
        </w:rPr>
        <w:t xml:space="preserve">As Deputy Secretary, Policy Reform Group (PRG), Simon is responsible for </w:t>
      </w:r>
      <w:r w:rsidR="00012AA6" w:rsidRPr="00F567DF">
        <w:rPr>
          <w:rFonts w:eastAsiaTheme="minorHAnsi"/>
          <w:lang w:val="en-AU"/>
        </w:rPr>
        <w:t>lead</w:t>
      </w:r>
      <w:r w:rsidR="00012AA6">
        <w:rPr>
          <w:rFonts w:eastAsiaTheme="minorHAnsi"/>
          <w:lang w:val="en-AU"/>
        </w:rPr>
        <w:t xml:space="preserve">ing the Department’s </w:t>
      </w:r>
      <w:r w:rsidRPr="00F567DF">
        <w:rPr>
          <w:rFonts w:eastAsiaTheme="minorHAnsi"/>
          <w:lang w:val="en-AU"/>
        </w:rPr>
        <w:t>policy development</w:t>
      </w:r>
      <w:r>
        <w:rPr>
          <w:rFonts w:eastAsiaTheme="minorHAnsi"/>
          <w:lang w:val="en-AU"/>
        </w:rPr>
        <w:t xml:space="preserve"> and design</w:t>
      </w:r>
      <w:r w:rsidRPr="00F567DF">
        <w:rPr>
          <w:rFonts w:eastAsiaTheme="minorHAnsi"/>
          <w:lang w:val="en-AU"/>
        </w:rPr>
        <w:t xml:space="preserve"> </w:t>
      </w:r>
      <w:r w:rsidR="00012AA6">
        <w:rPr>
          <w:rFonts w:eastAsiaTheme="minorHAnsi"/>
          <w:lang w:val="en-AU"/>
        </w:rPr>
        <w:t>for</w:t>
      </w:r>
      <w:r w:rsidR="00012AA6" w:rsidRPr="00F567DF">
        <w:rPr>
          <w:rFonts w:eastAsiaTheme="minorHAnsi"/>
          <w:lang w:val="en-AU"/>
        </w:rPr>
        <w:t xml:space="preserve"> </w:t>
      </w:r>
      <w:r w:rsidRPr="00F567DF">
        <w:rPr>
          <w:rFonts w:eastAsiaTheme="minorHAnsi"/>
          <w:lang w:val="en-AU"/>
        </w:rPr>
        <w:t xml:space="preserve">the future direction </w:t>
      </w:r>
      <w:r w:rsidR="00012AA6">
        <w:rPr>
          <w:rFonts w:eastAsiaTheme="minorHAnsi"/>
          <w:lang w:val="en-AU"/>
        </w:rPr>
        <w:t>of</w:t>
      </w:r>
      <w:r w:rsidR="00012AA6" w:rsidRPr="00F567DF">
        <w:rPr>
          <w:rFonts w:eastAsiaTheme="minorHAnsi"/>
          <w:lang w:val="en-AU"/>
        </w:rPr>
        <w:t xml:space="preserve"> </w:t>
      </w:r>
      <w:r>
        <w:rPr>
          <w:rFonts w:eastAsiaTheme="minorHAnsi"/>
          <w:lang w:val="en-AU"/>
        </w:rPr>
        <w:t xml:space="preserve">early childhood </w:t>
      </w:r>
      <w:r w:rsidRPr="00F567DF">
        <w:rPr>
          <w:rFonts w:eastAsiaTheme="minorHAnsi"/>
          <w:lang w:val="en-AU"/>
        </w:rPr>
        <w:t>education</w:t>
      </w:r>
      <w:r>
        <w:rPr>
          <w:rFonts w:eastAsiaTheme="minorHAnsi"/>
          <w:lang w:val="en-AU"/>
        </w:rPr>
        <w:t>, schools education and post</w:t>
      </w:r>
      <w:r w:rsidR="00296F7C">
        <w:rPr>
          <w:rFonts w:eastAsiaTheme="minorHAnsi"/>
          <w:lang w:val="en-AU"/>
        </w:rPr>
        <w:t>-</w:t>
      </w:r>
      <w:r>
        <w:rPr>
          <w:rFonts w:eastAsiaTheme="minorHAnsi"/>
          <w:lang w:val="en-AU"/>
        </w:rPr>
        <w:t>school education,</w:t>
      </w:r>
      <w:r w:rsidRPr="00F567DF">
        <w:rPr>
          <w:rFonts w:eastAsiaTheme="minorHAnsi"/>
          <w:lang w:val="en-AU"/>
        </w:rPr>
        <w:t xml:space="preserve"> providing advice on system-wide trends and leading cross</w:t>
      </w:r>
      <w:r w:rsidRPr="00F567DF">
        <w:rPr>
          <w:rFonts w:eastAsiaTheme="minorHAnsi"/>
          <w:lang w:val="en-AU"/>
        </w:rPr>
        <w:noBreakHyphen/>
        <w:t>sector reforms.</w:t>
      </w:r>
    </w:p>
    <w:p w14:paraId="4508FD9D" w14:textId="7A2D453D" w:rsidR="002242E5" w:rsidRPr="00F567DF" w:rsidRDefault="002242E5" w:rsidP="002242E5">
      <w:pPr>
        <w:pStyle w:val="ESBodyText"/>
        <w:rPr>
          <w:rFonts w:eastAsiaTheme="minorHAnsi"/>
          <w:lang w:val="en-AU"/>
        </w:rPr>
      </w:pPr>
      <w:r w:rsidRPr="00F567DF">
        <w:rPr>
          <w:rFonts w:eastAsiaTheme="minorHAnsi"/>
          <w:lang w:val="en-AU"/>
        </w:rPr>
        <w:t>Simon has extensive experience in policy</w:t>
      </w:r>
      <w:r w:rsidR="00A07996">
        <w:rPr>
          <w:rFonts w:eastAsiaTheme="minorHAnsi"/>
          <w:lang w:val="en-AU"/>
        </w:rPr>
        <w:t xml:space="preserve"> </w:t>
      </w:r>
      <w:r w:rsidRPr="00F567DF">
        <w:rPr>
          <w:rFonts w:eastAsiaTheme="minorHAnsi"/>
          <w:lang w:val="en-AU"/>
        </w:rPr>
        <w:t>making across the education, human services, health, and justice portfolios. Simon has developed public policy in complex and contested interdepartmental and intergovernmental contexts. He develops policy using multi-disciplinary analys</w:t>
      </w:r>
      <w:r w:rsidR="00012AA6">
        <w:rPr>
          <w:rFonts w:eastAsiaTheme="minorHAnsi"/>
          <w:lang w:val="en-AU"/>
        </w:rPr>
        <w:t>e</w:t>
      </w:r>
      <w:r w:rsidRPr="00F567DF">
        <w:rPr>
          <w:rFonts w:eastAsiaTheme="minorHAnsi"/>
          <w:lang w:val="en-AU"/>
        </w:rPr>
        <w:t>s, drawing links across sectors and by drawing on analogous experiences.</w:t>
      </w:r>
    </w:p>
    <w:p w14:paraId="04F647A1" w14:textId="77777777" w:rsidR="002242E5" w:rsidRPr="00F567DF" w:rsidRDefault="002242E5" w:rsidP="002242E5">
      <w:pPr>
        <w:pStyle w:val="ESBodyText"/>
        <w:rPr>
          <w:rFonts w:eastAsiaTheme="minorHAnsi"/>
          <w:lang w:val="en-AU"/>
        </w:rPr>
      </w:pPr>
      <w:r w:rsidRPr="00F567DF">
        <w:rPr>
          <w:rFonts w:eastAsiaTheme="minorHAnsi"/>
          <w:lang w:val="en-AU"/>
        </w:rPr>
        <w:t>Simon began his career in higher education advocacy and political advisory roles. His work during eight years at DPC included the reform of vocational education and early childhood development.</w:t>
      </w:r>
    </w:p>
    <w:p w14:paraId="7726ABEC" w14:textId="77777777" w:rsidR="002242E5" w:rsidRDefault="002242E5" w:rsidP="002242E5">
      <w:pPr>
        <w:pStyle w:val="ESBodyText"/>
        <w:rPr>
          <w:rFonts w:eastAsiaTheme="minorHAnsi"/>
          <w:lang w:val="en-AU"/>
        </w:rPr>
      </w:pPr>
      <w:r w:rsidRPr="00F567DF">
        <w:rPr>
          <w:rFonts w:eastAsiaTheme="minorHAnsi"/>
          <w:lang w:val="en-AU"/>
        </w:rPr>
        <w:t>Simon holds a Bachelor of Arts and a</w:t>
      </w:r>
      <w:r w:rsidR="001B3026">
        <w:rPr>
          <w:rFonts w:eastAsiaTheme="minorHAnsi"/>
          <w:lang w:val="en-AU"/>
        </w:rPr>
        <w:t>n Executive</w:t>
      </w:r>
      <w:r w:rsidRPr="00F567DF">
        <w:rPr>
          <w:rFonts w:eastAsiaTheme="minorHAnsi"/>
          <w:lang w:val="en-AU"/>
        </w:rPr>
        <w:t xml:space="preserve"> Master of Public Administration from the University of Melbourne.</w:t>
      </w:r>
      <w:r>
        <w:rPr>
          <w:rFonts w:eastAsiaTheme="minorHAnsi"/>
          <w:lang w:val="en-AU"/>
        </w:rPr>
        <w:t xml:space="preserve"> He is a Fellow of the Institute of Public Administration</w:t>
      </w:r>
      <w:r w:rsidR="001B3026">
        <w:rPr>
          <w:rFonts w:eastAsiaTheme="minorHAnsi"/>
          <w:lang w:val="en-AU"/>
        </w:rPr>
        <w:t xml:space="preserve"> Australia</w:t>
      </w:r>
      <w:r>
        <w:rPr>
          <w:rFonts w:eastAsiaTheme="minorHAnsi"/>
          <w:lang w:val="en-AU"/>
        </w:rPr>
        <w:t xml:space="preserve"> (Victoria).</w:t>
      </w:r>
    </w:p>
    <w:p w14:paraId="219E8508" w14:textId="77777777" w:rsidR="002242E5" w:rsidRPr="00F567DF" w:rsidRDefault="002242E5" w:rsidP="002242E5">
      <w:pPr>
        <w:pStyle w:val="ESBodyText"/>
        <w:rPr>
          <w:rFonts w:eastAsiaTheme="minorHAnsi"/>
          <w:lang w:val="en-AU"/>
        </w:rPr>
      </w:pPr>
      <w:r>
        <w:rPr>
          <w:rFonts w:eastAsiaTheme="minorHAnsi"/>
          <w:lang w:val="en-AU"/>
        </w:rPr>
        <w:t>Between 19 March 2018 and 30 June 2018</w:t>
      </w:r>
      <w:r w:rsidR="00A07996">
        <w:rPr>
          <w:rFonts w:eastAsiaTheme="minorHAnsi"/>
          <w:lang w:val="en-AU"/>
        </w:rPr>
        <w:t>,</w:t>
      </w:r>
      <w:r>
        <w:rPr>
          <w:rFonts w:eastAsiaTheme="minorHAnsi"/>
          <w:lang w:val="en-AU"/>
        </w:rPr>
        <w:t xml:space="preserve"> Simon also act</w:t>
      </w:r>
      <w:r w:rsidR="00012AA6">
        <w:rPr>
          <w:rFonts w:eastAsiaTheme="minorHAnsi"/>
          <w:lang w:val="en-AU"/>
        </w:rPr>
        <w:t>ed as</w:t>
      </w:r>
      <w:r>
        <w:rPr>
          <w:rFonts w:eastAsiaTheme="minorHAnsi"/>
          <w:lang w:val="en-AU"/>
        </w:rPr>
        <w:t xml:space="preserve"> Deputy Secretary, Strategy and Performance Group.</w:t>
      </w:r>
    </w:p>
    <w:p w14:paraId="596246F7" w14:textId="77777777" w:rsidR="002242E5" w:rsidRPr="00F567DF" w:rsidRDefault="002242E5" w:rsidP="002242E5">
      <w:pPr>
        <w:pStyle w:val="ESBodyText"/>
        <w:rPr>
          <w:rFonts w:eastAsiaTheme="minorHAnsi"/>
          <w:lang w:val="en-AU"/>
        </w:rPr>
      </w:pPr>
      <w:r>
        <w:rPr>
          <w:rFonts w:eastAsiaTheme="minorHAnsi"/>
          <w:lang w:val="en-AU"/>
        </w:rPr>
        <w:t xml:space="preserve">Mr </w:t>
      </w:r>
      <w:r w:rsidRPr="00F567DF">
        <w:rPr>
          <w:rFonts w:eastAsiaTheme="minorHAnsi"/>
          <w:lang w:val="en-AU"/>
        </w:rPr>
        <w:t xml:space="preserve">Andrew Nipe held the position of Acting Deputy Secretary, PRG between </w:t>
      </w:r>
      <w:r>
        <w:rPr>
          <w:rFonts w:eastAsiaTheme="minorHAnsi"/>
          <w:lang w:val="en-AU"/>
        </w:rPr>
        <w:t>1 July</w:t>
      </w:r>
      <w:r w:rsidRPr="00F567DF">
        <w:rPr>
          <w:rFonts w:eastAsiaTheme="minorHAnsi"/>
          <w:lang w:val="en-AU"/>
        </w:rPr>
        <w:t xml:space="preserve"> 2017 and </w:t>
      </w:r>
      <w:r>
        <w:rPr>
          <w:rFonts w:eastAsiaTheme="minorHAnsi"/>
          <w:lang w:val="en-AU"/>
        </w:rPr>
        <w:t>17 November</w:t>
      </w:r>
      <w:r w:rsidRPr="00F567DF">
        <w:rPr>
          <w:rFonts w:eastAsiaTheme="minorHAnsi"/>
          <w:lang w:val="en-AU"/>
        </w:rPr>
        <w:t xml:space="preserve"> 2017.</w:t>
      </w:r>
    </w:p>
    <w:p w14:paraId="2A496160" w14:textId="77777777" w:rsidR="002242E5" w:rsidRPr="00F567DF" w:rsidRDefault="002242E5" w:rsidP="002242E5">
      <w:pPr>
        <w:pStyle w:val="ESBodyText"/>
        <w:rPr>
          <w:rFonts w:eastAsiaTheme="minorHAnsi"/>
          <w:lang w:val="en-AU"/>
        </w:rPr>
      </w:pPr>
      <w:r w:rsidRPr="00F567DF">
        <w:rPr>
          <w:rFonts w:eastAsiaTheme="minorHAnsi"/>
          <w:lang w:val="en-AU"/>
        </w:rPr>
        <w:t>Andrew joined the Department in July 2013 from McKinsey and Company in Washington DC. Andrew has a long career as a public servant and strategic adviser having worked in central agencies in Victoria and the United Kingdom. Andrew has worked on a wide range of strategic policy issues in all</w:t>
      </w:r>
      <w:r>
        <w:rPr>
          <w:rFonts w:eastAsiaTheme="minorHAnsi"/>
          <w:lang w:val="en-AU"/>
        </w:rPr>
        <w:t xml:space="preserve"> three sectors, including needs</w:t>
      </w:r>
      <w:r>
        <w:rPr>
          <w:rFonts w:eastAsiaTheme="minorHAnsi"/>
          <w:lang w:val="en-AU"/>
        </w:rPr>
        <w:noBreakHyphen/>
      </w:r>
      <w:r w:rsidRPr="00F567DF">
        <w:rPr>
          <w:rFonts w:eastAsiaTheme="minorHAnsi"/>
          <w:lang w:val="en-AU"/>
        </w:rPr>
        <w:t>based funding reform.</w:t>
      </w:r>
    </w:p>
    <w:p w14:paraId="5C296C13" w14:textId="77777777" w:rsidR="002242E5" w:rsidRPr="00F567DF" w:rsidRDefault="002242E5" w:rsidP="002242E5">
      <w:pPr>
        <w:pStyle w:val="ESBodyText"/>
        <w:rPr>
          <w:rFonts w:eastAsiaTheme="minorHAnsi"/>
          <w:lang w:val="en-AU"/>
        </w:rPr>
      </w:pPr>
      <w:r w:rsidRPr="00F567DF">
        <w:rPr>
          <w:rFonts w:eastAsiaTheme="minorHAnsi"/>
          <w:lang w:val="en-AU"/>
        </w:rPr>
        <w:t>Andrew holds a Bachelor of Arts and Commerce from the University of Melbourne, and a Master of Public Policy from Harvard University.</w:t>
      </w:r>
    </w:p>
    <w:p w14:paraId="3C240AB1" w14:textId="77777777" w:rsidR="00CD3BDB" w:rsidRPr="00D14104" w:rsidRDefault="00CD3BDB" w:rsidP="00CD3BDB">
      <w:pPr>
        <w:pStyle w:val="StyleESBodyTextBoldAfter0pt1"/>
        <w:rPr>
          <w:rFonts w:eastAsiaTheme="minorHAnsi"/>
          <w:lang w:val="en-AU"/>
        </w:rPr>
      </w:pPr>
      <w:r w:rsidRPr="00D14104">
        <w:rPr>
          <w:rFonts w:eastAsiaTheme="minorHAnsi"/>
          <w:lang w:val="en-AU"/>
        </w:rPr>
        <w:t>Deputy Secretary, Regional Services Group</w:t>
      </w:r>
      <w:r w:rsidRPr="00D14104">
        <w:rPr>
          <w:rFonts w:eastAsiaTheme="minorHAnsi"/>
          <w:lang w:val="en-AU"/>
        </w:rPr>
        <w:br/>
        <w:t>Mr Bruce Armstrong</w:t>
      </w:r>
    </w:p>
    <w:p w14:paraId="4DBAF075" w14:textId="77777777" w:rsidR="00D14104" w:rsidRPr="00D14104" w:rsidRDefault="00D14104" w:rsidP="00F36DFB">
      <w:pPr>
        <w:pStyle w:val="ESBodyText"/>
        <w:rPr>
          <w:rFonts w:eastAsiaTheme="minorHAnsi"/>
          <w:lang w:val="en-AU"/>
        </w:rPr>
      </w:pPr>
      <w:r w:rsidRPr="00D14104">
        <w:rPr>
          <w:rFonts w:eastAsiaTheme="minorHAnsi"/>
          <w:lang w:val="en-AU"/>
        </w:rPr>
        <w:t xml:space="preserve">Bruce’s career spans </w:t>
      </w:r>
      <w:r w:rsidR="00296F7C">
        <w:rPr>
          <w:rFonts w:eastAsiaTheme="minorHAnsi"/>
          <w:lang w:val="en-AU"/>
        </w:rPr>
        <w:t>30</w:t>
      </w:r>
      <w:r w:rsidRPr="00D14104">
        <w:rPr>
          <w:rFonts w:eastAsiaTheme="minorHAnsi"/>
          <w:lang w:val="en-AU"/>
        </w:rPr>
        <w:t xml:space="preserve"> years </w:t>
      </w:r>
      <w:r w:rsidR="00012AA6">
        <w:rPr>
          <w:rFonts w:eastAsiaTheme="minorHAnsi"/>
          <w:lang w:val="en-AU"/>
        </w:rPr>
        <w:t>in</w:t>
      </w:r>
      <w:r w:rsidRPr="00D14104">
        <w:rPr>
          <w:rFonts w:eastAsiaTheme="minorHAnsi"/>
          <w:lang w:val="en-AU"/>
        </w:rPr>
        <w:t xml:space="preserve"> Victorian public education as a teacher, principal and </w:t>
      </w:r>
      <w:r w:rsidR="00012AA6" w:rsidRPr="00D14104">
        <w:rPr>
          <w:rFonts w:eastAsiaTheme="minorHAnsi"/>
          <w:lang w:val="en-AU"/>
        </w:rPr>
        <w:t xml:space="preserve">Department </w:t>
      </w:r>
      <w:r w:rsidRPr="00D14104">
        <w:rPr>
          <w:rFonts w:eastAsiaTheme="minorHAnsi"/>
          <w:lang w:val="en-AU"/>
        </w:rPr>
        <w:t>executive.</w:t>
      </w:r>
    </w:p>
    <w:p w14:paraId="17A78F46" w14:textId="00AD2E9E" w:rsidR="00D14104" w:rsidRPr="00D14104" w:rsidRDefault="00D14104" w:rsidP="00F36DFB">
      <w:pPr>
        <w:pStyle w:val="ESBodyText"/>
        <w:rPr>
          <w:rFonts w:eastAsiaTheme="minorHAnsi"/>
          <w:lang w:val="en-AU"/>
        </w:rPr>
      </w:pPr>
      <w:r w:rsidRPr="00D14104">
        <w:rPr>
          <w:rFonts w:eastAsiaTheme="minorHAnsi"/>
          <w:lang w:val="en-AU"/>
        </w:rPr>
        <w:t xml:space="preserve">In June 2015, Bruce was awarded a Public Service Medal for outstanding service to educational improvement in Victoria through leadership, change management, policy development and innovation. </w:t>
      </w:r>
      <w:r w:rsidR="00012AA6">
        <w:rPr>
          <w:rFonts w:eastAsiaTheme="minorHAnsi"/>
          <w:lang w:val="en-AU"/>
        </w:rPr>
        <w:t>A</w:t>
      </w:r>
      <w:r w:rsidR="00012AA6" w:rsidRPr="00D14104">
        <w:rPr>
          <w:rFonts w:eastAsiaTheme="minorHAnsi"/>
          <w:lang w:val="en-AU"/>
        </w:rPr>
        <w:t>s the inaugural Director of the Bastow Institute of Educational Leadership</w:t>
      </w:r>
      <w:r w:rsidR="00012AA6">
        <w:rPr>
          <w:rFonts w:eastAsiaTheme="minorHAnsi"/>
          <w:lang w:val="en-AU"/>
        </w:rPr>
        <w:t xml:space="preserve">, Bruce generated </w:t>
      </w:r>
      <w:r w:rsidRPr="00D14104">
        <w:rPr>
          <w:rFonts w:eastAsiaTheme="minorHAnsi"/>
          <w:lang w:val="en-AU"/>
        </w:rPr>
        <w:t xml:space="preserve">positive </w:t>
      </w:r>
      <w:r w:rsidR="00174808">
        <w:rPr>
          <w:rFonts w:eastAsiaTheme="minorHAnsi"/>
          <w:lang w:val="en-AU"/>
        </w:rPr>
        <w:t>outcome</w:t>
      </w:r>
      <w:r w:rsidR="00012AA6">
        <w:rPr>
          <w:rFonts w:eastAsiaTheme="minorHAnsi"/>
          <w:lang w:val="en-AU"/>
        </w:rPr>
        <w:t>s for</w:t>
      </w:r>
      <w:r w:rsidRPr="00D14104">
        <w:rPr>
          <w:rFonts w:eastAsiaTheme="minorHAnsi"/>
          <w:lang w:val="en-AU"/>
        </w:rPr>
        <w:t xml:space="preserve"> more than 12,000 education leaders. </w:t>
      </w:r>
    </w:p>
    <w:p w14:paraId="123030F2" w14:textId="44A5FDA7" w:rsidR="00D14104" w:rsidRPr="00D14104" w:rsidRDefault="00D14104" w:rsidP="00F36DFB">
      <w:pPr>
        <w:pStyle w:val="ESBodyText"/>
        <w:rPr>
          <w:rFonts w:eastAsiaTheme="minorHAnsi"/>
          <w:lang w:val="en-AU"/>
        </w:rPr>
      </w:pPr>
      <w:r w:rsidRPr="00D14104">
        <w:rPr>
          <w:rFonts w:eastAsiaTheme="minorHAnsi"/>
          <w:lang w:val="en-AU"/>
        </w:rPr>
        <w:t>As Deputy Secretary, Regional Services Group</w:t>
      </w:r>
      <w:r w:rsidR="00174808">
        <w:rPr>
          <w:rFonts w:eastAsiaTheme="minorHAnsi"/>
          <w:lang w:val="en-AU"/>
        </w:rPr>
        <w:t xml:space="preserve"> (RSG)</w:t>
      </w:r>
      <w:r w:rsidRPr="00D14104">
        <w:rPr>
          <w:rFonts w:eastAsiaTheme="minorHAnsi"/>
          <w:lang w:val="en-AU"/>
        </w:rPr>
        <w:t xml:space="preserve">, Bruce continues to lead key Education State reforms, </w:t>
      </w:r>
      <w:r w:rsidR="006F47AD">
        <w:rPr>
          <w:rFonts w:eastAsiaTheme="minorHAnsi"/>
          <w:lang w:val="en-AU"/>
        </w:rPr>
        <w:t xml:space="preserve">and </w:t>
      </w:r>
      <w:r w:rsidRPr="00D14104">
        <w:rPr>
          <w:rFonts w:eastAsiaTheme="minorHAnsi"/>
          <w:lang w:val="en-AU"/>
        </w:rPr>
        <w:t xml:space="preserve">implement </w:t>
      </w:r>
      <w:r w:rsidR="00927821">
        <w:rPr>
          <w:rFonts w:eastAsiaTheme="minorHAnsi"/>
          <w:lang w:val="en-AU"/>
        </w:rPr>
        <w:t>FISO</w:t>
      </w:r>
      <w:r w:rsidRPr="00D14104">
        <w:rPr>
          <w:rFonts w:eastAsiaTheme="minorHAnsi"/>
          <w:lang w:val="en-AU"/>
        </w:rPr>
        <w:t xml:space="preserve">, the new Learning Places operating model, </w:t>
      </w:r>
      <w:r w:rsidR="006E2D56">
        <w:rPr>
          <w:rFonts w:eastAsiaTheme="minorHAnsi"/>
          <w:lang w:val="en-AU"/>
        </w:rPr>
        <w:t>s</w:t>
      </w:r>
      <w:r w:rsidRPr="00D14104">
        <w:rPr>
          <w:rFonts w:eastAsiaTheme="minorHAnsi"/>
          <w:lang w:val="en-AU"/>
        </w:rPr>
        <w:t xml:space="preserve">chool </w:t>
      </w:r>
      <w:r w:rsidR="006E2D56">
        <w:rPr>
          <w:rFonts w:eastAsiaTheme="minorHAnsi"/>
          <w:lang w:val="en-AU"/>
        </w:rPr>
        <w:t>w</w:t>
      </w:r>
      <w:r w:rsidRPr="00D14104">
        <w:rPr>
          <w:rFonts w:eastAsiaTheme="minorHAnsi"/>
          <w:lang w:val="en-AU"/>
        </w:rPr>
        <w:t xml:space="preserve">orkforce </w:t>
      </w:r>
      <w:r w:rsidR="00701D0F">
        <w:rPr>
          <w:rFonts w:eastAsiaTheme="minorHAnsi"/>
          <w:lang w:val="en-AU"/>
        </w:rPr>
        <w:t>r</w:t>
      </w:r>
      <w:r w:rsidRPr="00D14104">
        <w:rPr>
          <w:rFonts w:eastAsiaTheme="minorHAnsi"/>
          <w:lang w:val="en-AU"/>
        </w:rPr>
        <w:t>eform and performance improvement</w:t>
      </w:r>
      <w:r w:rsidR="006F47AD">
        <w:rPr>
          <w:rFonts w:eastAsiaTheme="minorHAnsi"/>
          <w:lang w:val="en-AU"/>
        </w:rPr>
        <w:t>s</w:t>
      </w:r>
      <w:r w:rsidRPr="00D14104">
        <w:rPr>
          <w:rFonts w:eastAsiaTheme="minorHAnsi"/>
          <w:lang w:val="en-AU"/>
        </w:rPr>
        <w:t xml:space="preserve"> to lift student outcomes.</w:t>
      </w:r>
    </w:p>
    <w:p w14:paraId="5DD27673" w14:textId="77777777" w:rsidR="00D14104" w:rsidRPr="00D14104" w:rsidRDefault="00D14104" w:rsidP="00F36DFB">
      <w:pPr>
        <w:pStyle w:val="ESBodyText"/>
        <w:rPr>
          <w:rFonts w:eastAsiaTheme="minorHAnsi"/>
          <w:lang w:val="en-AU"/>
        </w:rPr>
      </w:pPr>
      <w:r w:rsidRPr="00D14104">
        <w:rPr>
          <w:rFonts w:eastAsiaTheme="minorHAnsi"/>
          <w:lang w:val="en-AU"/>
        </w:rPr>
        <w:t xml:space="preserve">Bruce holds a Master of Education, Bachelor of Arts, Bachelor of Theology and a Graduate Diploma of Education. He is a Fellow of the Australian Council for Educational Leaders. </w:t>
      </w:r>
    </w:p>
    <w:p w14:paraId="6E16FF01" w14:textId="77777777" w:rsidR="007B6B0D" w:rsidRDefault="007B6B0D">
      <w:pPr>
        <w:rPr>
          <w:rFonts w:ascii="Arial" w:hAnsi="Arial"/>
          <w:b/>
          <w:bCs/>
          <w:sz w:val="19"/>
          <w:szCs w:val="20"/>
        </w:rPr>
      </w:pPr>
      <w:r>
        <w:br w:type="page"/>
      </w:r>
    </w:p>
    <w:p w14:paraId="0341B26B" w14:textId="77777777" w:rsidR="00CD3BDB" w:rsidRPr="00453A4B" w:rsidRDefault="00CD3BDB" w:rsidP="00CD3BDB">
      <w:pPr>
        <w:pStyle w:val="StyleESBodyTextBoldAfter0pt1"/>
        <w:rPr>
          <w:rFonts w:eastAsiaTheme="minorHAnsi"/>
          <w:lang w:val="en-AU"/>
        </w:rPr>
      </w:pPr>
      <w:r w:rsidRPr="00453A4B">
        <w:rPr>
          <w:rFonts w:eastAsiaTheme="minorHAnsi"/>
          <w:lang w:val="en-AU"/>
        </w:rPr>
        <w:lastRenderedPageBreak/>
        <w:t>Deputy Secretary, Strategy and Performance Group</w:t>
      </w:r>
      <w:r w:rsidRPr="00453A4B">
        <w:rPr>
          <w:rFonts w:eastAsiaTheme="minorHAnsi"/>
          <w:lang w:val="en-AU"/>
        </w:rPr>
        <w:br/>
        <w:t>Ms Katherine Whetton</w:t>
      </w:r>
    </w:p>
    <w:p w14:paraId="0A665976" w14:textId="77777777" w:rsidR="00CD3BDB" w:rsidRPr="00453A4B" w:rsidRDefault="00CD3BDB" w:rsidP="00CD3BDB">
      <w:pPr>
        <w:pStyle w:val="ESBodyText"/>
        <w:rPr>
          <w:lang w:val="en-AU"/>
        </w:rPr>
      </w:pPr>
      <w:r w:rsidRPr="00453A4B">
        <w:rPr>
          <w:rFonts w:eastAsiaTheme="minorHAnsi"/>
          <w:lang w:val="en-AU"/>
        </w:rPr>
        <w:t xml:space="preserve">Katherine Whetton </w:t>
      </w:r>
      <w:r w:rsidR="006F47AD">
        <w:rPr>
          <w:rFonts w:eastAsiaTheme="minorHAnsi"/>
          <w:lang w:val="en-AU"/>
        </w:rPr>
        <w:t>was appointed</w:t>
      </w:r>
      <w:r w:rsidRPr="00453A4B">
        <w:rPr>
          <w:rFonts w:eastAsiaTheme="minorHAnsi"/>
          <w:lang w:val="en-AU"/>
        </w:rPr>
        <w:t xml:space="preserve"> Deputy Secretary, Strategy and Performance Group (SPG) </w:t>
      </w:r>
      <w:r w:rsidR="006F47AD">
        <w:rPr>
          <w:rFonts w:eastAsiaTheme="minorHAnsi"/>
          <w:lang w:val="en-AU"/>
        </w:rPr>
        <w:t>in</w:t>
      </w:r>
      <w:r w:rsidR="006F47AD" w:rsidRPr="00453A4B">
        <w:rPr>
          <w:rFonts w:eastAsiaTheme="minorHAnsi"/>
          <w:lang w:val="en-AU"/>
        </w:rPr>
        <w:t xml:space="preserve"> </w:t>
      </w:r>
      <w:r w:rsidRPr="00453A4B">
        <w:rPr>
          <w:rFonts w:eastAsiaTheme="minorHAnsi"/>
          <w:lang w:val="en-AU"/>
        </w:rPr>
        <w:t>April 2016.</w:t>
      </w:r>
    </w:p>
    <w:p w14:paraId="1382CC41" w14:textId="77777777" w:rsidR="00CD3BDB" w:rsidRPr="00453A4B" w:rsidRDefault="00CD3BDB" w:rsidP="00CD3BDB">
      <w:pPr>
        <w:pStyle w:val="ESBodyText"/>
        <w:rPr>
          <w:lang w:val="en-AU"/>
        </w:rPr>
      </w:pPr>
      <w:r w:rsidRPr="00453A4B">
        <w:rPr>
          <w:rFonts w:eastAsiaTheme="minorHAnsi"/>
          <w:lang w:val="en-AU"/>
        </w:rPr>
        <w:t xml:space="preserve">The </w:t>
      </w:r>
      <w:r w:rsidR="00296F7C">
        <w:rPr>
          <w:rFonts w:eastAsiaTheme="minorHAnsi"/>
          <w:lang w:val="en-AU"/>
        </w:rPr>
        <w:t>g</w:t>
      </w:r>
      <w:r w:rsidRPr="00453A4B">
        <w:rPr>
          <w:rFonts w:eastAsiaTheme="minorHAnsi"/>
          <w:lang w:val="en-AU"/>
        </w:rPr>
        <w:t xml:space="preserve">roup provides an integrated approach to strategy, governance, </w:t>
      </w:r>
      <w:r w:rsidR="00305B7B">
        <w:rPr>
          <w:rFonts w:eastAsiaTheme="minorHAnsi"/>
          <w:lang w:val="en-AU"/>
        </w:rPr>
        <w:t xml:space="preserve">risk, </w:t>
      </w:r>
      <w:r w:rsidRPr="00453A4B">
        <w:rPr>
          <w:rFonts w:eastAsiaTheme="minorHAnsi"/>
          <w:lang w:val="en-AU"/>
        </w:rPr>
        <w:t xml:space="preserve">planning and performance, enabling the Department to make evidence-informed decisions that improve outcomes for all Victorians. </w:t>
      </w:r>
    </w:p>
    <w:p w14:paraId="1BE28F8E" w14:textId="77777777" w:rsidR="00CD3BDB" w:rsidRPr="00453A4B" w:rsidRDefault="00CD3BDB" w:rsidP="00CD3BDB">
      <w:pPr>
        <w:pStyle w:val="ESBodyText"/>
        <w:rPr>
          <w:lang w:val="en-AU"/>
        </w:rPr>
      </w:pPr>
      <w:r w:rsidRPr="00453A4B">
        <w:rPr>
          <w:rFonts w:eastAsiaTheme="minorHAnsi"/>
          <w:lang w:val="en-AU"/>
        </w:rPr>
        <w:t>Since March 2018, Katherine has led the National Education Reform Project Team</w:t>
      </w:r>
      <w:r w:rsidR="001C2AB2">
        <w:rPr>
          <w:rFonts w:eastAsiaTheme="minorHAnsi"/>
          <w:lang w:val="en-AU"/>
        </w:rPr>
        <w:t xml:space="preserve"> (NERPT)</w:t>
      </w:r>
      <w:r w:rsidRPr="00453A4B">
        <w:rPr>
          <w:rFonts w:eastAsiaTheme="minorHAnsi"/>
          <w:lang w:val="en-AU"/>
        </w:rPr>
        <w:t>, a time</w:t>
      </w:r>
      <w:r w:rsidR="006F47AD">
        <w:rPr>
          <w:rFonts w:eastAsiaTheme="minorHAnsi"/>
          <w:lang w:val="en-AU"/>
        </w:rPr>
        <w:t>-</w:t>
      </w:r>
      <w:r w:rsidRPr="00453A4B">
        <w:rPr>
          <w:rFonts w:eastAsiaTheme="minorHAnsi"/>
          <w:lang w:val="en-AU"/>
        </w:rPr>
        <w:t>limited team support</w:t>
      </w:r>
      <w:r w:rsidR="006F47AD">
        <w:rPr>
          <w:rFonts w:eastAsiaTheme="minorHAnsi"/>
          <w:lang w:val="en-AU"/>
        </w:rPr>
        <w:t>ing</w:t>
      </w:r>
      <w:r w:rsidRPr="00453A4B">
        <w:rPr>
          <w:rFonts w:eastAsiaTheme="minorHAnsi"/>
          <w:lang w:val="en-AU"/>
        </w:rPr>
        <w:t xml:space="preserve"> Victoria’s </w:t>
      </w:r>
      <w:r w:rsidR="006F47AD" w:rsidRPr="00453A4B">
        <w:rPr>
          <w:rFonts w:eastAsiaTheme="minorHAnsi"/>
          <w:lang w:val="en-AU"/>
        </w:rPr>
        <w:t xml:space="preserve">2018 </w:t>
      </w:r>
      <w:r w:rsidRPr="00453A4B">
        <w:rPr>
          <w:rFonts w:eastAsiaTheme="minorHAnsi"/>
          <w:lang w:val="en-AU"/>
        </w:rPr>
        <w:t xml:space="preserve">negotiations </w:t>
      </w:r>
      <w:r w:rsidR="006F47AD" w:rsidRPr="00453A4B">
        <w:rPr>
          <w:rFonts w:eastAsiaTheme="minorHAnsi"/>
          <w:lang w:val="en-AU"/>
        </w:rPr>
        <w:t xml:space="preserve">with the Commonwealth Government </w:t>
      </w:r>
      <w:r w:rsidRPr="00453A4B">
        <w:rPr>
          <w:rFonts w:eastAsiaTheme="minorHAnsi"/>
          <w:lang w:val="en-AU"/>
        </w:rPr>
        <w:t>on national and bilateral school funding agreements for 2019 onwards, and to develop plans for future investment to build on the current school reform agenda.</w:t>
      </w:r>
      <w:r w:rsidR="006F47AD">
        <w:rPr>
          <w:rFonts w:eastAsiaTheme="minorHAnsi"/>
          <w:lang w:val="en-AU"/>
        </w:rPr>
        <w:t xml:space="preserve"> </w:t>
      </w:r>
    </w:p>
    <w:p w14:paraId="5DA9FCC9" w14:textId="77777777" w:rsidR="00CD3BDB" w:rsidRPr="00453A4B" w:rsidRDefault="00CD3BDB" w:rsidP="00CD3BDB">
      <w:pPr>
        <w:pStyle w:val="ESBodyText"/>
        <w:rPr>
          <w:lang w:val="en-AU"/>
        </w:rPr>
      </w:pPr>
      <w:r w:rsidRPr="00453A4B">
        <w:rPr>
          <w:rFonts w:eastAsiaTheme="minorHAnsi"/>
          <w:lang w:val="en-AU"/>
        </w:rPr>
        <w:t xml:space="preserve">Katherine was previously the Executive Director, Education State Policy and Design, </w:t>
      </w:r>
      <w:r w:rsidR="00305B7B">
        <w:rPr>
          <w:rFonts w:eastAsiaTheme="minorHAnsi"/>
          <w:lang w:val="en-AU"/>
        </w:rPr>
        <w:t>leading on the</w:t>
      </w:r>
      <w:r w:rsidRPr="00453A4B">
        <w:rPr>
          <w:rFonts w:eastAsiaTheme="minorHAnsi"/>
          <w:lang w:val="en-AU"/>
        </w:rPr>
        <w:t xml:space="preserve"> development and policy coherence of the overarching Education State agenda across the Department’s three portfolios—early childhood development, schools, and training and skills—and across government, including economic development, health and human services, justice and police. </w:t>
      </w:r>
    </w:p>
    <w:p w14:paraId="5D538412" w14:textId="77777777" w:rsidR="00CD3BDB" w:rsidRPr="00453A4B" w:rsidRDefault="00CD3BDB" w:rsidP="00CD3BDB">
      <w:pPr>
        <w:pStyle w:val="ESBodyText"/>
        <w:rPr>
          <w:lang w:val="en-AU"/>
        </w:rPr>
      </w:pPr>
      <w:r w:rsidRPr="00453A4B">
        <w:rPr>
          <w:rFonts w:eastAsiaTheme="minorHAnsi"/>
          <w:lang w:val="en-AU"/>
        </w:rPr>
        <w:t xml:space="preserve">Before joining the Department, Katherine worked at </w:t>
      </w:r>
      <w:r w:rsidR="00927821">
        <w:rPr>
          <w:rFonts w:eastAsiaTheme="minorHAnsi"/>
          <w:lang w:val="en-AU"/>
        </w:rPr>
        <w:t>DPC</w:t>
      </w:r>
      <w:r w:rsidRPr="00453A4B">
        <w:rPr>
          <w:rFonts w:eastAsiaTheme="minorHAnsi"/>
          <w:lang w:val="en-AU"/>
        </w:rPr>
        <w:t xml:space="preserve"> for more than 10 years, most recently as Executive Director, Economic Strategy</w:t>
      </w:r>
      <w:r w:rsidR="008308CA">
        <w:rPr>
          <w:rFonts w:eastAsiaTheme="minorHAnsi"/>
          <w:lang w:val="en-AU"/>
        </w:rPr>
        <w:t>;</w:t>
      </w:r>
      <w:r w:rsidRPr="00453A4B">
        <w:rPr>
          <w:rFonts w:eastAsiaTheme="minorHAnsi"/>
          <w:lang w:val="en-AU"/>
        </w:rPr>
        <w:t xml:space="preserve"> and Director Health and Human Services. She has extensive central agency policy development and advisory experience across social and economic policy areas, working across portfolios and intergovernmental contexts. </w:t>
      </w:r>
    </w:p>
    <w:p w14:paraId="67FE8EFD" w14:textId="77777777" w:rsidR="00CD3BDB" w:rsidRPr="009441B9" w:rsidRDefault="00CD3BDB" w:rsidP="00CD3BDB">
      <w:pPr>
        <w:pStyle w:val="ESBodyText"/>
        <w:rPr>
          <w:lang w:val="en-AU"/>
        </w:rPr>
      </w:pPr>
      <w:r w:rsidRPr="00453A4B">
        <w:rPr>
          <w:rFonts w:eastAsiaTheme="minorHAnsi"/>
          <w:lang w:val="en-AU"/>
        </w:rPr>
        <w:t>Katherine holds a Bachelor of Arts (with Honours) from the University of Melbourne and an Executive Master</w:t>
      </w:r>
      <w:r w:rsidR="00835B37">
        <w:rPr>
          <w:rFonts w:eastAsiaTheme="minorHAnsi"/>
          <w:lang w:val="en-AU"/>
        </w:rPr>
        <w:t>s</w:t>
      </w:r>
      <w:r w:rsidRPr="00453A4B">
        <w:rPr>
          <w:rFonts w:eastAsiaTheme="minorHAnsi"/>
          <w:lang w:val="en-AU"/>
        </w:rPr>
        <w:t xml:space="preserve"> in Public Administration from the Australian and New Zealand School of Government.</w:t>
      </w:r>
    </w:p>
    <w:p w14:paraId="2BC061B1" w14:textId="77777777" w:rsidR="00CD3BDB" w:rsidRPr="0072606F" w:rsidRDefault="00CD3BDB" w:rsidP="00CD3BDB">
      <w:pPr>
        <w:pStyle w:val="StyleESBodyTextBoldAfter0pt1"/>
        <w:rPr>
          <w:rFonts w:eastAsiaTheme="minorHAnsi"/>
          <w:lang w:val="en-AU"/>
        </w:rPr>
      </w:pPr>
      <w:r w:rsidRPr="0072606F">
        <w:rPr>
          <w:rFonts w:eastAsiaTheme="minorHAnsi"/>
          <w:lang w:val="en-AU"/>
        </w:rPr>
        <w:t>Chief Executive Officer, Victorian School Building Authority</w:t>
      </w:r>
      <w:r w:rsidRPr="0072606F">
        <w:rPr>
          <w:rFonts w:eastAsiaTheme="minorHAnsi"/>
          <w:lang w:val="en-AU"/>
        </w:rPr>
        <w:br/>
        <w:t>Mr Christopher Keating</w:t>
      </w:r>
    </w:p>
    <w:p w14:paraId="0E709EB7" w14:textId="77777777" w:rsidR="00AD7270" w:rsidRPr="0072606F" w:rsidRDefault="00CD3BDB" w:rsidP="005976C2">
      <w:pPr>
        <w:pStyle w:val="ESBodyText"/>
        <w:rPr>
          <w:rFonts w:eastAsiaTheme="minorHAnsi"/>
          <w:lang w:val="en-AU"/>
        </w:rPr>
      </w:pPr>
      <w:r w:rsidRPr="0072606F">
        <w:rPr>
          <w:rFonts w:eastAsiaTheme="minorHAnsi"/>
          <w:lang w:val="en-AU"/>
        </w:rPr>
        <w:t>Chris Keating is</w:t>
      </w:r>
      <w:r w:rsidR="0072606F" w:rsidRPr="0072606F">
        <w:rPr>
          <w:rFonts w:eastAsiaTheme="minorHAnsi"/>
          <w:lang w:val="en-AU"/>
        </w:rPr>
        <w:t xml:space="preserve"> the</w:t>
      </w:r>
      <w:r w:rsidRPr="0072606F">
        <w:rPr>
          <w:rFonts w:eastAsiaTheme="minorHAnsi"/>
          <w:lang w:val="en-AU"/>
        </w:rPr>
        <w:t xml:space="preserve"> CEO of the Victorian School Building Authority (VSBA), which was established in August 2016</w:t>
      </w:r>
      <w:r w:rsidR="00AD7270" w:rsidRPr="0072606F">
        <w:rPr>
          <w:rFonts w:eastAsiaTheme="minorHAnsi"/>
          <w:lang w:val="en-AU"/>
        </w:rPr>
        <w:t>.</w:t>
      </w:r>
      <w:r w:rsidRPr="0072606F">
        <w:rPr>
          <w:rFonts w:eastAsiaTheme="minorHAnsi"/>
          <w:lang w:val="en-AU"/>
        </w:rPr>
        <w:t xml:space="preserve"> Chris leads the planning and delivery of Victoria’s record investment in schools and early childhood centres. </w:t>
      </w:r>
      <w:r w:rsidR="00AD7270" w:rsidRPr="0072606F">
        <w:rPr>
          <w:rFonts w:eastAsiaTheme="minorHAnsi"/>
          <w:lang w:val="en-AU"/>
        </w:rPr>
        <w:t xml:space="preserve">In 2018, Chris oversaw delivery of </w:t>
      </w:r>
      <w:r w:rsidR="004B78B6" w:rsidRPr="0072606F">
        <w:rPr>
          <w:rFonts w:eastAsiaTheme="minorHAnsi"/>
          <w:lang w:val="en-AU"/>
        </w:rPr>
        <w:t>eight</w:t>
      </w:r>
      <w:r w:rsidR="00AD7270" w:rsidRPr="0072606F">
        <w:rPr>
          <w:rFonts w:eastAsiaTheme="minorHAnsi"/>
          <w:lang w:val="en-AU"/>
        </w:rPr>
        <w:t xml:space="preserve"> new state-of-the-art schools, with</w:t>
      </w:r>
      <w:r w:rsidR="001157E4" w:rsidRPr="0072606F">
        <w:rPr>
          <w:rFonts w:eastAsiaTheme="minorHAnsi"/>
          <w:lang w:val="en-AU"/>
        </w:rPr>
        <w:t xml:space="preserve"> </w:t>
      </w:r>
      <w:r w:rsidR="00AD7270" w:rsidRPr="0072606F">
        <w:rPr>
          <w:rFonts w:eastAsiaTheme="minorHAnsi"/>
          <w:lang w:val="en-AU"/>
        </w:rPr>
        <w:t xml:space="preserve">a further 16 due </w:t>
      </w:r>
      <w:r w:rsidR="004B78B6" w:rsidRPr="0072606F">
        <w:rPr>
          <w:rFonts w:eastAsiaTheme="minorHAnsi"/>
          <w:lang w:val="en-AU"/>
        </w:rPr>
        <w:t>for</w:t>
      </w:r>
      <w:r w:rsidR="00AD7270" w:rsidRPr="0072606F">
        <w:rPr>
          <w:rFonts w:eastAsiaTheme="minorHAnsi"/>
          <w:lang w:val="en-AU"/>
        </w:rPr>
        <w:t xml:space="preserve"> complet</w:t>
      </w:r>
      <w:r w:rsidR="004B78B6" w:rsidRPr="0072606F">
        <w:rPr>
          <w:rFonts w:eastAsiaTheme="minorHAnsi"/>
          <w:lang w:val="en-AU"/>
        </w:rPr>
        <w:t>ion</w:t>
      </w:r>
      <w:r w:rsidR="00AD7270" w:rsidRPr="0072606F">
        <w:rPr>
          <w:rFonts w:eastAsiaTheme="minorHAnsi"/>
          <w:lang w:val="en-AU"/>
        </w:rPr>
        <w:t xml:space="preserve"> in the next 12 months.</w:t>
      </w:r>
    </w:p>
    <w:p w14:paraId="11859D0A" w14:textId="77777777" w:rsidR="00AD7270" w:rsidRPr="0072606F" w:rsidRDefault="00AD7270" w:rsidP="005976C2">
      <w:pPr>
        <w:pStyle w:val="ESBodyText"/>
        <w:rPr>
          <w:rFonts w:eastAsiaTheme="minorHAnsi"/>
          <w:lang w:val="en-AU"/>
        </w:rPr>
      </w:pPr>
      <w:r w:rsidRPr="0072606F">
        <w:rPr>
          <w:rFonts w:eastAsiaTheme="minorHAnsi"/>
          <w:lang w:val="en-AU"/>
        </w:rPr>
        <w:t xml:space="preserve">Before being appointed CEO of the VSBA soon after its establishment, Chris led the Department’s Infrastructure and Sustainability Division, and has more than </w:t>
      </w:r>
      <w:r w:rsidR="004B78B6" w:rsidRPr="0072606F">
        <w:rPr>
          <w:rFonts w:eastAsiaTheme="minorHAnsi"/>
          <w:lang w:val="en-AU"/>
        </w:rPr>
        <w:t>10</w:t>
      </w:r>
      <w:r w:rsidRPr="0072606F">
        <w:rPr>
          <w:rFonts w:eastAsiaTheme="minorHAnsi"/>
          <w:lang w:val="en-AU"/>
        </w:rPr>
        <w:t xml:space="preserve"> years’ experience delivering public school building projects in Victoria.</w:t>
      </w:r>
    </w:p>
    <w:p w14:paraId="4DE631D8" w14:textId="77777777" w:rsidR="00AD7270" w:rsidRPr="005976C2" w:rsidRDefault="00AD7270" w:rsidP="005976C2">
      <w:pPr>
        <w:pStyle w:val="ESBodyText"/>
        <w:rPr>
          <w:rFonts w:eastAsiaTheme="minorHAnsi"/>
          <w:lang w:val="en-AU"/>
        </w:rPr>
      </w:pPr>
      <w:r w:rsidRPr="0072606F">
        <w:rPr>
          <w:rFonts w:eastAsiaTheme="minorHAnsi"/>
          <w:lang w:val="en-AU"/>
        </w:rPr>
        <w:t>Chris holds a Bachelor of Arts and a Master</w:t>
      </w:r>
      <w:r w:rsidR="00835B37">
        <w:rPr>
          <w:rFonts w:eastAsiaTheme="minorHAnsi"/>
          <w:lang w:val="en-AU"/>
        </w:rPr>
        <w:t>s</w:t>
      </w:r>
      <w:r w:rsidRPr="0072606F">
        <w:rPr>
          <w:rFonts w:eastAsiaTheme="minorHAnsi"/>
          <w:lang w:val="en-AU"/>
        </w:rPr>
        <w:t xml:space="preserve"> in Computer Science.</w:t>
      </w:r>
    </w:p>
    <w:p w14:paraId="13130190" w14:textId="57B20D26" w:rsidR="00CD3BDB" w:rsidRPr="00453A4B" w:rsidRDefault="00CD3BDB" w:rsidP="00CD3BDB">
      <w:pPr>
        <w:pStyle w:val="StyleESBodyTextBoldAfter0pt1"/>
        <w:rPr>
          <w:rFonts w:eastAsiaTheme="minorHAnsi"/>
          <w:lang w:val="en-AU"/>
        </w:rPr>
      </w:pPr>
      <w:r w:rsidRPr="00453A4B">
        <w:rPr>
          <w:rFonts w:eastAsiaTheme="minorHAnsi"/>
          <w:lang w:val="en-AU"/>
        </w:rPr>
        <w:t xml:space="preserve">Assistant Deputy Secretary, </w:t>
      </w:r>
      <w:r w:rsidR="00D74CA3">
        <w:rPr>
          <w:rFonts w:eastAsiaTheme="minorHAnsi"/>
          <w:lang w:val="en-AU"/>
        </w:rPr>
        <w:t>HESG</w:t>
      </w:r>
      <w:r w:rsidRPr="00453A4B">
        <w:rPr>
          <w:rFonts w:eastAsiaTheme="minorHAnsi"/>
          <w:lang w:val="en-AU"/>
        </w:rPr>
        <w:br/>
        <w:t>Ms Lee Watts</w:t>
      </w:r>
    </w:p>
    <w:p w14:paraId="5B2FBFD6" w14:textId="77777777" w:rsidR="00CD3BDB" w:rsidRPr="00453A4B" w:rsidRDefault="00CD3BDB" w:rsidP="00CD3BDB">
      <w:pPr>
        <w:pStyle w:val="ESBodyText"/>
        <w:rPr>
          <w:rFonts w:eastAsiaTheme="minorHAnsi"/>
          <w:lang w:val="en-AU"/>
        </w:rPr>
      </w:pPr>
      <w:r w:rsidRPr="00453A4B">
        <w:rPr>
          <w:rFonts w:eastAsiaTheme="minorHAnsi"/>
          <w:lang w:val="en-AU"/>
        </w:rPr>
        <w:t xml:space="preserve">Lee Watts was appointed Assistant Deputy Secretary, </w:t>
      </w:r>
      <w:r w:rsidRPr="00D74CA3">
        <w:rPr>
          <w:rFonts w:eastAsiaTheme="minorHAnsi"/>
          <w:lang w:val="en-AU"/>
        </w:rPr>
        <w:t>VET Reform</w:t>
      </w:r>
      <w:r w:rsidR="00296F7C">
        <w:rPr>
          <w:rFonts w:eastAsiaTheme="minorHAnsi"/>
          <w:lang w:val="en-AU"/>
        </w:rPr>
        <w:t>,</w:t>
      </w:r>
      <w:r w:rsidR="00453A4B">
        <w:rPr>
          <w:rFonts w:eastAsiaTheme="minorHAnsi"/>
          <w:lang w:val="en-AU"/>
        </w:rPr>
        <w:t xml:space="preserve"> in </w:t>
      </w:r>
      <w:r w:rsidR="00453A4B" w:rsidRPr="00453A4B">
        <w:rPr>
          <w:rFonts w:eastAsiaTheme="minorHAnsi"/>
          <w:lang w:val="en-AU"/>
        </w:rPr>
        <w:t>April 2016</w:t>
      </w:r>
      <w:r w:rsidRPr="00453A4B">
        <w:rPr>
          <w:rFonts w:eastAsiaTheme="minorHAnsi"/>
          <w:lang w:val="en-AU"/>
        </w:rPr>
        <w:t>, responsib</w:t>
      </w:r>
      <w:r w:rsidR="006F47AD">
        <w:rPr>
          <w:rFonts w:eastAsiaTheme="minorHAnsi"/>
          <w:lang w:val="en-AU"/>
        </w:rPr>
        <w:t>le</w:t>
      </w:r>
      <w:r w:rsidRPr="00453A4B">
        <w:rPr>
          <w:rFonts w:eastAsiaTheme="minorHAnsi"/>
          <w:lang w:val="en-AU"/>
        </w:rPr>
        <w:t xml:space="preserve"> for the design and implementation of a more managed, stable and competitive training system.</w:t>
      </w:r>
    </w:p>
    <w:p w14:paraId="51DF5C5E" w14:textId="77777777" w:rsidR="00CD3BDB" w:rsidRPr="00453A4B" w:rsidRDefault="00CD3BDB" w:rsidP="00CD3BDB">
      <w:pPr>
        <w:pStyle w:val="ESBodyText"/>
        <w:rPr>
          <w:rFonts w:eastAsiaTheme="minorHAnsi"/>
          <w:lang w:val="en-AU"/>
        </w:rPr>
      </w:pPr>
      <w:r w:rsidRPr="00453A4B">
        <w:rPr>
          <w:rFonts w:eastAsiaTheme="minorHAnsi"/>
          <w:lang w:val="en-AU"/>
        </w:rPr>
        <w:t>Lee has extensive experience in the skills and higher education portfolios including VET contract and program management, information system design, and provider quality. Before joining the Department, Lee worked as a senior consultant for a US consulting firm. She previously held senior teaching and research positions at a number of Australian universities with a focus on workplace relations, alternative dispute resolution and change management.</w:t>
      </w:r>
    </w:p>
    <w:p w14:paraId="00E76402" w14:textId="77777777" w:rsidR="00CD3BDB" w:rsidRPr="00F567DF" w:rsidRDefault="00CD3BDB" w:rsidP="00CD3BDB">
      <w:pPr>
        <w:pStyle w:val="ESBodyText"/>
        <w:rPr>
          <w:rFonts w:eastAsiaTheme="minorHAnsi"/>
          <w:lang w:val="en-AU"/>
        </w:rPr>
      </w:pPr>
      <w:r w:rsidRPr="00453A4B">
        <w:rPr>
          <w:rFonts w:eastAsiaTheme="minorHAnsi"/>
          <w:lang w:val="en-AU"/>
        </w:rPr>
        <w:t>Lee holds a Master of Arts, Bachelor of Arts (Honours) from the University of Melbourne and is the author of a number of books.</w:t>
      </w:r>
    </w:p>
    <w:p w14:paraId="47F45CBE" w14:textId="77777777" w:rsidR="00CD3BDB" w:rsidRPr="00F567DF" w:rsidRDefault="00CD3BDB" w:rsidP="00CD3BDB">
      <w:pPr>
        <w:pStyle w:val="StyleESBodyTextBoldAfter0pt1"/>
        <w:rPr>
          <w:rFonts w:eastAsiaTheme="minorHAnsi"/>
          <w:lang w:val="en-AU"/>
        </w:rPr>
      </w:pPr>
      <w:r w:rsidRPr="00F567DF">
        <w:rPr>
          <w:lang w:val="en-AU"/>
        </w:rPr>
        <w:br w:type="page"/>
      </w:r>
      <w:r w:rsidRPr="00F567DF">
        <w:rPr>
          <w:rFonts w:eastAsiaTheme="minorHAnsi"/>
          <w:lang w:val="en-AU"/>
        </w:rPr>
        <w:lastRenderedPageBreak/>
        <w:t xml:space="preserve">Assistant Deputy Secretary, </w:t>
      </w:r>
      <w:r w:rsidR="006C6962">
        <w:rPr>
          <w:rFonts w:eastAsiaTheme="minorHAnsi"/>
          <w:lang w:val="en-AU"/>
        </w:rPr>
        <w:t>ECSEG</w:t>
      </w:r>
      <w:r w:rsidRPr="00F567DF">
        <w:rPr>
          <w:rFonts w:eastAsiaTheme="minorHAnsi"/>
          <w:lang w:val="en-AU"/>
        </w:rPr>
        <w:t>—Early Childhood Portfolio</w:t>
      </w:r>
      <w:r w:rsidRPr="00F567DF">
        <w:rPr>
          <w:rFonts w:eastAsiaTheme="minorHAnsi"/>
          <w:lang w:val="en-AU"/>
        </w:rPr>
        <w:br/>
        <w:t>Ms Kim Little</w:t>
      </w:r>
    </w:p>
    <w:p w14:paraId="0496D1D3" w14:textId="77777777" w:rsidR="00881E45" w:rsidRPr="00806E49" w:rsidRDefault="00881E45" w:rsidP="00881E45">
      <w:pPr>
        <w:pStyle w:val="ESBodyText"/>
        <w:rPr>
          <w:szCs w:val="19"/>
          <w:lang w:eastAsia="en-AU"/>
        </w:rPr>
      </w:pPr>
      <w:r w:rsidRPr="00806E49">
        <w:rPr>
          <w:szCs w:val="19"/>
        </w:rPr>
        <w:t xml:space="preserve">Kim Little </w:t>
      </w:r>
      <w:r w:rsidR="006F47AD">
        <w:rPr>
          <w:szCs w:val="19"/>
        </w:rPr>
        <w:t>w</w:t>
      </w:r>
      <w:r w:rsidRPr="00806E49">
        <w:rPr>
          <w:szCs w:val="19"/>
        </w:rPr>
        <w:t xml:space="preserve">as </w:t>
      </w:r>
      <w:r w:rsidR="006F47AD">
        <w:rPr>
          <w:szCs w:val="19"/>
        </w:rPr>
        <w:t>appointed</w:t>
      </w:r>
      <w:r w:rsidR="006F47AD" w:rsidRPr="00806E49">
        <w:rPr>
          <w:szCs w:val="19"/>
        </w:rPr>
        <w:t xml:space="preserve"> </w:t>
      </w:r>
      <w:r w:rsidRPr="00806E49">
        <w:rPr>
          <w:szCs w:val="19"/>
        </w:rPr>
        <w:t xml:space="preserve">Assistant Deputy Secretary, </w:t>
      </w:r>
      <w:r w:rsidR="004C5043">
        <w:rPr>
          <w:szCs w:val="19"/>
        </w:rPr>
        <w:t>ECSEG</w:t>
      </w:r>
      <w:r w:rsidRPr="00806E49">
        <w:rPr>
          <w:szCs w:val="19"/>
        </w:rPr>
        <w:t>—Early Childhood Portfolio</w:t>
      </w:r>
      <w:r w:rsidR="00296F7C">
        <w:rPr>
          <w:szCs w:val="19"/>
        </w:rPr>
        <w:t>,</w:t>
      </w:r>
      <w:r>
        <w:rPr>
          <w:szCs w:val="19"/>
        </w:rPr>
        <w:t xml:space="preserve"> in June 2015.</w:t>
      </w:r>
      <w:r w:rsidRPr="00806E49">
        <w:rPr>
          <w:szCs w:val="19"/>
        </w:rPr>
        <w:t xml:space="preserve"> </w:t>
      </w:r>
      <w:r>
        <w:rPr>
          <w:szCs w:val="19"/>
        </w:rPr>
        <w:t>Kim is r</w:t>
      </w:r>
      <w:r w:rsidRPr="00806E49">
        <w:rPr>
          <w:szCs w:val="19"/>
        </w:rPr>
        <w:t xml:space="preserve">esponsible for three areas: Early Years and Primary Reform; Quality Assessment and Regulation; and the National Disability Insurance Scheme Reform branch. The position liaises with the Assistant Deputy Secretary—Schools </w:t>
      </w:r>
      <w:r w:rsidR="006F47AD">
        <w:rPr>
          <w:szCs w:val="19"/>
        </w:rPr>
        <w:t>on</w:t>
      </w:r>
      <w:r w:rsidR="006F47AD" w:rsidRPr="00806E49">
        <w:rPr>
          <w:szCs w:val="19"/>
        </w:rPr>
        <w:t xml:space="preserve"> </w:t>
      </w:r>
      <w:r w:rsidRPr="00806E49">
        <w:rPr>
          <w:szCs w:val="19"/>
        </w:rPr>
        <w:t xml:space="preserve">primary education and </w:t>
      </w:r>
      <w:r w:rsidR="006F47AD">
        <w:rPr>
          <w:szCs w:val="19"/>
        </w:rPr>
        <w:t xml:space="preserve">on </w:t>
      </w:r>
      <w:r w:rsidRPr="00806E49">
        <w:rPr>
          <w:szCs w:val="19"/>
        </w:rPr>
        <w:t xml:space="preserve">transitions from early childhood </w:t>
      </w:r>
      <w:r w:rsidR="004C5043">
        <w:rPr>
          <w:szCs w:val="19"/>
        </w:rPr>
        <w:t>education</w:t>
      </w:r>
      <w:r w:rsidRPr="00806E49">
        <w:rPr>
          <w:szCs w:val="19"/>
        </w:rPr>
        <w:t xml:space="preserve"> to school education.</w:t>
      </w:r>
    </w:p>
    <w:p w14:paraId="28FC40B4" w14:textId="77777777" w:rsidR="00881E45" w:rsidRPr="00806E49" w:rsidRDefault="00881E45" w:rsidP="00881E45">
      <w:pPr>
        <w:pStyle w:val="ESBodyText"/>
        <w:rPr>
          <w:szCs w:val="19"/>
        </w:rPr>
      </w:pPr>
      <w:r w:rsidRPr="00806E49">
        <w:rPr>
          <w:szCs w:val="19"/>
        </w:rPr>
        <w:t>Previously in this Department and at DPC, Kim worked on a range of strategic social and economic policy issues focusing on education. Before joining the public service, Kim worked as a philosopher at Monash University and as a corporate lawyer. Kim holds a Bachelor of Arts (Honours), a Bachelor of Laws (Honours) and a Master of Arts (Honours).</w:t>
      </w:r>
    </w:p>
    <w:p w14:paraId="704B03F1" w14:textId="77777777" w:rsidR="00881E45" w:rsidRPr="00806E49" w:rsidRDefault="00CD3BDB" w:rsidP="00881E45">
      <w:pPr>
        <w:pStyle w:val="StyleESBodyTextBoldAfter0pt1"/>
      </w:pPr>
      <w:r w:rsidRPr="00F567DF">
        <w:rPr>
          <w:rFonts w:eastAsiaTheme="minorHAnsi"/>
          <w:lang w:val="en-AU"/>
        </w:rPr>
        <w:t xml:space="preserve">Assistant Deputy Secretary, </w:t>
      </w:r>
      <w:r w:rsidR="004C5043">
        <w:rPr>
          <w:rFonts w:eastAsiaTheme="minorHAnsi"/>
          <w:lang w:val="en-AU"/>
        </w:rPr>
        <w:t>ECSEG</w:t>
      </w:r>
      <w:r w:rsidRPr="00F567DF">
        <w:rPr>
          <w:rFonts w:eastAsiaTheme="minorHAnsi"/>
          <w:lang w:val="en-AU"/>
        </w:rPr>
        <w:t>—Schools</w:t>
      </w:r>
      <w:r w:rsidRPr="00F567DF">
        <w:rPr>
          <w:rFonts w:eastAsiaTheme="minorHAnsi"/>
          <w:lang w:val="en-AU"/>
        </w:rPr>
        <w:br/>
      </w:r>
      <w:r w:rsidR="00881E45" w:rsidRPr="00806E49">
        <w:t>Ms Sharyn Donald</w:t>
      </w:r>
    </w:p>
    <w:p w14:paraId="08E32A7E" w14:textId="77777777" w:rsidR="00881E45" w:rsidRPr="00806E49" w:rsidRDefault="00881E45" w:rsidP="00881E45">
      <w:pPr>
        <w:pStyle w:val="ESBodyText"/>
        <w:rPr>
          <w:szCs w:val="19"/>
        </w:rPr>
      </w:pPr>
      <w:r w:rsidRPr="00806E49">
        <w:rPr>
          <w:szCs w:val="19"/>
        </w:rPr>
        <w:t xml:space="preserve">Sharyn Donald </w:t>
      </w:r>
      <w:r w:rsidR="006F47AD">
        <w:rPr>
          <w:szCs w:val="19"/>
        </w:rPr>
        <w:t>w</w:t>
      </w:r>
      <w:r w:rsidRPr="00806E49">
        <w:rPr>
          <w:szCs w:val="19"/>
        </w:rPr>
        <w:t xml:space="preserve">as </w:t>
      </w:r>
      <w:r w:rsidR="006F47AD">
        <w:rPr>
          <w:szCs w:val="19"/>
        </w:rPr>
        <w:t>appointed</w:t>
      </w:r>
      <w:r w:rsidRPr="00806E49">
        <w:rPr>
          <w:szCs w:val="19"/>
        </w:rPr>
        <w:t xml:space="preserve"> Assistant Deputy Secretary, </w:t>
      </w:r>
      <w:r w:rsidR="004C5043">
        <w:rPr>
          <w:szCs w:val="19"/>
        </w:rPr>
        <w:t>ECSEG</w:t>
      </w:r>
      <w:r w:rsidRPr="00806E49">
        <w:rPr>
          <w:szCs w:val="19"/>
        </w:rPr>
        <w:t xml:space="preserve">—Schools </w:t>
      </w:r>
      <w:r>
        <w:rPr>
          <w:szCs w:val="19"/>
        </w:rPr>
        <w:t>in</w:t>
      </w:r>
      <w:r w:rsidR="006F47AD">
        <w:rPr>
          <w:szCs w:val="19"/>
        </w:rPr>
        <w:t xml:space="preserve"> </w:t>
      </w:r>
      <w:r>
        <w:rPr>
          <w:szCs w:val="19"/>
        </w:rPr>
        <w:t>February 2018.</w:t>
      </w:r>
      <w:r w:rsidRPr="00806E49">
        <w:rPr>
          <w:szCs w:val="19"/>
        </w:rPr>
        <w:t xml:space="preserve"> </w:t>
      </w:r>
      <w:r>
        <w:rPr>
          <w:szCs w:val="19"/>
        </w:rPr>
        <w:t xml:space="preserve">Sharyn </w:t>
      </w:r>
      <w:r w:rsidR="006F47AD">
        <w:rPr>
          <w:szCs w:val="19"/>
        </w:rPr>
        <w:t>has</w:t>
      </w:r>
      <w:r w:rsidRPr="00806E49">
        <w:rPr>
          <w:szCs w:val="19"/>
        </w:rPr>
        <w:t xml:space="preserve"> strategic oversight of five areas: Secondary Reform and Priority Cohorts; International Education; Literacy and Numeracy; Pathways; and the Wellbeing, Health and Engagement Divisions. The position liaises with the Assistant Deputy Secretary—Early Childhood </w:t>
      </w:r>
      <w:r w:rsidR="004C5043">
        <w:rPr>
          <w:szCs w:val="19"/>
        </w:rPr>
        <w:t>Portfolio</w:t>
      </w:r>
      <w:r w:rsidRPr="00806E49">
        <w:rPr>
          <w:szCs w:val="19"/>
        </w:rPr>
        <w:t xml:space="preserve"> </w:t>
      </w:r>
      <w:r w:rsidR="006F47AD">
        <w:rPr>
          <w:szCs w:val="19"/>
        </w:rPr>
        <w:t>on</w:t>
      </w:r>
      <w:r w:rsidR="006F47AD" w:rsidRPr="00806E49">
        <w:rPr>
          <w:szCs w:val="19"/>
        </w:rPr>
        <w:t xml:space="preserve"> </w:t>
      </w:r>
      <w:r w:rsidRPr="00806E49">
        <w:rPr>
          <w:szCs w:val="19"/>
        </w:rPr>
        <w:t xml:space="preserve">primary education and </w:t>
      </w:r>
      <w:r w:rsidR="006F47AD">
        <w:rPr>
          <w:szCs w:val="19"/>
        </w:rPr>
        <w:t xml:space="preserve">on </w:t>
      </w:r>
      <w:r w:rsidRPr="00806E49">
        <w:rPr>
          <w:szCs w:val="19"/>
        </w:rPr>
        <w:t xml:space="preserve">transitions from early childhood </w:t>
      </w:r>
      <w:r w:rsidR="004C5043">
        <w:rPr>
          <w:szCs w:val="19"/>
        </w:rPr>
        <w:t xml:space="preserve">education </w:t>
      </w:r>
      <w:r w:rsidRPr="00806E49">
        <w:rPr>
          <w:szCs w:val="19"/>
        </w:rPr>
        <w:t xml:space="preserve">to school education. </w:t>
      </w:r>
    </w:p>
    <w:p w14:paraId="0DE1D3A8" w14:textId="15314D3B" w:rsidR="00881E45" w:rsidRPr="00806E49" w:rsidRDefault="00881E45" w:rsidP="00881E45">
      <w:pPr>
        <w:pStyle w:val="ESBodyText"/>
        <w:rPr>
          <w:szCs w:val="19"/>
        </w:rPr>
      </w:pPr>
      <w:r w:rsidRPr="00806E49">
        <w:rPr>
          <w:szCs w:val="19"/>
        </w:rPr>
        <w:t>Previously in the Queensland Department of Education and Training</w:t>
      </w:r>
      <w:r w:rsidR="006F47AD">
        <w:rPr>
          <w:szCs w:val="19"/>
        </w:rPr>
        <w:t>,</w:t>
      </w:r>
      <w:r w:rsidRPr="00806E49">
        <w:rPr>
          <w:szCs w:val="19"/>
        </w:rPr>
        <w:t xml:space="preserve"> Sharyn held the position of </w:t>
      </w:r>
      <w:r w:rsidR="007F19E6">
        <w:rPr>
          <w:szCs w:val="19"/>
        </w:rPr>
        <w:t>p</w:t>
      </w:r>
      <w:r w:rsidRPr="00806E49">
        <w:rPr>
          <w:szCs w:val="19"/>
        </w:rPr>
        <w:t>rincipal</w:t>
      </w:r>
      <w:r>
        <w:rPr>
          <w:szCs w:val="19"/>
        </w:rPr>
        <w:t>,</w:t>
      </w:r>
      <w:r w:rsidRPr="00806E49">
        <w:rPr>
          <w:szCs w:val="19"/>
        </w:rPr>
        <w:t xml:space="preserve"> </w:t>
      </w:r>
      <w:r w:rsidR="006F47AD">
        <w:rPr>
          <w:szCs w:val="19"/>
        </w:rPr>
        <w:t>most recently</w:t>
      </w:r>
      <w:r w:rsidRPr="00806E49">
        <w:rPr>
          <w:szCs w:val="19"/>
        </w:rPr>
        <w:t xml:space="preserve"> at Cavendish Road State High School, Holland Park, Queensland. Sharyn has worked on ensuring high</w:t>
      </w:r>
      <w:r w:rsidR="00296F7C">
        <w:rPr>
          <w:szCs w:val="19"/>
        </w:rPr>
        <w:t>-</w:t>
      </w:r>
      <w:r w:rsidRPr="00806E49">
        <w:rPr>
          <w:szCs w:val="19"/>
        </w:rPr>
        <w:t xml:space="preserve">quality education for all children, particularly children from challenging backgrounds and communities. Sharyn </w:t>
      </w:r>
      <w:r w:rsidR="006F47AD">
        <w:rPr>
          <w:szCs w:val="19"/>
        </w:rPr>
        <w:t>w</w:t>
      </w:r>
      <w:r w:rsidRPr="00806E49">
        <w:rPr>
          <w:szCs w:val="19"/>
        </w:rPr>
        <w:t>as Regional Director, Department of Education and Training in both Queensland and Victoria</w:t>
      </w:r>
      <w:r w:rsidR="006F47AD">
        <w:rPr>
          <w:szCs w:val="19"/>
        </w:rPr>
        <w:t>,</w:t>
      </w:r>
      <w:r w:rsidRPr="00806E49">
        <w:rPr>
          <w:szCs w:val="19"/>
        </w:rPr>
        <w:t xml:space="preserve"> and Lead Teaching and Learning Auditor in Queensland. Sharyn holds a Bachelor of Human Movement Studies (Education) from the University of Queensland and a Masters of Education from the Queensland University of</w:t>
      </w:r>
      <w:r w:rsidR="00F208CC">
        <w:rPr>
          <w:szCs w:val="19"/>
        </w:rPr>
        <w:t xml:space="preserve"> Technology</w:t>
      </w:r>
      <w:r w:rsidRPr="00806E49">
        <w:rPr>
          <w:szCs w:val="19"/>
        </w:rPr>
        <w:t xml:space="preserve">. </w:t>
      </w:r>
    </w:p>
    <w:p w14:paraId="2B818A22" w14:textId="77777777" w:rsidR="00CD3BDB" w:rsidRPr="00763542" w:rsidRDefault="00CD3BDB" w:rsidP="00881E45">
      <w:pPr>
        <w:pStyle w:val="StyleESBodyTextBoldAfter0pt1"/>
        <w:rPr>
          <w:rFonts w:eastAsiaTheme="minorHAnsi"/>
          <w:lang w:val="en-AU"/>
        </w:rPr>
      </w:pPr>
      <w:r w:rsidRPr="00763542">
        <w:rPr>
          <w:rFonts w:eastAsiaTheme="minorHAnsi"/>
          <w:lang w:val="en-AU"/>
        </w:rPr>
        <w:t xml:space="preserve">Assistant Deputy Secretary, </w:t>
      </w:r>
      <w:r w:rsidR="004C5043">
        <w:rPr>
          <w:rFonts w:eastAsiaTheme="minorHAnsi"/>
          <w:lang w:val="en-AU"/>
        </w:rPr>
        <w:t>RSG</w:t>
      </w:r>
      <w:r w:rsidRPr="00763542">
        <w:rPr>
          <w:rFonts w:eastAsiaTheme="minorHAnsi"/>
          <w:lang w:val="en-AU"/>
        </w:rPr>
        <w:br/>
        <w:t>Ms Sue Buckley</w:t>
      </w:r>
    </w:p>
    <w:p w14:paraId="239CF360" w14:textId="77777777" w:rsidR="003F5871" w:rsidRPr="003F5871" w:rsidRDefault="003F5871" w:rsidP="003F5871">
      <w:pPr>
        <w:pStyle w:val="ESBodyText"/>
        <w:rPr>
          <w:rFonts w:eastAsiaTheme="minorHAnsi"/>
          <w:lang w:val="en-AU"/>
        </w:rPr>
      </w:pPr>
      <w:bookmarkStart w:id="167" w:name="_Toc488410107"/>
      <w:bookmarkStart w:id="168" w:name="_Toc488767579"/>
      <w:bookmarkStart w:id="169" w:name="_Toc488768991"/>
      <w:bookmarkStart w:id="170" w:name="_Toc489526706"/>
      <w:bookmarkStart w:id="171" w:name="_Toc491070305"/>
      <w:bookmarkStart w:id="172" w:name="_Toc491409531"/>
      <w:bookmarkStart w:id="173" w:name="_Toc491414660"/>
      <w:r w:rsidRPr="003F5871">
        <w:rPr>
          <w:rFonts w:eastAsiaTheme="minorHAnsi"/>
          <w:lang w:val="en-AU"/>
        </w:rPr>
        <w:t>Sue Buckley was appointed Assistant Deputy Secretary, Strategic Implementation in RSG</w:t>
      </w:r>
      <w:r w:rsidR="00453A4B">
        <w:rPr>
          <w:rFonts w:eastAsiaTheme="minorHAnsi"/>
          <w:lang w:val="en-AU"/>
        </w:rPr>
        <w:t xml:space="preserve"> in</w:t>
      </w:r>
      <w:r w:rsidR="00453A4B" w:rsidRPr="003F5871">
        <w:rPr>
          <w:rFonts w:eastAsiaTheme="minorHAnsi"/>
          <w:lang w:val="en-AU"/>
        </w:rPr>
        <w:t xml:space="preserve"> June 2017</w:t>
      </w:r>
      <w:r w:rsidRPr="003F5871">
        <w:rPr>
          <w:rFonts w:eastAsiaTheme="minorHAnsi"/>
          <w:lang w:val="en-AU"/>
        </w:rPr>
        <w:t>.</w:t>
      </w:r>
      <w:r w:rsidR="00453A4B">
        <w:rPr>
          <w:rFonts w:eastAsiaTheme="minorHAnsi"/>
          <w:lang w:val="en-AU"/>
        </w:rPr>
        <w:t xml:space="preserve"> </w:t>
      </w:r>
      <w:r w:rsidRPr="003F5871">
        <w:rPr>
          <w:rFonts w:eastAsiaTheme="minorHAnsi"/>
          <w:lang w:val="en-AU"/>
        </w:rPr>
        <w:t xml:space="preserve">Before returning to the Department, Sue was General Manager, Teaching and School Leadership at the Australian Institute of Teaching </w:t>
      </w:r>
      <w:r w:rsidRPr="00D74CA3">
        <w:rPr>
          <w:rFonts w:eastAsiaTheme="minorHAnsi"/>
          <w:lang w:val="en-AU"/>
        </w:rPr>
        <w:t>and School Leadership</w:t>
      </w:r>
      <w:r w:rsidRPr="003F5871">
        <w:rPr>
          <w:rFonts w:eastAsiaTheme="minorHAnsi"/>
          <w:lang w:val="en-AU"/>
        </w:rPr>
        <w:t>. She led national reform projects with a focus on building capability and promoting excellence in the teaching profession.</w:t>
      </w:r>
    </w:p>
    <w:p w14:paraId="5731661E" w14:textId="1BF627D9" w:rsidR="003F5871" w:rsidRPr="00F567DF" w:rsidRDefault="003F5871" w:rsidP="003F5871">
      <w:pPr>
        <w:pStyle w:val="ESBodyText"/>
        <w:rPr>
          <w:lang w:val="en-AU"/>
        </w:rPr>
      </w:pPr>
      <w:r w:rsidRPr="003F5871">
        <w:rPr>
          <w:rFonts w:eastAsiaTheme="minorHAnsi"/>
          <w:lang w:val="en-AU"/>
        </w:rPr>
        <w:t xml:space="preserve">Sue’s extensive career includes senior level positions </w:t>
      </w:r>
      <w:r w:rsidR="00A112C1">
        <w:rPr>
          <w:rFonts w:eastAsiaTheme="minorHAnsi"/>
          <w:lang w:val="en-AU"/>
        </w:rPr>
        <w:t>i</w:t>
      </w:r>
      <w:r w:rsidRPr="003F5871">
        <w:rPr>
          <w:rFonts w:eastAsiaTheme="minorHAnsi"/>
          <w:lang w:val="en-AU"/>
        </w:rPr>
        <w:t xml:space="preserve">n the Department in both policy development and project implementation, in addition to teaching and leadership roles at school and regional levels. She </w:t>
      </w:r>
      <w:r w:rsidRPr="003F5871">
        <w:rPr>
          <w:lang w:val="en-AU"/>
        </w:rPr>
        <w:t xml:space="preserve">holds </w:t>
      </w:r>
      <w:r w:rsidR="00A112C1">
        <w:rPr>
          <w:rFonts w:eastAsiaTheme="minorHAnsi"/>
          <w:lang w:val="en-AU"/>
        </w:rPr>
        <w:t>an</w:t>
      </w:r>
      <w:r w:rsidRPr="003F5871">
        <w:rPr>
          <w:lang w:val="en-AU"/>
        </w:rPr>
        <w:t xml:space="preserve"> Executive Master of Public Administration</w:t>
      </w:r>
      <w:r w:rsidRPr="003F5871">
        <w:rPr>
          <w:rFonts w:eastAsiaTheme="minorHAnsi"/>
          <w:lang w:val="en-AU"/>
        </w:rPr>
        <w:t xml:space="preserve"> and </w:t>
      </w:r>
      <w:r w:rsidRPr="003F5871">
        <w:rPr>
          <w:lang w:val="en-AU"/>
        </w:rPr>
        <w:t>Master of Education</w:t>
      </w:r>
      <w:r w:rsidRPr="003F5871">
        <w:rPr>
          <w:rFonts w:eastAsiaTheme="minorHAnsi"/>
          <w:lang w:val="en-AU"/>
        </w:rPr>
        <w:t xml:space="preserve">, </w:t>
      </w:r>
      <w:r w:rsidR="00A112C1">
        <w:rPr>
          <w:rFonts w:eastAsiaTheme="minorHAnsi"/>
          <w:lang w:val="en-AU"/>
        </w:rPr>
        <w:t xml:space="preserve">and </w:t>
      </w:r>
      <w:r w:rsidR="00A112C1" w:rsidRPr="003F5871">
        <w:rPr>
          <w:rFonts w:eastAsiaTheme="minorHAnsi"/>
          <w:lang w:val="en-AU"/>
        </w:rPr>
        <w:t>applies</w:t>
      </w:r>
      <w:r w:rsidR="00A112C1">
        <w:rPr>
          <w:rFonts w:eastAsiaTheme="minorHAnsi"/>
          <w:lang w:val="en-AU"/>
        </w:rPr>
        <w:t xml:space="preserve"> </w:t>
      </w:r>
      <w:r w:rsidRPr="003F5871">
        <w:rPr>
          <w:rFonts w:eastAsiaTheme="minorHAnsi"/>
          <w:lang w:val="en-AU"/>
        </w:rPr>
        <w:t>a range of academic frameworks in daily practice</w:t>
      </w:r>
      <w:r w:rsidRPr="00F567DF">
        <w:rPr>
          <w:rFonts w:eastAsiaTheme="minorHAnsi"/>
          <w:lang w:val="en-AU"/>
        </w:rPr>
        <w:t>.</w:t>
      </w:r>
    </w:p>
    <w:p w14:paraId="1D27683D" w14:textId="77777777" w:rsidR="00881E45" w:rsidRDefault="00881E45">
      <w:pPr>
        <w:rPr>
          <w:rFonts w:ascii="Arial" w:eastAsiaTheme="majorEastAsia" w:hAnsi="Arial" w:cstheme="majorBidi"/>
          <w:bCs/>
          <w:color w:val="000000" w:themeColor="text1"/>
          <w:spacing w:val="5"/>
          <w:kern w:val="28"/>
          <w:sz w:val="28"/>
          <w:szCs w:val="20"/>
          <w:highlight w:val="cyan"/>
          <w:lang w:val="en-US"/>
        </w:rPr>
      </w:pPr>
      <w:r>
        <w:rPr>
          <w:highlight w:val="cyan"/>
        </w:rPr>
        <w:br w:type="page"/>
      </w:r>
    </w:p>
    <w:p w14:paraId="0BD6AFC0" w14:textId="77777777" w:rsidR="00881E45" w:rsidRPr="00F567DF" w:rsidRDefault="00881E45" w:rsidP="00881E45">
      <w:pPr>
        <w:pStyle w:val="ESHeading2"/>
      </w:pPr>
      <w:bookmarkStart w:id="174" w:name="_Toc519861775"/>
      <w:bookmarkStart w:id="175" w:name="_Toc521587803"/>
      <w:bookmarkStart w:id="176" w:name="_Toc521654165"/>
      <w:r w:rsidRPr="00881E45">
        <w:lastRenderedPageBreak/>
        <w:t>Organisational structure</w:t>
      </w:r>
      <w:bookmarkEnd w:id="167"/>
      <w:bookmarkEnd w:id="168"/>
      <w:bookmarkEnd w:id="169"/>
      <w:bookmarkEnd w:id="170"/>
      <w:bookmarkEnd w:id="171"/>
      <w:bookmarkEnd w:id="172"/>
      <w:bookmarkEnd w:id="173"/>
      <w:bookmarkEnd w:id="174"/>
      <w:bookmarkEnd w:id="175"/>
      <w:bookmarkEnd w:id="176"/>
    </w:p>
    <w:p w14:paraId="46210615" w14:textId="6DCB07A0" w:rsidR="00881E45" w:rsidRPr="00D74CA3" w:rsidRDefault="0077493B" w:rsidP="0077493B">
      <w:pPr>
        <w:pStyle w:val="Caption"/>
        <w:spacing w:before="120"/>
      </w:pPr>
      <w:r w:rsidRPr="00D74CA3">
        <w:t xml:space="preserve">Figure </w:t>
      </w:r>
      <w:r w:rsidRPr="00D74CA3">
        <w:fldChar w:fldCharType="begin"/>
      </w:r>
      <w:r w:rsidRPr="00D74CA3">
        <w:instrText xml:space="preserve"> SEQ Figure \* ARABIC </w:instrText>
      </w:r>
      <w:r w:rsidRPr="00D74CA3">
        <w:fldChar w:fldCharType="separate"/>
      </w:r>
      <w:r w:rsidR="00DD2C23">
        <w:rPr>
          <w:noProof/>
        </w:rPr>
        <w:t>1</w:t>
      </w:r>
      <w:r w:rsidRPr="00D74CA3">
        <w:fldChar w:fldCharType="end"/>
      </w:r>
      <w:r w:rsidR="00881E45" w:rsidRPr="00D74CA3">
        <w:t xml:space="preserve"> – Organisational structure at 30 June 2018</w:t>
      </w:r>
    </w:p>
    <w:p w14:paraId="7BF32958" w14:textId="77777777" w:rsidR="00881E45" w:rsidRPr="00F567DF" w:rsidRDefault="00EA7E26" w:rsidP="00881E45">
      <w:pPr>
        <w:pStyle w:val="ESTableBody0"/>
        <w:rPr>
          <w:color w:val="000000" w:themeColor="text1"/>
          <w:sz w:val="22"/>
          <w:lang w:val="en-AU"/>
        </w:rPr>
      </w:pPr>
      <w:r>
        <w:rPr>
          <w:noProof/>
        </w:rPr>
        <w:object w:dxaOrig="8865" w:dyaOrig="14490" w14:anchorId="26F57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05pt;height:612pt;mso-width-percent:0;mso-height-percent:0;mso-width-percent:0;mso-height-percent:0" o:ole="">
            <v:imagedata r:id="rId23" o:title=""/>
          </v:shape>
          <o:OLEObject Type="Embed" ProgID="Visio.Drawing.15" ShapeID="_x0000_i1025" DrawAspect="Content" ObjectID="_1598707824" r:id="rId24"/>
        </w:object>
      </w:r>
      <w:r w:rsidR="00881E45" w:rsidRPr="00F567DF">
        <w:rPr>
          <w:lang w:val="en-AU"/>
        </w:rPr>
        <w:br w:type="page"/>
      </w:r>
    </w:p>
    <w:p w14:paraId="3A860D61" w14:textId="37CE8D1C" w:rsidR="00881E45" w:rsidRPr="0072606F" w:rsidRDefault="00881E45" w:rsidP="00A017C0">
      <w:pPr>
        <w:pStyle w:val="ESHeading3"/>
        <w:rPr>
          <w:lang w:val="en-AU"/>
        </w:rPr>
      </w:pPr>
      <w:bookmarkStart w:id="177" w:name="_Toc519861778"/>
      <w:r w:rsidRPr="0072606F">
        <w:rPr>
          <w:lang w:val="en-AU"/>
        </w:rPr>
        <w:lastRenderedPageBreak/>
        <w:t xml:space="preserve">Infrastructure and </w:t>
      </w:r>
      <w:r w:rsidR="00D25303">
        <w:rPr>
          <w:lang w:val="en-AU"/>
        </w:rPr>
        <w:t>F</w:t>
      </w:r>
      <w:r w:rsidRPr="0072606F">
        <w:rPr>
          <w:lang w:val="en-AU"/>
        </w:rPr>
        <w:t xml:space="preserve">inance </w:t>
      </w:r>
      <w:r w:rsidR="00D25303">
        <w:rPr>
          <w:lang w:val="en-AU"/>
        </w:rPr>
        <w:t>S</w:t>
      </w:r>
      <w:r w:rsidRPr="0072606F">
        <w:rPr>
          <w:lang w:val="en-AU"/>
        </w:rPr>
        <w:t xml:space="preserve">ervices </w:t>
      </w:r>
      <w:r w:rsidR="00351032">
        <w:rPr>
          <w:lang w:val="en-AU"/>
        </w:rPr>
        <w:t>G</w:t>
      </w:r>
      <w:r w:rsidRPr="0072606F">
        <w:rPr>
          <w:lang w:val="en-AU"/>
        </w:rPr>
        <w:t>roup</w:t>
      </w:r>
      <w:bookmarkEnd w:id="177"/>
    </w:p>
    <w:p w14:paraId="43BC182E" w14:textId="77777777" w:rsidR="00881E45" w:rsidRDefault="00881E45" w:rsidP="00881E45">
      <w:pPr>
        <w:pStyle w:val="ESBodyText"/>
        <w:rPr>
          <w:lang w:val="en-AU"/>
        </w:rPr>
      </w:pPr>
      <w:r w:rsidRPr="0072606F">
        <w:rPr>
          <w:lang w:val="en-AU"/>
        </w:rPr>
        <w:t>IFSG leads services delivery and the provision of strategic and technical advice in finance and resourcing, infrastructure, information management and technology, and procurement. It plays a key role in financial management, oversight and reporting across the education and training portfolio.</w:t>
      </w:r>
    </w:p>
    <w:p w14:paraId="21F883AA" w14:textId="77777777" w:rsidR="00305B7B" w:rsidRPr="0072606F" w:rsidRDefault="00305B7B" w:rsidP="00305B7B">
      <w:pPr>
        <w:pStyle w:val="ESHeading3"/>
        <w:rPr>
          <w:lang w:val="en-AU"/>
        </w:rPr>
      </w:pPr>
      <w:bookmarkStart w:id="178" w:name="_Toc519861776"/>
      <w:r w:rsidRPr="0072606F">
        <w:rPr>
          <w:lang w:val="en-AU"/>
        </w:rPr>
        <w:t>Victorian School Building Authority</w:t>
      </w:r>
      <w:bookmarkEnd w:id="178"/>
    </w:p>
    <w:p w14:paraId="55DFDA43" w14:textId="26A3B022" w:rsidR="00305B7B" w:rsidRPr="00305B7B" w:rsidRDefault="00305B7B" w:rsidP="00305B7B">
      <w:pPr>
        <w:pStyle w:val="ESHeading3"/>
        <w:rPr>
          <w:color w:val="auto"/>
          <w:sz w:val="19"/>
          <w:lang w:val="en-AU"/>
        </w:rPr>
      </w:pPr>
      <w:bookmarkStart w:id="179" w:name="_Toc519861777"/>
      <w:r w:rsidRPr="0072606F">
        <w:rPr>
          <w:color w:val="auto"/>
          <w:sz w:val="19"/>
          <w:lang w:val="en-AU"/>
        </w:rPr>
        <w:t xml:space="preserve">The VSBA was established in 2016 to help deliver the Victorian Government’s vision of building a world-class education system and transforming Victoria into the Education State. The VSBA operates within </w:t>
      </w:r>
      <w:r>
        <w:rPr>
          <w:color w:val="auto"/>
          <w:sz w:val="19"/>
          <w:lang w:val="en-AU"/>
        </w:rPr>
        <w:t>IFSG</w:t>
      </w:r>
      <w:r w:rsidRPr="0072606F">
        <w:rPr>
          <w:color w:val="auto"/>
          <w:sz w:val="19"/>
          <w:lang w:val="en-AU"/>
        </w:rPr>
        <w:t xml:space="preserve">. The VSBA designs and builds new schools and early childhood centres to cater for Victoria’s rapidly growing student population. It also maintains and upgrades existing </w:t>
      </w:r>
      <w:r w:rsidR="00835B37" w:rsidRPr="0072606F">
        <w:rPr>
          <w:color w:val="auto"/>
          <w:sz w:val="19"/>
          <w:lang w:val="en-AU"/>
        </w:rPr>
        <w:t>facilities,</w:t>
      </w:r>
      <w:r w:rsidRPr="0072606F">
        <w:rPr>
          <w:color w:val="auto"/>
          <w:sz w:val="19"/>
          <w:lang w:val="en-AU"/>
        </w:rPr>
        <w:t xml:space="preserve"> so t</w:t>
      </w:r>
      <w:r w:rsidR="00E16676">
        <w:rPr>
          <w:color w:val="auto"/>
          <w:sz w:val="19"/>
          <w:lang w:val="en-AU"/>
        </w:rPr>
        <w:t>hese</w:t>
      </w:r>
      <w:r w:rsidRPr="0072606F">
        <w:rPr>
          <w:color w:val="auto"/>
          <w:sz w:val="19"/>
          <w:lang w:val="en-AU"/>
        </w:rPr>
        <w:t xml:space="preserve"> are positive learning environments, and allocates resources and manages educational infrastructure assets.</w:t>
      </w:r>
      <w:bookmarkEnd w:id="179"/>
    </w:p>
    <w:p w14:paraId="07C51D73" w14:textId="65A470DE" w:rsidR="00881E45" w:rsidRPr="002F235A" w:rsidRDefault="00881E45" w:rsidP="00A017C0">
      <w:pPr>
        <w:pStyle w:val="ESHeading3"/>
        <w:rPr>
          <w:lang w:val="en-AU"/>
        </w:rPr>
      </w:pPr>
      <w:bookmarkStart w:id="180" w:name="_Toc519861779"/>
      <w:r w:rsidRPr="002F235A">
        <w:rPr>
          <w:lang w:val="en-AU"/>
        </w:rPr>
        <w:t xml:space="preserve">People and Executive Services </w:t>
      </w:r>
      <w:r w:rsidR="00351032">
        <w:rPr>
          <w:lang w:val="en-AU"/>
        </w:rPr>
        <w:t>G</w:t>
      </w:r>
      <w:r w:rsidRPr="002F235A">
        <w:rPr>
          <w:lang w:val="en-AU"/>
        </w:rPr>
        <w:t>roup</w:t>
      </w:r>
      <w:bookmarkEnd w:id="180"/>
    </w:p>
    <w:p w14:paraId="300787D7" w14:textId="20D755C7" w:rsidR="002671F4" w:rsidRPr="00F567DF" w:rsidRDefault="002671F4" w:rsidP="002671F4">
      <w:pPr>
        <w:pStyle w:val="ESBodyText"/>
        <w:rPr>
          <w:lang w:val="en-AU"/>
        </w:rPr>
      </w:pPr>
      <w:r w:rsidRPr="002F235A">
        <w:rPr>
          <w:lang w:val="en-AU"/>
        </w:rPr>
        <w:t xml:space="preserve">PESG provides specialist advice and expertise to lead and shape the Department’s direction and to enhance </w:t>
      </w:r>
      <w:r w:rsidR="00E16676">
        <w:rPr>
          <w:lang w:val="en-AU"/>
        </w:rPr>
        <w:t>our</w:t>
      </w:r>
      <w:r w:rsidRPr="002F235A">
        <w:rPr>
          <w:lang w:val="en-AU"/>
        </w:rPr>
        <w:t xml:space="preserve"> culture and people capabilities. PESG provides critical support to the corporate and schools workforce including legal services, people services, communications and media</w:t>
      </w:r>
      <w:r w:rsidR="00D04E7D" w:rsidRPr="002F235A">
        <w:rPr>
          <w:lang w:val="en-AU"/>
        </w:rPr>
        <w:t>,</w:t>
      </w:r>
      <w:r w:rsidRPr="002F235A">
        <w:rPr>
          <w:lang w:val="en-AU"/>
        </w:rPr>
        <w:t xml:space="preserve"> Cabinet, ministerial support, knowledge and records management and strategy, privacy, freedom of information, integrity and audit and assurance.</w:t>
      </w:r>
    </w:p>
    <w:p w14:paraId="2BF30C63" w14:textId="203677FA" w:rsidR="00881E45" w:rsidRPr="00F567DF" w:rsidRDefault="00881E45" w:rsidP="00A017C0">
      <w:pPr>
        <w:pStyle w:val="ESHeading3"/>
        <w:rPr>
          <w:lang w:val="en-AU"/>
        </w:rPr>
      </w:pPr>
      <w:bookmarkStart w:id="181" w:name="_Toc519861780"/>
      <w:r w:rsidRPr="00F567DF">
        <w:rPr>
          <w:lang w:val="en-AU"/>
        </w:rPr>
        <w:t xml:space="preserve">Policy Reform </w:t>
      </w:r>
      <w:r w:rsidR="00351032">
        <w:rPr>
          <w:lang w:val="en-AU"/>
        </w:rPr>
        <w:t>G</w:t>
      </w:r>
      <w:r w:rsidRPr="00F567DF">
        <w:rPr>
          <w:lang w:val="en-AU"/>
        </w:rPr>
        <w:t>roup</w:t>
      </w:r>
      <w:bookmarkEnd w:id="181"/>
    </w:p>
    <w:p w14:paraId="262EFE2B" w14:textId="5D8E08D6" w:rsidR="002671F4" w:rsidRPr="00F567DF" w:rsidRDefault="002671F4" w:rsidP="002671F4">
      <w:pPr>
        <w:pStyle w:val="ESBodyText"/>
        <w:rPr>
          <w:lang w:val="en-AU"/>
        </w:rPr>
      </w:pPr>
      <w:r w:rsidRPr="00F567DF">
        <w:rPr>
          <w:lang w:val="en-AU"/>
        </w:rPr>
        <w:t xml:space="preserve">PRG provides </w:t>
      </w:r>
      <w:r w:rsidR="00A112C1" w:rsidRPr="00F567DF">
        <w:rPr>
          <w:lang w:val="en-AU"/>
        </w:rPr>
        <w:t>the Department</w:t>
      </w:r>
      <w:r w:rsidR="00A112C1">
        <w:rPr>
          <w:lang w:val="en-AU"/>
        </w:rPr>
        <w:t>’s</w:t>
      </w:r>
      <w:r w:rsidR="00A112C1" w:rsidRPr="00F567DF">
        <w:rPr>
          <w:lang w:val="en-AU"/>
        </w:rPr>
        <w:t xml:space="preserve"> </w:t>
      </w:r>
      <w:r w:rsidRPr="00F567DF">
        <w:rPr>
          <w:lang w:val="en-AU"/>
        </w:rPr>
        <w:t xml:space="preserve">policy leadership, developing the future direction for </w:t>
      </w:r>
      <w:r>
        <w:rPr>
          <w:lang w:val="en-AU"/>
        </w:rPr>
        <w:t xml:space="preserve">early childhood </w:t>
      </w:r>
      <w:r w:rsidRPr="00F567DF">
        <w:rPr>
          <w:lang w:val="en-AU"/>
        </w:rPr>
        <w:t>education</w:t>
      </w:r>
      <w:r>
        <w:rPr>
          <w:lang w:val="en-AU"/>
        </w:rPr>
        <w:t>, school and post</w:t>
      </w:r>
      <w:r w:rsidR="007E7435">
        <w:rPr>
          <w:lang w:val="en-AU"/>
        </w:rPr>
        <w:t>-</w:t>
      </w:r>
      <w:r>
        <w:rPr>
          <w:lang w:val="en-AU"/>
        </w:rPr>
        <w:t xml:space="preserve">school education </w:t>
      </w:r>
      <w:r w:rsidRPr="00F567DF">
        <w:rPr>
          <w:lang w:val="en-AU"/>
        </w:rPr>
        <w:t>in Victoria, advi</w:t>
      </w:r>
      <w:r w:rsidR="00A112C1">
        <w:rPr>
          <w:lang w:val="en-AU"/>
        </w:rPr>
        <w:t>sing</w:t>
      </w:r>
      <w:r w:rsidRPr="00F567DF">
        <w:rPr>
          <w:lang w:val="en-AU"/>
        </w:rPr>
        <w:t xml:space="preserve"> on system</w:t>
      </w:r>
      <w:r w:rsidR="00F06B72">
        <w:rPr>
          <w:lang w:val="en-AU"/>
        </w:rPr>
        <w:t xml:space="preserve"> </w:t>
      </w:r>
      <w:r w:rsidRPr="00F567DF">
        <w:rPr>
          <w:lang w:val="en-AU"/>
        </w:rPr>
        <w:t xml:space="preserve">wide trends and leading key cross-sector reforms. PRG drives this reform </w:t>
      </w:r>
      <w:r w:rsidR="004C5043">
        <w:rPr>
          <w:lang w:val="en-AU"/>
        </w:rPr>
        <w:t>by</w:t>
      </w:r>
      <w:r w:rsidRPr="00F567DF">
        <w:rPr>
          <w:lang w:val="en-AU"/>
        </w:rPr>
        <w:t>:</w:t>
      </w:r>
    </w:p>
    <w:p w14:paraId="73D9870B" w14:textId="414754BA" w:rsidR="002671F4" w:rsidRPr="00F567DF" w:rsidRDefault="004C5043" w:rsidP="002671F4">
      <w:pPr>
        <w:pStyle w:val="ESBullet1indent"/>
        <w:numPr>
          <w:ilvl w:val="0"/>
          <w:numId w:val="4"/>
        </w:numPr>
        <w:rPr>
          <w:lang w:val="en-AU"/>
        </w:rPr>
      </w:pPr>
      <w:r>
        <w:rPr>
          <w:lang w:val="en-AU"/>
        </w:rPr>
        <w:t>s</w:t>
      </w:r>
      <w:r w:rsidR="002671F4" w:rsidRPr="00F567DF">
        <w:rPr>
          <w:lang w:val="en-AU"/>
        </w:rPr>
        <w:t>et</w:t>
      </w:r>
      <w:r>
        <w:rPr>
          <w:lang w:val="en-AU"/>
        </w:rPr>
        <w:t>ting</w:t>
      </w:r>
      <w:r w:rsidR="002671F4" w:rsidRPr="00F567DF">
        <w:rPr>
          <w:lang w:val="en-AU"/>
        </w:rPr>
        <w:t xml:space="preserve"> system</w:t>
      </w:r>
      <w:r w:rsidR="00F06B72">
        <w:rPr>
          <w:lang w:val="en-AU"/>
        </w:rPr>
        <w:t xml:space="preserve"> </w:t>
      </w:r>
      <w:r w:rsidR="002671F4" w:rsidRPr="00F567DF">
        <w:rPr>
          <w:lang w:val="en-AU"/>
        </w:rPr>
        <w:t xml:space="preserve">level policy </w:t>
      </w:r>
      <w:r>
        <w:rPr>
          <w:lang w:val="en-AU"/>
        </w:rPr>
        <w:t xml:space="preserve">that </w:t>
      </w:r>
      <w:r w:rsidR="002671F4" w:rsidRPr="00F567DF">
        <w:rPr>
          <w:lang w:val="en-AU"/>
        </w:rPr>
        <w:t>develop</w:t>
      </w:r>
      <w:r>
        <w:rPr>
          <w:lang w:val="en-AU"/>
        </w:rPr>
        <w:t>s</w:t>
      </w:r>
      <w:r w:rsidR="002671F4" w:rsidRPr="00F567DF">
        <w:rPr>
          <w:lang w:val="en-AU"/>
        </w:rPr>
        <w:t xml:space="preserve"> the Department’s policy trajectory and leads priority projects and reforms</w:t>
      </w:r>
    </w:p>
    <w:p w14:paraId="7B1E9F83" w14:textId="555DA15B" w:rsidR="002671F4" w:rsidRPr="00F567DF" w:rsidRDefault="004C5043" w:rsidP="002671F4">
      <w:pPr>
        <w:pStyle w:val="ESBullet1indent"/>
        <w:numPr>
          <w:ilvl w:val="0"/>
          <w:numId w:val="4"/>
        </w:numPr>
        <w:rPr>
          <w:lang w:val="en-AU"/>
        </w:rPr>
      </w:pPr>
      <w:r>
        <w:rPr>
          <w:lang w:val="en-AU"/>
        </w:rPr>
        <w:t>shaping</w:t>
      </w:r>
      <w:r w:rsidR="002671F4" w:rsidRPr="00F567DF">
        <w:rPr>
          <w:lang w:val="en-AU"/>
        </w:rPr>
        <w:t xml:space="preserve"> the </w:t>
      </w:r>
      <w:r w:rsidR="002671F4">
        <w:rPr>
          <w:lang w:val="en-AU"/>
        </w:rPr>
        <w:t>G</w:t>
      </w:r>
      <w:r w:rsidR="002671F4" w:rsidRPr="00F567DF">
        <w:rPr>
          <w:lang w:val="en-AU"/>
        </w:rPr>
        <w:t xml:space="preserve">overnment narrative for </w:t>
      </w:r>
      <w:r w:rsidR="002671F4">
        <w:rPr>
          <w:lang w:val="en-AU"/>
        </w:rPr>
        <w:t>reform in early childhood education, school and post</w:t>
      </w:r>
      <w:r w:rsidR="007E7435">
        <w:rPr>
          <w:lang w:val="en-AU"/>
        </w:rPr>
        <w:t>-</w:t>
      </w:r>
      <w:r w:rsidR="002671F4">
        <w:rPr>
          <w:lang w:val="en-AU"/>
        </w:rPr>
        <w:t xml:space="preserve">school </w:t>
      </w:r>
      <w:r w:rsidR="002671F4" w:rsidRPr="00F567DF">
        <w:rPr>
          <w:lang w:val="en-AU"/>
        </w:rPr>
        <w:t>education in Victoria</w:t>
      </w:r>
    </w:p>
    <w:p w14:paraId="60DA61CB" w14:textId="77777777" w:rsidR="002671F4" w:rsidRPr="00F567DF" w:rsidRDefault="004C5043" w:rsidP="002671F4">
      <w:pPr>
        <w:pStyle w:val="ESBullet1indent"/>
        <w:numPr>
          <w:ilvl w:val="0"/>
          <w:numId w:val="4"/>
        </w:numPr>
        <w:rPr>
          <w:lang w:val="en-AU"/>
        </w:rPr>
      </w:pPr>
      <w:r>
        <w:rPr>
          <w:lang w:val="en-AU"/>
        </w:rPr>
        <w:t>s</w:t>
      </w:r>
      <w:r w:rsidR="002671F4">
        <w:rPr>
          <w:lang w:val="en-AU"/>
        </w:rPr>
        <w:t>upport</w:t>
      </w:r>
      <w:r>
        <w:rPr>
          <w:lang w:val="en-AU"/>
        </w:rPr>
        <w:t>ing</w:t>
      </w:r>
      <w:r w:rsidR="002671F4">
        <w:rPr>
          <w:lang w:val="en-AU"/>
        </w:rPr>
        <w:t xml:space="preserve"> the Education State’s reform governance forums and expert advisory bodies</w:t>
      </w:r>
      <w:r w:rsidR="002671F4" w:rsidRPr="00F567DF">
        <w:rPr>
          <w:lang w:val="en-AU"/>
        </w:rPr>
        <w:t>.</w:t>
      </w:r>
    </w:p>
    <w:p w14:paraId="34E696AB" w14:textId="688A3640" w:rsidR="00881E45" w:rsidRPr="009441B9" w:rsidRDefault="00881E45" w:rsidP="00A017C0">
      <w:pPr>
        <w:pStyle w:val="ESHeading3"/>
        <w:rPr>
          <w:lang w:val="en-AU"/>
        </w:rPr>
      </w:pPr>
      <w:bookmarkStart w:id="182" w:name="_Toc519861781"/>
      <w:r w:rsidRPr="009441B9">
        <w:rPr>
          <w:lang w:val="en-AU"/>
        </w:rPr>
        <w:t xml:space="preserve">Strategy and Performance </w:t>
      </w:r>
      <w:r w:rsidR="00351032">
        <w:rPr>
          <w:lang w:val="en-AU"/>
        </w:rPr>
        <w:t>G</w:t>
      </w:r>
      <w:r w:rsidRPr="009441B9">
        <w:rPr>
          <w:lang w:val="en-AU"/>
        </w:rPr>
        <w:t>roup</w:t>
      </w:r>
      <w:bookmarkEnd w:id="182"/>
    </w:p>
    <w:p w14:paraId="0D2EE382" w14:textId="77777777" w:rsidR="00881E45" w:rsidRDefault="00881E45" w:rsidP="00881E45">
      <w:pPr>
        <w:pStyle w:val="ESBodyText"/>
        <w:rPr>
          <w:lang w:val="en-AU"/>
        </w:rPr>
      </w:pPr>
      <w:r w:rsidRPr="009441B9">
        <w:rPr>
          <w:lang w:val="en-AU"/>
        </w:rPr>
        <w:t xml:space="preserve">SPG brings together the Department’s strategic planning, </w:t>
      </w:r>
      <w:r w:rsidR="00305B7B">
        <w:rPr>
          <w:lang w:val="en-AU"/>
        </w:rPr>
        <w:t xml:space="preserve">risk, </w:t>
      </w:r>
      <w:r w:rsidRPr="009441B9">
        <w:rPr>
          <w:lang w:val="en-AU"/>
        </w:rPr>
        <w:t>data and evidence,</w:t>
      </w:r>
      <w:r w:rsidR="00305B7B">
        <w:rPr>
          <w:lang w:val="en-AU"/>
        </w:rPr>
        <w:t xml:space="preserve"> </w:t>
      </w:r>
      <w:r w:rsidRPr="009441B9">
        <w:rPr>
          <w:lang w:val="en-AU"/>
        </w:rPr>
        <w:t>program management office functions, and intergovernmental relations. SPG provides a system view of Departmental strategy, governance arrangements, evaluation, planning and performance reporting. SPG supports the Department’s operating model and way of working by defining corporate strategy, providing data, evidence and insights, and strengthening the way reform is implemented.</w:t>
      </w:r>
    </w:p>
    <w:p w14:paraId="5ADAAD58" w14:textId="77777777" w:rsidR="00881E45" w:rsidRPr="009441B9" w:rsidRDefault="00881E45" w:rsidP="00881E45">
      <w:pPr>
        <w:pStyle w:val="ESBodyText"/>
        <w:rPr>
          <w:sz w:val="22"/>
          <w:lang w:val="en-AU"/>
        </w:rPr>
      </w:pPr>
      <w:r w:rsidRPr="009441B9">
        <w:rPr>
          <w:sz w:val="22"/>
          <w:lang w:val="en-AU"/>
        </w:rPr>
        <w:t xml:space="preserve">National Education Reform Project Team </w:t>
      </w:r>
      <w:r w:rsidR="002944D2">
        <w:rPr>
          <w:sz w:val="22"/>
          <w:lang w:val="en-AU"/>
        </w:rPr>
        <w:t>(NERPT)</w:t>
      </w:r>
      <w:r w:rsidRPr="009441B9">
        <w:rPr>
          <w:sz w:val="22"/>
          <w:lang w:val="en-AU"/>
        </w:rPr>
        <w:t xml:space="preserve"> </w:t>
      </w:r>
    </w:p>
    <w:p w14:paraId="1238EEE0" w14:textId="0B5789F7" w:rsidR="00881E45" w:rsidRPr="00A017C0" w:rsidRDefault="001C2AB2" w:rsidP="00A017C0">
      <w:pPr>
        <w:pStyle w:val="ESBodyText"/>
        <w:rPr>
          <w:lang w:val="en-AU"/>
        </w:rPr>
      </w:pPr>
      <w:r>
        <w:rPr>
          <w:lang w:val="en-AU"/>
        </w:rPr>
        <w:t>On</w:t>
      </w:r>
      <w:r w:rsidR="00881E45" w:rsidRPr="00A017C0">
        <w:rPr>
          <w:lang w:val="en-AU"/>
        </w:rPr>
        <w:t xml:space="preserve"> 19 March</w:t>
      </w:r>
      <w:r>
        <w:rPr>
          <w:lang w:val="en-AU"/>
        </w:rPr>
        <w:t xml:space="preserve"> 2018</w:t>
      </w:r>
      <w:r w:rsidR="00881E45" w:rsidRPr="00A017C0">
        <w:rPr>
          <w:lang w:val="en-AU"/>
        </w:rPr>
        <w:t xml:space="preserve">, the </w:t>
      </w:r>
      <w:r>
        <w:rPr>
          <w:lang w:val="en-AU"/>
        </w:rPr>
        <w:t>Department established</w:t>
      </w:r>
      <w:r w:rsidR="00881E45" w:rsidRPr="00A017C0">
        <w:rPr>
          <w:lang w:val="en-AU"/>
        </w:rPr>
        <w:t xml:space="preserve"> NERPT</w:t>
      </w:r>
      <w:r>
        <w:rPr>
          <w:lang w:val="en-AU"/>
        </w:rPr>
        <w:t xml:space="preserve">. The </w:t>
      </w:r>
      <w:r w:rsidR="00A112C1">
        <w:rPr>
          <w:lang w:val="en-AU"/>
        </w:rPr>
        <w:t>time-</w:t>
      </w:r>
      <w:r w:rsidR="00A112C1" w:rsidRPr="00A017C0">
        <w:rPr>
          <w:lang w:val="en-AU"/>
        </w:rPr>
        <w:t xml:space="preserve">limited </w:t>
      </w:r>
      <w:r>
        <w:rPr>
          <w:lang w:val="en-AU"/>
        </w:rPr>
        <w:t xml:space="preserve">team </w:t>
      </w:r>
      <w:r w:rsidR="00A112C1">
        <w:rPr>
          <w:lang w:val="en-AU"/>
        </w:rPr>
        <w:t xml:space="preserve">is </w:t>
      </w:r>
      <w:r w:rsidR="00881E45" w:rsidRPr="00A017C0">
        <w:rPr>
          <w:lang w:val="en-AU"/>
        </w:rPr>
        <w:t>support</w:t>
      </w:r>
      <w:r w:rsidR="00A112C1">
        <w:rPr>
          <w:lang w:val="en-AU"/>
        </w:rPr>
        <w:t>ing</w:t>
      </w:r>
      <w:r w:rsidR="00881E45" w:rsidRPr="00A017C0">
        <w:rPr>
          <w:lang w:val="en-AU"/>
        </w:rPr>
        <w:t xml:space="preserve"> Victoria’s </w:t>
      </w:r>
      <w:r w:rsidR="00A112C1" w:rsidRPr="00A017C0">
        <w:rPr>
          <w:lang w:val="en-AU"/>
        </w:rPr>
        <w:t>2018</w:t>
      </w:r>
      <w:r w:rsidR="00A112C1">
        <w:rPr>
          <w:lang w:val="en-AU"/>
        </w:rPr>
        <w:t xml:space="preserve"> </w:t>
      </w:r>
      <w:r w:rsidR="00881E45" w:rsidRPr="00A017C0">
        <w:rPr>
          <w:lang w:val="en-AU"/>
        </w:rPr>
        <w:t xml:space="preserve">negotiations </w:t>
      </w:r>
      <w:r w:rsidR="00A112C1" w:rsidRPr="00A017C0">
        <w:rPr>
          <w:lang w:val="en-AU"/>
        </w:rPr>
        <w:t xml:space="preserve">with the Commonwealth Government on </w:t>
      </w:r>
      <w:r w:rsidR="00881E45" w:rsidRPr="00A017C0">
        <w:rPr>
          <w:lang w:val="en-AU"/>
        </w:rPr>
        <w:t xml:space="preserve">national and bilateral school funding agreements for 2019 </w:t>
      </w:r>
      <w:r w:rsidR="00835B37" w:rsidRPr="00A017C0">
        <w:rPr>
          <w:lang w:val="en-AU"/>
        </w:rPr>
        <w:t>onwards and</w:t>
      </w:r>
      <w:r w:rsidR="00881E45" w:rsidRPr="00A017C0">
        <w:rPr>
          <w:lang w:val="en-AU"/>
        </w:rPr>
        <w:t xml:space="preserve"> </w:t>
      </w:r>
      <w:r w:rsidR="00A112C1">
        <w:rPr>
          <w:lang w:val="en-AU"/>
        </w:rPr>
        <w:t xml:space="preserve">is </w:t>
      </w:r>
      <w:r w:rsidR="00881E45" w:rsidRPr="00A017C0">
        <w:rPr>
          <w:lang w:val="en-AU"/>
        </w:rPr>
        <w:t>develop</w:t>
      </w:r>
      <w:r w:rsidR="00A112C1">
        <w:rPr>
          <w:lang w:val="en-AU"/>
        </w:rPr>
        <w:t>ing</w:t>
      </w:r>
      <w:r w:rsidR="00881E45" w:rsidRPr="00A017C0">
        <w:rPr>
          <w:lang w:val="en-AU"/>
        </w:rPr>
        <w:t xml:space="preserve"> plans for future investment</w:t>
      </w:r>
      <w:r w:rsidR="00A112C1">
        <w:rPr>
          <w:lang w:val="en-AU"/>
        </w:rPr>
        <w:t>s</w:t>
      </w:r>
      <w:r w:rsidR="00881E45" w:rsidRPr="00A017C0">
        <w:rPr>
          <w:lang w:val="en-AU"/>
        </w:rPr>
        <w:t xml:space="preserve"> to build on the current school reform agenda. </w:t>
      </w:r>
      <w:r w:rsidR="00A112C1">
        <w:rPr>
          <w:lang w:val="en-AU"/>
        </w:rPr>
        <w:t xml:space="preserve"> </w:t>
      </w:r>
    </w:p>
    <w:p w14:paraId="2D30BC0D" w14:textId="77777777" w:rsidR="00881E45" w:rsidRPr="00A017C0" w:rsidRDefault="00881E45" w:rsidP="00A017C0">
      <w:pPr>
        <w:pStyle w:val="ESBodyText"/>
        <w:rPr>
          <w:lang w:val="en-AU"/>
        </w:rPr>
      </w:pPr>
      <w:r w:rsidRPr="00A017C0">
        <w:rPr>
          <w:lang w:val="en-AU"/>
        </w:rPr>
        <w:t xml:space="preserve">NERPT brings together teams </w:t>
      </w:r>
      <w:r w:rsidR="00A112C1">
        <w:rPr>
          <w:lang w:val="en-AU"/>
        </w:rPr>
        <w:t xml:space="preserve">largely </w:t>
      </w:r>
      <w:r w:rsidRPr="00A017C0">
        <w:rPr>
          <w:lang w:val="en-AU"/>
        </w:rPr>
        <w:t xml:space="preserve">from </w:t>
      </w:r>
      <w:r w:rsidR="001C2AB2">
        <w:rPr>
          <w:lang w:val="en-AU"/>
        </w:rPr>
        <w:t>SPG</w:t>
      </w:r>
      <w:r w:rsidRPr="00A017C0">
        <w:rPr>
          <w:lang w:val="en-AU"/>
        </w:rPr>
        <w:t xml:space="preserve"> and </w:t>
      </w:r>
      <w:r w:rsidR="001C2AB2">
        <w:rPr>
          <w:lang w:val="en-AU"/>
        </w:rPr>
        <w:t>PRG</w:t>
      </w:r>
      <w:r w:rsidRPr="00A017C0">
        <w:rPr>
          <w:lang w:val="en-AU"/>
        </w:rPr>
        <w:t xml:space="preserve">, with some staff seconded from other parts of </w:t>
      </w:r>
      <w:r w:rsidR="001C2AB2">
        <w:rPr>
          <w:lang w:val="en-AU"/>
        </w:rPr>
        <w:t>the Department</w:t>
      </w:r>
      <w:r w:rsidRPr="00A017C0">
        <w:rPr>
          <w:lang w:val="en-AU"/>
        </w:rPr>
        <w:t xml:space="preserve">, including </w:t>
      </w:r>
      <w:r w:rsidR="001C2AB2">
        <w:rPr>
          <w:lang w:val="en-AU"/>
        </w:rPr>
        <w:t>RSG</w:t>
      </w:r>
      <w:r w:rsidRPr="00A017C0">
        <w:rPr>
          <w:lang w:val="en-AU"/>
        </w:rPr>
        <w:t xml:space="preserve"> and </w:t>
      </w:r>
      <w:r w:rsidR="001C2AB2">
        <w:rPr>
          <w:lang w:val="en-AU"/>
        </w:rPr>
        <w:t>IFSG</w:t>
      </w:r>
      <w:r w:rsidRPr="00A017C0">
        <w:rPr>
          <w:lang w:val="en-AU"/>
        </w:rPr>
        <w:t>.</w:t>
      </w:r>
    </w:p>
    <w:p w14:paraId="41AB0CCC" w14:textId="77777777" w:rsidR="00062A53" w:rsidRDefault="00062A53" w:rsidP="00A017C0">
      <w:pPr>
        <w:pStyle w:val="ESHeading3"/>
        <w:rPr>
          <w:lang w:val="en-AU"/>
        </w:rPr>
      </w:pPr>
    </w:p>
    <w:p w14:paraId="5A16D24A" w14:textId="77777777" w:rsidR="00A112C1" w:rsidRDefault="00A112C1" w:rsidP="00A017C0">
      <w:pPr>
        <w:pStyle w:val="ESHeading3"/>
        <w:rPr>
          <w:lang w:val="en-AU"/>
        </w:rPr>
      </w:pPr>
    </w:p>
    <w:p w14:paraId="388E351A" w14:textId="77777777" w:rsidR="00881E45" w:rsidRPr="00E56EA1" w:rsidRDefault="00881E45" w:rsidP="00A017C0">
      <w:pPr>
        <w:pStyle w:val="ESHeading3"/>
        <w:rPr>
          <w:lang w:val="en-AU"/>
        </w:rPr>
      </w:pPr>
      <w:bookmarkStart w:id="183" w:name="_Toc519861782"/>
      <w:r w:rsidRPr="00E56EA1">
        <w:rPr>
          <w:lang w:val="en-AU"/>
        </w:rPr>
        <w:lastRenderedPageBreak/>
        <w:t>Early Childhood and School Education Group</w:t>
      </w:r>
      <w:bookmarkEnd w:id="183"/>
    </w:p>
    <w:p w14:paraId="42980694" w14:textId="2C65EC68" w:rsidR="00E56EA1" w:rsidRPr="00E56EA1" w:rsidRDefault="00E56EA1" w:rsidP="00956A3E">
      <w:pPr>
        <w:pStyle w:val="ESBodyText"/>
        <w:rPr>
          <w:lang w:val="en-AU"/>
        </w:rPr>
      </w:pPr>
      <w:r w:rsidRPr="00F567DF">
        <w:rPr>
          <w:lang w:val="en-AU"/>
        </w:rPr>
        <w:t>ECSEG is responsible for the design and development of operational policy and programs to support improved outcomes for children, students and families from birth through school. ECSEG plays a key role in designing and developing policy to provide a person-centred, outcomes-</w:t>
      </w:r>
      <w:r w:rsidR="00972BDA">
        <w:rPr>
          <w:lang w:val="en-AU"/>
        </w:rPr>
        <w:t>focused</w:t>
      </w:r>
      <w:r w:rsidRPr="00F567DF">
        <w:rPr>
          <w:lang w:val="en-AU"/>
        </w:rPr>
        <w:t xml:space="preserve"> and integrated service system. This is achieved through the group’s four key roles:</w:t>
      </w:r>
    </w:p>
    <w:p w14:paraId="5D413754" w14:textId="25394030" w:rsidR="00E56EA1" w:rsidRPr="00E56EA1" w:rsidRDefault="00E56EA1" w:rsidP="00956A3E">
      <w:pPr>
        <w:pStyle w:val="ESBullet1indent"/>
        <w:numPr>
          <w:ilvl w:val="0"/>
          <w:numId w:val="4"/>
        </w:numPr>
        <w:rPr>
          <w:lang w:val="en-AU"/>
        </w:rPr>
      </w:pPr>
      <w:r w:rsidRPr="00F567DF">
        <w:rPr>
          <w:lang w:val="en-AU"/>
        </w:rPr>
        <w:t>System architect: advi</w:t>
      </w:r>
      <w:r w:rsidR="00A112C1">
        <w:rPr>
          <w:lang w:val="en-AU"/>
        </w:rPr>
        <w:t>sing</w:t>
      </w:r>
      <w:r w:rsidRPr="00F567DF">
        <w:rPr>
          <w:lang w:val="en-AU"/>
        </w:rPr>
        <w:t xml:space="preserve"> government on service sy</w:t>
      </w:r>
      <w:r w:rsidR="00D225F2">
        <w:rPr>
          <w:lang w:val="en-AU"/>
        </w:rPr>
        <w:t xml:space="preserve">stem design, planning, funding </w:t>
      </w:r>
      <w:r w:rsidRPr="00F567DF">
        <w:rPr>
          <w:lang w:val="en-AU"/>
        </w:rPr>
        <w:t>and regulation.</w:t>
      </w:r>
    </w:p>
    <w:p w14:paraId="29F46A02" w14:textId="2B004EC2" w:rsidR="00E56EA1" w:rsidRPr="00E56EA1" w:rsidRDefault="00E56EA1" w:rsidP="00956A3E">
      <w:pPr>
        <w:pStyle w:val="ESBullet1indent"/>
        <w:numPr>
          <w:ilvl w:val="0"/>
          <w:numId w:val="4"/>
        </w:numPr>
        <w:rPr>
          <w:lang w:val="en-AU"/>
        </w:rPr>
      </w:pPr>
      <w:r w:rsidRPr="00F567DF">
        <w:rPr>
          <w:lang w:val="en-AU"/>
        </w:rPr>
        <w:t xml:space="preserve">Regulator: supporting regulation across the early childhood sector as required by the </w:t>
      </w:r>
      <w:r w:rsidRPr="00D74CA3">
        <w:rPr>
          <w:i/>
          <w:lang w:val="en-AU"/>
        </w:rPr>
        <w:t>Education and Care Services National Law Act</w:t>
      </w:r>
      <w:r w:rsidR="00F50B42">
        <w:rPr>
          <w:i/>
          <w:lang w:val="en-AU"/>
        </w:rPr>
        <w:t>,</w:t>
      </w:r>
      <w:r w:rsidRPr="00F567DF">
        <w:rPr>
          <w:lang w:val="en-AU"/>
        </w:rPr>
        <w:t xml:space="preserve"> and </w:t>
      </w:r>
      <w:r w:rsidR="003B11C0">
        <w:rPr>
          <w:lang w:val="en-AU"/>
        </w:rPr>
        <w:t xml:space="preserve">the </w:t>
      </w:r>
      <w:r w:rsidRPr="00E56EA1">
        <w:rPr>
          <w:i/>
          <w:lang w:val="en-AU"/>
        </w:rPr>
        <w:t>Children’s Services Act 1996</w:t>
      </w:r>
      <w:r w:rsidRPr="00E56EA1">
        <w:rPr>
          <w:lang w:val="en-AU"/>
        </w:rPr>
        <w:t>.</w:t>
      </w:r>
    </w:p>
    <w:p w14:paraId="2093960F" w14:textId="38AEB540" w:rsidR="00E56EA1" w:rsidRPr="00E56EA1" w:rsidRDefault="00E56EA1" w:rsidP="00956A3E">
      <w:pPr>
        <w:pStyle w:val="ESBullet1indent"/>
        <w:numPr>
          <w:ilvl w:val="0"/>
          <w:numId w:val="4"/>
        </w:numPr>
        <w:rPr>
          <w:lang w:val="en-AU"/>
        </w:rPr>
      </w:pPr>
      <w:r w:rsidRPr="00F567DF">
        <w:rPr>
          <w:lang w:val="en-AU"/>
        </w:rPr>
        <w:t xml:space="preserve">Funder/purchaser: administering </w:t>
      </w:r>
      <w:r w:rsidR="00A112C1" w:rsidRPr="00F567DF">
        <w:rPr>
          <w:lang w:val="en-AU"/>
        </w:rPr>
        <w:t>service providers</w:t>
      </w:r>
      <w:r w:rsidR="00A112C1">
        <w:rPr>
          <w:lang w:val="en-AU"/>
        </w:rPr>
        <w:t>’</w:t>
      </w:r>
      <w:r w:rsidRPr="00F567DF">
        <w:rPr>
          <w:lang w:val="en-AU"/>
        </w:rPr>
        <w:t xml:space="preserve"> funding and associated reporting requirements.</w:t>
      </w:r>
    </w:p>
    <w:p w14:paraId="58F0944A" w14:textId="6339AB22" w:rsidR="00E56EA1" w:rsidRPr="00E56EA1" w:rsidRDefault="00E56EA1" w:rsidP="00956A3E">
      <w:pPr>
        <w:pStyle w:val="ESBullet1indent"/>
        <w:numPr>
          <w:ilvl w:val="0"/>
          <w:numId w:val="4"/>
        </w:numPr>
        <w:rPr>
          <w:lang w:val="en-AU"/>
        </w:rPr>
      </w:pPr>
      <w:r w:rsidRPr="00F567DF">
        <w:rPr>
          <w:lang w:val="en-AU"/>
        </w:rPr>
        <w:t xml:space="preserve">System and program designer: developing operational policy to support delivery of high-quality, effective </w:t>
      </w:r>
      <w:r w:rsidRPr="00E56EA1">
        <w:rPr>
          <w:lang w:val="en-AU"/>
        </w:rPr>
        <w:t>educational and early years</w:t>
      </w:r>
      <w:r w:rsidR="007E7435">
        <w:rPr>
          <w:lang w:val="en-AU"/>
        </w:rPr>
        <w:t>’</w:t>
      </w:r>
      <w:r w:rsidRPr="00E56EA1">
        <w:rPr>
          <w:lang w:val="en-AU"/>
        </w:rPr>
        <w:t xml:space="preserve"> programs, services and supports.</w:t>
      </w:r>
    </w:p>
    <w:p w14:paraId="2075C8BB" w14:textId="77777777" w:rsidR="00881E45" w:rsidRDefault="00881E45" w:rsidP="00A017C0">
      <w:pPr>
        <w:pStyle w:val="ESHeading3"/>
        <w:rPr>
          <w:lang w:val="en-AU"/>
        </w:rPr>
      </w:pPr>
      <w:bookmarkStart w:id="184" w:name="_Toc519861783"/>
      <w:r w:rsidRPr="00F567DF">
        <w:rPr>
          <w:lang w:val="en-AU"/>
        </w:rPr>
        <w:t>Regional Services Group</w:t>
      </w:r>
      <w:bookmarkEnd w:id="184"/>
    </w:p>
    <w:p w14:paraId="61A26C59" w14:textId="77777777" w:rsidR="00763542" w:rsidRPr="00763542" w:rsidRDefault="00763542" w:rsidP="00763542">
      <w:pPr>
        <w:pStyle w:val="ESBodyText"/>
      </w:pPr>
      <w:r w:rsidRPr="00763542">
        <w:t xml:space="preserve">RSG </w:t>
      </w:r>
      <w:r w:rsidR="00A112C1">
        <w:t>is the</w:t>
      </w:r>
      <w:r w:rsidRPr="00763542">
        <w:t xml:space="preserve"> interface between the Department’s central office and our service providers, ensuring that policy intent and outcomes are delivered on the ground. RSG promotes and supports </w:t>
      </w:r>
      <w:r w:rsidR="00A112C1" w:rsidRPr="00763542">
        <w:t>system</w:t>
      </w:r>
      <w:r w:rsidR="00A112C1">
        <w:t xml:space="preserve">-wide </w:t>
      </w:r>
      <w:r w:rsidRPr="00763542">
        <w:t xml:space="preserve">partnerships, regional early childhood services, schools and other education providers </w:t>
      </w:r>
      <w:r w:rsidR="00A112C1">
        <w:t>that will</w:t>
      </w:r>
      <w:r w:rsidR="00A112C1" w:rsidRPr="00763542">
        <w:t xml:space="preserve"> </w:t>
      </w:r>
      <w:r w:rsidRPr="00763542">
        <w:t>deliver high-quality services and outcomes. RSG has a strong focus on driving operational performance, accountability, workforce leadership and policy implementation.</w:t>
      </w:r>
    </w:p>
    <w:p w14:paraId="2F2377F0" w14:textId="77777777" w:rsidR="00881E45" w:rsidRPr="00F567DF" w:rsidRDefault="00881E45" w:rsidP="00A017C0">
      <w:pPr>
        <w:pStyle w:val="ESHeading3"/>
        <w:rPr>
          <w:lang w:val="en-AU"/>
        </w:rPr>
      </w:pPr>
      <w:bookmarkStart w:id="185" w:name="_Toc519861784"/>
      <w:r w:rsidRPr="00F567DF">
        <w:rPr>
          <w:lang w:val="en-AU"/>
        </w:rPr>
        <w:t>Higher Education and Skills Group</w:t>
      </w:r>
      <w:bookmarkEnd w:id="185"/>
    </w:p>
    <w:p w14:paraId="7EBCF159" w14:textId="77777777" w:rsidR="00881E45" w:rsidRPr="00F567DF" w:rsidRDefault="00881E45" w:rsidP="00881E45">
      <w:pPr>
        <w:pStyle w:val="ESBodyText"/>
        <w:rPr>
          <w:lang w:val="en-AU"/>
        </w:rPr>
      </w:pPr>
      <w:r w:rsidRPr="00F84770">
        <w:rPr>
          <w:lang w:val="en-AU"/>
        </w:rPr>
        <w:t>HESG over</w:t>
      </w:r>
      <w:r w:rsidR="00A112C1">
        <w:rPr>
          <w:lang w:val="en-AU"/>
        </w:rPr>
        <w:t>sees</w:t>
      </w:r>
      <w:r w:rsidR="00855A1B">
        <w:rPr>
          <w:lang w:val="en-AU"/>
        </w:rPr>
        <w:t xml:space="preserve"> the</w:t>
      </w:r>
      <w:r w:rsidRPr="00F84770">
        <w:rPr>
          <w:lang w:val="en-AU"/>
        </w:rPr>
        <w:t xml:space="preserve"> capacity and effectiveness of tertiary education, adult education and lifelong learning in Victoria. The group ensures Victorians have access to quality post</w:t>
      </w:r>
      <w:r w:rsidRPr="00F84770">
        <w:rPr>
          <w:lang w:val="en-AU"/>
        </w:rPr>
        <w:noBreakHyphen/>
        <w:t>school education and training that provides skills and knowledge relevant for actively participating in the Victorian economy and society. This includes</w:t>
      </w:r>
      <w:r w:rsidR="00855A1B">
        <w:rPr>
          <w:lang w:val="en-AU"/>
        </w:rPr>
        <w:t xml:space="preserve"> being</w:t>
      </w:r>
      <w:r w:rsidRPr="00F84770">
        <w:rPr>
          <w:lang w:val="en-AU"/>
        </w:rPr>
        <w:t xml:space="preserve"> responsib</w:t>
      </w:r>
      <w:r w:rsidR="00855A1B">
        <w:rPr>
          <w:lang w:val="en-AU"/>
        </w:rPr>
        <w:t xml:space="preserve">le </w:t>
      </w:r>
      <w:r w:rsidRPr="00F84770">
        <w:rPr>
          <w:lang w:val="en-AU"/>
        </w:rPr>
        <w:t>for the effectiveness and sustainability of Victoria’s TAFEs, Learn Locals and adult education institutions. Effective tertiary education is central to the Victorian Government’s Education State objectives.</w:t>
      </w:r>
    </w:p>
    <w:p w14:paraId="3183E842" w14:textId="77777777" w:rsidR="00F175B9" w:rsidRDefault="00F175B9">
      <w:pPr>
        <w:rPr>
          <w:rFonts w:ascii="Arial" w:eastAsiaTheme="majorEastAsia" w:hAnsi="Arial" w:cstheme="majorBidi"/>
          <w:bCs/>
          <w:color w:val="000000" w:themeColor="text1"/>
          <w:spacing w:val="5"/>
          <w:kern w:val="28"/>
          <w:sz w:val="28"/>
          <w:szCs w:val="20"/>
          <w:lang w:val="en-US"/>
        </w:rPr>
      </w:pPr>
      <w:bookmarkStart w:id="186" w:name="_Toc519861785"/>
      <w:r>
        <w:br w:type="page"/>
      </w:r>
    </w:p>
    <w:p w14:paraId="2C71E872" w14:textId="77777777" w:rsidR="00103A4A" w:rsidRPr="00F567DF" w:rsidRDefault="00103A4A" w:rsidP="00103A4A">
      <w:pPr>
        <w:pStyle w:val="ESHeading2"/>
      </w:pPr>
      <w:bookmarkStart w:id="187" w:name="_Toc521587804"/>
      <w:bookmarkStart w:id="188" w:name="_Toc521654166"/>
      <w:r w:rsidRPr="00F567DF">
        <w:lastRenderedPageBreak/>
        <w:t>Governance structure</w:t>
      </w:r>
      <w:bookmarkEnd w:id="157"/>
      <w:bookmarkEnd w:id="158"/>
      <w:bookmarkEnd w:id="159"/>
      <w:bookmarkEnd w:id="160"/>
      <w:bookmarkEnd w:id="161"/>
      <w:bookmarkEnd w:id="162"/>
      <w:bookmarkEnd w:id="163"/>
      <w:bookmarkEnd w:id="186"/>
      <w:bookmarkEnd w:id="187"/>
      <w:bookmarkEnd w:id="188"/>
    </w:p>
    <w:p w14:paraId="28EF274C" w14:textId="7A46A0F8" w:rsidR="00103A4A" w:rsidRPr="00F567DF" w:rsidRDefault="00103A4A" w:rsidP="00103A4A">
      <w:pPr>
        <w:pStyle w:val="ESBodyText"/>
        <w:rPr>
          <w:lang w:val="en-AU"/>
        </w:rPr>
      </w:pPr>
      <w:r w:rsidRPr="00F567DF">
        <w:rPr>
          <w:lang w:val="en-AU"/>
        </w:rPr>
        <w:t>The Department is led by the Secretary</w:t>
      </w:r>
      <w:r w:rsidR="007E7435">
        <w:rPr>
          <w:lang w:val="en-AU"/>
        </w:rPr>
        <w:t>,</w:t>
      </w:r>
      <w:r w:rsidRPr="00F567DF">
        <w:rPr>
          <w:lang w:val="en-AU"/>
        </w:rPr>
        <w:t xml:space="preserve"> who reports to the Minister for Education, Minister for Training and Skills and Minister for </w:t>
      </w:r>
      <w:r w:rsidRPr="0028234A">
        <w:rPr>
          <w:lang w:val="en-AU"/>
        </w:rPr>
        <w:t>Early Childhood Education</w:t>
      </w:r>
      <w:r w:rsidRPr="00F567DF">
        <w:rPr>
          <w:lang w:val="en-AU"/>
        </w:rPr>
        <w:t>.</w:t>
      </w:r>
    </w:p>
    <w:p w14:paraId="79C345D4" w14:textId="77777777" w:rsidR="00103A4A" w:rsidRPr="00F567DF" w:rsidRDefault="00103A4A" w:rsidP="00550CCC">
      <w:pPr>
        <w:pStyle w:val="ESHeading3"/>
        <w:rPr>
          <w:lang w:val="en-AU"/>
        </w:rPr>
      </w:pPr>
      <w:bookmarkStart w:id="189" w:name="_Toc519861786"/>
      <w:r w:rsidRPr="00F567DF">
        <w:rPr>
          <w:lang w:val="en-AU"/>
        </w:rPr>
        <w:t>Executive Board</w:t>
      </w:r>
      <w:bookmarkEnd w:id="189"/>
    </w:p>
    <w:p w14:paraId="535AD132" w14:textId="77777777" w:rsidR="00BC4F2D" w:rsidRPr="00BC4F2D" w:rsidRDefault="00103A4A" w:rsidP="00103A4A">
      <w:pPr>
        <w:pStyle w:val="ESBodyText"/>
        <w:rPr>
          <w:lang w:val="en-AU"/>
        </w:rPr>
      </w:pPr>
      <w:r w:rsidRPr="00BC4F2D">
        <w:rPr>
          <w:lang w:val="en-AU"/>
        </w:rPr>
        <w:t>The Department is managed by the Executive Board</w:t>
      </w:r>
      <w:r w:rsidR="001E1003">
        <w:rPr>
          <w:lang w:val="en-AU"/>
        </w:rPr>
        <w:t>,</w:t>
      </w:r>
      <w:r w:rsidRPr="00BC4F2D">
        <w:rPr>
          <w:lang w:val="en-AU"/>
        </w:rPr>
        <w:t xml:space="preserve"> chaired by the Secretary. </w:t>
      </w:r>
      <w:r w:rsidR="00BC4F2D" w:rsidRPr="00BC4F2D">
        <w:rPr>
          <w:lang w:val="en-AU"/>
        </w:rPr>
        <w:t>It provides stewardship by giving the Secretary a whole-of-organisation perspective. It is responsible for support to ministers and government</w:t>
      </w:r>
      <w:r w:rsidR="009973FB">
        <w:rPr>
          <w:lang w:val="en-AU"/>
        </w:rPr>
        <w:t>,</w:t>
      </w:r>
      <w:r w:rsidR="00BC4F2D" w:rsidRPr="00BC4F2D">
        <w:rPr>
          <w:lang w:val="en-AU"/>
        </w:rPr>
        <w:t xml:space="preserve"> </w:t>
      </w:r>
      <w:r w:rsidR="00816976">
        <w:rPr>
          <w:lang w:val="en-AU"/>
        </w:rPr>
        <w:t>together with oversight</w:t>
      </w:r>
      <w:r w:rsidR="00BC4F2D" w:rsidRPr="00BC4F2D">
        <w:rPr>
          <w:lang w:val="en-AU"/>
        </w:rPr>
        <w:t xml:space="preserve"> of departmental committees.</w:t>
      </w:r>
    </w:p>
    <w:p w14:paraId="5E185CAE" w14:textId="77777777" w:rsidR="00BC4F2D" w:rsidRPr="00BC4F2D" w:rsidRDefault="00BC4F2D" w:rsidP="00103A4A">
      <w:pPr>
        <w:pStyle w:val="ESBodyText"/>
        <w:rPr>
          <w:lang w:val="en-AU"/>
        </w:rPr>
      </w:pPr>
      <w:r w:rsidRPr="00BC4F2D">
        <w:rPr>
          <w:lang w:val="en-AU"/>
        </w:rPr>
        <w:t xml:space="preserve">The Executive Board plays a central coordinating and authorising role for whole-of-department issues, </w:t>
      </w:r>
      <w:r w:rsidR="00546480">
        <w:rPr>
          <w:lang w:val="en-AU"/>
        </w:rPr>
        <w:t>prioritises</w:t>
      </w:r>
      <w:r w:rsidRPr="00BC4F2D">
        <w:rPr>
          <w:lang w:val="en-AU"/>
        </w:rPr>
        <w:t xml:space="preserve"> organisational resources and monitor</w:t>
      </w:r>
      <w:r w:rsidR="00546480">
        <w:rPr>
          <w:lang w:val="en-AU"/>
        </w:rPr>
        <w:t>s</w:t>
      </w:r>
      <w:r w:rsidRPr="00BC4F2D">
        <w:rPr>
          <w:lang w:val="en-AU"/>
        </w:rPr>
        <w:t xml:space="preserve"> performance. It assists the Secretary with </w:t>
      </w:r>
      <w:r w:rsidRPr="00D74CA3">
        <w:rPr>
          <w:lang w:val="en-AU"/>
        </w:rPr>
        <w:t>strategic leadership of the organisation, its agencies and the Department’s portfolios as a whole</w:t>
      </w:r>
      <w:r w:rsidRPr="00BC4F2D">
        <w:rPr>
          <w:lang w:val="en-AU"/>
        </w:rPr>
        <w:t xml:space="preserve">, including vision, purpose, strategic direction and objectives. It also oversees the </w:t>
      </w:r>
      <w:r w:rsidR="00546480">
        <w:rPr>
          <w:lang w:val="en-AU"/>
        </w:rPr>
        <w:t>portfolio’s</w:t>
      </w:r>
      <w:r w:rsidRPr="00BC4F2D">
        <w:rPr>
          <w:lang w:val="en-AU"/>
        </w:rPr>
        <w:t xml:space="preserve"> financial and operational performance, monitors delivery of key priorities, ensures integration and alignment across groups and agencies, and </w:t>
      </w:r>
      <w:r w:rsidRPr="00D74CA3">
        <w:rPr>
          <w:lang w:val="en-AU"/>
        </w:rPr>
        <w:t>drives strong leadership and a high</w:t>
      </w:r>
      <w:r w:rsidR="00546480" w:rsidRPr="00D74CA3">
        <w:rPr>
          <w:lang w:val="en-AU"/>
        </w:rPr>
        <w:t>-</w:t>
      </w:r>
      <w:r w:rsidRPr="00D74CA3">
        <w:rPr>
          <w:lang w:val="en-AU"/>
        </w:rPr>
        <w:t>performing culture across the Department’s portfolios.</w:t>
      </w:r>
    </w:p>
    <w:p w14:paraId="67A8602B" w14:textId="77777777" w:rsidR="00103A4A" w:rsidRPr="00BC4F2D" w:rsidRDefault="00BC4F2D" w:rsidP="00BC4F2D">
      <w:pPr>
        <w:pStyle w:val="ESBodyText"/>
        <w:rPr>
          <w:lang w:val="en-AU"/>
        </w:rPr>
      </w:pPr>
      <w:r w:rsidRPr="00BC4F2D">
        <w:rPr>
          <w:lang w:val="en-AU"/>
        </w:rPr>
        <w:t>The Executive Board’s</w:t>
      </w:r>
      <w:r w:rsidR="00103A4A" w:rsidRPr="00BC4F2D">
        <w:rPr>
          <w:lang w:val="en-AU"/>
        </w:rPr>
        <w:t xml:space="preserve"> membership comprises the heads of the Department’s seven groups, the </w:t>
      </w:r>
      <w:r w:rsidR="00816976">
        <w:rPr>
          <w:lang w:val="en-AU"/>
        </w:rPr>
        <w:t xml:space="preserve">Deputy Secretary NERPT, </w:t>
      </w:r>
      <w:r w:rsidR="00546480">
        <w:rPr>
          <w:lang w:val="en-AU"/>
        </w:rPr>
        <w:t>CEO</w:t>
      </w:r>
      <w:r w:rsidR="00103A4A" w:rsidRPr="00BC4F2D">
        <w:rPr>
          <w:lang w:val="en-AU"/>
        </w:rPr>
        <w:t xml:space="preserve"> of the </w:t>
      </w:r>
      <w:r w:rsidR="00230418" w:rsidRPr="00BC4F2D">
        <w:rPr>
          <w:lang w:val="en-AU"/>
        </w:rPr>
        <w:t>Victorian Curriculum and Assessment Authority (</w:t>
      </w:r>
      <w:r w:rsidR="00103A4A" w:rsidRPr="00BC4F2D">
        <w:rPr>
          <w:lang w:val="en-AU"/>
        </w:rPr>
        <w:t>VCAA</w:t>
      </w:r>
      <w:r w:rsidR="00230418" w:rsidRPr="00BC4F2D">
        <w:rPr>
          <w:lang w:val="en-AU"/>
        </w:rPr>
        <w:t>)</w:t>
      </w:r>
      <w:r w:rsidR="00103A4A" w:rsidRPr="00BC4F2D">
        <w:rPr>
          <w:lang w:val="en-AU"/>
        </w:rPr>
        <w:t>, and an assistant deputy secretary on a rotation</w:t>
      </w:r>
      <w:r w:rsidR="00256FDA">
        <w:rPr>
          <w:lang w:val="en-AU"/>
        </w:rPr>
        <w:t>al</w:t>
      </w:r>
      <w:r w:rsidR="00103A4A" w:rsidRPr="00BC4F2D">
        <w:rPr>
          <w:lang w:val="en-AU"/>
        </w:rPr>
        <w:t xml:space="preserve"> basis. </w:t>
      </w:r>
    </w:p>
    <w:p w14:paraId="417E2D1C" w14:textId="77777777" w:rsidR="00103A4A" w:rsidRPr="00F567DF" w:rsidRDefault="00103A4A" w:rsidP="00550CCC">
      <w:pPr>
        <w:pStyle w:val="ESHeading3"/>
        <w:rPr>
          <w:lang w:val="en-AU"/>
        </w:rPr>
      </w:pPr>
      <w:bookmarkStart w:id="190" w:name="_Toc519861787"/>
      <w:r w:rsidRPr="00F567DF">
        <w:rPr>
          <w:lang w:val="en-AU"/>
        </w:rPr>
        <w:t>Education State Board</w:t>
      </w:r>
      <w:bookmarkEnd w:id="190"/>
    </w:p>
    <w:p w14:paraId="20955CB2" w14:textId="567B1566" w:rsidR="001F207F" w:rsidRPr="00F567DF" w:rsidRDefault="001F207F" w:rsidP="001F207F">
      <w:pPr>
        <w:pStyle w:val="ESBodyText"/>
        <w:rPr>
          <w:lang w:val="en-AU"/>
        </w:rPr>
      </w:pPr>
      <w:bookmarkStart w:id="191" w:name="_Toc489526708"/>
      <w:bookmarkStart w:id="192" w:name="_Toc491070307"/>
      <w:bookmarkStart w:id="193" w:name="_Toc491409533"/>
      <w:bookmarkStart w:id="194" w:name="_Toc491414662"/>
      <w:r w:rsidRPr="00F567DF">
        <w:rPr>
          <w:lang w:val="en-AU"/>
        </w:rPr>
        <w:t xml:space="preserve">The Department’s Education State Board is the </w:t>
      </w:r>
      <w:r w:rsidR="00855A1B" w:rsidRPr="00F567DF">
        <w:rPr>
          <w:lang w:val="en-AU"/>
        </w:rPr>
        <w:t>Secretary</w:t>
      </w:r>
      <w:r w:rsidR="00855A1B">
        <w:rPr>
          <w:lang w:val="en-AU"/>
        </w:rPr>
        <w:t>’s</w:t>
      </w:r>
      <w:r w:rsidR="00855A1B" w:rsidRPr="00F567DF">
        <w:rPr>
          <w:lang w:val="en-AU"/>
        </w:rPr>
        <w:t xml:space="preserve"> </w:t>
      </w:r>
      <w:r w:rsidRPr="00F567DF">
        <w:rPr>
          <w:lang w:val="en-AU"/>
        </w:rPr>
        <w:t xml:space="preserve">key advisory body </w:t>
      </w:r>
      <w:r w:rsidR="00855A1B">
        <w:rPr>
          <w:lang w:val="en-AU"/>
        </w:rPr>
        <w:t>for</w:t>
      </w:r>
      <w:r w:rsidRPr="00F567DF">
        <w:rPr>
          <w:lang w:val="en-AU"/>
        </w:rPr>
        <w:t xml:space="preserve"> progressing the Education State agenda. The Education State Board is chaired by the </w:t>
      </w:r>
      <w:r w:rsidR="00835B37" w:rsidRPr="00F567DF">
        <w:rPr>
          <w:lang w:val="en-AU"/>
        </w:rPr>
        <w:t>Secretary and</w:t>
      </w:r>
      <w:r w:rsidRPr="00F567DF">
        <w:rPr>
          <w:lang w:val="en-AU"/>
        </w:rPr>
        <w:t xml:space="preserve"> comprises the head of each of the Department’s seven groups</w:t>
      </w:r>
      <w:r w:rsidR="00816976">
        <w:rPr>
          <w:lang w:val="en-AU"/>
        </w:rPr>
        <w:t xml:space="preserve">, the Deputy Secretary NERPT, </w:t>
      </w:r>
      <w:r w:rsidRPr="00F567DF">
        <w:rPr>
          <w:lang w:val="en-AU"/>
        </w:rPr>
        <w:t>as well as the Chief Executive Officer of the VCAA, the Chief Executive Officer of the VSBA, assistant deputy secretaries of the three portfolio level groups and the Department’s four regional directors. The Education State Board is responsible for all matters related to developing and implementing the Education State reform agenda, including:</w:t>
      </w:r>
    </w:p>
    <w:p w14:paraId="1D11E41F" w14:textId="77777777" w:rsidR="001F207F" w:rsidRPr="00F567DF" w:rsidRDefault="001F207F" w:rsidP="001F207F">
      <w:pPr>
        <w:pStyle w:val="ESBullet1indent"/>
        <w:numPr>
          <w:ilvl w:val="0"/>
          <w:numId w:val="4"/>
        </w:numPr>
        <w:rPr>
          <w:lang w:val="en-AU"/>
        </w:rPr>
      </w:pPr>
      <w:r w:rsidRPr="00F567DF">
        <w:rPr>
          <w:lang w:val="en-AU"/>
        </w:rPr>
        <w:t>key election commitments</w:t>
      </w:r>
    </w:p>
    <w:p w14:paraId="5269295D" w14:textId="77777777" w:rsidR="001F207F" w:rsidRPr="00F567DF" w:rsidRDefault="001F207F" w:rsidP="001F207F">
      <w:pPr>
        <w:pStyle w:val="ESBullet1indent"/>
        <w:numPr>
          <w:ilvl w:val="0"/>
          <w:numId w:val="4"/>
        </w:numPr>
        <w:rPr>
          <w:lang w:val="en-AU"/>
        </w:rPr>
      </w:pPr>
      <w:r w:rsidRPr="00F567DF">
        <w:rPr>
          <w:lang w:val="en-AU"/>
        </w:rPr>
        <w:t>Education State priority reform areas</w:t>
      </w:r>
    </w:p>
    <w:p w14:paraId="2764C627" w14:textId="1911BCD4" w:rsidR="001F207F" w:rsidRPr="00F567DF" w:rsidRDefault="001F207F" w:rsidP="001F207F">
      <w:pPr>
        <w:pStyle w:val="ESBullet1indent"/>
        <w:numPr>
          <w:ilvl w:val="0"/>
          <w:numId w:val="4"/>
        </w:numPr>
        <w:rPr>
          <w:lang w:val="en-AU"/>
        </w:rPr>
      </w:pPr>
      <w:r w:rsidRPr="00F567DF">
        <w:rPr>
          <w:lang w:val="en-AU"/>
        </w:rPr>
        <w:t>engagement with stakeholders and decision</w:t>
      </w:r>
      <w:r w:rsidR="00143365">
        <w:rPr>
          <w:lang w:val="en-AU"/>
        </w:rPr>
        <w:t xml:space="preserve"> </w:t>
      </w:r>
      <w:r w:rsidRPr="00F567DF">
        <w:rPr>
          <w:lang w:val="en-AU"/>
        </w:rPr>
        <w:t>makers</w:t>
      </w:r>
    </w:p>
    <w:p w14:paraId="60129930" w14:textId="77777777" w:rsidR="001F207F" w:rsidRPr="00F567DF" w:rsidRDefault="001F207F" w:rsidP="001F207F">
      <w:pPr>
        <w:pStyle w:val="ESBullet1indent"/>
        <w:numPr>
          <w:ilvl w:val="0"/>
          <w:numId w:val="4"/>
        </w:numPr>
        <w:rPr>
          <w:lang w:val="en-AU"/>
        </w:rPr>
      </w:pPr>
      <w:r w:rsidRPr="00F567DF">
        <w:rPr>
          <w:lang w:val="en-AU"/>
        </w:rPr>
        <w:t>ongoing departmental continuous improvement that has material impact on the design and delivery of reform directions</w:t>
      </w:r>
    </w:p>
    <w:p w14:paraId="448BAA2B" w14:textId="77777777" w:rsidR="001F207F" w:rsidRPr="00F567DF" w:rsidRDefault="001F207F" w:rsidP="001F207F">
      <w:pPr>
        <w:pStyle w:val="ESBullet1indent"/>
        <w:numPr>
          <w:ilvl w:val="0"/>
          <w:numId w:val="4"/>
        </w:numPr>
        <w:rPr>
          <w:lang w:val="en-AU"/>
        </w:rPr>
      </w:pPr>
      <w:r w:rsidRPr="00F567DF">
        <w:rPr>
          <w:lang w:val="en-AU"/>
        </w:rPr>
        <w:t>reform design and scope of the Education State strategy</w:t>
      </w:r>
    </w:p>
    <w:p w14:paraId="3D0C0465" w14:textId="77777777" w:rsidR="001F207F" w:rsidRPr="00F567DF" w:rsidRDefault="001F207F" w:rsidP="001F207F">
      <w:pPr>
        <w:pStyle w:val="ESBullet1indent"/>
        <w:numPr>
          <w:ilvl w:val="0"/>
          <w:numId w:val="4"/>
        </w:numPr>
        <w:rPr>
          <w:lang w:val="en-AU"/>
        </w:rPr>
      </w:pPr>
      <w:r w:rsidRPr="00F567DF">
        <w:rPr>
          <w:lang w:val="en-AU"/>
        </w:rPr>
        <w:t>business case development and work program implementation</w:t>
      </w:r>
    </w:p>
    <w:p w14:paraId="11116931" w14:textId="77777777" w:rsidR="001F207F" w:rsidRPr="00F567DF" w:rsidRDefault="001F207F" w:rsidP="001F207F">
      <w:pPr>
        <w:pStyle w:val="ESBullet1indent"/>
        <w:numPr>
          <w:ilvl w:val="0"/>
          <w:numId w:val="4"/>
        </w:numPr>
        <w:rPr>
          <w:lang w:val="en-AU"/>
        </w:rPr>
      </w:pPr>
      <w:r w:rsidRPr="00F567DF">
        <w:rPr>
          <w:lang w:val="en-AU"/>
        </w:rPr>
        <w:t>financial and risk management.</w:t>
      </w:r>
    </w:p>
    <w:p w14:paraId="63FD2FC0" w14:textId="77777777" w:rsidR="00F175B9" w:rsidRDefault="00F175B9">
      <w:pPr>
        <w:rPr>
          <w:rFonts w:ascii="Arial" w:eastAsiaTheme="majorEastAsia" w:hAnsi="Arial" w:cstheme="majorBidi"/>
          <w:bCs/>
          <w:color w:val="000000" w:themeColor="text1"/>
          <w:spacing w:val="5"/>
          <w:kern w:val="28"/>
          <w:sz w:val="28"/>
          <w:szCs w:val="20"/>
          <w:lang w:val="en-US"/>
        </w:rPr>
      </w:pPr>
      <w:bookmarkStart w:id="195" w:name="_Toc519861788"/>
      <w:r>
        <w:br w:type="page"/>
      </w:r>
    </w:p>
    <w:p w14:paraId="031DC660" w14:textId="77777777" w:rsidR="00103A4A" w:rsidRPr="00F567DF" w:rsidRDefault="00103A4A" w:rsidP="00103A4A">
      <w:pPr>
        <w:pStyle w:val="ESHeading2"/>
      </w:pPr>
      <w:bookmarkStart w:id="196" w:name="_Toc521587805"/>
      <w:bookmarkStart w:id="197" w:name="_Toc521654167"/>
      <w:r w:rsidRPr="00F567DF">
        <w:lastRenderedPageBreak/>
        <w:t>Committee structure</w:t>
      </w:r>
      <w:bookmarkEnd w:id="191"/>
      <w:bookmarkEnd w:id="192"/>
      <w:bookmarkEnd w:id="193"/>
      <w:bookmarkEnd w:id="194"/>
      <w:bookmarkEnd w:id="195"/>
      <w:bookmarkEnd w:id="196"/>
      <w:bookmarkEnd w:id="197"/>
    </w:p>
    <w:p w14:paraId="284FFA63" w14:textId="77777777" w:rsidR="00103A4A" w:rsidRPr="00F567DF" w:rsidRDefault="00546480" w:rsidP="00103A4A">
      <w:pPr>
        <w:pStyle w:val="ESBodyText"/>
        <w:rPr>
          <w:lang w:val="en-AU"/>
        </w:rPr>
      </w:pPr>
      <w:r>
        <w:rPr>
          <w:lang w:val="en-AU"/>
        </w:rPr>
        <w:t>T</w:t>
      </w:r>
      <w:r w:rsidR="00103A4A" w:rsidRPr="00F567DF">
        <w:rPr>
          <w:lang w:val="en-AU"/>
        </w:rPr>
        <w:t>hree committees report primarily to the Secretary:</w:t>
      </w:r>
    </w:p>
    <w:p w14:paraId="1F457392" w14:textId="77777777" w:rsidR="00103A4A" w:rsidRPr="002F235A" w:rsidRDefault="00103A4A" w:rsidP="00550CCC">
      <w:pPr>
        <w:pStyle w:val="ESHeading3"/>
        <w:rPr>
          <w:lang w:val="en-AU"/>
        </w:rPr>
      </w:pPr>
      <w:bookmarkStart w:id="198" w:name="_Toc519861789"/>
      <w:r w:rsidRPr="002F235A">
        <w:rPr>
          <w:lang w:val="en-AU"/>
        </w:rPr>
        <w:t>Integrity Committee</w:t>
      </w:r>
      <w:bookmarkEnd w:id="198"/>
    </w:p>
    <w:p w14:paraId="466F7D15" w14:textId="0EB48F1C" w:rsidR="00103A4A" w:rsidRPr="002F235A" w:rsidRDefault="00103A4A" w:rsidP="00103A4A">
      <w:pPr>
        <w:pStyle w:val="ESBodyText"/>
        <w:rPr>
          <w:lang w:val="en-AU"/>
        </w:rPr>
      </w:pPr>
      <w:r w:rsidRPr="002F235A">
        <w:rPr>
          <w:lang w:val="en-AU"/>
        </w:rPr>
        <w:t xml:space="preserve">The Integrity Committee supports the Secretary </w:t>
      </w:r>
      <w:r w:rsidR="00855A1B" w:rsidRPr="002F235A">
        <w:rPr>
          <w:lang w:val="en-AU"/>
        </w:rPr>
        <w:t xml:space="preserve">by </w:t>
      </w:r>
      <w:r w:rsidRPr="002F235A">
        <w:rPr>
          <w:lang w:val="en-AU"/>
        </w:rPr>
        <w:t xml:space="preserve">providing oversight and assurance that the actions and activities undertaken by staff employed by the Department (including schools) are conducted with integrity. The </w:t>
      </w:r>
      <w:r w:rsidR="00F11817">
        <w:rPr>
          <w:lang w:val="en-AU"/>
        </w:rPr>
        <w:t>c</w:t>
      </w:r>
      <w:r w:rsidRPr="002F235A">
        <w:rPr>
          <w:lang w:val="en-AU"/>
        </w:rPr>
        <w:t xml:space="preserve">ommittee oversees </w:t>
      </w:r>
      <w:r w:rsidR="00855A1B" w:rsidRPr="002F235A">
        <w:rPr>
          <w:lang w:val="en-AU"/>
        </w:rPr>
        <w:t>efforts to</w:t>
      </w:r>
      <w:r w:rsidRPr="002F235A">
        <w:rPr>
          <w:lang w:val="en-AU"/>
        </w:rPr>
        <w:t xml:space="preserve"> </w:t>
      </w:r>
      <w:r w:rsidR="00855A1B" w:rsidRPr="002F235A">
        <w:rPr>
          <w:lang w:val="en-AU"/>
        </w:rPr>
        <w:t xml:space="preserve">help </w:t>
      </w:r>
      <w:r w:rsidRPr="002F235A">
        <w:rPr>
          <w:lang w:val="en-AU"/>
        </w:rPr>
        <w:t xml:space="preserve">all staff within corporate areas and schools understand and uphold the highest standards of integrity and public trust, and </w:t>
      </w:r>
      <w:r w:rsidR="00855A1B" w:rsidRPr="002F235A">
        <w:rPr>
          <w:lang w:val="en-AU"/>
        </w:rPr>
        <w:t xml:space="preserve">to </w:t>
      </w:r>
      <w:r w:rsidRPr="002F235A">
        <w:rPr>
          <w:lang w:val="en-AU"/>
        </w:rPr>
        <w:t>identif</w:t>
      </w:r>
      <w:r w:rsidR="00855A1B" w:rsidRPr="002F235A">
        <w:rPr>
          <w:lang w:val="en-AU"/>
        </w:rPr>
        <w:t>y</w:t>
      </w:r>
      <w:r w:rsidRPr="002F235A">
        <w:rPr>
          <w:lang w:val="en-AU"/>
        </w:rPr>
        <w:t xml:space="preserve"> and prevent corruption.</w:t>
      </w:r>
    </w:p>
    <w:p w14:paraId="3E1E6EB0" w14:textId="283A02C5" w:rsidR="00103A4A" w:rsidRPr="002F235A" w:rsidRDefault="00103A4A" w:rsidP="00103A4A">
      <w:pPr>
        <w:pStyle w:val="ESBodyText"/>
        <w:rPr>
          <w:lang w:val="en-AU"/>
        </w:rPr>
      </w:pPr>
      <w:r w:rsidRPr="002F235A">
        <w:rPr>
          <w:lang w:val="en-AU"/>
        </w:rPr>
        <w:t xml:space="preserve">In relation to portfolio statutory entities </w:t>
      </w:r>
      <w:r w:rsidR="00855A1B" w:rsidRPr="002F235A">
        <w:rPr>
          <w:lang w:val="en-AU"/>
        </w:rPr>
        <w:t>(</w:t>
      </w:r>
      <w:r w:rsidRPr="002F235A">
        <w:rPr>
          <w:lang w:val="en-AU"/>
        </w:rPr>
        <w:t>the TAFE sector and funded services</w:t>
      </w:r>
      <w:r w:rsidR="00855A1B" w:rsidRPr="002F235A">
        <w:rPr>
          <w:lang w:val="en-AU"/>
        </w:rPr>
        <w:t>)</w:t>
      </w:r>
      <w:r w:rsidRPr="002F235A">
        <w:rPr>
          <w:lang w:val="en-AU"/>
        </w:rPr>
        <w:t xml:space="preserve">, the </w:t>
      </w:r>
      <w:r w:rsidR="00F11817">
        <w:rPr>
          <w:lang w:val="en-AU"/>
        </w:rPr>
        <w:t>c</w:t>
      </w:r>
      <w:r w:rsidRPr="002F235A">
        <w:rPr>
          <w:lang w:val="en-AU"/>
        </w:rPr>
        <w:t>ommittee undertakes a stewardship role that reflects the Department’s governance responsibilities and operational relationships.</w:t>
      </w:r>
    </w:p>
    <w:p w14:paraId="30892A88" w14:textId="0556B84A" w:rsidR="00103A4A" w:rsidRDefault="00103A4A" w:rsidP="00103A4A">
      <w:pPr>
        <w:pStyle w:val="ESBodyText"/>
        <w:rPr>
          <w:lang w:val="en-AU"/>
        </w:rPr>
      </w:pPr>
      <w:r w:rsidRPr="002F235A">
        <w:rPr>
          <w:lang w:val="en-AU"/>
        </w:rPr>
        <w:t xml:space="preserve">The Integrity Committee met on a six-weekly basis in 2017 and quarterly in 2018. The </w:t>
      </w:r>
      <w:r w:rsidR="00F11817">
        <w:rPr>
          <w:lang w:val="en-AU"/>
        </w:rPr>
        <w:t>c</w:t>
      </w:r>
      <w:r w:rsidRPr="002F235A">
        <w:rPr>
          <w:lang w:val="en-AU"/>
        </w:rPr>
        <w:t xml:space="preserve">ommittee oversaw the effective implementation of the Integrity Reform Program with a focus on good governance and policy, ethical leadership, staff development and support, and smart systems and controls. The </w:t>
      </w:r>
      <w:r w:rsidR="00F11817">
        <w:rPr>
          <w:lang w:val="en-AU"/>
        </w:rPr>
        <w:t>c</w:t>
      </w:r>
      <w:r w:rsidRPr="002F235A">
        <w:rPr>
          <w:lang w:val="en-AU"/>
        </w:rPr>
        <w:t xml:space="preserve">ommittee continued to lead the development of a culture inspired by the Department’s values of integrity, respect, responsiveness, accountability, impartiality, leadership and human rights. The </w:t>
      </w:r>
      <w:r w:rsidR="00F11817">
        <w:rPr>
          <w:lang w:val="en-AU"/>
        </w:rPr>
        <w:t>c</w:t>
      </w:r>
      <w:r w:rsidRPr="002F235A">
        <w:rPr>
          <w:lang w:val="en-AU"/>
        </w:rPr>
        <w:t>ommittee approved a three</w:t>
      </w:r>
      <w:r w:rsidR="00766217" w:rsidRPr="002F235A">
        <w:rPr>
          <w:lang w:val="en-AU"/>
        </w:rPr>
        <w:t>-</w:t>
      </w:r>
      <w:r w:rsidRPr="002F235A">
        <w:rPr>
          <w:lang w:val="en-AU"/>
        </w:rPr>
        <w:t xml:space="preserve">year </w:t>
      </w:r>
      <w:r w:rsidR="00F11817">
        <w:rPr>
          <w:lang w:val="en-AU"/>
        </w:rPr>
        <w:t>i</w:t>
      </w:r>
      <w:r w:rsidRPr="002F235A">
        <w:rPr>
          <w:lang w:val="en-AU"/>
        </w:rPr>
        <w:t xml:space="preserve">ntegrity </w:t>
      </w:r>
      <w:r w:rsidR="00F11817">
        <w:rPr>
          <w:lang w:val="en-AU"/>
        </w:rPr>
        <w:t>s</w:t>
      </w:r>
      <w:r w:rsidRPr="002F235A">
        <w:rPr>
          <w:lang w:val="en-AU"/>
        </w:rPr>
        <w:t xml:space="preserve">trategy for the continuation of this work beyond the completion of the </w:t>
      </w:r>
      <w:r w:rsidR="00F11817">
        <w:rPr>
          <w:lang w:val="en-AU"/>
        </w:rPr>
        <w:t>i</w:t>
      </w:r>
      <w:r w:rsidRPr="002F235A">
        <w:rPr>
          <w:lang w:val="en-AU"/>
        </w:rPr>
        <w:t xml:space="preserve">ntegrity </w:t>
      </w:r>
      <w:r w:rsidR="00F11817">
        <w:rPr>
          <w:lang w:val="en-AU"/>
        </w:rPr>
        <w:t>r</w:t>
      </w:r>
      <w:r w:rsidRPr="002F235A">
        <w:rPr>
          <w:lang w:val="en-AU"/>
        </w:rPr>
        <w:t xml:space="preserve">eform </w:t>
      </w:r>
      <w:r w:rsidR="00F11817">
        <w:rPr>
          <w:lang w:val="en-AU"/>
        </w:rPr>
        <w:t>p</w:t>
      </w:r>
      <w:r w:rsidRPr="002F235A">
        <w:rPr>
          <w:lang w:val="en-AU"/>
        </w:rPr>
        <w:t>rogram.</w:t>
      </w:r>
    </w:p>
    <w:p w14:paraId="55F0A34A" w14:textId="77777777" w:rsidR="00B60D01" w:rsidRDefault="00B60D01" w:rsidP="00B60D01">
      <w:pPr>
        <w:pStyle w:val="ESBodyText"/>
        <w:rPr>
          <w:b/>
          <w:lang w:val="en-AU"/>
        </w:rPr>
      </w:pPr>
      <w:r w:rsidRPr="00B60D01">
        <w:rPr>
          <w:b/>
          <w:lang w:val="en-AU"/>
        </w:rPr>
        <w:t>Independent member</w:t>
      </w:r>
      <w:r w:rsidRPr="00B60D01">
        <w:rPr>
          <w:b/>
          <w:lang w:val="en-AU"/>
        </w:rPr>
        <w:br/>
        <w:t>Ms Fiona Bennett, Chair, Audit and Risk Committee</w:t>
      </w:r>
    </w:p>
    <w:p w14:paraId="4A805489" w14:textId="39FD695C" w:rsidR="00B60D01" w:rsidRPr="00B60D01" w:rsidRDefault="00B60D01" w:rsidP="00B60D01">
      <w:pPr>
        <w:pStyle w:val="ESBodyText"/>
        <w:rPr>
          <w:lang w:val="en-AU"/>
        </w:rPr>
      </w:pPr>
      <w:r w:rsidRPr="00B60D01">
        <w:rPr>
          <w:lang w:val="en-AU"/>
        </w:rPr>
        <w:t>Fiona Bennett is a director of a number of entities including Hills Limited and Select Harvests Limited. Fiona is also Chair of the Victorian Legal Services Board and of the Department’s Audit and Risk Committee.</w:t>
      </w:r>
    </w:p>
    <w:p w14:paraId="3837E1CA" w14:textId="77777777" w:rsidR="00B60D01" w:rsidRDefault="00B60D01" w:rsidP="00B60D01">
      <w:pPr>
        <w:pStyle w:val="ESBodyText"/>
      </w:pPr>
      <w:r>
        <w:t>Fiona is a Chartered Accountant with extensive experience in commercial and financial management, governance, risk management and auditing and has held senior executive positions at BHP Billiton Ltd and Coles Group Ltd, and was chief financial officer of several health sector organisations.</w:t>
      </w:r>
    </w:p>
    <w:p w14:paraId="52DDC9F0" w14:textId="77777777" w:rsidR="00B60D01" w:rsidRDefault="00B60D01" w:rsidP="00B60D01">
      <w:pPr>
        <w:pStyle w:val="ESBodyText"/>
      </w:pPr>
      <w:r>
        <w:t>Fiona is a Fellow of the Institute of Chartered Accountants, the Australian Institute of Company Directors and the Institute of Managers and Leaders.</w:t>
      </w:r>
    </w:p>
    <w:p w14:paraId="26F27D56" w14:textId="77777777" w:rsidR="00103A4A" w:rsidRPr="009B2330" w:rsidRDefault="00103A4A" w:rsidP="009B2330">
      <w:pPr>
        <w:pStyle w:val="ESBodyText"/>
        <w:rPr>
          <w:b/>
          <w:lang w:val="en-AU"/>
        </w:rPr>
      </w:pPr>
      <w:r w:rsidRPr="009B2330">
        <w:rPr>
          <w:b/>
          <w:lang w:val="en-AU"/>
        </w:rPr>
        <w:t>Independent member</w:t>
      </w:r>
      <w:r w:rsidRPr="009B2330">
        <w:rPr>
          <w:b/>
          <w:lang w:val="en-AU"/>
        </w:rPr>
        <w:br/>
        <w:t>Neville Tiffen</w:t>
      </w:r>
    </w:p>
    <w:p w14:paraId="3FBF08C9" w14:textId="77777777" w:rsidR="00103A4A" w:rsidRPr="002F235A" w:rsidRDefault="00103A4A" w:rsidP="00103A4A">
      <w:pPr>
        <w:pStyle w:val="ESBodyText"/>
        <w:rPr>
          <w:lang w:val="en-AU"/>
        </w:rPr>
      </w:pPr>
      <w:r w:rsidRPr="002F235A">
        <w:rPr>
          <w:lang w:val="en-AU"/>
        </w:rPr>
        <w:t xml:space="preserve">Neville </w:t>
      </w:r>
      <w:r w:rsidR="00766217" w:rsidRPr="002F235A">
        <w:rPr>
          <w:lang w:val="en-AU"/>
        </w:rPr>
        <w:t>Tiffen</w:t>
      </w:r>
      <w:r w:rsidRPr="002F235A">
        <w:rPr>
          <w:lang w:val="en-AU"/>
        </w:rPr>
        <w:t xml:space="preserve"> conducts a specialist consultancy in corporate governance,</w:t>
      </w:r>
      <w:r w:rsidRPr="00202801">
        <w:rPr>
          <w:b/>
          <w:lang w:val="en-AU"/>
        </w:rPr>
        <w:t xml:space="preserve"> </w:t>
      </w:r>
      <w:r w:rsidRPr="00D25ABF">
        <w:rPr>
          <w:lang w:val="en-AU"/>
        </w:rPr>
        <w:t>business</w:t>
      </w:r>
      <w:r w:rsidRPr="002F235A">
        <w:rPr>
          <w:lang w:val="en-AU"/>
        </w:rPr>
        <w:t xml:space="preserve"> integrity and compliance, drawing on his experience in compliance, legal and corporate governance roles, including Global Head of Compliance at Rio Tinto.</w:t>
      </w:r>
    </w:p>
    <w:p w14:paraId="1EC0D7DF" w14:textId="77777777" w:rsidR="00103A4A" w:rsidRPr="002F235A" w:rsidRDefault="00103A4A" w:rsidP="00103A4A">
      <w:pPr>
        <w:pStyle w:val="ESBodyText"/>
        <w:rPr>
          <w:lang w:val="en-AU"/>
        </w:rPr>
      </w:pPr>
      <w:r w:rsidRPr="002F235A">
        <w:rPr>
          <w:lang w:val="en-AU"/>
        </w:rPr>
        <w:t>Neville is a member of the Secretary-General’s advisory group on integrity and anti</w:t>
      </w:r>
      <w:r w:rsidR="00E24936" w:rsidRPr="002F235A">
        <w:rPr>
          <w:lang w:val="en-AU"/>
        </w:rPr>
        <w:t>-</w:t>
      </w:r>
      <w:r w:rsidRPr="002F235A">
        <w:rPr>
          <w:lang w:val="en-AU"/>
        </w:rPr>
        <w:t xml:space="preserve">corruption at the Organisation for Economic Cooperation and Development. </w:t>
      </w:r>
      <w:r w:rsidR="00855A1B" w:rsidRPr="002F235A">
        <w:rPr>
          <w:lang w:val="en-AU"/>
        </w:rPr>
        <w:t xml:space="preserve">He is also a Fellow of the Governance Institute of Australia. </w:t>
      </w:r>
      <w:r w:rsidRPr="002F235A">
        <w:rPr>
          <w:lang w:val="en-AU"/>
        </w:rPr>
        <w:t xml:space="preserve">He is a project lead on the World Economic Forum’s project, Infrastructure and Urban Development: Building Foundations for Trust and Integrity. Previously, he was a member of Transparency International’s steering committee for its Business Principles for Countering Bribery, and a board delegate on the World Economic Forum’s </w:t>
      </w:r>
      <w:r w:rsidRPr="00D74CA3">
        <w:rPr>
          <w:lang w:val="en-AU"/>
        </w:rPr>
        <w:t>Partnering Against Corruption Initiative</w:t>
      </w:r>
      <w:r w:rsidRPr="002F235A">
        <w:rPr>
          <w:lang w:val="en-AU"/>
        </w:rPr>
        <w:t>.</w:t>
      </w:r>
    </w:p>
    <w:p w14:paraId="6726391C" w14:textId="77777777" w:rsidR="00103A4A" w:rsidRPr="002F235A" w:rsidRDefault="00103A4A" w:rsidP="00103A4A">
      <w:pPr>
        <w:pStyle w:val="ESBodyText"/>
        <w:rPr>
          <w:lang w:val="en-AU"/>
        </w:rPr>
      </w:pPr>
      <w:r w:rsidRPr="002F235A">
        <w:rPr>
          <w:lang w:val="en-AU"/>
        </w:rPr>
        <w:t xml:space="preserve">Neville’s term on </w:t>
      </w:r>
      <w:r w:rsidR="006977FF">
        <w:rPr>
          <w:lang w:val="en-AU"/>
        </w:rPr>
        <w:t xml:space="preserve">the </w:t>
      </w:r>
      <w:r w:rsidRPr="002F235A">
        <w:rPr>
          <w:lang w:val="en-AU"/>
        </w:rPr>
        <w:t xml:space="preserve">Integrity Committee concluded in June 2018. </w:t>
      </w:r>
    </w:p>
    <w:p w14:paraId="4069E2BB" w14:textId="77777777" w:rsidR="00103A4A" w:rsidRPr="002F235A" w:rsidRDefault="00103A4A" w:rsidP="00103A4A">
      <w:pPr>
        <w:pStyle w:val="StyleESBodyTextBoldAfter0pt1"/>
        <w:contextualSpacing/>
        <w:rPr>
          <w:lang w:val="en-AU"/>
        </w:rPr>
      </w:pPr>
      <w:r w:rsidRPr="002F235A">
        <w:rPr>
          <w:lang w:val="en-AU"/>
        </w:rPr>
        <w:t>Independent member</w:t>
      </w:r>
      <w:r w:rsidRPr="002F235A">
        <w:rPr>
          <w:lang w:val="en-AU"/>
        </w:rPr>
        <w:br/>
        <w:t>Professor Robert Wood</w:t>
      </w:r>
    </w:p>
    <w:p w14:paraId="392BE791" w14:textId="77777777" w:rsidR="00103A4A" w:rsidRPr="002F235A" w:rsidRDefault="00103A4A" w:rsidP="00103A4A">
      <w:pPr>
        <w:pStyle w:val="ESBodyText"/>
        <w:contextualSpacing/>
        <w:rPr>
          <w:lang w:val="en-AU"/>
        </w:rPr>
      </w:pPr>
      <w:r w:rsidRPr="002F235A">
        <w:rPr>
          <w:lang w:val="en-AU"/>
        </w:rPr>
        <w:t xml:space="preserve">Professor Wood is a Professor at the Australian School of Management, Honorary Professor at the Florey Institute of Neuroscience and Mental Health and former Director of the Centre for Ethical Leadership. In this latter capacity, Professor Wood has been </w:t>
      </w:r>
      <w:r w:rsidRPr="002F235A">
        <w:rPr>
          <w:lang w:val="en-AU"/>
        </w:rPr>
        <w:lastRenderedPageBreak/>
        <w:t>involved in the Vincent Fairfax Fellowship, which develops the ethical leadership capabilities of senior executive leaders in the public and private sectors.</w:t>
      </w:r>
    </w:p>
    <w:p w14:paraId="645F7207" w14:textId="77777777" w:rsidR="00103A4A" w:rsidRPr="002F235A" w:rsidRDefault="00103A4A" w:rsidP="00550CCC">
      <w:pPr>
        <w:pStyle w:val="ESHeading3"/>
        <w:rPr>
          <w:lang w:val="en-AU"/>
        </w:rPr>
      </w:pPr>
      <w:bookmarkStart w:id="199" w:name="_Toc519861790"/>
      <w:r w:rsidRPr="002F235A">
        <w:rPr>
          <w:lang w:val="en-AU"/>
        </w:rPr>
        <w:t>Audit and Risk Committee</w:t>
      </w:r>
      <w:bookmarkEnd w:id="199"/>
    </w:p>
    <w:p w14:paraId="3CA653E7" w14:textId="340F8E93" w:rsidR="00103A4A" w:rsidRPr="002F235A" w:rsidRDefault="00103A4A" w:rsidP="00103A4A">
      <w:pPr>
        <w:pStyle w:val="ESBodyText"/>
        <w:rPr>
          <w:lang w:val="en-AU"/>
        </w:rPr>
      </w:pPr>
      <w:r w:rsidRPr="002F235A">
        <w:rPr>
          <w:lang w:val="en-AU"/>
        </w:rPr>
        <w:t xml:space="preserve">The Audit and Risk Committee (ARC) assists the Secretary to fulfil governance responsibilities and obligations under the </w:t>
      </w:r>
      <w:r w:rsidR="002A3367" w:rsidRPr="002A3367">
        <w:rPr>
          <w:lang w:val="en-AU"/>
        </w:rPr>
        <w:t>FM Act</w:t>
      </w:r>
      <w:r w:rsidRPr="002F235A">
        <w:rPr>
          <w:lang w:val="en-AU"/>
        </w:rPr>
        <w:t>.</w:t>
      </w:r>
    </w:p>
    <w:p w14:paraId="53EDAB32" w14:textId="77777777" w:rsidR="00103A4A" w:rsidRPr="002F235A" w:rsidRDefault="00103A4A" w:rsidP="00103A4A">
      <w:pPr>
        <w:pStyle w:val="ESBodyText"/>
        <w:rPr>
          <w:lang w:val="en-AU"/>
        </w:rPr>
      </w:pPr>
      <w:r w:rsidRPr="002F235A">
        <w:rPr>
          <w:lang w:val="en-AU"/>
        </w:rPr>
        <w:t xml:space="preserve">ARC was established in 2003 to meet the Standing Directions of the Minister for Finance under the </w:t>
      </w:r>
      <w:r w:rsidR="00F208CC" w:rsidRPr="002F235A">
        <w:rPr>
          <w:lang w:val="en-AU"/>
        </w:rPr>
        <w:t>FM</w:t>
      </w:r>
      <w:r w:rsidR="00E24936" w:rsidRPr="002F235A">
        <w:rPr>
          <w:lang w:val="en-AU"/>
        </w:rPr>
        <w:t xml:space="preserve"> </w:t>
      </w:r>
      <w:r w:rsidRPr="002F235A">
        <w:rPr>
          <w:lang w:val="en-AU"/>
        </w:rPr>
        <w:t>Act, which require ‘each public sector agency to appoint an audit committee to oversee and advise the public sector agency on matters of accountability and internal control affecting the operations of the agency’.</w:t>
      </w:r>
    </w:p>
    <w:p w14:paraId="5FCD74AE" w14:textId="77777777" w:rsidR="00103A4A" w:rsidRPr="002F235A" w:rsidRDefault="00103A4A" w:rsidP="00103A4A">
      <w:pPr>
        <w:pStyle w:val="ESBodyText"/>
        <w:rPr>
          <w:lang w:val="en-AU"/>
        </w:rPr>
      </w:pPr>
      <w:r w:rsidRPr="002F235A">
        <w:rPr>
          <w:lang w:val="en-AU"/>
        </w:rPr>
        <w:t xml:space="preserve">ARC </w:t>
      </w:r>
      <w:r w:rsidR="00784F7D" w:rsidRPr="002F235A">
        <w:rPr>
          <w:lang w:val="en-AU"/>
        </w:rPr>
        <w:t>direct</w:t>
      </w:r>
      <w:r w:rsidR="003A5DDB" w:rsidRPr="002F235A">
        <w:rPr>
          <w:lang w:val="en-AU"/>
        </w:rPr>
        <w:t>ly</w:t>
      </w:r>
      <w:r w:rsidR="00784F7D" w:rsidRPr="002F235A">
        <w:rPr>
          <w:lang w:val="en-AU"/>
        </w:rPr>
        <w:t xml:space="preserve"> advises</w:t>
      </w:r>
      <w:r w:rsidRPr="002F235A">
        <w:rPr>
          <w:lang w:val="en-AU"/>
        </w:rPr>
        <w:t xml:space="preserve"> the Secretary on governance, risk management, audit and control assurance activities. It comprises four independent members appointed by the Secretary and two executive officers from the Department. The Chief Finance Officer and Chief Audit Executive also attend all committee meetings.</w:t>
      </w:r>
    </w:p>
    <w:p w14:paraId="5143C2D4" w14:textId="10514A91" w:rsidR="005B22FA" w:rsidRDefault="00103A4A" w:rsidP="00103A4A">
      <w:pPr>
        <w:pStyle w:val="StyleESBodyTextBoldAfter0pt1"/>
        <w:rPr>
          <w:b w:val="0"/>
          <w:lang w:val="en-AU"/>
        </w:rPr>
      </w:pPr>
      <w:r w:rsidRPr="002F235A">
        <w:rPr>
          <w:lang w:val="en-AU"/>
        </w:rPr>
        <w:t>Independent member</w:t>
      </w:r>
      <w:r w:rsidRPr="002F235A">
        <w:rPr>
          <w:lang w:val="en-AU"/>
        </w:rPr>
        <w:br/>
        <w:t>Ms Fiona Bennett, Chair</w:t>
      </w:r>
      <w:r w:rsidRPr="002F235A">
        <w:rPr>
          <w:lang w:val="en-AU"/>
        </w:rPr>
        <w:br/>
      </w:r>
      <w:r w:rsidRPr="002F235A">
        <w:rPr>
          <w:b w:val="0"/>
          <w:lang w:val="en-AU"/>
        </w:rPr>
        <w:t>3 December 2013–30 December 2019</w:t>
      </w:r>
    </w:p>
    <w:p w14:paraId="2F96328E" w14:textId="77777777" w:rsidR="00103A4A" w:rsidRPr="002F235A" w:rsidRDefault="00103A4A" w:rsidP="00103A4A">
      <w:pPr>
        <w:pStyle w:val="StyleESBodyTextBoldAfter0pt1"/>
        <w:rPr>
          <w:lang w:val="en-AU"/>
        </w:rPr>
      </w:pPr>
      <w:r w:rsidRPr="002F235A">
        <w:rPr>
          <w:lang w:val="en-AU"/>
        </w:rPr>
        <w:t>Independent member</w:t>
      </w:r>
      <w:r w:rsidRPr="002F235A">
        <w:rPr>
          <w:lang w:val="en-AU"/>
        </w:rPr>
        <w:br/>
        <w:t>Mr Stuart Alford, Deputy Chair</w:t>
      </w:r>
      <w:r w:rsidRPr="002F235A">
        <w:rPr>
          <w:lang w:val="en-AU"/>
        </w:rPr>
        <w:br/>
      </w:r>
      <w:r w:rsidRPr="002F235A">
        <w:rPr>
          <w:b w:val="0"/>
          <w:lang w:val="en-AU"/>
        </w:rPr>
        <w:t>9 July 2015–31 July 2018</w:t>
      </w:r>
    </w:p>
    <w:p w14:paraId="301E4EDF" w14:textId="77777777" w:rsidR="00103A4A" w:rsidRPr="002F235A" w:rsidRDefault="00103A4A" w:rsidP="00103A4A">
      <w:pPr>
        <w:pStyle w:val="ESBodyText"/>
        <w:rPr>
          <w:lang w:val="en-AU"/>
        </w:rPr>
      </w:pPr>
      <w:r w:rsidRPr="002F235A">
        <w:rPr>
          <w:lang w:val="en-AU"/>
        </w:rPr>
        <w:t>Stuart Alford previously had 40 years in professional practice with Ernst &amp; Young, including 27 years as a partner. He is a non-executive director with extensive experience in governance, risk management and auditing.</w:t>
      </w:r>
    </w:p>
    <w:p w14:paraId="15C4A053" w14:textId="2851571D" w:rsidR="00103A4A" w:rsidRPr="002F235A" w:rsidRDefault="00103A4A" w:rsidP="00103A4A">
      <w:pPr>
        <w:pStyle w:val="ESBodyText"/>
        <w:rPr>
          <w:lang w:val="en-AU"/>
        </w:rPr>
      </w:pPr>
      <w:r w:rsidRPr="002F235A">
        <w:rPr>
          <w:lang w:val="en-AU"/>
        </w:rPr>
        <w:t xml:space="preserve">Stuart </w:t>
      </w:r>
      <w:r w:rsidR="003C1D12">
        <w:rPr>
          <w:lang w:val="en-AU"/>
        </w:rPr>
        <w:t xml:space="preserve">currently </w:t>
      </w:r>
      <w:r w:rsidRPr="002F235A">
        <w:rPr>
          <w:lang w:val="en-AU"/>
        </w:rPr>
        <w:t>serves</w:t>
      </w:r>
      <w:r w:rsidR="00C84057">
        <w:rPr>
          <w:lang w:val="en-AU"/>
        </w:rPr>
        <w:t xml:space="preserve"> </w:t>
      </w:r>
      <w:r w:rsidRPr="002F235A">
        <w:rPr>
          <w:lang w:val="en-AU"/>
        </w:rPr>
        <w:t>on the boards of Eastern Health</w:t>
      </w:r>
      <w:r w:rsidR="00C84057">
        <w:rPr>
          <w:lang w:val="en-AU"/>
        </w:rPr>
        <w:t xml:space="preserve"> Foundation</w:t>
      </w:r>
      <w:r w:rsidRPr="002F235A">
        <w:rPr>
          <w:lang w:val="en-AU"/>
        </w:rPr>
        <w:t>, Metropolitan Fire and Emergency Services, Adult Multicultural Education Services</w:t>
      </w:r>
      <w:r w:rsidR="009E2C16" w:rsidRPr="002F235A">
        <w:rPr>
          <w:lang w:val="en-AU"/>
        </w:rPr>
        <w:t xml:space="preserve"> (AMES</w:t>
      </w:r>
      <w:r w:rsidR="00F208CC" w:rsidRPr="002F235A">
        <w:rPr>
          <w:lang w:val="en-AU"/>
        </w:rPr>
        <w:t>)</w:t>
      </w:r>
      <w:r w:rsidRPr="002F235A">
        <w:rPr>
          <w:lang w:val="en-AU"/>
        </w:rPr>
        <w:t xml:space="preserve"> </w:t>
      </w:r>
      <w:r w:rsidR="009E2C16" w:rsidRPr="002F235A">
        <w:rPr>
          <w:lang w:val="en-AU"/>
        </w:rPr>
        <w:t xml:space="preserve">Australia </w:t>
      </w:r>
      <w:r w:rsidRPr="002F235A">
        <w:rPr>
          <w:lang w:val="en-AU"/>
        </w:rPr>
        <w:t>and Kilvington Grammar School. He also holds audit, risk and finance committee roles with a number of organisations, including the VCAA, the Office of the Australian Accounting Standards Board, and the Office of the Auditing and Assurance Standards Board. Stuart is also the independent chair of the National Audit Review Panel for Pitcher Partners.</w:t>
      </w:r>
    </w:p>
    <w:p w14:paraId="3347456D" w14:textId="77777777" w:rsidR="00103A4A" w:rsidRPr="002F235A" w:rsidRDefault="00103A4A" w:rsidP="00103A4A">
      <w:pPr>
        <w:pStyle w:val="ESBodyText"/>
        <w:rPr>
          <w:lang w:val="en-AU"/>
        </w:rPr>
      </w:pPr>
      <w:r w:rsidRPr="002F235A">
        <w:rPr>
          <w:lang w:val="en-AU"/>
        </w:rPr>
        <w:t>Stuart is a Fellow of the Institute of Chartered Accountant</w:t>
      </w:r>
      <w:r w:rsidR="00E60EB0">
        <w:rPr>
          <w:lang w:val="en-AU"/>
        </w:rPr>
        <w:t>s</w:t>
      </w:r>
      <w:r w:rsidRPr="002F235A">
        <w:rPr>
          <w:lang w:val="en-AU"/>
        </w:rPr>
        <w:t xml:space="preserve"> in Australia and an Associate member of the Australian Institute of Company Directors.</w:t>
      </w:r>
    </w:p>
    <w:p w14:paraId="503F460E" w14:textId="146B82E4" w:rsidR="00103A4A" w:rsidRPr="002F235A" w:rsidRDefault="00103A4A" w:rsidP="00103A4A">
      <w:pPr>
        <w:pStyle w:val="StyleESBodyTextBoldAfter0pt1"/>
        <w:rPr>
          <w:lang w:val="en-AU"/>
        </w:rPr>
      </w:pPr>
      <w:r w:rsidRPr="002F235A">
        <w:rPr>
          <w:lang w:val="en-AU"/>
        </w:rPr>
        <w:t xml:space="preserve">Independent </w:t>
      </w:r>
      <w:r w:rsidR="00A321F9">
        <w:rPr>
          <w:lang w:val="en-AU"/>
        </w:rPr>
        <w:t>m</w:t>
      </w:r>
      <w:r w:rsidRPr="002F235A">
        <w:rPr>
          <w:lang w:val="en-AU"/>
        </w:rPr>
        <w:t>ember</w:t>
      </w:r>
      <w:r w:rsidRPr="002F235A">
        <w:rPr>
          <w:lang w:val="en-AU"/>
        </w:rPr>
        <w:br/>
        <w:t>Ms Kerrie Parker</w:t>
      </w:r>
      <w:r w:rsidRPr="002F235A">
        <w:rPr>
          <w:lang w:val="en-AU"/>
        </w:rPr>
        <w:br/>
      </w:r>
      <w:r w:rsidRPr="002F235A">
        <w:rPr>
          <w:b w:val="0"/>
          <w:lang w:val="en-AU"/>
        </w:rPr>
        <w:t>1 December 2015–31 December 2018</w:t>
      </w:r>
    </w:p>
    <w:p w14:paraId="266F70A9" w14:textId="591CF78C" w:rsidR="00103A4A" w:rsidRPr="002F235A" w:rsidRDefault="00103A4A" w:rsidP="00103A4A">
      <w:pPr>
        <w:pStyle w:val="ESBodyText"/>
        <w:rPr>
          <w:lang w:val="en-AU"/>
        </w:rPr>
      </w:pPr>
      <w:r w:rsidRPr="002F235A">
        <w:rPr>
          <w:lang w:val="en-AU"/>
        </w:rPr>
        <w:t xml:space="preserve">Kerrie Parker has held </w:t>
      </w:r>
      <w:r w:rsidR="00E60EB0">
        <w:rPr>
          <w:lang w:val="en-AU"/>
        </w:rPr>
        <w:t>c</w:t>
      </w:r>
      <w:r w:rsidRPr="002F235A">
        <w:rPr>
          <w:lang w:val="en-AU"/>
        </w:rPr>
        <w:t xml:space="preserve">hief </w:t>
      </w:r>
      <w:r w:rsidR="00E60EB0">
        <w:rPr>
          <w:lang w:val="en-AU"/>
        </w:rPr>
        <w:t>e</w:t>
      </w:r>
      <w:r w:rsidRPr="002F235A">
        <w:rPr>
          <w:lang w:val="en-AU"/>
        </w:rPr>
        <w:t xml:space="preserve">xecutive </w:t>
      </w:r>
      <w:r w:rsidR="00E60EB0">
        <w:rPr>
          <w:lang w:val="en-AU"/>
        </w:rPr>
        <w:t>o</w:t>
      </w:r>
      <w:r w:rsidRPr="002F235A">
        <w:rPr>
          <w:lang w:val="en-AU"/>
        </w:rPr>
        <w:t xml:space="preserve">fficer, </w:t>
      </w:r>
      <w:r w:rsidR="00E60EB0">
        <w:rPr>
          <w:lang w:val="en-AU"/>
        </w:rPr>
        <w:t>c</w:t>
      </w:r>
      <w:r w:rsidRPr="002F235A">
        <w:rPr>
          <w:lang w:val="en-AU"/>
        </w:rPr>
        <w:t xml:space="preserve">hief </w:t>
      </w:r>
      <w:r w:rsidR="00E60EB0">
        <w:rPr>
          <w:lang w:val="en-AU"/>
        </w:rPr>
        <w:t>f</w:t>
      </w:r>
      <w:r w:rsidRPr="002F235A">
        <w:rPr>
          <w:lang w:val="en-AU"/>
        </w:rPr>
        <w:t xml:space="preserve">inance </w:t>
      </w:r>
      <w:r w:rsidR="00E60EB0">
        <w:rPr>
          <w:lang w:val="en-AU"/>
        </w:rPr>
        <w:t>o</w:t>
      </w:r>
      <w:r w:rsidRPr="002F235A">
        <w:rPr>
          <w:lang w:val="en-AU"/>
        </w:rPr>
        <w:t xml:space="preserve">fficer and executive leadership roles in the fast-moving consumer goods sector, as well as agriculture, manufacturing, financial services and state government. With more than 30 years’ experience, Kerrie has led </w:t>
      </w:r>
      <w:r w:rsidR="00024C02" w:rsidRPr="002F235A">
        <w:rPr>
          <w:lang w:val="en-AU"/>
        </w:rPr>
        <w:t xml:space="preserve">in </w:t>
      </w:r>
      <w:r w:rsidRPr="002F235A">
        <w:rPr>
          <w:lang w:val="en-AU"/>
        </w:rPr>
        <w:t>times of growth, turnaround and crisis. Kerrie has strong financial and operational experience driving improvement via process optimisation, business improvements and structural change.</w:t>
      </w:r>
    </w:p>
    <w:p w14:paraId="1C41DA9D" w14:textId="49FC8FD8" w:rsidR="00103A4A" w:rsidRPr="002F235A" w:rsidRDefault="00103A4A" w:rsidP="00103A4A">
      <w:pPr>
        <w:pStyle w:val="ESBodyText"/>
        <w:rPr>
          <w:lang w:val="en-AU"/>
        </w:rPr>
      </w:pPr>
      <w:r w:rsidRPr="002F235A">
        <w:rPr>
          <w:lang w:val="en-AU"/>
        </w:rPr>
        <w:t xml:space="preserve">Kerrie has been involved in several successful business transformations and gained experience in </w:t>
      </w:r>
      <w:r w:rsidR="00F208CC" w:rsidRPr="002F235A">
        <w:rPr>
          <w:lang w:val="en-AU"/>
        </w:rPr>
        <w:t>Australian Stock Exchange</w:t>
      </w:r>
      <w:r w:rsidRPr="002F235A">
        <w:rPr>
          <w:lang w:val="en-AU"/>
        </w:rPr>
        <w:t xml:space="preserve"> publicly-listed, multinational and private equity companies</w:t>
      </w:r>
      <w:r w:rsidR="00E60EB0">
        <w:rPr>
          <w:lang w:val="en-AU"/>
        </w:rPr>
        <w:t>;</w:t>
      </w:r>
      <w:r w:rsidRPr="002F235A">
        <w:rPr>
          <w:lang w:val="en-AU"/>
        </w:rPr>
        <w:t xml:space="preserve"> as well as state government bodies and the higher education sector.</w:t>
      </w:r>
    </w:p>
    <w:p w14:paraId="256C7CFF" w14:textId="02B865B3" w:rsidR="00103A4A" w:rsidRPr="002F235A" w:rsidRDefault="00103A4A" w:rsidP="00103A4A">
      <w:pPr>
        <w:pStyle w:val="ESBodyText"/>
        <w:rPr>
          <w:lang w:val="en-AU"/>
        </w:rPr>
      </w:pPr>
      <w:r w:rsidRPr="002F235A">
        <w:rPr>
          <w:lang w:val="en-AU"/>
        </w:rPr>
        <w:t xml:space="preserve">Kerrie also managed large scale Victorian Government change projects during a period of major transformation and reform. She </w:t>
      </w:r>
      <w:r w:rsidR="00972BDA" w:rsidRPr="002F235A">
        <w:rPr>
          <w:lang w:val="en-AU"/>
        </w:rPr>
        <w:t>focused</w:t>
      </w:r>
      <w:r w:rsidRPr="002F235A">
        <w:rPr>
          <w:lang w:val="en-AU"/>
        </w:rPr>
        <w:t xml:space="preserve"> on adding value through strong and proper financial management practices and innovative business solutions.</w:t>
      </w:r>
    </w:p>
    <w:p w14:paraId="4E0412CF" w14:textId="71E69A1F" w:rsidR="00103A4A" w:rsidRPr="002F235A" w:rsidRDefault="00103A4A" w:rsidP="00103A4A">
      <w:pPr>
        <w:pStyle w:val="ESBodyText"/>
        <w:rPr>
          <w:lang w:val="en-AU"/>
        </w:rPr>
      </w:pPr>
      <w:r w:rsidRPr="002F235A">
        <w:rPr>
          <w:lang w:val="en-AU"/>
        </w:rPr>
        <w:t>Kerrie is currently the Chief Financial Officer at Deakin University and is also an independent company director. She is a Fellow of Certified Practi</w:t>
      </w:r>
      <w:r w:rsidR="004E73A5">
        <w:rPr>
          <w:lang w:val="en-AU"/>
        </w:rPr>
        <w:t>s</w:t>
      </w:r>
      <w:r w:rsidRPr="002F235A">
        <w:rPr>
          <w:lang w:val="en-AU"/>
        </w:rPr>
        <w:t>ing Accountants Australia and a graduate of the Australian Institute of Company Directors.</w:t>
      </w:r>
    </w:p>
    <w:p w14:paraId="0D5276AE" w14:textId="77777777" w:rsidR="00103A4A" w:rsidRPr="002F235A" w:rsidRDefault="00103A4A" w:rsidP="00103A4A">
      <w:pPr>
        <w:pStyle w:val="StyleESBodyTextBoldAfter0pt1"/>
        <w:rPr>
          <w:lang w:val="en-AU"/>
        </w:rPr>
      </w:pPr>
      <w:r w:rsidRPr="002F235A">
        <w:rPr>
          <w:lang w:val="en-AU"/>
        </w:rPr>
        <w:lastRenderedPageBreak/>
        <w:t>Independent member</w:t>
      </w:r>
      <w:r w:rsidRPr="002F235A">
        <w:rPr>
          <w:lang w:val="en-AU"/>
        </w:rPr>
        <w:br/>
        <w:t>Ms Helen Thornton</w:t>
      </w:r>
      <w:r w:rsidRPr="002F235A">
        <w:rPr>
          <w:lang w:val="en-AU"/>
        </w:rPr>
        <w:br/>
      </w:r>
      <w:r w:rsidRPr="002F235A">
        <w:rPr>
          <w:b w:val="0"/>
          <w:lang w:val="en-AU"/>
        </w:rPr>
        <w:t>1 March 2017–28 February 2020</w:t>
      </w:r>
    </w:p>
    <w:p w14:paraId="2F9F9EC5" w14:textId="7B0499F6" w:rsidR="00103A4A" w:rsidRPr="002F235A" w:rsidRDefault="00103A4A" w:rsidP="00103A4A">
      <w:pPr>
        <w:pStyle w:val="ESBodyText"/>
        <w:rPr>
          <w:lang w:val="en-AU"/>
        </w:rPr>
      </w:pPr>
      <w:r w:rsidRPr="002F235A">
        <w:rPr>
          <w:lang w:val="en-AU"/>
        </w:rPr>
        <w:t xml:space="preserve">Helen Thornton is an experienced non-executive director and is currently on the boards of Treasury Corporation Victoria, </w:t>
      </w:r>
      <w:r w:rsidR="008439E6">
        <w:rPr>
          <w:lang w:val="en-AU"/>
        </w:rPr>
        <w:t>ISPT Pty Ltd, Ansvar Insurance Pty Ltd</w:t>
      </w:r>
      <w:r w:rsidRPr="002F235A">
        <w:rPr>
          <w:lang w:val="en-AU"/>
        </w:rPr>
        <w:t>, Yarra Valley Water</w:t>
      </w:r>
      <w:r w:rsidR="006022DB">
        <w:rPr>
          <w:lang w:val="en-AU"/>
        </w:rPr>
        <w:t>, Austin Health</w:t>
      </w:r>
      <w:r w:rsidRPr="002F235A">
        <w:rPr>
          <w:lang w:val="en-AU"/>
        </w:rPr>
        <w:t xml:space="preserve"> and the Legal Practitioners’ Liability Committee.</w:t>
      </w:r>
    </w:p>
    <w:p w14:paraId="199AAFD4" w14:textId="075B374D" w:rsidR="00103A4A" w:rsidRPr="002F235A" w:rsidRDefault="00103A4A" w:rsidP="00103A4A">
      <w:pPr>
        <w:pStyle w:val="ESBodyText"/>
        <w:rPr>
          <w:lang w:val="en-AU"/>
        </w:rPr>
      </w:pPr>
      <w:r w:rsidRPr="002F235A">
        <w:rPr>
          <w:lang w:val="en-AU"/>
        </w:rPr>
        <w:t xml:space="preserve">Helen is also an independent member of the audit and risk committees for the Department of Environment, Land, Water and Planning and the Department of Health and Human Services. She is a </w:t>
      </w:r>
      <w:r w:rsidR="004E73A5">
        <w:rPr>
          <w:lang w:val="en-AU"/>
        </w:rPr>
        <w:t>c</w:t>
      </w:r>
      <w:r w:rsidRPr="002F235A">
        <w:rPr>
          <w:lang w:val="en-AU"/>
        </w:rPr>
        <w:t xml:space="preserve">hartered </w:t>
      </w:r>
      <w:r w:rsidR="004E73A5">
        <w:rPr>
          <w:lang w:val="en-AU"/>
        </w:rPr>
        <w:t>a</w:t>
      </w:r>
      <w:r w:rsidRPr="002F235A">
        <w:rPr>
          <w:lang w:val="en-AU"/>
        </w:rPr>
        <w:t>ccountant with extensive experience in finance, risk management, governance and both internal and external auditing. Helen was the Vice President Risk Management at BlueScope Steel Ltd and has held senior positions at BHP Billiton Ltd, KPMG and Deloitte.</w:t>
      </w:r>
    </w:p>
    <w:p w14:paraId="5E581DB3" w14:textId="77777777" w:rsidR="00103A4A" w:rsidRPr="002F235A" w:rsidRDefault="00103A4A" w:rsidP="00103A4A">
      <w:pPr>
        <w:pStyle w:val="ESBodyText"/>
        <w:rPr>
          <w:lang w:val="en-AU"/>
        </w:rPr>
      </w:pPr>
      <w:r w:rsidRPr="002F235A">
        <w:rPr>
          <w:lang w:val="en-AU"/>
        </w:rPr>
        <w:t>Helen is a member of the Institute of Chartered Accountants and the Australian Institute of Company Directors.</w:t>
      </w:r>
    </w:p>
    <w:p w14:paraId="75783304" w14:textId="77777777" w:rsidR="00103A4A" w:rsidRPr="002F235A" w:rsidRDefault="00103A4A" w:rsidP="00103A4A">
      <w:pPr>
        <w:pStyle w:val="ESBodyText"/>
        <w:rPr>
          <w:b/>
          <w:bCs/>
          <w:lang w:val="en-AU"/>
        </w:rPr>
      </w:pPr>
      <w:r w:rsidRPr="002F235A">
        <w:rPr>
          <w:b/>
          <w:bCs/>
          <w:lang w:val="en-AU"/>
        </w:rPr>
        <w:t>Department executive members</w:t>
      </w:r>
    </w:p>
    <w:p w14:paraId="1F4A1C3D" w14:textId="4832CA3B" w:rsidR="00103A4A" w:rsidRPr="002F235A" w:rsidRDefault="00103A4A" w:rsidP="00103A4A">
      <w:pPr>
        <w:pStyle w:val="StyleESBodyTextBoldAfter0pt1"/>
        <w:rPr>
          <w:lang w:val="en-AU"/>
        </w:rPr>
      </w:pPr>
      <w:r w:rsidRPr="002F235A">
        <w:rPr>
          <w:lang w:val="en-AU"/>
        </w:rPr>
        <w:t xml:space="preserve">Ms Kate Rattigan, Deputy Secretary, </w:t>
      </w:r>
      <w:r w:rsidR="00230418" w:rsidRPr="002F235A">
        <w:rPr>
          <w:lang w:val="en-AU"/>
        </w:rPr>
        <w:t>PESG</w:t>
      </w:r>
      <w:r w:rsidRPr="002F235A">
        <w:rPr>
          <w:lang w:val="en-AU"/>
        </w:rPr>
        <w:br/>
      </w:r>
      <w:r w:rsidRPr="002F235A">
        <w:rPr>
          <w:b w:val="0"/>
          <w:lang w:val="en-AU"/>
        </w:rPr>
        <w:t>8 December 2015</w:t>
      </w:r>
      <w:r w:rsidR="004E73A5">
        <w:rPr>
          <w:b w:val="0"/>
          <w:lang w:val="en-AU"/>
        </w:rPr>
        <w:sym w:font="Symbol" w:char="F02D"/>
      </w:r>
      <w:r w:rsidRPr="002F235A">
        <w:rPr>
          <w:b w:val="0"/>
          <w:lang w:val="en-AU"/>
        </w:rPr>
        <w:t>31 December 2018</w:t>
      </w:r>
    </w:p>
    <w:p w14:paraId="792A0655" w14:textId="15C06BA6" w:rsidR="00103A4A" w:rsidRPr="002F235A" w:rsidRDefault="00103A4A" w:rsidP="00103A4A">
      <w:pPr>
        <w:pStyle w:val="StyleESBodyTextBoldAfter0pt1"/>
        <w:rPr>
          <w:rFonts w:eastAsiaTheme="minorEastAsia" w:cs="Arial"/>
          <w:color w:val="000000" w:themeColor="text1"/>
          <w:sz w:val="22"/>
          <w:szCs w:val="18"/>
        </w:rPr>
      </w:pPr>
      <w:r w:rsidRPr="002F235A">
        <w:rPr>
          <w:rFonts w:eastAsiaTheme="minorEastAsia" w:cs="Arial"/>
          <w:color w:val="000000" w:themeColor="text1"/>
          <w:szCs w:val="19"/>
          <w:lang w:val="en-AU"/>
        </w:rPr>
        <w:t xml:space="preserve">Ms Lee Watts, Assistant Deputy Secretary, </w:t>
      </w:r>
      <w:r w:rsidR="00230418" w:rsidRPr="002F235A">
        <w:rPr>
          <w:rFonts w:eastAsiaTheme="minorEastAsia" w:cs="Arial"/>
          <w:color w:val="000000" w:themeColor="text1"/>
          <w:szCs w:val="19"/>
          <w:lang w:val="en-AU"/>
        </w:rPr>
        <w:t>HESG</w:t>
      </w:r>
      <w:r w:rsidRPr="002F235A">
        <w:rPr>
          <w:rFonts w:eastAsiaTheme="minorEastAsia" w:cs="Arial"/>
          <w:color w:val="000000" w:themeColor="text1"/>
          <w:szCs w:val="19"/>
          <w:lang w:val="en-AU"/>
        </w:rPr>
        <w:br/>
      </w:r>
      <w:r w:rsidRPr="002A3367">
        <w:rPr>
          <w:rFonts w:eastAsiaTheme="minorEastAsia" w:cs="Arial"/>
          <w:b w:val="0"/>
          <w:color w:val="000000" w:themeColor="text1"/>
          <w:szCs w:val="19"/>
          <w:lang w:val="en-AU"/>
        </w:rPr>
        <w:t>1 March 2017</w:t>
      </w:r>
      <w:r w:rsidR="004E73A5">
        <w:rPr>
          <w:b w:val="0"/>
          <w:lang w:val="en-AU"/>
        </w:rPr>
        <w:sym w:font="Symbol" w:char="F02D"/>
      </w:r>
      <w:r w:rsidRPr="002A3367">
        <w:rPr>
          <w:rFonts w:eastAsiaTheme="minorEastAsia" w:cs="Arial"/>
          <w:b w:val="0"/>
          <w:color w:val="000000" w:themeColor="text1"/>
          <w:szCs w:val="19"/>
          <w:lang w:val="en-AU"/>
        </w:rPr>
        <w:t>28 February 2020</w:t>
      </w:r>
    </w:p>
    <w:p w14:paraId="5C41D13B" w14:textId="77777777" w:rsidR="00103A4A" w:rsidRPr="002F235A" w:rsidRDefault="00103A4A" w:rsidP="00550CCC">
      <w:pPr>
        <w:pStyle w:val="ESHeading3"/>
        <w:rPr>
          <w:lang w:val="en-AU"/>
        </w:rPr>
      </w:pPr>
      <w:bookmarkStart w:id="200" w:name="_Toc519861791"/>
      <w:r w:rsidRPr="002F235A">
        <w:rPr>
          <w:lang w:val="en-AU"/>
        </w:rPr>
        <w:t>Executive Development and Remuneration Committee</w:t>
      </w:r>
      <w:bookmarkEnd w:id="200"/>
    </w:p>
    <w:p w14:paraId="6404A311" w14:textId="77777777" w:rsidR="00103A4A" w:rsidRPr="002F235A" w:rsidRDefault="00103A4A" w:rsidP="00103A4A">
      <w:pPr>
        <w:pStyle w:val="ESBodyText"/>
        <w:rPr>
          <w:lang w:val="en-AU"/>
        </w:rPr>
      </w:pPr>
      <w:r w:rsidRPr="002F235A">
        <w:rPr>
          <w:lang w:val="en-AU"/>
        </w:rPr>
        <w:t>The Executive Development and Remuneration Committee ensures a consistent and rigorous approach to setting and adjusting executive officer remuneration as well as addressing their individual development needs.</w:t>
      </w:r>
    </w:p>
    <w:p w14:paraId="20F0ACD4" w14:textId="77777777" w:rsidR="00103A4A" w:rsidRPr="002F235A" w:rsidRDefault="00103A4A" w:rsidP="00103A4A">
      <w:pPr>
        <w:pStyle w:val="StyleESBodyTextBoldAfter0pt1"/>
        <w:rPr>
          <w:lang w:val="en-AU"/>
        </w:rPr>
      </w:pPr>
      <w:r w:rsidRPr="002F235A">
        <w:rPr>
          <w:lang w:val="en-AU"/>
        </w:rPr>
        <w:t>Independent member</w:t>
      </w:r>
      <w:r w:rsidRPr="002F235A">
        <w:rPr>
          <w:lang w:val="en-AU"/>
        </w:rPr>
        <w:br/>
        <w:t>Ms Pam White</w:t>
      </w:r>
    </w:p>
    <w:p w14:paraId="4C22F8D6" w14:textId="5C00E0A6" w:rsidR="00103A4A" w:rsidRPr="002F235A" w:rsidRDefault="002A3367" w:rsidP="00103A4A">
      <w:pPr>
        <w:pStyle w:val="ESBodyText"/>
        <w:rPr>
          <w:lang w:val="en-AU"/>
        </w:rPr>
      </w:pPr>
      <w:r>
        <w:rPr>
          <w:lang w:val="en-AU"/>
        </w:rPr>
        <w:t xml:space="preserve">Pam has had more than 30 </w:t>
      </w:r>
      <w:r w:rsidR="00835B37">
        <w:rPr>
          <w:lang w:val="en-AU"/>
        </w:rPr>
        <w:t>years</w:t>
      </w:r>
      <w:r w:rsidR="00835B37" w:rsidRPr="002F235A">
        <w:rPr>
          <w:lang w:val="en-AU"/>
        </w:rPr>
        <w:t>’ experience</w:t>
      </w:r>
      <w:r w:rsidR="00103A4A" w:rsidRPr="002F235A">
        <w:rPr>
          <w:lang w:val="en-AU"/>
        </w:rPr>
        <w:t xml:space="preserve"> in </w:t>
      </w:r>
      <w:r w:rsidR="00024C02" w:rsidRPr="002F235A">
        <w:rPr>
          <w:lang w:val="en-AU"/>
        </w:rPr>
        <w:t xml:space="preserve">Victorian Public Service </w:t>
      </w:r>
      <w:r w:rsidR="00103A4A" w:rsidRPr="002F235A">
        <w:rPr>
          <w:lang w:val="en-AU"/>
        </w:rPr>
        <w:t>senior management and leadership positions in both policy development and operations. She has worked in child protection, disability, housing, youth justice and emergency management. For two years, she led the State Services Authority (now the Victorian Public Sector Commission), the body responsible for public sector administration, governance, service delivery, and workforce management and development.</w:t>
      </w:r>
    </w:p>
    <w:p w14:paraId="74B10FF1" w14:textId="77777777" w:rsidR="00103A4A" w:rsidRPr="002F235A" w:rsidRDefault="00103A4A" w:rsidP="00103A4A">
      <w:pPr>
        <w:pStyle w:val="ESBodyText"/>
        <w:rPr>
          <w:lang w:val="en-AU"/>
        </w:rPr>
      </w:pPr>
      <w:r w:rsidRPr="002F235A">
        <w:rPr>
          <w:lang w:val="en-AU"/>
        </w:rPr>
        <w:t>In 2012, Pam was awarded the Public Service Medal for her work improving services for vulnerable children and emergency management recovery services.</w:t>
      </w:r>
    </w:p>
    <w:p w14:paraId="47BD8776" w14:textId="77777777" w:rsidR="00103A4A" w:rsidRPr="00F567DF" w:rsidRDefault="00103A4A" w:rsidP="00103A4A">
      <w:pPr>
        <w:pStyle w:val="ESBodyText"/>
        <w:rPr>
          <w:lang w:val="en-AU"/>
        </w:rPr>
      </w:pPr>
      <w:r w:rsidRPr="002F235A">
        <w:rPr>
          <w:lang w:val="en-AU"/>
        </w:rPr>
        <w:t xml:space="preserve">Pam appreciates and understands the roles and workings of all </w:t>
      </w:r>
      <w:r w:rsidR="00024C02" w:rsidRPr="002F235A">
        <w:rPr>
          <w:lang w:val="en-AU"/>
        </w:rPr>
        <w:t xml:space="preserve">government </w:t>
      </w:r>
      <w:r w:rsidRPr="002F235A">
        <w:rPr>
          <w:lang w:val="en-AU"/>
        </w:rPr>
        <w:t>levels, including the importance of good governance in delivering effective and integrated public services.</w:t>
      </w:r>
    </w:p>
    <w:p w14:paraId="4D029DE5" w14:textId="77777777" w:rsidR="00F175B9" w:rsidRDefault="00F175B9">
      <w:pPr>
        <w:rPr>
          <w:rFonts w:ascii="Arial" w:eastAsiaTheme="minorEastAsia" w:hAnsi="Arial" w:cs="Arial"/>
          <w:sz w:val="19"/>
          <w:szCs w:val="18"/>
        </w:rPr>
      </w:pPr>
      <w:bookmarkStart w:id="201" w:name="_Toc488410109"/>
      <w:bookmarkStart w:id="202" w:name="_Toc488767581"/>
      <w:bookmarkStart w:id="203" w:name="_Toc488768993"/>
      <w:r>
        <w:br w:type="page"/>
      </w:r>
    </w:p>
    <w:p w14:paraId="787046D6" w14:textId="77777777" w:rsidR="00103A4A" w:rsidRPr="00F567DF" w:rsidRDefault="00546480" w:rsidP="00103A4A">
      <w:pPr>
        <w:pStyle w:val="ESBodyText"/>
        <w:rPr>
          <w:lang w:val="en-AU"/>
        </w:rPr>
      </w:pPr>
      <w:r>
        <w:rPr>
          <w:lang w:val="en-AU"/>
        </w:rPr>
        <w:lastRenderedPageBreak/>
        <w:t>S</w:t>
      </w:r>
      <w:r w:rsidR="00103A4A" w:rsidRPr="00F567DF">
        <w:rPr>
          <w:lang w:val="en-AU"/>
        </w:rPr>
        <w:t>ix committees report primarily to the Executive Board:</w:t>
      </w:r>
      <w:bookmarkEnd w:id="201"/>
      <w:bookmarkEnd w:id="202"/>
      <w:bookmarkEnd w:id="203"/>
    </w:p>
    <w:p w14:paraId="065A681F" w14:textId="77777777" w:rsidR="00103A4A" w:rsidRPr="0072606F" w:rsidRDefault="00103A4A" w:rsidP="00550CCC">
      <w:pPr>
        <w:pStyle w:val="ESHeading3"/>
        <w:rPr>
          <w:lang w:val="en-AU"/>
        </w:rPr>
      </w:pPr>
      <w:bookmarkStart w:id="204" w:name="_Toc519861792"/>
      <w:r w:rsidRPr="0072606F">
        <w:rPr>
          <w:lang w:val="en-AU"/>
        </w:rPr>
        <w:t>Budget and Financial Management Committee</w:t>
      </w:r>
      <w:bookmarkEnd w:id="204"/>
    </w:p>
    <w:p w14:paraId="555921C9" w14:textId="55F64B86" w:rsidR="00103A4A" w:rsidRPr="0072606F" w:rsidRDefault="00103A4A" w:rsidP="00103A4A">
      <w:pPr>
        <w:pStyle w:val="ESBodyText"/>
        <w:rPr>
          <w:lang w:val="en-AU"/>
        </w:rPr>
      </w:pPr>
      <w:r w:rsidRPr="0072606F">
        <w:rPr>
          <w:lang w:val="en-AU"/>
        </w:rPr>
        <w:t xml:space="preserve">The purpose of the Budget and Financial Management Committee (BFMC) is to advise the Secretary on </w:t>
      </w:r>
      <w:r w:rsidR="00546480" w:rsidRPr="0072606F">
        <w:rPr>
          <w:lang w:val="en-AU"/>
        </w:rPr>
        <w:t xml:space="preserve">budget </w:t>
      </w:r>
      <w:r w:rsidR="00835B37" w:rsidRPr="0072606F">
        <w:rPr>
          <w:lang w:val="en-AU"/>
        </w:rPr>
        <w:t>priorities and</w:t>
      </w:r>
      <w:r w:rsidRPr="0072606F">
        <w:rPr>
          <w:lang w:val="en-AU"/>
        </w:rPr>
        <w:t xml:space="preserve"> oversee effective strategic development and coordination of Departmental finances and physical assets.</w:t>
      </w:r>
    </w:p>
    <w:p w14:paraId="57720285" w14:textId="41E28EF3" w:rsidR="00103A4A" w:rsidRPr="0072606F" w:rsidRDefault="00103A4A" w:rsidP="00103A4A">
      <w:pPr>
        <w:pStyle w:val="ESBodyText"/>
        <w:rPr>
          <w:lang w:val="en-AU"/>
        </w:rPr>
      </w:pPr>
      <w:r w:rsidRPr="0072606F">
        <w:rPr>
          <w:lang w:val="en-AU"/>
        </w:rPr>
        <w:t xml:space="preserve">The BFMC leads the Department’s drive </w:t>
      </w:r>
      <w:r w:rsidR="00546480" w:rsidRPr="0072606F">
        <w:rPr>
          <w:lang w:val="en-AU"/>
        </w:rPr>
        <w:t>to improve</w:t>
      </w:r>
      <w:r w:rsidRPr="0072606F">
        <w:rPr>
          <w:lang w:val="en-AU"/>
        </w:rPr>
        <w:t xml:space="preserve"> financial </w:t>
      </w:r>
      <w:r w:rsidR="00835B37" w:rsidRPr="0072606F">
        <w:rPr>
          <w:lang w:val="en-AU"/>
        </w:rPr>
        <w:t>sustainability and</w:t>
      </w:r>
      <w:r w:rsidRPr="0072606F">
        <w:rPr>
          <w:lang w:val="en-AU"/>
        </w:rPr>
        <w:t xml:space="preserve"> ensures effective oversight and allocation of financial resources in alignment with the Department’s objectives.</w:t>
      </w:r>
    </w:p>
    <w:p w14:paraId="4BD794BD" w14:textId="77777777" w:rsidR="00103A4A" w:rsidRPr="0072606F" w:rsidRDefault="00103A4A" w:rsidP="00103A4A">
      <w:pPr>
        <w:pStyle w:val="StyleESBodyTextBoldAfter0pt1"/>
        <w:rPr>
          <w:lang w:val="en-AU"/>
        </w:rPr>
      </w:pPr>
      <w:r w:rsidRPr="0072606F">
        <w:rPr>
          <w:lang w:val="en-AU"/>
        </w:rPr>
        <w:t>Independent member</w:t>
      </w:r>
      <w:r w:rsidRPr="0072606F">
        <w:rPr>
          <w:lang w:val="en-AU"/>
        </w:rPr>
        <w:br/>
        <w:t>Mr Peter Fuhrmann</w:t>
      </w:r>
    </w:p>
    <w:p w14:paraId="2871EA22" w14:textId="3A28FC27" w:rsidR="00103A4A" w:rsidRPr="0072606F" w:rsidRDefault="00103A4A" w:rsidP="00103A4A">
      <w:pPr>
        <w:pStyle w:val="ESBodyText"/>
        <w:rPr>
          <w:lang w:val="en-AU"/>
        </w:rPr>
      </w:pPr>
      <w:r w:rsidRPr="0072606F">
        <w:rPr>
          <w:lang w:val="en-AU"/>
        </w:rPr>
        <w:t xml:space="preserve">Peter has more than 32 </w:t>
      </w:r>
      <w:r w:rsidR="00835B37" w:rsidRPr="0072606F">
        <w:rPr>
          <w:lang w:val="en-AU"/>
        </w:rPr>
        <w:t>years’ experience</w:t>
      </w:r>
      <w:r w:rsidRPr="0072606F">
        <w:rPr>
          <w:lang w:val="en-AU"/>
        </w:rPr>
        <w:t xml:space="preserve"> in budget and financial management with the </w:t>
      </w:r>
      <w:r w:rsidR="0072606F">
        <w:rPr>
          <w:lang w:val="en-AU"/>
        </w:rPr>
        <w:t>Victorian Public Service (</w:t>
      </w:r>
      <w:r w:rsidRPr="0072606F">
        <w:rPr>
          <w:lang w:val="en-AU"/>
        </w:rPr>
        <w:t>VPS</w:t>
      </w:r>
      <w:r w:rsidR="0072606F">
        <w:rPr>
          <w:lang w:val="en-AU"/>
        </w:rPr>
        <w:t>)</w:t>
      </w:r>
      <w:r w:rsidRPr="0072606F">
        <w:rPr>
          <w:lang w:val="en-AU"/>
        </w:rPr>
        <w:t>, mostly as an executive officer, encompassing all facets of financial and public account management and budgeting.</w:t>
      </w:r>
    </w:p>
    <w:p w14:paraId="352FDB2A" w14:textId="77777777" w:rsidR="009301A4" w:rsidRPr="0072606F" w:rsidRDefault="009301A4" w:rsidP="00103A4A">
      <w:pPr>
        <w:pStyle w:val="ESBodyText"/>
        <w:rPr>
          <w:lang w:val="en-AU"/>
        </w:rPr>
      </w:pPr>
      <w:r w:rsidRPr="0072606F">
        <w:rPr>
          <w:lang w:val="en-AU"/>
        </w:rPr>
        <w:t xml:space="preserve">Peter came to the </w:t>
      </w:r>
      <w:r w:rsidR="0072606F" w:rsidRPr="0072606F">
        <w:rPr>
          <w:lang w:val="en-AU"/>
        </w:rPr>
        <w:t>VPS</w:t>
      </w:r>
      <w:r w:rsidRPr="0072606F">
        <w:rPr>
          <w:lang w:val="en-AU"/>
        </w:rPr>
        <w:t xml:space="preserve"> following an extensive period in the banking industry, including six years as Budget Manager, State Bank of Victoria.</w:t>
      </w:r>
    </w:p>
    <w:p w14:paraId="07F7B8AC" w14:textId="5542318B" w:rsidR="00103A4A" w:rsidRPr="0072606F" w:rsidRDefault="00103A4A" w:rsidP="00103A4A">
      <w:pPr>
        <w:pStyle w:val="ESBodyText"/>
        <w:rPr>
          <w:lang w:val="en-AU"/>
        </w:rPr>
      </w:pPr>
      <w:r w:rsidRPr="0072606F">
        <w:rPr>
          <w:lang w:val="en-AU"/>
        </w:rPr>
        <w:t xml:space="preserve">From 2006 to 2012, he was the Treasurer’s representative on the Finance Committee and the Audit Committee of the Cancer Council of Victoria. The committees were responsible </w:t>
      </w:r>
      <w:r w:rsidR="002A3367">
        <w:rPr>
          <w:lang w:val="en-AU"/>
        </w:rPr>
        <w:t xml:space="preserve">for the </w:t>
      </w:r>
      <w:r w:rsidR="00E16676">
        <w:rPr>
          <w:lang w:val="en-AU"/>
        </w:rPr>
        <w:t>C</w:t>
      </w:r>
      <w:r w:rsidRPr="0072606F">
        <w:rPr>
          <w:lang w:val="en-AU"/>
        </w:rPr>
        <w:t xml:space="preserve">ouncil’s substantial investment program during the global financial crisis, </w:t>
      </w:r>
      <w:r w:rsidR="00546480" w:rsidRPr="0072606F">
        <w:rPr>
          <w:lang w:val="en-AU"/>
        </w:rPr>
        <w:t>and for developing</w:t>
      </w:r>
      <w:r w:rsidRPr="0072606F">
        <w:rPr>
          <w:lang w:val="en-AU"/>
        </w:rPr>
        <w:t xml:space="preserve"> and monitoring its operating budget, accommodation, risk management, fund raising strategies and statutory reporting. Peter is a Fellow of Certified Practi</w:t>
      </w:r>
      <w:r w:rsidR="004E73A5">
        <w:rPr>
          <w:lang w:val="en-AU"/>
        </w:rPr>
        <w:t>s</w:t>
      </w:r>
      <w:r w:rsidRPr="0072606F">
        <w:rPr>
          <w:lang w:val="en-AU"/>
        </w:rPr>
        <w:t>ing Accountants and in 2010 was awarded the Australian Public Service Medal.</w:t>
      </w:r>
    </w:p>
    <w:p w14:paraId="45744CDD" w14:textId="77777777" w:rsidR="00103A4A" w:rsidRPr="0072606F" w:rsidRDefault="00103A4A" w:rsidP="00550CCC">
      <w:pPr>
        <w:pStyle w:val="ESHeading3"/>
        <w:rPr>
          <w:lang w:val="en-AU"/>
        </w:rPr>
      </w:pPr>
      <w:bookmarkStart w:id="205" w:name="_Toc519861793"/>
      <w:r w:rsidRPr="0072606F">
        <w:rPr>
          <w:lang w:val="en-AU"/>
        </w:rPr>
        <w:t>Information Management and Technology Committee</w:t>
      </w:r>
      <w:bookmarkEnd w:id="205"/>
    </w:p>
    <w:p w14:paraId="19B5A4D6" w14:textId="1A226C83" w:rsidR="00103A4A" w:rsidRPr="0072606F" w:rsidRDefault="00103A4A" w:rsidP="00103A4A">
      <w:pPr>
        <w:pStyle w:val="ESBodyText"/>
        <w:rPr>
          <w:lang w:val="en-AU"/>
        </w:rPr>
      </w:pPr>
      <w:r w:rsidRPr="0072606F">
        <w:rPr>
          <w:lang w:val="en-AU"/>
        </w:rPr>
        <w:t xml:space="preserve">The Information Management and Technology Committee (IMTC) provides strategic oversight of the Department’s information management and technology functions, priorities and systems, including information security. All departmental informational management and technology initiatives must be presented to the IMTC for endorsement before </w:t>
      </w:r>
      <w:r w:rsidR="000127EB">
        <w:rPr>
          <w:lang w:val="en-AU"/>
        </w:rPr>
        <w:t>a</w:t>
      </w:r>
      <w:r w:rsidRPr="0072606F">
        <w:rPr>
          <w:lang w:val="en-AU"/>
        </w:rPr>
        <w:t xml:space="preserve"> funding proposal is submitted to the BFMC or Executive Board</w:t>
      </w:r>
      <w:r w:rsidR="002A3367">
        <w:rPr>
          <w:lang w:val="en-AU"/>
        </w:rPr>
        <w:t xml:space="preserve"> to</w:t>
      </w:r>
      <w:r w:rsidRPr="0072606F">
        <w:rPr>
          <w:lang w:val="en-AU"/>
        </w:rPr>
        <w:t xml:space="preserve"> consider </w:t>
      </w:r>
      <w:r w:rsidR="002A3367">
        <w:rPr>
          <w:lang w:val="en-AU"/>
        </w:rPr>
        <w:t>f</w:t>
      </w:r>
      <w:r w:rsidRPr="0072606F">
        <w:rPr>
          <w:lang w:val="en-AU"/>
        </w:rPr>
        <w:t>or approval. The IMTC comprises 12 members and is chaired by a deputy secretary.</w:t>
      </w:r>
    </w:p>
    <w:p w14:paraId="629BE1D0" w14:textId="77777777" w:rsidR="00103A4A" w:rsidRPr="001F207F" w:rsidRDefault="00103A4A" w:rsidP="00550CCC">
      <w:pPr>
        <w:pStyle w:val="ESHeading3"/>
        <w:rPr>
          <w:lang w:val="en-AU"/>
        </w:rPr>
      </w:pPr>
      <w:bookmarkStart w:id="206" w:name="_Toc519861794"/>
      <w:r w:rsidRPr="001F207F">
        <w:rPr>
          <w:lang w:val="en-AU"/>
        </w:rPr>
        <w:t>Policy and Implementation Committee</w:t>
      </w:r>
      <w:bookmarkEnd w:id="206"/>
    </w:p>
    <w:p w14:paraId="1132D5E3" w14:textId="5097A31F" w:rsidR="001F207F" w:rsidRDefault="001F207F" w:rsidP="001F207F">
      <w:pPr>
        <w:pStyle w:val="ESBodyText"/>
        <w:rPr>
          <w:lang w:val="en-AU"/>
        </w:rPr>
      </w:pPr>
      <w:r w:rsidRPr="00F567DF">
        <w:rPr>
          <w:lang w:val="en-AU"/>
        </w:rPr>
        <w:t>The Policy and Implementation Co</w:t>
      </w:r>
      <w:r w:rsidR="00C71E10">
        <w:rPr>
          <w:lang w:val="en-AU"/>
        </w:rPr>
        <w:t>mmittee</w:t>
      </w:r>
      <w:r w:rsidRPr="00F567DF">
        <w:rPr>
          <w:lang w:val="en-AU"/>
        </w:rPr>
        <w:t xml:space="preserve"> oversees the development</w:t>
      </w:r>
      <w:r>
        <w:rPr>
          <w:lang w:val="en-AU"/>
        </w:rPr>
        <w:t xml:space="preserve"> and</w:t>
      </w:r>
      <w:r w:rsidRPr="00F567DF">
        <w:rPr>
          <w:lang w:val="en-AU"/>
        </w:rPr>
        <w:t xml:space="preserve"> implementation of strategically significant policy initiatives to strengthen Victoria's education services and assets. </w:t>
      </w:r>
      <w:r w:rsidR="00230418">
        <w:rPr>
          <w:lang w:val="en-AU"/>
        </w:rPr>
        <w:t xml:space="preserve">The </w:t>
      </w:r>
      <w:r w:rsidR="008B0878">
        <w:rPr>
          <w:lang w:val="en-AU"/>
        </w:rPr>
        <w:t>c</w:t>
      </w:r>
      <w:r w:rsidR="00C71E10">
        <w:rPr>
          <w:lang w:val="en-AU"/>
        </w:rPr>
        <w:t>ommittee</w:t>
      </w:r>
      <w:r w:rsidRPr="00F567DF">
        <w:rPr>
          <w:lang w:val="en-AU"/>
        </w:rPr>
        <w:t xml:space="preserve"> draws on the expertise of all groups to bring a whole-of-lifecycle approach to policy development and execution. The </w:t>
      </w:r>
      <w:r w:rsidR="008B0878">
        <w:rPr>
          <w:lang w:val="en-AU"/>
        </w:rPr>
        <w:t>c</w:t>
      </w:r>
      <w:r w:rsidR="00C71E10">
        <w:rPr>
          <w:lang w:val="en-AU"/>
        </w:rPr>
        <w:t>ommittee</w:t>
      </w:r>
      <w:r w:rsidRPr="00F567DF">
        <w:rPr>
          <w:lang w:val="en-AU"/>
        </w:rPr>
        <w:t xml:space="preserve"> comprises 12 members and is chaired by a deputy secretary.</w:t>
      </w:r>
    </w:p>
    <w:p w14:paraId="66441977" w14:textId="77777777" w:rsidR="00103A4A" w:rsidRPr="00F84770" w:rsidRDefault="00103A4A" w:rsidP="00550CCC">
      <w:pPr>
        <w:pStyle w:val="ESHeading3"/>
        <w:rPr>
          <w:lang w:val="en-AU"/>
        </w:rPr>
      </w:pPr>
      <w:bookmarkStart w:id="207" w:name="_Toc519861795"/>
      <w:r w:rsidRPr="00F84770">
        <w:rPr>
          <w:lang w:val="en-AU"/>
        </w:rPr>
        <w:t>Performance and Evaluation Committee</w:t>
      </w:r>
      <w:bookmarkEnd w:id="207"/>
    </w:p>
    <w:p w14:paraId="5D91C651" w14:textId="2D6407D5" w:rsidR="00103A4A" w:rsidRDefault="00103A4A" w:rsidP="00103A4A">
      <w:pPr>
        <w:pStyle w:val="ESBodyText"/>
        <w:rPr>
          <w:lang w:val="en-AU"/>
        </w:rPr>
      </w:pPr>
      <w:r w:rsidRPr="00F84770">
        <w:rPr>
          <w:lang w:val="en-AU"/>
        </w:rPr>
        <w:t>The Performanc</w:t>
      </w:r>
      <w:r w:rsidR="00C71E10">
        <w:rPr>
          <w:lang w:val="en-AU"/>
        </w:rPr>
        <w:t>e and Evaluation Committee</w:t>
      </w:r>
      <w:r w:rsidRPr="00F84770">
        <w:rPr>
          <w:lang w:val="en-AU"/>
        </w:rPr>
        <w:t xml:space="preserve"> provides oversight and assurance of performance monitoring, reporting and evaluation activities across the Department, monitors the implementation of these activities, </w:t>
      </w:r>
      <w:r w:rsidR="00024C02">
        <w:rPr>
          <w:lang w:val="en-AU"/>
        </w:rPr>
        <w:t>identifies</w:t>
      </w:r>
      <w:r w:rsidR="00024C02" w:rsidRPr="00F84770">
        <w:rPr>
          <w:lang w:val="en-AU"/>
        </w:rPr>
        <w:t xml:space="preserve"> appropriate responses </w:t>
      </w:r>
      <w:r w:rsidRPr="00F84770">
        <w:rPr>
          <w:lang w:val="en-AU"/>
        </w:rPr>
        <w:t xml:space="preserve">and ensures that the Department applies the findings. The </w:t>
      </w:r>
      <w:r w:rsidR="008B0878">
        <w:rPr>
          <w:lang w:val="en-AU"/>
        </w:rPr>
        <w:t>c</w:t>
      </w:r>
      <w:r w:rsidR="00C71E10">
        <w:rPr>
          <w:lang w:val="en-AU"/>
        </w:rPr>
        <w:t>ommittee</w:t>
      </w:r>
      <w:r w:rsidRPr="00F84770">
        <w:rPr>
          <w:lang w:val="en-AU"/>
        </w:rPr>
        <w:t xml:space="preserve"> comprises 12 members and is chaired by a deputy secretary.</w:t>
      </w:r>
    </w:p>
    <w:p w14:paraId="6ECD99C9" w14:textId="77777777" w:rsidR="00A82AF6" w:rsidRDefault="00A82AF6" w:rsidP="00A82AF6">
      <w:pPr>
        <w:pStyle w:val="StyleESBodyTextBoldAfter0pt1"/>
        <w:spacing w:after="0"/>
        <w:rPr>
          <w:lang w:val="en-AU"/>
        </w:rPr>
      </w:pPr>
      <w:r w:rsidRPr="00A82AF6">
        <w:rPr>
          <w:lang w:val="en-AU"/>
        </w:rPr>
        <w:t>Independent member</w:t>
      </w:r>
    </w:p>
    <w:p w14:paraId="61A1DB77" w14:textId="7B1BA674" w:rsidR="00A82AF6" w:rsidRPr="00A82AF6" w:rsidRDefault="00A82AF6" w:rsidP="00A82AF6">
      <w:pPr>
        <w:pStyle w:val="StyleESBodyTextBoldAfter0pt1"/>
        <w:rPr>
          <w:lang w:val="en-AU"/>
        </w:rPr>
      </w:pPr>
      <w:r w:rsidRPr="00A82AF6">
        <w:rPr>
          <w:lang w:val="en-AU"/>
        </w:rPr>
        <w:t>Fiona Dowsley</w:t>
      </w:r>
    </w:p>
    <w:p w14:paraId="2DDA7A7A" w14:textId="499EB122" w:rsidR="00A82AF6" w:rsidRPr="00A82AF6" w:rsidRDefault="00A82AF6" w:rsidP="00A82AF6">
      <w:pPr>
        <w:pStyle w:val="StyleESBodyTextBoldAfter0pt1"/>
        <w:rPr>
          <w:b w:val="0"/>
          <w:lang w:val="en-AU"/>
        </w:rPr>
      </w:pPr>
      <w:r w:rsidRPr="00A82AF6">
        <w:rPr>
          <w:b w:val="0"/>
          <w:lang w:val="en-AU"/>
        </w:rPr>
        <w:t>Fiona Dowsley is the founding Chief Statistician of the Crime Statistics Agency at the</w:t>
      </w:r>
      <w:r w:rsidRPr="00A82AF6">
        <w:rPr>
          <w:rFonts w:eastAsiaTheme="minorEastAsia" w:cs="Arial"/>
          <w:b w:val="0"/>
          <w:szCs w:val="18"/>
          <w:lang w:val="en-AU"/>
        </w:rPr>
        <w:t xml:space="preserve"> Victorian Department of Justice and Regulation. Established in 2014, the Crime Statistics Agency is responsible for processing, analysing and publishing</w:t>
      </w:r>
      <w:r w:rsidRPr="00A82AF6">
        <w:rPr>
          <w:b w:val="0"/>
          <w:lang w:val="en-AU"/>
        </w:rPr>
        <w:t xml:space="preserve"> Victorian crime statistics, independent of Victoria Police. It also conducts research into crime and criminal justice trends and undertakes evaluation activities. </w:t>
      </w:r>
    </w:p>
    <w:p w14:paraId="319960D4" w14:textId="77777777" w:rsidR="00A82AF6" w:rsidRPr="00A82AF6" w:rsidRDefault="00A82AF6" w:rsidP="00A82AF6">
      <w:pPr>
        <w:pStyle w:val="ESBodyText"/>
        <w:rPr>
          <w:lang w:val="en-AU"/>
        </w:rPr>
      </w:pPr>
      <w:r w:rsidRPr="00A82AF6">
        <w:rPr>
          <w:lang w:val="en-AU"/>
        </w:rPr>
        <w:lastRenderedPageBreak/>
        <w:t>Fiona is also a Director of the Victorian Sentencing Advisory Council, an independent statutory body which aims to bridge the gap between the community, the courts and government by informing, educating and advising on sentencing issues.</w:t>
      </w:r>
    </w:p>
    <w:p w14:paraId="66B34E46" w14:textId="722E70E3" w:rsidR="00A82AF6" w:rsidRPr="00A82AF6" w:rsidRDefault="00A82AF6" w:rsidP="00A82AF6">
      <w:pPr>
        <w:pStyle w:val="ESBodyText"/>
        <w:rPr>
          <w:lang w:val="en-AU"/>
        </w:rPr>
      </w:pPr>
      <w:r w:rsidRPr="00A82AF6">
        <w:rPr>
          <w:lang w:val="en-AU"/>
        </w:rPr>
        <w:t xml:space="preserve">Fiona previously worked at the Australian Bureau of Statistics in various roles. As Director, Social and Progress Reporting, Fiona led the Measures of Australia’s Progress and Australian Social Trends flagship programs. At the National Centre for Crime and Justice Statistics, Fiona was a member of the Victorian Office Executive team and project managed a consultancy to identify a 5-10 vision for the crime and justice sector to drive and coordinate investment and development of the evidence to support future policy. </w:t>
      </w:r>
    </w:p>
    <w:p w14:paraId="3C71F455" w14:textId="77777777" w:rsidR="00103A4A" w:rsidRPr="0072606F" w:rsidRDefault="00103A4A" w:rsidP="00550CCC">
      <w:pPr>
        <w:pStyle w:val="ESHeading3"/>
        <w:rPr>
          <w:lang w:val="en-AU"/>
        </w:rPr>
      </w:pPr>
      <w:bookmarkStart w:id="208" w:name="_Toc519861796"/>
      <w:r w:rsidRPr="0072606F">
        <w:rPr>
          <w:lang w:val="en-AU"/>
        </w:rPr>
        <w:t>Procurement and Probity Committee</w:t>
      </w:r>
      <w:bookmarkEnd w:id="208"/>
    </w:p>
    <w:p w14:paraId="7AB731B9" w14:textId="77777777" w:rsidR="00103A4A" w:rsidRPr="00C85805" w:rsidRDefault="00103A4A" w:rsidP="00103A4A">
      <w:pPr>
        <w:pStyle w:val="ESBodyText"/>
        <w:rPr>
          <w:lang w:val="en-AU"/>
        </w:rPr>
      </w:pPr>
      <w:r w:rsidRPr="0072606F">
        <w:rPr>
          <w:lang w:val="en-AU"/>
        </w:rPr>
        <w:t xml:space="preserve">The Procurement and Probity Committee (PPC) provides strategic oversight of procurement activities within the Department to ensure appropriate rigour </w:t>
      </w:r>
      <w:r w:rsidR="00BE0FC5" w:rsidRPr="0072606F">
        <w:rPr>
          <w:lang w:val="en-AU"/>
        </w:rPr>
        <w:t>i</w:t>
      </w:r>
      <w:r w:rsidRPr="0072606F">
        <w:rPr>
          <w:lang w:val="en-AU"/>
        </w:rPr>
        <w:t>s exercised in accordance with procurement polic</w:t>
      </w:r>
      <w:r w:rsidR="00DB06F8">
        <w:rPr>
          <w:lang w:val="en-AU"/>
        </w:rPr>
        <w:t>ies</w:t>
      </w:r>
      <w:r w:rsidRPr="0072606F">
        <w:rPr>
          <w:lang w:val="en-AU"/>
        </w:rPr>
        <w:t>. In doing so, the PPC supports the Secretary’s obligations in accordance with Victori</w:t>
      </w:r>
      <w:r w:rsidR="00C74DC3">
        <w:rPr>
          <w:lang w:val="en-AU"/>
        </w:rPr>
        <w:t xml:space="preserve">an Government Purchasing Board </w:t>
      </w:r>
      <w:r w:rsidRPr="0072606F">
        <w:rPr>
          <w:lang w:val="en-AU"/>
        </w:rPr>
        <w:t xml:space="preserve">policy, as set out by the </w:t>
      </w:r>
      <w:r w:rsidR="00F11227" w:rsidRPr="0072606F">
        <w:rPr>
          <w:lang w:val="en-AU"/>
        </w:rPr>
        <w:t>FM</w:t>
      </w:r>
      <w:r w:rsidRPr="0072606F">
        <w:rPr>
          <w:lang w:val="en-AU"/>
        </w:rPr>
        <w:t xml:space="preserve"> Act. The PPC considers procurement of goods and services in statutory authorities (VCAA, VRQA and </w:t>
      </w:r>
      <w:r w:rsidR="001775A7">
        <w:rPr>
          <w:lang w:val="en-AU"/>
        </w:rPr>
        <w:t xml:space="preserve">the </w:t>
      </w:r>
      <w:r w:rsidRPr="0072606F">
        <w:rPr>
          <w:lang w:val="en-AU"/>
        </w:rPr>
        <w:t>Merit Protection Board). The PPC does not consider procurement related to construction or property. The PPC comprises 13 members and is chaired by a deputy secretary.</w:t>
      </w:r>
    </w:p>
    <w:p w14:paraId="60FB8608" w14:textId="77777777" w:rsidR="00103A4A" w:rsidRPr="002F235A" w:rsidRDefault="00103A4A" w:rsidP="00550CCC">
      <w:pPr>
        <w:pStyle w:val="ESHeading3"/>
        <w:rPr>
          <w:lang w:val="en-AU"/>
        </w:rPr>
      </w:pPr>
      <w:bookmarkStart w:id="209" w:name="_Toc519861797"/>
      <w:r w:rsidRPr="002F235A">
        <w:rPr>
          <w:lang w:val="en-AU"/>
        </w:rPr>
        <w:t>Workforce Development and Culture Committee</w:t>
      </w:r>
      <w:bookmarkEnd w:id="209"/>
    </w:p>
    <w:p w14:paraId="2C51DC9D" w14:textId="5AF6E4CB" w:rsidR="00BC4C21" w:rsidRPr="00F84770" w:rsidRDefault="00103A4A" w:rsidP="00516DEE">
      <w:pPr>
        <w:pStyle w:val="ESBodyText"/>
        <w:rPr>
          <w:lang w:val="en-AU"/>
        </w:rPr>
      </w:pPr>
      <w:r w:rsidRPr="002F235A">
        <w:rPr>
          <w:lang w:val="en-AU"/>
        </w:rPr>
        <w:t>The Workforce Dev</w:t>
      </w:r>
      <w:r w:rsidR="001C7ACC" w:rsidRPr="002F235A">
        <w:rPr>
          <w:lang w:val="en-AU"/>
        </w:rPr>
        <w:t>elopment and Culture Committee</w:t>
      </w:r>
      <w:r w:rsidRPr="002F235A">
        <w:rPr>
          <w:lang w:val="en-AU"/>
        </w:rPr>
        <w:t xml:space="preserve"> monitors and oversees the development, implementation and evaluation of strategies and activities to promote exceptional organisational culture and capability across all head office, regional, statutory authority activities, and the teaching workforce. The </w:t>
      </w:r>
      <w:r w:rsidR="001C7ACC" w:rsidRPr="002F235A">
        <w:rPr>
          <w:lang w:val="en-AU"/>
        </w:rPr>
        <w:t>committee</w:t>
      </w:r>
      <w:r w:rsidRPr="002F235A">
        <w:rPr>
          <w:lang w:val="en-AU"/>
        </w:rPr>
        <w:t xml:space="preserve"> comprises </w:t>
      </w:r>
      <w:r w:rsidR="007E7435">
        <w:rPr>
          <w:lang w:val="en-AU"/>
        </w:rPr>
        <w:t>nine</w:t>
      </w:r>
      <w:r w:rsidRPr="002F235A">
        <w:rPr>
          <w:lang w:val="en-AU"/>
        </w:rPr>
        <w:t xml:space="preserve"> members and is chaired by a deputy secretary.</w:t>
      </w:r>
    </w:p>
    <w:p w14:paraId="5B89489A" w14:textId="77777777" w:rsidR="00F175B9" w:rsidRDefault="00F175B9">
      <w:pPr>
        <w:rPr>
          <w:rFonts w:ascii="Arial" w:eastAsiaTheme="majorEastAsia" w:hAnsi="Arial" w:cstheme="majorBidi"/>
          <w:bCs/>
          <w:color w:val="000000" w:themeColor="text1"/>
          <w:spacing w:val="5"/>
          <w:kern w:val="28"/>
          <w:sz w:val="28"/>
          <w:szCs w:val="20"/>
          <w:lang w:val="en-US"/>
        </w:rPr>
      </w:pPr>
      <w:bookmarkStart w:id="210" w:name="_Toc488410110"/>
      <w:bookmarkStart w:id="211" w:name="_Toc488767582"/>
      <w:bookmarkStart w:id="212" w:name="_Toc488768994"/>
      <w:bookmarkStart w:id="213" w:name="_Toc489526709"/>
      <w:bookmarkStart w:id="214" w:name="_Toc491070308"/>
      <w:bookmarkStart w:id="215" w:name="_Toc491409534"/>
      <w:bookmarkStart w:id="216" w:name="_Toc491414663"/>
      <w:bookmarkStart w:id="217" w:name="_Toc519861798"/>
      <w:bookmarkStart w:id="218" w:name="_Toc488410128"/>
      <w:bookmarkStart w:id="219" w:name="_Toc488767600"/>
      <w:bookmarkStart w:id="220" w:name="_Toc488769012"/>
      <w:bookmarkStart w:id="221" w:name="_Toc489526727"/>
      <w:bookmarkStart w:id="222" w:name="_Toc491070326"/>
      <w:bookmarkStart w:id="223" w:name="_Toc491409552"/>
      <w:bookmarkStart w:id="224" w:name="_Toc491414681"/>
      <w:r>
        <w:br w:type="page"/>
      </w:r>
    </w:p>
    <w:p w14:paraId="3CB3266B" w14:textId="77777777" w:rsidR="00516DEE" w:rsidRPr="00F567DF" w:rsidRDefault="00516DEE" w:rsidP="00516DEE">
      <w:pPr>
        <w:pStyle w:val="ESHeading2"/>
      </w:pPr>
      <w:bookmarkStart w:id="225" w:name="_Toc521587806"/>
      <w:bookmarkStart w:id="226" w:name="_Toc521654168"/>
      <w:r w:rsidRPr="00F567DF">
        <w:lastRenderedPageBreak/>
        <w:t>Statutory authorities and boards</w:t>
      </w:r>
      <w:bookmarkEnd w:id="210"/>
      <w:bookmarkEnd w:id="211"/>
      <w:bookmarkEnd w:id="212"/>
      <w:bookmarkEnd w:id="213"/>
      <w:bookmarkEnd w:id="214"/>
      <w:bookmarkEnd w:id="215"/>
      <w:bookmarkEnd w:id="216"/>
      <w:bookmarkEnd w:id="217"/>
      <w:bookmarkEnd w:id="225"/>
      <w:bookmarkEnd w:id="226"/>
    </w:p>
    <w:p w14:paraId="3FD5B4FB" w14:textId="77777777" w:rsidR="00516DEE" w:rsidRPr="00F567DF" w:rsidRDefault="00516DEE" w:rsidP="00516DEE">
      <w:pPr>
        <w:pStyle w:val="ESBodyText"/>
        <w:rPr>
          <w:lang w:val="en-AU"/>
        </w:rPr>
      </w:pPr>
      <w:r w:rsidRPr="00F567DF">
        <w:rPr>
          <w:lang w:val="en-AU"/>
        </w:rPr>
        <w:t>The Department works in conjunction with the following statutory authorities and boards:</w:t>
      </w:r>
    </w:p>
    <w:p w14:paraId="048CE06C" w14:textId="77777777" w:rsidR="00516DEE" w:rsidRPr="00F567DF" w:rsidRDefault="00516DEE" w:rsidP="00516DEE">
      <w:pPr>
        <w:pStyle w:val="ESBullet1indent"/>
        <w:numPr>
          <w:ilvl w:val="0"/>
          <w:numId w:val="4"/>
        </w:numPr>
        <w:rPr>
          <w:lang w:val="en-AU"/>
        </w:rPr>
      </w:pPr>
      <w:r w:rsidRPr="00F567DF">
        <w:rPr>
          <w:lang w:val="en-AU"/>
        </w:rPr>
        <w:t>Victorian Curriculum and Assessment Authority</w:t>
      </w:r>
    </w:p>
    <w:p w14:paraId="2B8A3D8B" w14:textId="77777777" w:rsidR="00516DEE" w:rsidRPr="00F567DF" w:rsidRDefault="00516DEE" w:rsidP="00516DEE">
      <w:pPr>
        <w:pStyle w:val="ESBullet1indent"/>
        <w:numPr>
          <w:ilvl w:val="0"/>
          <w:numId w:val="4"/>
        </w:numPr>
        <w:rPr>
          <w:lang w:val="en-AU"/>
        </w:rPr>
      </w:pPr>
      <w:r w:rsidRPr="00F567DF">
        <w:rPr>
          <w:lang w:val="en-AU"/>
        </w:rPr>
        <w:t>Victorian Registration and Qualifications Authority</w:t>
      </w:r>
    </w:p>
    <w:p w14:paraId="7167BAB6" w14:textId="77777777" w:rsidR="00516DEE" w:rsidRPr="00F567DF" w:rsidRDefault="00516DEE" w:rsidP="00516DEE">
      <w:pPr>
        <w:pStyle w:val="ESBullet1indent"/>
        <w:numPr>
          <w:ilvl w:val="0"/>
          <w:numId w:val="4"/>
        </w:numPr>
        <w:rPr>
          <w:lang w:val="en-AU"/>
        </w:rPr>
      </w:pPr>
      <w:r w:rsidRPr="00F567DF">
        <w:rPr>
          <w:lang w:val="en-AU"/>
        </w:rPr>
        <w:t>Victorian Institute of Teaching</w:t>
      </w:r>
    </w:p>
    <w:p w14:paraId="3372C151" w14:textId="77777777" w:rsidR="00516DEE" w:rsidRPr="00F567DF" w:rsidRDefault="00516DEE" w:rsidP="00516DEE">
      <w:pPr>
        <w:pStyle w:val="ESBullet1indent"/>
        <w:numPr>
          <w:ilvl w:val="0"/>
          <w:numId w:val="4"/>
        </w:numPr>
        <w:rPr>
          <w:lang w:val="en-AU"/>
        </w:rPr>
      </w:pPr>
      <w:r w:rsidRPr="00F567DF">
        <w:rPr>
          <w:lang w:val="en-AU"/>
        </w:rPr>
        <w:t>Adult, Community and Further Education Board</w:t>
      </w:r>
    </w:p>
    <w:p w14:paraId="546F1B2A" w14:textId="77777777" w:rsidR="00516DEE" w:rsidRPr="00F567DF" w:rsidRDefault="00516DEE" w:rsidP="00516DEE">
      <w:pPr>
        <w:pStyle w:val="ESBullet1indent"/>
        <w:numPr>
          <w:ilvl w:val="0"/>
          <w:numId w:val="4"/>
        </w:numPr>
        <w:rPr>
          <w:lang w:val="en-AU"/>
        </w:rPr>
      </w:pPr>
      <w:r w:rsidRPr="00F567DF">
        <w:rPr>
          <w:lang w:val="en-AU"/>
        </w:rPr>
        <w:t>AMES Australia</w:t>
      </w:r>
    </w:p>
    <w:p w14:paraId="4571F2D3" w14:textId="77777777" w:rsidR="00516DEE" w:rsidRPr="00F567DF" w:rsidRDefault="00516DEE" w:rsidP="00516DEE">
      <w:pPr>
        <w:pStyle w:val="ESBullet1indent"/>
        <w:numPr>
          <w:ilvl w:val="0"/>
          <w:numId w:val="4"/>
        </w:numPr>
        <w:rPr>
          <w:lang w:val="en-AU"/>
        </w:rPr>
      </w:pPr>
      <w:r w:rsidRPr="00F567DF">
        <w:rPr>
          <w:lang w:val="en-AU"/>
        </w:rPr>
        <w:t>TAFE institutes</w:t>
      </w:r>
    </w:p>
    <w:p w14:paraId="3F7D56F4" w14:textId="77777777" w:rsidR="00516DEE" w:rsidRPr="00F567DF" w:rsidRDefault="00516DEE" w:rsidP="00516DEE">
      <w:pPr>
        <w:pStyle w:val="ESBullet1indent"/>
        <w:numPr>
          <w:ilvl w:val="0"/>
          <w:numId w:val="4"/>
        </w:numPr>
        <w:rPr>
          <w:lang w:val="en-AU"/>
        </w:rPr>
      </w:pPr>
      <w:r w:rsidRPr="00F567DF">
        <w:rPr>
          <w:lang w:val="en-AU"/>
        </w:rPr>
        <w:t>Centre fo</w:t>
      </w:r>
      <w:r w:rsidR="000F5A25">
        <w:rPr>
          <w:lang w:val="en-AU"/>
        </w:rPr>
        <w:t>r Adult Education</w:t>
      </w:r>
    </w:p>
    <w:p w14:paraId="467DA15D" w14:textId="77777777" w:rsidR="00516DEE" w:rsidRPr="00F567DF" w:rsidRDefault="00516DEE" w:rsidP="00516DEE">
      <w:pPr>
        <w:pStyle w:val="ESBullet1indent"/>
        <w:numPr>
          <w:ilvl w:val="0"/>
          <w:numId w:val="4"/>
        </w:numPr>
        <w:rPr>
          <w:lang w:val="en-AU"/>
        </w:rPr>
      </w:pPr>
      <w:r w:rsidRPr="00F567DF">
        <w:rPr>
          <w:lang w:val="en-AU"/>
        </w:rPr>
        <w:t>Children’s Services Coordination Board</w:t>
      </w:r>
    </w:p>
    <w:p w14:paraId="5CA434A4" w14:textId="77777777" w:rsidR="00516DEE" w:rsidRPr="00F567DF" w:rsidRDefault="00516DEE" w:rsidP="00516DEE">
      <w:pPr>
        <w:pStyle w:val="ESBullet1indent"/>
        <w:numPr>
          <w:ilvl w:val="0"/>
          <w:numId w:val="4"/>
        </w:numPr>
        <w:rPr>
          <w:lang w:val="en-AU"/>
        </w:rPr>
      </w:pPr>
      <w:r w:rsidRPr="00F567DF">
        <w:rPr>
          <w:lang w:val="en-AU"/>
        </w:rPr>
        <w:t>Disciplinary Appeals Boards</w:t>
      </w:r>
    </w:p>
    <w:p w14:paraId="228458D6" w14:textId="77777777" w:rsidR="00516DEE" w:rsidRPr="00F567DF" w:rsidRDefault="00516DEE" w:rsidP="00516DEE">
      <w:pPr>
        <w:pStyle w:val="ESBullet1indent"/>
        <w:numPr>
          <w:ilvl w:val="0"/>
          <w:numId w:val="4"/>
        </w:numPr>
        <w:rPr>
          <w:lang w:val="en-AU"/>
        </w:rPr>
      </w:pPr>
      <w:r w:rsidRPr="00F567DF">
        <w:rPr>
          <w:lang w:val="en-AU"/>
        </w:rPr>
        <w:t>Merit Protection Boards</w:t>
      </w:r>
    </w:p>
    <w:p w14:paraId="4A50DABD" w14:textId="77777777" w:rsidR="00516DEE" w:rsidRPr="00E75CF8" w:rsidRDefault="00516DEE" w:rsidP="00516DEE">
      <w:pPr>
        <w:pStyle w:val="ESBullet1indent"/>
        <w:numPr>
          <w:ilvl w:val="0"/>
          <w:numId w:val="4"/>
        </w:numPr>
        <w:rPr>
          <w:lang w:val="en-AU"/>
        </w:rPr>
      </w:pPr>
      <w:r w:rsidRPr="00E75CF8">
        <w:rPr>
          <w:lang w:val="en-AU"/>
        </w:rPr>
        <w:t>Independent Office for School Dispute Resolution</w:t>
      </w:r>
    </w:p>
    <w:p w14:paraId="1AE46C10" w14:textId="77777777" w:rsidR="00516DEE" w:rsidRDefault="00516DEE" w:rsidP="00516DEE">
      <w:pPr>
        <w:pStyle w:val="ESBullet1indent"/>
        <w:numPr>
          <w:ilvl w:val="0"/>
          <w:numId w:val="4"/>
        </w:numPr>
        <w:rPr>
          <w:lang w:val="en-AU"/>
        </w:rPr>
      </w:pPr>
      <w:r w:rsidRPr="00F567DF">
        <w:rPr>
          <w:lang w:val="en-AU"/>
        </w:rPr>
        <w:t>Victorian Children’s Council</w:t>
      </w:r>
    </w:p>
    <w:p w14:paraId="48126EC4" w14:textId="77777777" w:rsidR="00516DEE" w:rsidRPr="00F567DF" w:rsidRDefault="00516DEE" w:rsidP="00516DEE">
      <w:pPr>
        <w:pStyle w:val="ESBodyText"/>
        <w:rPr>
          <w:lang w:val="en-AU"/>
        </w:rPr>
      </w:pPr>
      <w:r w:rsidRPr="00F567DF">
        <w:rPr>
          <w:lang w:val="en-AU"/>
        </w:rPr>
        <w:t xml:space="preserve">Statutory authorities and boards make their own annual reports and produce </w:t>
      </w:r>
      <w:r w:rsidR="00DB06F8">
        <w:rPr>
          <w:lang w:val="en-AU"/>
        </w:rPr>
        <w:t>their own annual reports</w:t>
      </w:r>
      <w:r w:rsidRPr="00F567DF">
        <w:rPr>
          <w:lang w:val="en-AU"/>
        </w:rPr>
        <w:t xml:space="preserve"> for financial years (1 July–30 June) or calendar years (1 January–31 December).</w:t>
      </w:r>
    </w:p>
    <w:p w14:paraId="06301D96" w14:textId="77777777" w:rsidR="00516DEE" w:rsidRPr="00F567DF" w:rsidRDefault="00516DEE" w:rsidP="00516DEE">
      <w:pPr>
        <w:pStyle w:val="ESBullet1indent"/>
        <w:numPr>
          <w:ilvl w:val="0"/>
          <w:numId w:val="0"/>
        </w:numPr>
        <w:rPr>
          <w:lang w:val="en-AU"/>
        </w:rPr>
      </w:pPr>
      <w:r w:rsidRPr="00F567DF">
        <w:rPr>
          <w:lang w:val="en-AU"/>
        </w:rPr>
        <w:t>Fin</w:t>
      </w:r>
      <w:r>
        <w:rPr>
          <w:lang w:val="en-AU"/>
        </w:rPr>
        <w:t>ancial year reports (1 July 2017</w:t>
      </w:r>
      <w:r w:rsidRPr="00F567DF">
        <w:rPr>
          <w:lang w:val="en-AU"/>
        </w:rPr>
        <w:t>–</w:t>
      </w:r>
      <w:r>
        <w:rPr>
          <w:lang w:val="en-AU"/>
        </w:rPr>
        <w:t>30 June 2018</w:t>
      </w:r>
      <w:r w:rsidRPr="00F567DF">
        <w:rPr>
          <w:lang w:val="en-AU"/>
        </w:rPr>
        <w:t>)</w:t>
      </w:r>
    </w:p>
    <w:p w14:paraId="7EEBC8CC" w14:textId="77777777" w:rsidR="00516DEE" w:rsidRPr="00F567DF" w:rsidRDefault="00516DEE" w:rsidP="00516DEE">
      <w:pPr>
        <w:pStyle w:val="ESBullet1indent"/>
        <w:numPr>
          <w:ilvl w:val="0"/>
          <w:numId w:val="4"/>
        </w:numPr>
        <w:rPr>
          <w:lang w:val="en-AU"/>
        </w:rPr>
      </w:pPr>
      <w:r w:rsidRPr="00F567DF">
        <w:rPr>
          <w:lang w:val="en-AU"/>
        </w:rPr>
        <w:t>Adult, Community and Further Education Board</w:t>
      </w:r>
    </w:p>
    <w:p w14:paraId="36833AFD" w14:textId="77777777" w:rsidR="00A9532A" w:rsidRPr="00F567DF" w:rsidRDefault="00A9532A" w:rsidP="00A9532A">
      <w:pPr>
        <w:pStyle w:val="ESBullet1indent"/>
        <w:numPr>
          <w:ilvl w:val="0"/>
          <w:numId w:val="4"/>
        </w:numPr>
        <w:rPr>
          <w:lang w:val="en-AU"/>
        </w:rPr>
      </w:pPr>
      <w:r w:rsidRPr="00F567DF">
        <w:rPr>
          <w:lang w:val="en-AU"/>
        </w:rPr>
        <w:t>AMES Australia</w:t>
      </w:r>
    </w:p>
    <w:p w14:paraId="637ABF92" w14:textId="77777777" w:rsidR="00516DEE" w:rsidRPr="00F567DF" w:rsidRDefault="00516DEE" w:rsidP="00516DEE">
      <w:pPr>
        <w:pStyle w:val="ESBullet1indent"/>
        <w:numPr>
          <w:ilvl w:val="0"/>
          <w:numId w:val="4"/>
        </w:numPr>
        <w:rPr>
          <w:lang w:val="en-AU"/>
        </w:rPr>
      </w:pPr>
      <w:r w:rsidRPr="00F567DF">
        <w:rPr>
          <w:lang w:val="en-AU"/>
        </w:rPr>
        <w:t>Victorian Curriculum and Assessment Authority</w:t>
      </w:r>
    </w:p>
    <w:p w14:paraId="77141EB3" w14:textId="77777777" w:rsidR="00516DEE" w:rsidRPr="00F567DF" w:rsidRDefault="00516DEE" w:rsidP="00516DEE">
      <w:pPr>
        <w:pStyle w:val="ESBullet1indent"/>
        <w:numPr>
          <w:ilvl w:val="0"/>
          <w:numId w:val="4"/>
        </w:numPr>
        <w:rPr>
          <w:lang w:val="en-AU"/>
        </w:rPr>
      </w:pPr>
      <w:r w:rsidRPr="00F567DF">
        <w:rPr>
          <w:lang w:val="en-AU"/>
        </w:rPr>
        <w:t>Victorian Institute of Teaching</w:t>
      </w:r>
    </w:p>
    <w:p w14:paraId="59EAB0FC" w14:textId="77777777" w:rsidR="00516DEE" w:rsidRPr="00F567DF" w:rsidRDefault="00516DEE" w:rsidP="00516DEE">
      <w:pPr>
        <w:pStyle w:val="ESBullet1indent"/>
        <w:numPr>
          <w:ilvl w:val="0"/>
          <w:numId w:val="4"/>
        </w:numPr>
        <w:rPr>
          <w:lang w:val="en-AU"/>
        </w:rPr>
      </w:pPr>
      <w:r w:rsidRPr="00F567DF">
        <w:rPr>
          <w:lang w:val="en-AU"/>
        </w:rPr>
        <w:t>Victorian Registration and Qualifications Authority</w:t>
      </w:r>
    </w:p>
    <w:p w14:paraId="1B94AC69" w14:textId="77777777" w:rsidR="00516DEE" w:rsidRPr="00F567DF" w:rsidRDefault="00516DEE" w:rsidP="00516DEE">
      <w:pPr>
        <w:pStyle w:val="ESBodyText"/>
        <w:rPr>
          <w:lang w:val="en-AU"/>
        </w:rPr>
      </w:pPr>
      <w:r w:rsidRPr="00F567DF">
        <w:rPr>
          <w:lang w:val="en-AU"/>
        </w:rPr>
        <w:t>Calen</w:t>
      </w:r>
      <w:r>
        <w:rPr>
          <w:lang w:val="en-AU"/>
        </w:rPr>
        <w:t>dar year reports (1 January 2018</w:t>
      </w:r>
      <w:r w:rsidRPr="00F567DF">
        <w:rPr>
          <w:lang w:val="en-AU"/>
        </w:rPr>
        <w:t>–</w:t>
      </w:r>
      <w:r>
        <w:rPr>
          <w:lang w:val="en-AU"/>
        </w:rPr>
        <w:t>31 December 2018</w:t>
      </w:r>
      <w:r w:rsidRPr="00F567DF">
        <w:rPr>
          <w:lang w:val="en-AU"/>
        </w:rPr>
        <w:t>)</w:t>
      </w:r>
    </w:p>
    <w:p w14:paraId="31A6EB19" w14:textId="77777777" w:rsidR="00516DEE" w:rsidRPr="00F567DF" w:rsidRDefault="00516DEE" w:rsidP="00516DEE">
      <w:pPr>
        <w:pStyle w:val="ESBullet1indent"/>
        <w:numPr>
          <w:ilvl w:val="0"/>
          <w:numId w:val="4"/>
        </w:numPr>
        <w:rPr>
          <w:lang w:val="en-AU"/>
        </w:rPr>
      </w:pPr>
      <w:r w:rsidRPr="00F567DF">
        <w:rPr>
          <w:lang w:val="en-AU"/>
        </w:rPr>
        <w:t>Centre for Adult Education</w:t>
      </w:r>
    </w:p>
    <w:p w14:paraId="6B95E556" w14:textId="77777777" w:rsidR="00516DEE" w:rsidRPr="00F567DF" w:rsidRDefault="00516DEE" w:rsidP="00516DEE">
      <w:pPr>
        <w:pStyle w:val="ESBullet1indent"/>
        <w:numPr>
          <w:ilvl w:val="0"/>
          <w:numId w:val="4"/>
        </w:numPr>
        <w:rPr>
          <w:lang w:val="en-AU"/>
        </w:rPr>
      </w:pPr>
      <w:r w:rsidRPr="00F567DF">
        <w:rPr>
          <w:lang w:val="en-AU"/>
        </w:rPr>
        <w:t>TAFE institutes</w:t>
      </w:r>
    </w:p>
    <w:p w14:paraId="708C0A7A" w14:textId="77777777" w:rsidR="00516DEE" w:rsidRPr="00F567DF" w:rsidRDefault="00516DEE" w:rsidP="00516DEE">
      <w:pPr>
        <w:pStyle w:val="ESBodyText"/>
        <w:rPr>
          <w:lang w:val="en-AU"/>
        </w:rPr>
      </w:pPr>
      <w:r w:rsidRPr="00F567DF">
        <w:rPr>
          <w:lang w:val="en-AU"/>
        </w:rPr>
        <w:t xml:space="preserve">Reports of the Children’s Services Coordination Board, Disciplinary Appeals Board, </w:t>
      </w:r>
      <w:r>
        <w:rPr>
          <w:lang w:val="en-AU"/>
        </w:rPr>
        <w:t xml:space="preserve">Independent Office for School Dispute Resolution, </w:t>
      </w:r>
      <w:r w:rsidRPr="00F567DF">
        <w:rPr>
          <w:lang w:val="en-AU"/>
        </w:rPr>
        <w:t>Merit Protection Board and Victorian Children’s Council are included as Appendix 3 of this report.</w:t>
      </w:r>
    </w:p>
    <w:p w14:paraId="477ADC70" w14:textId="77777777" w:rsidR="00785E0C" w:rsidRPr="00F567DF" w:rsidRDefault="00785E0C" w:rsidP="00785E0C">
      <w:pPr>
        <w:pStyle w:val="ESHeading1"/>
        <w:rPr>
          <w:lang w:val="en-AU"/>
        </w:rPr>
      </w:pPr>
      <w:bookmarkStart w:id="227" w:name="_Toc488410111"/>
      <w:bookmarkStart w:id="228" w:name="_Toc488767583"/>
      <w:bookmarkStart w:id="229" w:name="_Toc488768995"/>
      <w:bookmarkStart w:id="230" w:name="_Toc489526710"/>
      <w:bookmarkStart w:id="231" w:name="_Toc491070309"/>
      <w:bookmarkStart w:id="232" w:name="_Toc491409535"/>
      <w:bookmarkStart w:id="233" w:name="_Toc491410376"/>
      <w:bookmarkStart w:id="234" w:name="_Toc491410755"/>
      <w:bookmarkStart w:id="235" w:name="_Toc491414664"/>
      <w:bookmarkStart w:id="236" w:name="_Toc519861799"/>
      <w:bookmarkStart w:id="237" w:name="_Toc521587807"/>
      <w:bookmarkStart w:id="238" w:name="_Toc521654169"/>
      <w:bookmarkStart w:id="239" w:name="_Toc488410129"/>
      <w:bookmarkStart w:id="240" w:name="_Toc488767601"/>
      <w:bookmarkStart w:id="241" w:name="_Toc488769013"/>
      <w:bookmarkStart w:id="242" w:name="_Toc489526728"/>
      <w:bookmarkStart w:id="243" w:name="_Toc491070327"/>
      <w:bookmarkStart w:id="244" w:name="_Toc491409553"/>
      <w:bookmarkStart w:id="245" w:name="_Toc491414682"/>
      <w:bookmarkEnd w:id="218"/>
      <w:bookmarkEnd w:id="219"/>
      <w:bookmarkEnd w:id="220"/>
      <w:bookmarkEnd w:id="221"/>
      <w:bookmarkEnd w:id="222"/>
      <w:bookmarkEnd w:id="223"/>
      <w:bookmarkEnd w:id="224"/>
      <w:r w:rsidRPr="00F567DF">
        <w:rPr>
          <w:lang w:val="en-AU"/>
        </w:rPr>
        <w:lastRenderedPageBreak/>
        <w:t>Workforce data</w:t>
      </w:r>
      <w:bookmarkEnd w:id="227"/>
      <w:bookmarkEnd w:id="228"/>
      <w:bookmarkEnd w:id="229"/>
      <w:bookmarkEnd w:id="230"/>
      <w:bookmarkEnd w:id="231"/>
      <w:bookmarkEnd w:id="232"/>
      <w:bookmarkEnd w:id="233"/>
      <w:bookmarkEnd w:id="234"/>
      <w:bookmarkEnd w:id="235"/>
      <w:bookmarkEnd w:id="236"/>
      <w:bookmarkEnd w:id="237"/>
      <w:bookmarkEnd w:id="238"/>
    </w:p>
    <w:p w14:paraId="4F6780BD" w14:textId="77777777" w:rsidR="00785E0C" w:rsidRPr="002F235A" w:rsidRDefault="00785E0C" w:rsidP="00785E0C">
      <w:pPr>
        <w:pStyle w:val="ESHeading2"/>
      </w:pPr>
      <w:bookmarkStart w:id="246" w:name="_Toc488410112"/>
      <w:bookmarkStart w:id="247" w:name="_Toc488767584"/>
      <w:bookmarkStart w:id="248" w:name="_Toc488768996"/>
      <w:bookmarkStart w:id="249" w:name="_Toc489526711"/>
      <w:bookmarkStart w:id="250" w:name="_Toc491070310"/>
      <w:bookmarkStart w:id="251" w:name="_Toc491409536"/>
      <w:bookmarkStart w:id="252" w:name="_Toc491414665"/>
      <w:bookmarkStart w:id="253" w:name="_Toc519861800"/>
      <w:bookmarkStart w:id="254" w:name="_Toc521587808"/>
      <w:bookmarkStart w:id="255" w:name="_Toc521654170"/>
      <w:r w:rsidRPr="002F235A">
        <w:t>Public sector values and employment principles</w:t>
      </w:r>
      <w:bookmarkEnd w:id="246"/>
      <w:bookmarkEnd w:id="247"/>
      <w:bookmarkEnd w:id="248"/>
      <w:bookmarkEnd w:id="249"/>
      <w:bookmarkEnd w:id="250"/>
      <w:bookmarkEnd w:id="251"/>
      <w:bookmarkEnd w:id="252"/>
      <w:bookmarkEnd w:id="253"/>
      <w:bookmarkEnd w:id="254"/>
      <w:bookmarkEnd w:id="255"/>
    </w:p>
    <w:p w14:paraId="50C2BA83" w14:textId="77777777" w:rsidR="001F207F" w:rsidRPr="002F235A" w:rsidRDefault="001F207F" w:rsidP="001F207F">
      <w:pPr>
        <w:pStyle w:val="ESBodyText"/>
        <w:rPr>
          <w:lang w:val="en-AU"/>
        </w:rPr>
      </w:pPr>
      <w:bookmarkStart w:id="256" w:name="_Toc488410113"/>
      <w:bookmarkStart w:id="257" w:name="_Toc488767585"/>
      <w:bookmarkStart w:id="258" w:name="_Toc488768997"/>
      <w:bookmarkStart w:id="259" w:name="_Toc489526712"/>
      <w:bookmarkStart w:id="260" w:name="_Toc491070311"/>
      <w:bookmarkStart w:id="261" w:name="_Toc491409537"/>
      <w:bookmarkStart w:id="262" w:name="_Toc491414666"/>
      <w:r w:rsidRPr="002F235A">
        <w:rPr>
          <w:lang w:val="en-AU"/>
        </w:rPr>
        <w:t xml:space="preserve">The Department’s values, and how we live them, </w:t>
      </w:r>
      <w:r w:rsidR="00024C02" w:rsidRPr="002F235A">
        <w:rPr>
          <w:lang w:val="en-AU"/>
        </w:rPr>
        <w:t>underpin</w:t>
      </w:r>
      <w:r w:rsidRPr="002F235A">
        <w:rPr>
          <w:lang w:val="en-AU"/>
        </w:rPr>
        <w:t xml:space="preserve"> </w:t>
      </w:r>
      <w:r w:rsidR="00024C02" w:rsidRPr="002F235A">
        <w:rPr>
          <w:lang w:val="en-AU"/>
        </w:rPr>
        <w:t>our system’s</w:t>
      </w:r>
      <w:r w:rsidRPr="002F235A">
        <w:rPr>
          <w:lang w:val="en-AU"/>
        </w:rPr>
        <w:t xml:space="preserve"> integrity. The Department has </w:t>
      </w:r>
      <w:r w:rsidR="00024C02" w:rsidRPr="002F235A">
        <w:rPr>
          <w:lang w:val="en-AU"/>
        </w:rPr>
        <w:t>adopted</w:t>
      </w:r>
      <w:r w:rsidRPr="002F235A">
        <w:rPr>
          <w:lang w:val="en-AU"/>
        </w:rPr>
        <w:t xml:space="preserve"> the public sector values set out in the </w:t>
      </w:r>
      <w:r w:rsidR="002B0C91" w:rsidRPr="002F235A">
        <w:rPr>
          <w:lang w:val="en-AU"/>
        </w:rPr>
        <w:t>Code</w:t>
      </w:r>
      <w:r w:rsidRPr="002F235A">
        <w:rPr>
          <w:lang w:val="en-AU"/>
        </w:rPr>
        <w:t xml:space="preserve"> of </w:t>
      </w:r>
      <w:r w:rsidR="002B0C91" w:rsidRPr="002F235A">
        <w:rPr>
          <w:lang w:val="en-AU"/>
        </w:rPr>
        <w:t>C</w:t>
      </w:r>
      <w:r w:rsidRPr="002F235A">
        <w:rPr>
          <w:lang w:val="en-AU"/>
        </w:rPr>
        <w:t>ondu</w:t>
      </w:r>
      <w:r w:rsidR="002B0C91" w:rsidRPr="002F235A">
        <w:rPr>
          <w:lang w:val="en-AU"/>
        </w:rPr>
        <w:t>ct</w:t>
      </w:r>
      <w:r w:rsidRPr="002F235A">
        <w:rPr>
          <w:lang w:val="en-AU"/>
        </w:rPr>
        <w:t xml:space="preserve"> for Victorian Public Sector Employees. The Department’s </w:t>
      </w:r>
      <w:r w:rsidR="002B0C91" w:rsidRPr="002F235A">
        <w:rPr>
          <w:lang w:val="en-AU"/>
        </w:rPr>
        <w:t>v</w:t>
      </w:r>
      <w:r w:rsidRPr="002F235A">
        <w:rPr>
          <w:lang w:val="en-AU"/>
        </w:rPr>
        <w:t>alues underpin how we interact with colleagues, learners and families, members of the community, suppliers and Government. Values-driven behaviour strengthens our capabilities and improves outcomes.</w:t>
      </w:r>
    </w:p>
    <w:p w14:paraId="597A03FD" w14:textId="77777777" w:rsidR="001F207F" w:rsidRPr="002F235A" w:rsidRDefault="001F207F" w:rsidP="001F207F">
      <w:pPr>
        <w:pStyle w:val="ESBodyText"/>
        <w:rPr>
          <w:lang w:val="en-AU"/>
        </w:rPr>
      </w:pPr>
      <w:r w:rsidRPr="002F235A">
        <w:rPr>
          <w:lang w:val="en-AU"/>
        </w:rPr>
        <w:t xml:space="preserve">When employees act in accordance with the </w:t>
      </w:r>
      <w:r w:rsidR="00BE0FC5" w:rsidRPr="002F235A">
        <w:rPr>
          <w:lang w:val="en-AU"/>
        </w:rPr>
        <w:t>D</w:t>
      </w:r>
      <w:r w:rsidRPr="002F235A">
        <w:rPr>
          <w:lang w:val="en-AU"/>
        </w:rPr>
        <w:t xml:space="preserve">epartment’s </w:t>
      </w:r>
      <w:r w:rsidR="002B0C91" w:rsidRPr="002F235A">
        <w:rPr>
          <w:lang w:val="en-AU"/>
        </w:rPr>
        <w:t>v</w:t>
      </w:r>
      <w:r w:rsidRPr="002F235A">
        <w:rPr>
          <w:lang w:val="en-AU"/>
        </w:rPr>
        <w:t xml:space="preserve">alues, </w:t>
      </w:r>
      <w:r w:rsidR="00024C02" w:rsidRPr="002F235A">
        <w:rPr>
          <w:lang w:val="en-AU"/>
        </w:rPr>
        <w:t xml:space="preserve">we increase </w:t>
      </w:r>
      <w:r w:rsidRPr="002F235A">
        <w:rPr>
          <w:lang w:val="en-AU"/>
        </w:rPr>
        <w:t xml:space="preserve">our capacity to operate effectively, achieve outcomes and ensure the public has trust and confidence in our system. </w:t>
      </w:r>
      <w:r w:rsidR="00024C02" w:rsidRPr="002F235A">
        <w:rPr>
          <w:lang w:val="en-AU"/>
        </w:rPr>
        <w:t xml:space="preserve">We </w:t>
      </w:r>
      <w:r w:rsidRPr="002F235A">
        <w:rPr>
          <w:lang w:val="en-AU"/>
        </w:rPr>
        <w:t xml:space="preserve">also build trust between </w:t>
      </w:r>
      <w:r w:rsidR="00024C02" w:rsidRPr="002F235A">
        <w:rPr>
          <w:lang w:val="en-AU"/>
        </w:rPr>
        <w:t xml:space="preserve">our </w:t>
      </w:r>
      <w:r w:rsidRPr="002F235A">
        <w:rPr>
          <w:lang w:val="en-AU"/>
        </w:rPr>
        <w:t>employees and leaders, with everyone operating from the same principles, confident we are doing the right thing.</w:t>
      </w:r>
    </w:p>
    <w:p w14:paraId="38F7D6EE" w14:textId="77777777" w:rsidR="001F207F" w:rsidRPr="002F235A" w:rsidRDefault="001F207F" w:rsidP="001F207F">
      <w:pPr>
        <w:pStyle w:val="ESBodyText"/>
        <w:rPr>
          <w:lang w:val="en-AU"/>
        </w:rPr>
      </w:pPr>
      <w:r w:rsidRPr="002F235A">
        <w:rPr>
          <w:lang w:val="en-AU"/>
        </w:rPr>
        <w:t>A suite of materials developed for use across the Department ensure</w:t>
      </w:r>
      <w:r w:rsidR="00BE0FC5" w:rsidRPr="002F235A">
        <w:rPr>
          <w:lang w:val="en-AU"/>
        </w:rPr>
        <w:t>s</w:t>
      </w:r>
      <w:r w:rsidRPr="002F235A">
        <w:rPr>
          <w:lang w:val="en-AU"/>
        </w:rPr>
        <w:t xml:space="preserve"> consistent interpretation, strong engagement and connection with the values. These materials inform, educat</w:t>
      </w:r>
      <w:r w:rsidR="00024C02" w:rsidRPr="002F235A">
        <w:rPr>
          <w:lang w:val="en-AU"/>
        </w:rPr>
        <w:t>e</w:t>
      </w:r>
      <w:r w:rsidRPr="002F235A">
        <w:rPr>
          <w:lang w:val="en-AU"/>
        </w:rPr>
        <w:t xml:space="preserve"> and guid</w:t>
      </w:r>
      <w:r w:rsidR="00024C02" w:rsidRPr="002F235A">
        <w:rPr>
          <w:lang w:val="en-AU"/>
        </w:rPr>
        <w:t>e</w:t>
      </w:r>
      <w:r w:rsidRPr="002F235A">
        <w:rPr>
          <w:lang w:val="en-AU"/>
        </w:rPr>
        <w:t xml:space="preserve"> </w:t>
      </w:r>
      <w:r w:rsidR="00024C02" w:rsidRPr="002F235A">
        <w:rPr>
          <w:lang w:val="en-AU"/>
        </w:rPr>
        <w:t xml:space="preserve">people </w:t>
      </w:r>
      <w:r w:rsidRPr="002F235A">
        <w:rPr>
          <w:lang w:val="en-AU"/>
        </w:rPr>
        <w:t>on what each of the seven values means in the Department’s context, and how we can demonstrate them every day through our actions and decisions.</w:t>
      </w:r>
    </w:p>
    <w:p w14:paraId="16FD3005" w14:textId="77777777" w:rsidR="00785E0C" w:rsidRPr="002F235A" w:rsidRDefault="00785E0C" w:rsidP="00785E0C">
      <w:pPr>
        <w:pStyle w:val="ESHeading2"/>
      </w:pPr>
      <w:bookmarkStart w:id="263" w:name="_Toc519861801"/>
      <w:bookmarkStart w:id="264" w:name="_Toc521587809"/>
      <w:bookmarkStart w:id="265" w:name="_Toc521654171"/>
      <w:r w:rsidRPr="002F235A">
        <w:t>Occupational health and safety</w:t>
      </w:r>
      <w:bookmarkEnd w:id="256"/>
      <w:bookmarkEnd w:id="257"/>
      <w:bookmarkEnd w:id="258"/>
      <w:bookmarkEnd w:id="259"/>
      <w:bookmarkEnd w:id="260"/>
      <w:bookmarkEnd w:id="261"/>
      <w:bookmarkEnd w:id="262"/>
      <w:bookmarkEnd w:id="263"/>
      <w:bookmarkEnd w:id="264"/>
      <w:bookmarkEnd w:id="265"/>
    </w:p>
    <w:p w14:paraId="0A27F534" w14:textId="4BACA375" w:rsidR="001F207F" w:rsidRPr="002F235A" w:rsidRDefault="001F207F" w:rsidP="001F207F">
      <w:pPr>
        <w:pStyle w:val="ESBodyText"/>
        <w:rPr>
          <w:lang w:val="en-AU"/>
        </w:rPr>
      </w:pPr>
      <w:r w:rsidRPr="002F235A">
        <w:rPr>
          <w:lang w:val="en-AU"/>
        </w:rPr>
        <w:t xml:space="preserve">The goal of the Department’s </w:t>
      </w:r>
      <w:r w:rsidR="000032F5" w:rsidRPr="002F235A">
        <w:rPr>
          <w:lang w:val="en-AU"/>
        </w:rPr>
        <w:t xml:space="preserve">Occupational </w:t>
      </w:r>
      <w:r w:rsidR="002011E1">
        <w:rPr>
          <w:lang w:val="en-AU"/>
        </w:rPr>
        <w:t>h</w:t>
      </w:r>
      <w:r w:rsidRPr="002F235A">
        <w:rPr>
          <w:lang w:val="en-AU"/>
        </w:rPr>
        <w:t xml:space="preserve">ealth and </w:t>
      </w:r>
      <w:r w:rsidR="002011E1">
        <w:rPr>
          <w:lang w:val="en-AU"/>
        </w:rPr>
        <w:t>s</w:t>
      </w:r>
      <w:r w:rsidRPr="002F235A">
        <w:rPr>
          <w:lang w:val="en-AU"/>
        </w:rPr>
        <w:t xml:space="preserve">afety (OHS) strategy is to ensure all staff remain safe and healthy at work. An OHS management system (OHSMS) is in place and Department </w:t>
      </w:r>
      <w:r w:rsidR="00024C02" w:rsidRPr="002F235A">
        <w:rPr>
          <w:lang w:val="en-AU"/>
        </w:rPr>
        <w:t xml:space="preserve">workplaces </w:t>
      </w:r>
      <w:r w:rsidRPr="002F235A">
        <w:rPr>
          <w:lang w:val="en-AU"/>
        </w:rPr>
        <w:t>continue implement</w:t>
      </w:r>
      <w:r w:rsidR="00024C02" w:rsidRPr="002F235A">
        <w:rPr>
          <w:lang w:val="en-AU"/>
        </w:rPr>
        <w:t>ing</w:t>
      </w:r>
      <w:r w:rsidRPr="002F235A">
        <w:rPr>
          <w:lang w:val="en-AU"/>
        </w:rPr>
        <w:t xml:space="preserve"> local action plans </w:t>
      </w:r>
      <w:r w:rsidR="00024C02" w:rsidRPr="002F235A">
        <w:rPr>
          <w:lang w:val="en-AU"/>
        </w:rPr>
        <w:t>to</w:t>
      </w:r>
      <w:r w:rsidRPr="002F235A">
        <w:rPr>
          <w:lang w:val="en-AU"/>
        </w:rPr>
        <w:t xml:space="preserve"> enhanc</w:t>
      </w:r>
      <w:r w:rsidR="00024C02" w:rsidRPr="002F235A">
        <w:rPr>
          <w:lang w:val="en-AU"/>
        </w:rPr>
        <w:t>e</w:t>
      </w:r>
      <w:r w:rsidRPr="002F235A">
        <w:rPr>
          <w:lang w:val="en-AU"/>
        </w:rPr>
        <w:t xml:space="preserve"> safety performance and ensur</w:t>
      </w:r>
      <w:r w:rsidR="00024C02" w:rsidRPr="002F235A">
        <w:rPr>
          <w:lang w:val="en-AU"/>
        </w:rPr>
        <w:t>e</w:t>
      </w:r>
      <w:r w:rsidRPr="002F235A">
        <w:rPr>
          <w:lang w:val="en-AU"/>
        </w:rPr>
        <w:t xml:space="preserve"> safe systems of work.</w:t>
      </w:r>
    </w:p>
    <w:p w14:paraId="39F68702" w14:textId="06FB0252" w:rsidR="001F207F" w:rsidRPr="002F235A" w:rsidRDefault="001F207F" w:rsidP="001F207F">
      <w:pPr>
        <w:pStyle w:val="ESBodyText"/>
        <w:rPr>
          <w:lang w:val="en-AU"/>
        </w:rPr>
      </w:pPr>
      <w:r w:rsidRPr="002F235A">
        <w:rPr>
          <w:lang w:val="en-AU"/>
        </w:rPr>
        <w:t>During 2017–18, the Department develop</w:t>
      </w:r>
      <w:r w:rsidR="00024C02" w:rsidRPr="002F235A">
        <w:rPr>
          <w:lang w:val="en-AU"/>
        </w:rPr>
        <w:t>ed</w:t>
      </w:r>
      <w:r w:rsidRPr="002F235A">
        <w:rPr>
          <w:lang w:val="en-AU"/>
        </w:rPr>
        <w:t xml:space="preserve"> and enhance</w:t>
      </w:r>
      <w:r w:rsidR="00024C02" w:rsidRPr="002F235A">
        <w:rPr>
          <w:lang w:val="en-AU"/>
        </w:rPr>
        <w:t>d several</w:t>
      </w:r>
      <w:r w:rsidRPr="002F235A">
        <w:rPr>
          <w:lang w:val="en-AU"/>
        </w:rPr>
        <w:t xml:space="preserve"> initiatives to improve </w:t>
      </w:r>
      <w:r w:rsidR="00024C02" w:rsidRPr="002F235A">
        <w:rPr>
          <w:lang w:val="en-AU"/>
        </w:rPr>
        <w:t>staff’s</w:t>
      </w:r>
      <w:r w:rsidRPr="002F235A">
        <w:rPr>
          <w:lang w:val="en-AU"/>
        </w:rPr>
        <w:t xml:space="preserve"> health and safety</w:t>
      </w:r>
      <w:r w:rsidR="0042038F" w:rsidRPr="002F235A">
        <w:rPr>
          <w:lang w:val="en-AU"/>
        </w:rPr>
        <w:t xml:space="preserve"> and w</w:t>
      </w:r>
      <w:r w:rsidR="00024C02" w:rsidRPr="002F235A">
        <w:rPr>
          <w:lang w:val="en-AU"/>
        </w:rPr>
        <w:t xml:space="preserve">e </w:t>
      </w:r>
      <w:r w:rsidRPr="002F235A">
        <w:rPr>
          <w:lang w:val="en-AU"/>
        </w:rPr>
        <w:t>active</w:t>
      </w:r>
      <w:r w:rsidR="00024C02" w:rsidRPr="002F235A">
        <w:rPr>
          <w:lang w:val="en-AU"/>
        </w:rPr>
        <w:t>ly</w:t>
      </w:r>
      <w:r w:rsidRPr="002F235A">
        <w:rPr>
          <w:lang w:val="en-AU"/>
        </w:rPr>
        <w:t xml:space="preserve"> participat</w:t>
      </w:r>
      <w:r w:rsidR="00024C02" w:rsidRPr="002F235A">
        <w:rPr>
          <w:lang w:val="en-AU"/>
        </w:rPr>
        <w:t>ed</w:t>
      </w:r>
      <w:r w:rsidRPr="002F235A">
        <w:rPr>
          <w:lang w:val="en-AU"/>
        </w:rPr>
        <w:t xml:space="preserve"> in develop</w:t>
      </w:r>
      <w:r w:rsidR="00024C02" w:rsidRPr="002F235A">
        <w:rPr>
          <w:lang w:val="en-AU"/>
        </w:rPr>
        <w:t>ing</w:t>
      </w:r>
      <w:r w:rsidRPr="002F235A">
        <w:rPr>
          <w:lang w:val="en-AU"/>
        </w:rPr>
        <w:t xml:space="preserve"> and promotin</w:t>
      </w:r>
      <w:r w:rsidR="00024C02" w:rsidRPr="002F235A">
        <w:rPr>
          <w:lang w:val="en-AU"/>
        </w:rPr>
        <w:t>g</w:t>
      </w:r>
      <w:r w:rsidRPr="002F235A">
        <w:rPr>
          <w:lang w:val="en-AU"/>
        </w:rPr>
        <w:t xml:space="preserve"> the Whole-of–Victorian-Government Mental Health and Wellbeing </w:t>
      </w:r>
      <w:r w:rsidR="007C474B">
        <w:rPr>
          <w:lang w:val="en-AU"/>
        </w:rPr>
        <w:t>c</w:t>
      </w:r>
      <w:r w:rsidRPr="002F235A">
        <w:rPr>
          <w:lang w:val="en-AU"/>
        </w:rPr>
        <w:t xml:space="preserve">harter. </w:t>
      </w:r>
      <w:r w:rsidR="0042038F" w:rsidRPr="002F235A">
        <w:rPr>
          <w:lang w:val="en-AU"/>
        </w:rPr>
        <w:t>T</w:t>
      </w:r>
      <w:r w:rsidRPr="002F235A">
        <w:rPr>
          <w:lang w:val="en-AU"/>
        </w:rPr>
        <w:t xml:space="preserve">he Department </w:t>
      </w:r>
      <w:r w:rsidR="0042038F" w:rsidRPr="002F235A">
        <w:rPr>
          <w:lang w:val="en-AU"/>
        </w:rPr>
        <w:t xml:space="preserve">also </w:t>
      </w:r>
      <w:r w:rsidRPr="002F235A">
        <w:rPr>
          <w:lang w:val="en-AU"/>
        </w:rPr>
        <w:t xml:space="preserve">developed the </w:t>
      </w:r>
      <w:r w:rsidR="00203904" w:rsidRPr="00716F78">
        <w:rPr>
          <w:rFonts w:eastAsia="MS Mincho"/>
          <w:i/>
          <w:lang w:eastAsia="ja-JP"/>
        </w:rPr>
        <w:t>Principal Health and Wellbeing Strategy 2018</w:t>
      </w:r>
      <w:r w:rsidR="00203904" w:rsidRPr="00716F78">
        <w:rPr>
          <w:b/>
          <w:i/>
          <w:lang w:val="en-AU"/>
        </w:rPr>
        <w:sym w:font="Symbol" w:char="F02D"/>
      </w:r>
      <w:r w:rsidR="00203904" w:rsidRPr="00716F78">
        <w:rPr>
          <w:rFonts w:eastAsia="MS Mincho"/>
          <w:i/>
          <w:lang w:eastAsia="ja-JP"/>
        </w:rPr>
        <w:t>2021</w:t>
      </w:r>
      <w:r w:rsidRPr="002F235A">
        <w:rPr>
          <w:lang w:val="en-AU"/>
        </w:rPr>
        <w:t xml:space="preserve">, a </w:t>
      </w:r>
      <w:r w:rsidR="007132AE">
        <w:rPr>
          <w:lang w:val="en-AU"/>
        </w:rPr>
        <w:t>s</w:t>
      </w:r>
      <w:r w:rsidRPr="002F235A">
        <w:rPr>
          <w:lang w:val="en-AU"/>
        </w:rPr>
        <w:t xml:space="preserve">trategic </w:t>
      </w:r>
      <w:r w:rsidR="007132AE">
        <w:rPr>
          <w:lang w:val="en-AU"/>
        </w:rPr>
        <w:t>r</w:t>
      </w:r>
      <w:r w:rsidRPr="002F235A">
        <w:rPr>
          <w:lang w:val="en-AU"/>
        </w:rPr>
        <w:t xml:space="preserve">eview of the Employee Health, Safety and Wellbeing </w:t>
      </w:r>
      <w:r w:rsidR="007132AE">
        <w:rPr>
          <w:lang w:val="en-AU"/>
        </w:rPr>
        <w:t>b</w:t>
      </w:r>
      <w:r w:rsidRPr="002F235A">
        <w:rPr>
          <w:lang w:val="en-AU"/>
        </w:rPr>
        <w:t>ranch and an OHS regional support model.</w:t>
      </w:r>
    </w:p>
    <w:p w14:paraId="41A63DA1" w14:textId="77777777" w:rsidR="001F207F" w:rsidRPr="00314203" w:rsidRDefault="001F207F" w:rsidP="001F207F">
      <w:pPr>
        <w:pStyle w:val="ESBodyText"/>
        <w:rPr>
          <w:lang w:val="en-AU"/>
        </w:rPr>
      </w:pPr>
      <w:r w:rsidRPr="00314203">
        <w:rPr>
          <w:lang w:val="en-AU"/>
        </w:rPr>
        <w:t>During 2017–18, the Department:</w:t>
      </w:r>
    </w:p>
    <w:p w14:paraId="21972487" w14:textId="7416488D" w:rsidR="000032F5" w:rsidRPr="00314203" w:rsidRDefault="00C1008B" w:rsidP="001F207F">
      <w:pPr>
        <w:pStyle w:val="ESBullet1indent"/>
        <w:numPr>
          <w:ilvl w:val="0"/>
          <w:numId w:val="4"/>
        </w:numPr>
        <w:rPr>
          <w:lang w:val="en-AU"/>
        </w:rPr>
      </w:pPr>
      <w:r w:rsidRPr="00314203">
        <w:rPr>
          <w:lang w:val="en-AU"/>
        </w:rPr>
        <w:t>i</w:t>
      </w:r>
      <w:r w:rsidR="000032F5" w:rsidRPr="00314203">
        <w:rPr>
          <w:lang w:val="en-AU"/>
        </w:rPr>
        <w:t>mplemented seven</w:t>
      </w:r>
      <w:r w:rsidR="001F207F" w:rsidRPr="00314203">
        <w:rPr>
          <w:lang w:val="en-AU"/>
        </w:rPr>
        <w:t xml:space="preserve"> pilots under the Principal Health and Wellbeing </w:t>
      </w:r>
      <w:r w:rsidR="00203904">
        <w:rPr>
          <w:lang w:val="en-AU"/>
        </w:rPr>
        <w:t>S</w:t>
      </w:r>
      <w:r w:rsidR="001F207F" w:rsidRPr="00314203">
        <w:rPr>
          <w:lang w:val="en-AU"/>
        </w:rPr>
        <w:t xml:space="preserve">trategy to </w:t>
      </w:r>
      <w:r w:rsidR="0042038F" w:rsidRPr="00314203">
        <w:rPr>
          <w:lang w:val="en-AU"/>
        </w:rPr>
        <w:t xml:space="preserve">operationally and personally </w:t>
      </w:r>
      <w:r w:rsidR="001F207F" w:rsidRPr="00314203">
        <w:rPr>
          <w:lang w:val="en-AU"/>
        </w:rPr>
        <w:t xml:space="preserve">support principals </w:t>
      </w:r>
      <w:r w:rsidR="0042038F" w:rsidRPr="00314203">
        <w:rPr>
          <w:lang w:val="en-AU"/>
        </w:rPr>
        <w:t>to</w:t>
      </w:r>
      <w:r w:rsidR="001F207F" w:rsidRPr="00314203">
        <w:rPr>
          <w:lang w:val="en-AU"/>
        </w:rPr>
        <w:t xml:space="preserve"> better manag</w:t>
      </w:r>
      <w:r w:rsidR="0042038F" w:rsidRPr="00314203">
        <w:rPr>
          <w:lang w:val="en-AU"/>
        </w:rPr>
        <w:t>e</w:t>
      </w:r>
      <w:r w:rsidR="001F207F" w:rsidRPr="00314203">
        <w:rPr>
          <w:lang w:val="en-AU"/>
        </w:rPr>
        <w:t xml:space="preserve"> their own wellbeing and that of others in their schools. Through the Strategy, 241 principals accessed free personal health checks to proactively identify potential physical or mental health risks </w:t>
      </w:r>
    </w:p>
    <w:p w14:paraId="3E611D1E" w14:textId="44B476AD" w:rsidR="001F207F" w:rsidRPr="00314203" w:rsidRDefault="00C1008B" w:rsidP="001F207F">
      <w:pPr>
        <w:pStyle w:val="ESBullet1indent"/>
        <w:numPr>
          <w:ilvl w:val="0"/>
          <w:numId w:val="4"/>
        </w:numPr>
        <w:rPr>
          <w:lang w:val="en-AU"/>
        </w:rPr>
      </w:pPr>
      <w:r w:rsidRPr="00314203">
        <w:rPr>
          <w:lang w:val="en-AU"/>
        </w:rPr>
        <w:t>e</w:t>
      </w:r>
      <w:r w:rsidR="000032F5" w:rsidRPr="00314203">
        <w:rPr>
          <w:lang w:val="en-AU"/>
        </w:rPr>
        <w:t xml:space="preserve">stablished the </w:t>
      </w:r>
      <w:r w:rsidR="007132AE">
        <w:rPr>
          <w:lang w:val="en-AU"/>
        </w:rPr>
        <w:t>c</w:t>
      </w:r>
      <w:r w:rsidR="001F207F" w:rsidRPr="00314203">
        <w:rPr>
          <w:lang w:val="en-AU"/>
        </w:rPr>
        <w:t xml:space="preserve">omplex </w:t>
      </w:r>
      <w:r w:rsidR="007132AE">
        <w:rPr>
          <w:lang w:val="en-AU"/>
        </w:rPr>
        <w:t>m</w:t>
      </w:r>
      <w:r w:rsidR="001F207F" w:rsidRPr="00314203">
        <w:rPr>
          <w:lang w:val="en-AU"/>
        </w:rPr>
        <w:t xml:space="preserve">atter </w:t>
      </w:r>
      <w:r w:rsidR="007132AE">
        <w:rPr>
          <w:lang w:val="en-AU"/>
        </w:rPr>
        <w:t>s</w:t>
      </w:r>
      <w:r w:rsidR="001F207F" w:rsidRPr="00314203">
        <w:rPr>
          <w:lang w:val="en-AU"/>
        </w:rPr>
        <w:t xml:space="preserve">upport </w:t>
      </w:r>
      <w:r w:rsidR="007132AE">
        <w:rPr>
          <w:lang w:val="en-AU"/>
        </w:rPr>
        <w:t>t</w:t>
      </w:r>
      <w:r w:rsidR="001F207F" w:rsidRPr="00314203">
        <w:rPr>
          <w:lang w:val="en-AU"/>
        </w:rPr>
        <w:t xml:space="preserve">eam to </w:t>
      </w:r>
      <w:r w:rsidR="0042038F" w:rsidRPr="00314203">
        <w:rPr>
          <w:lang w:val="en-AU"/>
        </w:rPr>
        <w:t xml:space="preserve">help </w:t>
      </w:r>
      <w:r w:rsidR="001F207F" w:rsidRPr="00314203">
        <w:rPr>
          <w:lang w:val="en-AU"/>
        </w:rPr>
        <w:t>principals respond to complex matters (37 out of the 59 matters addressed by this team involved complex student</w:t>
      </w:r>
      <w:r w:rsidRPr="00314203">
        <w:rPr>
          <w:lang w:val="en-AU"/>
        </w:rPr>
        <w:t xml:space="preserve"> behaviours)</w:t>
      </w:r>
    </w:p>
    <w:p w14:paraId="2EA6EC14" w14:textId="0BDD49E2" w:rsidR="0097353E" w:rsidRPr="00314203" w:rsidRDefault="0097353E" w:rsidP="0097353E">
      <w:pPr>
        <w:pStyle w:val="ESbullet1"/>
      </w:pPr>
      <w:r w:rsidRPr="00314203">
        <w:t xml:space="preserve">established an OHS regional support model involving collaboration between the Employee Health, Safety and Wellbeing </w:t>
      </w:r>
      <w:r w:rsidR="007132AE">
        <w:t>b</w:t>
      </w:r>
      <w:r w:rsidRPr="00314203">
        <w:t>ranch, regional OHS/</w:t>
      </w:r>
      <w:r w:rsidR="007132AE">
        <w:t>f</w:t>
      </w:r>
      <w:r w:rsidRPr="00314203">
        <w:t xml:space="preserve">acilities </w:t>
      </w:r>
      <w:r w:rsidR="007132AE">
        <w:t>s</w:t>
      </w:r>
      <w:r w:rsidRPr="00314203">
        <w:t xml:space="preserve">upport </w:t>
      </w:r>
      <w:r w:rsidR="007132AE">
        <w:t>o</w:t>
      </w:r>
      <w:r w:rsidRPr="00314203">
        <w:t xml:space="preserve">fficers and the OHS advisory service to </w:t>
      </w:r>
      <w:r w:rsidR="00BE0FC5" w:rsidRPr="00314203">
        <w:t>help</w:t>
      </w:r>
      <w:r w:rsidRPr="00314203">
        <w:t xml:space="preserve"> 797 schools </w:t>
      </w:r>
      <w:r w:rsidR="00BE0FC5" w:rsidRPr="00314203">
        <w:t>complete</w:t>
      </w:r>
      <w:r w:rsidRPr="00314203">
        <w:t xml:space="preserve"> AS4801 OHS audit corrective actions</w:t>
      </w:r>
    </w:p>
    <w:p w14:paraId="54BB8F7C" w14:textId="1EE7BC38" w:rsidR="001F207F" w:rsidRPr="00314203" w:rsidRDefault="00C1008B" w:rsidP="001F207F">
      <w:pPr>
        <w:pStyle w:val="ESBullet1indent"/>
        <w:numPr>
          <w:ilvl w:val="0"/>
          <w:numId w:val="4"/>
        </w:numPr>
        <w:rPr>
          <w:lang w:val="en-AU"/>
        </w:rPr>
      </w:pPr>
      <w:r w:rsidRPr="00314203">
        <w:rPr>
          <w:lang w:val="en-AU"/>
        </w:rPr>
        <w:t>p</w:t>
      </w:r>
      <w:r w:rsidR="001F207F" w:rsidRPr="00314203">
        <w:rPr>
          <w:lang w:val="en-AU"/>
        </w:rPr>
        <w:t xml:space="preserve">rovided support and advice on implementing and maintaining the OHSMS in Department schools and workplaces, including </w:t>
      </w:r>
      <w:r w:rsidR="00FA3BF4" w:rsidRPr="00314203">
        <w:rPr>
          <w:lang w:val="en-AU"/>
        </w:rPr>
        <w:t>7,6</w:t>
      </w:r>
      <w:r w:rsidR="00F66817" w:rsidRPr="00314203">
        <w:rPr>
          <w:lang w:val="en-AU"/>
        </w:rPr>
        <w:t>85</w:t>
      </w:r>
      <w:r w:rsidR="001F207F" w:rsidRPr="00314203">
        <w:rPr>
          <w:lang w:val="en-AU"/>
        </w:rPr>
        <w:t xml:space="preserve"> phone and email communications. Of </w:t>
      </w:r>
      <w:r w:rsidR="00FA3BF4" w:rsidRPr="00314203">
        <w:rPr>
          <w:lang w:val="en-AU"/>
        </w:rPr>
        <w:t xml:space="preserve">1,227 </w:t>
      </w:r>
      <w:r w:rsidR="001F207F" w:rsidRPr="00314203">
        <w:rPr>
          <w:lang w:val="en-AU"/>
        </w:rPr>
        <w:t xml:space="preserve">site visits, </w:t>
      </w:r>
      <w:r w:rsidR="00FA3BF4" w:rsidRPr="00314203">
        <w:rPr>
          <w:lang w:val="en-AU"/>
        </w:rPr>
        <w:t xml:space="preserve">610 </w:t>
      </w:r>
      <w:r w:rsidR="001F207F" w:rsidRPr="00314203">
        <w:rPr>
          <w:lang w:val="en-AU"/>
        </w:rPr>
        <w:t xml:space="preserve">were </w:t>
      </w:r>
      <w:r w:rsidR="007132AE">
        <w:rPr>
          <w:lang w:val="en-AU"/>
        </w:rPr>
        <w:t>s</w:t>
      </w:r>
      <w:r w:rsidR="001F207F" w:rsidRPr="00314203">
        <w:rPr>
          <w:lang w:val="en-AU"/>
        </w:rPr>
        <w:t xml:space="preserve">chool </w:t>
      </w:r>
      <w:r w:rsidR="007132AE">
        <w:rPr>
          <w:lang w:val="en-AU"/>
        </w:rPr>
        <w:t>p</w:t>
      </w:r>
      <w:r w:rsidR="001F207F" w:rsidRPr="00314203">
        <w:rPr>
          <w:lang w:val="en-AU"/>
        </w:rPr>
        <w:t>erform</w:t>
      </w:r>
      <w:r w:rsidRPr="00314203">
        <w:rPr>
          <w:lang w:val="en-AU"/>
        </w:rPr>
        <w:t xml:space="preserve">ance </w:t>
      </w:r>
      <w:r w:rsidR="007132AE">
        <w:rPr>
          <w:lang w:val="en-AU"/>
        </w:rPr>
        <w:t>i</w:t>
      </w:r>
      <w:r w:rsidRPr="00314203">
        <w:rPr>
          <w:lang w:val="en-AU"/>
        </w:rPr>
        <w:t xml:space="preserve">mprovement </w:t>
      </w:r>
      <w:r w:rsidR="007132AE">
        <w:rPr>
          <w:lang w:val="en-AU"/>
        </w:rPr>
        <w:t>p</w:t>
      </w:r>
      <w:r w:rsidRPr="00314203">
        <w:rPr>
          <w:lang w:val="en-AU"/>
        </w:rPr>
        <w:t>rogram visits</w:t>
      </w:r>
    </w:p>
    <w:p w14:paraId="3A7C682E" w14:textId="77777777" w:rsidR="001F207F" w:rsidRPr="00314203" w:rsidRDefault="00C1008B" w:rsidP="001F207F">
      <w:pPr>
        <w:pStyle w:val="ESBullet1indent"/>
        <w:numPr>
          <w:ilvl w:val="0"/>
          <w:numId w:val="4"/>
        </w:numPr>
        <w:rPr>
          <w:lang w:val="en-AU"/>
        </w:rPr>
      </w:pPr>
      <w:r w:rsidRPr="00314203">
        <w:rPr>
          <w:lang w:val="en-AU"/>
        </w:rPr>
        <w:t>c</w:t>
      </w:r>
      <w:r w:rsidR="001F207F" w:rsidRPr="00314203">
        <w:rPr>
          <w:lang w:val="en-AU"/>
        </w:rPr>
        <w:t xml:space="preserve">ompleted </w:t>
      </w:r>
      <w:r w:rsidR="00B852DD" w:rsidRPr="00314203">
        <w:rPr>
          <w:lang w:val="en-AU"/>
        </w:rPr>
        <w:t>406</w:t>
      </w:r>
      <w:r w:rsidR="001F207F" w:rsidRPr="00314203">
        <w:rPr>
          <w:lang w:val="en-AU"/>
        </w:rPr>
        <w:t xml:space="preserve"> schedul</w:t>
      </w:r>
      <w:r w:rsidR="00000772" w:rsidRPr="00314203">
        <w:rPr>
          <w:lang w:val="en-AU"/>
        </w:rPr>
        <w:t>ed AS4801 OHS audits in schools</w:t>
      </w:r>
    </w:p>
    <w:p w14:paraId="51B58846" w14:textId="77777777" w:rsidR="001F207F" w:rsidRPr="00314203" w:rsidRDefault="00C1008B" w:rsidP="001F207F">
      <w:pPr>
        <w:pStyle w:val="ESBullet1indent"/>
        <w:numPr>
          <w:ilvl w:val="0"/>
          <w:numId w:val="4"/>
        </w:numPr>
        <w:rPr>
          <w:lang w:val="en-AU"/>
        </w:rPr>
      </w:pPr>
      <w:r w:rsidRPr="00314203">
        <w:rPr>
          <w:lang w:val="en-AU"/>
        </w:rPr>
        <w:t>s</w:t>
      </w:r>
      <w:r w:rsidR="001F207F" w:rsidRPr="00314203">
        <w:rPr>
          <w:lang w:val="en-AU"/>
        </w:rPr>
        <w:t>upported 179 participants to complete the Bastow Institute’s Safety Management for S</w:t>
      </w:r>
      <w:r w:rsidRPr="00314203">
        <w:rPr>
          <w:lang w:val="en-AU"/>
        </w:rPr>
        <w:t xml:space="preserve">chool </w:t>
      </w:r>
      <w:r w:rsidR="00BE0FC5" w:rsidRPr="00314203">
        <w:rPr>
          <w:lang w:val="en-AU"/>
        </w:rPr>
        <w:t>Leaders</w:t>
      </w:r>
      <w:r w:rsidRPr="00314203">
        <w:rPr>
          <w:lang w:val="en-AU"/>
        </w:rPr>
        <w:t xml:space="preserve"> training program</w:t>
      </w:r>
    </w:p>
    <w:p w14:paraId="3C39BDEC" w14:textId="132B17DE" w:rsidR="001F207F" w:rsidRPr="00314203" w:rsidRDefault="00C1008B" w:rsidP="001F207F">
      <w:pPr>
        <w:pStyle w:val="ESBullet1indent"/>
        <w:numPr>
          <w:ilvl w:val="0"/>
          <w:numId w:val="4"/>
        </w:numPr>
        <w:rPr>
          <w:lang w:val="en-AU"/>
        </w:rPr>
      </w:pPr>
      <w:r w:rsidRPr="00314203">
        <w:rPr>
          <w:lang w:val="en-AU"/>
        </w:rPr>
        <w:lastRenderedPageBreak/>
        <w:t>p</w:t>
      </w:r>
      <w:r w:rsidR="001F207F" w:rsidRPr="00314203">
        <w:rPr>
          <w:lang w:val="en-AU"/>
        </w:rPr>
        <w:t>rovided access to an online Health and Wellbeing portal for all employees, receiving 1,</w:t>
      </w:r>
      <w:r w:rsidRPr="00314203">
        <w:rPr>
          <w:lang w:val="en-AU"/>
        </w:rPr>
        <w:t>044 hits from 158 site visitors</w:t>
      </w:r>
    </w:p>
    <w:p w14:paraId="0E37CE12" w14:textId="57531FCA" w:rsidR="001F207F" w:rsidRPr="00314203" w:rsidRDefault="00C1008B" w:rsidP="001F207F">
      <w:pPr>
        <w:pStyle w:val="ESBullet1indent"/>
        <w:numPr>
          <w:ilvl w:val="0"/>
          <w:numId w:val="4"/>
        </w:numPr>
        <w:rPr>
          <w:lang w:val="en-AU"/>
        </w:rPr>
      </w:pPr>
      <w:r w:rsidRPr="00314203">
        <w:rPr>
          <w:lang w:val="en-AU"/>
        </w:rPr>
        <w:t>c</w:t>
      </w:r>
      <w:r w:rsidR="001F207F" w:rsidRPr="00314203">
        <w:rPr>
          <w:lang w:val="en-AU"/>
        </w:rPr>
        <w:t xml:space="preserve">onducted </w:t>
      </w:r>
      <w:r w:rsidR="000032F5" w:rsidRPr="00314203">
        <w:rPr>
          <w:lang w:val="en-AU"/>
        </w:rPr>
        <w:t>eight</w:t>
      </w:r>
      <w:r w:rsidR="001F207F" w:rsidRPr="00314203">
        <w:rPr>
          <w:lang w:val="en-AU"/>
        </w:rPr>
        <w:t xml:space="preserve"> mental health awareness workshops for </w:t>
      </w:r>
      <w:r w:rsidR="000032F5" w:rsidRPr="00314203">
        <w:rPr>
          <w:lang w:val="en-AU"/>
        </w:rPr>
        <w:t>department executives</w:t>
      </w:r>
      <w:r w:rsidR="001F207F" w:rsidRPr="00314203">
        <w:rPr>
          <w:lang w:val="en-AU"/>
        </w:rPr>
        <w:t xml:space="preserve"> as part of a Whole</w:t>
      </w:r>
      <w:r w:rsidR="000032F5" w:rsidRPr="00314203">
        <w:rPr>
          <w:lang w:val="en-AU"/>
        </w:rPr>
        <w:t>-</w:t>
      </w:r>
      <w:r w:rsidR="001F207F" w:rsidRPr="00314203">
        <w:rPr>
          <w:lang w:val="en-AU"/>
        </w:rPr>
        <w:t>of</w:t>
      </w:r>
      <w:r w:rsidR="000032F5" w:rsidRPr="00314203">
        <w:rPr>
          <w:lang w:val="en-AU"/>
        </w:rPr>
        <w:t>-</w:t>
      </w:r>
      <w:r w:rsidR="001F207F" w:rsidRPr="00314203">
        <w:rPr>
          <w:lang w:val="en-AU"/>
        </w:rPr>
        <w:t>Victorian</w:t>
      </w:r>
      <w:r w:rsidR="000032F5" w:rsidRPr="00314203">
        <w:rPr>
          <w:lang w:val="en-AU"/>
        </w:rPr>
        <w:t>-</w:t>
      </w:r>
      <w:r w:rsidR="001F207F" w:rsidRPr="00314203">
        <w:rPr>
          <w:lang w:val="en-AU"/>
        </w:rPr>
        <w:t>Government Menta</w:t>
      </w:r>
      <w:r w:rsidRPr="00314203">
        <w:rPr>
          <w:lang w:val="en-AU"/>
        </w:rPr>
        <w:t xml:space="preserve">l Health and Wellbeing </w:t>
      </w:r>
      <w:r w:rsidR="007C474B">
        <w:rPr>
          <w:lang w:val="en-AU"/>
        </w:rPr>
        <w:t>s</w:t>
      </w:r>
      <w:r w:rsidRPr="00314203">
        <w:rPr>
          <w:lang w:val="en-AU"/>
        </w:rPr>
        <w:t>trategy</w:t>
      </w:r>
    </w:p>
    <w:p w14:paraId="0DE93905" w14:textId="049E16D8" w:rsidR="001F207F" w:rsidRPr="00314203" w:rsidRDefault="00C1008B" w:rsidP="001F207F">
      <w:pPr>
        <w:pStyle w:val="ESBullet1indent"/>
        <w:numPr>
          <w:ilvl w:val="0"/>
          <w:numId w:val="4"/>
        </w:numPr>
        <w:rPr>
          <w:lang w:val="en-AU"/>
        </w:rPr>
      </w:pPr>
      <w:r w:rsidRPr="00314203">
        <w:rPr>
          <w:lang w:val="en-AU"/>
        </w:rPr>
        <w:t>e</w:t>
      </w:r>
      <w:r w:rsidR="001F207F" w:rsidRPr="00314203">
        <w:rPr>
          <w:lang w:val="en-AU"/>
        </w:rPr>
        <w:t xml:space="preserve">nabled access </w:t>
      </w:r>
      <w:r w:rsidR="000032F5" w:rsidRPr="00314203">
        <w:rPr>
          <w:lang w:val="en-AU"/>
        </w:rPr>
        <w:t>for d</w:t>
      </w:r>
      <w:r w:rsidR="001F207F" w:rsidRPr="00314203">
        <w:rPr>
          <w:lang w:val="en-AU"/>
        </w:rPr>
        <w:t xml:space="preserve">epartment employees to 4,583 hours of sessional </w:t>
      </w:r>
      <w:r w:rsidR="000F1C30">
        <w:rPr>
          <w:lang w:val="en-AU"/>
        </w:rPr>
        <w:t>e</w:t>
      </w:r>
      <w:r w:rsidR="001F207F" w:rsidRPr="00314203">
        <w:rPr>
          <w:lang w:val="en-AU"/>
        </w:rPr>
        <w:t xml:space="preserve">mployee </w:t>
      </w:r>
      <w:r w:rsidR="000F1C30">
        <w:rPr>
          <w:lang w:val="en-AU"/>
        </w:rPr>
        <w:t>a</w:t>
      </w:r>
      <w:r w:rsidR="001F207F" w:rsidRPr="00314203">
        <w:rPr>
          <w:lang w:val="en-AU"/>
        </w:rPr>
        <w:t xml:space="preserve">ssistant </w:t>
      </w:r>
      <w:r w:rsidR="000F1C30">
        <w:rPr>
          <w:lang w:val="en-AU"/>
        </w:rPr>
        <w:t>p</w:t>
      </w:r>
      <w:r w:rsidR="001F207F" w:rsidRPr="00314203">
        <w:rPr>
          <w:lang w:val="en-AU"/>
        </w:rPr>
        <w:t>rogram</w:t>
      </w:r>
      <w:r w:rsidR="009E2C16" w:rsidRPr="00314203">
        <w:rPr>
          <w:lang w:val="en-AU"/>
        </w:rPr>
        <w:t xml:space="preserve"> </w:t>
      </w:r>
      <w:r w:rsidR="001F207F" w:rsidRPr="00314203">
        <w:rPr>
          <w:lang w:val="en-AU"/>
        </w:rPr>
        <w:t xml:space="preserve">counselling, manager assist contacts, </w:t>
      </w:r>
      <w:r w:rsidRPr="00314203">
        <w:rPr>
          <w:lang w:val="en-AU"/>
        </w:rPr>
        <w:t>and critical incident responses</w:t>
      </w:r>
    </w:p>
    <w:p w14:paraId="473D3C4C" w14:textId="77777777" w:rsidR="001F207F" w:rsidRPr="00314203" w:rsidRDefault="00C1008B" w:rsidP="001F207F">
      <w:pPr>
        <w:pStyle w:val="ESBullet1indent"/>
        <w:numPr>
          <w:ilvl w:val="0"/>
          <w:numId w:val="4"/>
        </w:numPr>
        <w:rPr>
          <w:lang w:val="en-AU"/>
        </w:rPr>
      </w:pPr>
      <w:r w:rsidRPr="00314203">
        <w:rPr>
          <w:lang w:val="en-AU"/>
        </w:rPr>
        <w:t>e</w:t>
      </w:r>
      <w:r w:rsidR="001F207F" w:rsidRPr="00314203">
        <w:rPr>
          <w:lang w:val="en-AU"/>
        </w:rPr>
        <w:t xml:space="preserve">nabled access </w:t>
      </w:r>
      <w:r w:rsidR="0024085F" w:rsidRPr="00314203">
        <w:rPr>
          <w:lang w:val="en-AU"/>
        </w:rPr>
        <w:t>for</w:t>
      </w:r>
      <w:r w:rsidR="000032F5" w:rsidRPr="00314203">
        <w:rPr>
          <w:lang w:val="en-AU"/>
        </w:rPr>
        <w:t xml:space="preserve"> d</w:t>
      </w:r>
      <w:r w:rsidR="001F207F" w:rsidRPr="00314203">
        <w:rPr>
          <w:lang w:val="en-AU"/>
        </w:rPr>
        <w:t xml:space="preserve">epartment workplaces to 863 hours of conflict resolution services including mediation, conflict </w:t>
      </w:r>
      <w:r w:rsidRPr="00314203">
        <w:rPr>
          <w:lang w:val="en-AU"/>
        </w:rPr>
        <w:t>coaching and team facilitations</w:t>
      </w:r>
    </w:p>
    <w:p w14:paraId="133F1464" w14:textId="30419CB6" w:rsidR="001F207F" w:rsidRPr="00314203" w:rsidRDefault="00C1008B" w:rsidP="001F207F">
      <w:pPr>
        <w:pStyle w:val="ESBullet1indent"/>
        <w:numPr>
          <w:ilvl w:val="0"/>
          <w:numId w:val="4"/>
        </w:numPr>
        <w:rPr>
          <w:lang w:val="en-AU"/>
        </w:rPr>
      </w:pPr>
      <w:r w:rsidRPr="00314203">
        <w:rPr>
          <w:lang w:val="en-AU"/>
        </w:rPr>
        <w:t>b</w:t>
      </w:r>
      <w:r w:rsidR="001F207F" w:rsidRPr="00314203">
        <w:rPr>
          <w:lang w:val="en-AU"/>
        </w:rPr>
        <w:t xml:space="preserve">rokered extensive OHS stakeholder consultation via forums including the statewide OHS </w:t>
      </w:r>
      <w:r w:rsidR="000F1C30">
        <w:rPr>
          <w:lang w:val="en-AU"/>
        </w:rPr>
        <w:t>s</w:t>
      </w:r>
      <w:r w:rsidR="001F207F" w:rsidRPr="00314203">
        <w:rPr>
          <w:lang w:val="en-AU"/>
        </w:rPr>
        <w:t xml:space="preserve">takeholder </w:t>
      </w:r>
      <w:r w:rsidR="000F1C30">
        <w:rPr>
          <w:lang w:val="en-AU"/>
        </w:rPr>
        <w:t>r</w:t>
      </w:r>
      <w:r w:rsidR="001F207F" w:rsidRPr="00314203">
        <w:rPr>
          <w:lang w:val="en-AU"/>
        </w:rPr>
        <w:t xml:space="preserve">eference </w:t>
      </w:r>
      <w:r w:rsidR="000F1C30">
        <w:rPr>
          <w:lang w:val="en-AU"/>
        </w:rPr>
        <w:t>g</w:t>
      </w:r>
      <w:r w:rsidR="001F207F" w:rsidRPr="00314203">
        <w:rPr>
          <w:lang w:val="en-AU"/>
        </w:rPr>
        <w:t xml:space="preserve">roup, and the School </w:t>
      </w:r>
      <w:r w:rsidR="000F1C30">
        <w:rPr>
          <w:lang w:val="en-AU"/>
        </w:rPr>
        <w:t>s</w:t>
      </w:r>
      <w:r w:rsidR="001F207F" w:rsidRPr="00314203">
        <w:rPr>
          <w:lang w:val="en-AU"/>
        </w:rPr>
        <w:t xml:space="preserve">upport </w:t>
      </w:r>
      <w:r w:rsidR="000F1C30">
        <w:rPr>
          <w:lang w:val="en-AU"/>
        </w:rPr>
        <w:t>s</w:t>
      </w:r>
      <w:r w:rsidR="001F207F" w:rsidRPr="00314203">
        <w:rPr>
          <w:lang w:val="en-AU"/>
        </w:rPr>
        <w:t>ervi</w:t>
      </w:r>
      <w:r w:rsidRPr="00314203">
        <w:rPr>
          <w:lang w:val="en-AU"/>
        </w:rPr>
        <w:t xml:space="preserve">ces </w:t>
      </w:r>
      <w:r w:rsidR="000F1C30">
        <w:rPr>
          <w:lang w:val="en-AU"/>
        </w:rPr>
        <w:t>h</w:t>
      </w:r>
      <w:r w:rsidRPr="00314203">
        <w:rPr>
          <w:lang w:val="en-AU"/>
        </w:rPr>
        <w:t xml:space="preserve">ealth and </w:t>
      </w:r>
      <w:r w:rsidR="000F1C30">
        <w:rPr>
          <w:lang w:val="en-AU"/>
        </w:rPr>
        <w:t>s</w:t>
      </w:r>
      <w:r w:rsidRPr="00314203">
        <w:rPr>
          <w:lang w:val="en-AU"/>
        </w:rPr>
        <w:t xml:space="preserve">afety </w:t>
      </w:r>
      <w:r w:rsidR="000F1C30">
        <w:rPr>
          <w:lang w:val="en-AU"/>
        </w:rPr>
        <w:t>c</w:t>
      </w:r>
      <w:r w:rsidRPr="00314203">
        <w:rPr>
          <w:lang w:val="en-AU"/>
        </w:rPr>
        <w:t>ommittee</w:t>
      </w:r>
    </w:p>
    <w:p w14:paraId="75FDFF91" w14:textId="77777777" w:rsidR="001F207F" w:rsidRPr="00314203" w:rsidRDefault="00C1008B" w:rsidP="001F207F">
      <w:pPr>
        <w:pStyle w:val="ESBullet1indent"/>
        <w:numPr>
          <w:ilvl w:val="0"/>
          <w:numId w:val="4"/>
        </w:numPr>
        <w:rPr>
          <w:lang w:val="en-AU"/>
        </w:rPr>
      </w:pPr>
      <w:r w:rsidRPr="00314203">
        <w:rPr>
          <w:lang w:val="en-AU"/>
        </w:rPr>
        <w:t>u</w:t>
      </w:r>
      <w:r w:rsidR="001F207F" w:rsidRPr="00314203">
        <w:rPr>
          <w:lang w:val="en-AU"/>
        </w:rPr>
        <w:t>pdated all documents in the Dep</w:t>
      </w:r>
      <w:r w:rsidR="00513FC5" w:rsidRPr="00314203">
        <w:rPr>
          <w:lang w:val="en-AU"/>
        </w:rPr>
        <w:t>artment’s OHS</w:t>
      </w:r>
      <w:r w:rsidR="00C71E10" w:rsidRPr="00314203">
        <w:rPr>
          <w:lang w:val="en-AU"/>
        </w:rPr>
        <w:t>MS</w:t>
      </w:r>
      <w:r w:rsidR="00000772" w:rsidRPr="00314203">
        <w:rPr>
          <w:lang w:val="en-AU"/>
        </w:rPr>
        <w:t>.</w:t>
      </w:r>
    </w:p>
    <w:p w14:paraId="2C424335" w14:textId="77777777" w:rsidR="00785E0C" w:rsidRPr="00314203" w:rsidRDefault="00785E0C" w:rsidP="00785E0C">
      <w:pPr>
        <w:pStyle w:val="ESHeading3"/>
        <w:rPr>
          <w:lang w:val="en-AU"/>
        </w:rPr>
      </w:pPr>
      <w:bookmarkStart w:id="266" w:name="_Toc519861802"/>
      <w:r w:rsidRPr="00314203">
        <w:rPr>
          <w:lang w:val="en-AU"/>
        </w:rPr>
        <w:t>Incident management</w:t>
      </w:r>
      <w:bookmarkEnd w:id="266"/>
      <w:r w:rsidRPr="00314203">
        <w:rPr>
          <w:lang w:val="en-AU"/>
        </w:rPr>
        <w:t xml:space="preserve"> </w:t>
      </w:r>
    </w:p>
    <w:p w14:paraId="05190087" w14:textId="77777777" w:rsidR="004662DE" w:rsidRDefault="00785E0C" w:rsidP="00377D84">
      <w:pPr>
        <w:pStyle w:val="ESBodyText"/>
        <w:spacing w:after="0"/>
        <w:rPr>
          <w:lang w:val="en-AU"/>
        </w:rPr>
      </w:pPr>
      <w:r w:rsidRPr="00314203">
        <w:rPr>
          <w:lang w:val="en-AU"/>
        </w:rPr>
        <w:t>Incidents reported across the Department, including injuries and other hazard-related incidents, increased from 1</w:t>
      </w:r>
      <w:r w:rsidR="00795446" w:rsidRPr="00314203">
        <w:rPr>
          <w:lang w:val="en-AU"/>
        </w:rPr>
        <w:t>9</w:t>
      </w:r>
      <w:r w:rsidRPr="00314203">
        <w:rPr>
          <w:lang w:val="en-AU"/>
        </w:rPr>
        <w:t>.25 per 100 FTE in 2016</w:t>
      </w:r>
      <w:r w:rsidR="00DF1B8F" w:rsidRPr="00314203">
        <w:rPr>
          <w:lang w:val="en-AU"/>
        </w:rPr>
        <w:t>–</w:t>
      </w:r>
      <w:r w:rsidR="00795446" w:rsidRPr="00314203">
        <w:rPr>
          <w:lang w:val="en-AU"/>
        </w:rPr>
        <w:t>17</w:t>
      </w:r>
      <w:r w:rsidRPr="00314203">
        <w:rPr>
          <w:lang w:val="en-AU"/>
        </w:rPr>
        <w:t xml:space="preserve"> to 19.</w:t>
      </w:r>
      <w:r w:rsidR="00795446" w:rsidRPr="00314203">
        <w:rPr>
          <w:lang w:val="en-AU"/>
        </w:rPr>
        <w:t>34</w:t>
      </w:r>
      <w:r w:rsidRPr="00314203">
        <w:rPr>
          <w:lang w:val="en-AU"/>
        </w:rPr>
        <w:t xml:space="preserve"> per 100 FTE in 201</w:t>
      </w:r>
      <w:r w:rsidR="00795446" w:rsidRPr="00314203">
        <w:rPr>
          <w:lang w:val="en-AU"/>
        </w:rPr>
        <w:t>7</w:t>
      </w:r>
      <w:r w:rsidR="00DF1B8F" w:rsidRPr="00314203">
        <w:rPr>
          <w:lang w:val="en-AU"/>
        </w:rPr>
        <w:t>–</w:t>
      </w:r>
      <w:r w:rsidR="00795446" w:rsidRPr="00314203">
        <w:rPr>
          <w:lang w:val="en-AU"/>
        </w:rPr>
        <w:t>18</w:t>
      </w:r>
      <w:r w:rsidRPr="00314203">
        <w:rPr>
          <w:lang w:val="en-AU"/>
        </w:rPr>
        <w:t xml:space="preserve"> (Figure </w:t>
      </w:r>
      <w:r w:rsidR="00BE0FC5" w:rsidRPr="00314203">
        <w:rPr>
          <w:lang w:val="en-AU"/>
        </w:rPr>
        <w:t>2</w:t>
      </w:r>
      <w:r w:rsidRPr="00314203">
        <w:rPr>
          <w:lang w:val="en-AU"/>
        </w:rPr>
        <w:t xml:space="preserve">). This equates to an additional </w:t>
      </w:r>
      <w:r w:rsidR="00795446" w:rsidRPr="00314203">
        <w:rPr>
          <w:lang w:val="en-AU"/>
        </w:rPr>
        <w:t xml:space="preserve">315 </w:t>
      </w:r>
      <w:r w:rsidRPr="00314203">
        <w:rPr>
          <w:lang w:val="en-AU"/>
        </w:rPr>
        <w:t xml:space="preserve">reported incidents, </w:t>
      </w:r>
    </w:p>
    <w:p w14:paraId="2B35FE55" w14:textId="1F9394A4" w:rsidR="00785E0C" w:rsidRPr="00314203" w:rsidRDefault="00BE0FC5" w:rsidP="00377D84">
      <w:pPr>
        <w:pStyle w:val="ESBodyText"/>
        <w:spacing w:after="0"/>
        <w:rPr>
          <w:lang w:val="en-AU"/>
        </w:rPr>
      </w:pPr>
      <w:r w:rsidRPr="00314203">
        <w:rPr>
          <w:lang w:val="en-AU"/>
        </w:rPr>
        <w:t>totalling</w:t>
      </w:r>
      <w:r w:rsidR="00785E0C" w:rsidRPr="00314203">
        <w:rPr>
          <w:lang w:val="en-AU"/>
        </w:rPr>
        <w:t xml:space="preserve"> 12,</w:t>
      </w:r>
      <w:r w:rsidR="00795446" w:rsidRPr="00314203">
        <w:rPr>
          <w:lang w:val="en-AU"/>
        </w:rPr>
        <w:t>382</w:t>
      </w:r>
      <w:r w:rsidR="00785E0C" w:rsidRPr="00314203">
        <w:rPr>
          <w:lang w:val="en-AU"/>
        </w:rPr>
        <w:t xml:space="preserve"> in 201</w:t>
      </w:r>
      <w:r w:rsidR="00795446" w:rsidRPr="00314203">
        <w:rPr>
          <w:lang w:val="en-AU"/>
        </w:rPr>
        <w:t>7</w:t>
      </w:r>
      <w:r w:rsidR="00DF1B8F" w:rsidRPr="00314203">
        <w:rPr>
          <w:lang w:val="en-AU"/>
        </w:rPr>
        <w:t>–</w:t>
      </w:r>
      <w:r w:rsidR="00795446" w:rsidRPr="00314203">
        <w:rPr>
          <w:lang w:val="en-AU"/>
        </w:rPr>
        <w:t>18</w:t>
      </w:r>
      <w:r w:rsidR="00785E0C" w:rsidRPr="00314203">
        <w:rPr>
          <w:lang w:val="en-AU"/>
        </w:rPr>
        <w:t xml:space="preserve"> compared with </w:t>
      </w:r>
      <w:r w:rsidR="00795446" w:rsidRPr="00314203">
        <w:rPr>
          <w:lang w:val="en-AU"/>
        </w:rPr>
        <w:t>12,067</w:t>
      </w:r>
      <w:r w:rsidR="00785E0C" w:rsidRPr="00314203">
        <w:rPr>
          <w:lang w:val="en-AU"/>
        </w:rPr>
        <w:t xml:space="preserve"> in 201</w:t>
      </w:r>
      <w:r w:rsidR="00795446" w:rsidRPr="00314203">
        <w:rPr>
          <w:lang w:val="en-AU"/>
        </w:rPr>
        <w:t>6</w:t>
      </w:r>
      <w:r w:rsidR="00DF1B8F" w:rsidRPr="00314203">
        <w:rPr>
          <w:lang w:val="en-AU"/>
        </w:rPr>
        <w:t>–</w:t>
      </w:r>
      <w:r w:rsidR="00795446" w:rsidRPr="00314203">
        <w:rPr>
          <w:lang w:val="en-AU"/>
        </w:rPr>
        <w:t>17</w:t>
      </w:r>
      <w:r w:rsidR="00785E0C" w:rsidRPr="00314203">
        <w:rPr>
          <w:lang w:val="en-AU"/>
        </w:rPr>
        <w:t>.</w:t>
      </w:r>
    </w:p>
    <w:p w14:paraId="516ABAB3" w14:textId="3D8BFA80" w:rsidR="00785E0C" w:rsidRPr="00377D84" w:rsidRDefault="0077493B" w:rsidP="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2</w:t>
      </w:r>
      <w:r w:rsidRPr="00377D84">
        <w:fldChar w:fldCharType="end"/>
      </w:r>
      <w:r w:rsidR="00785E0C" w:rsidRPr="00377D84">
        <w:t xml:space="preserve"> – Number of incidents and rate per 100 FTE 201</w:t>
      </w:r>
      <w:r w:rsidR="00795446" w:rsidRPr="00377D84">
        <w:t>5</w:t>
      </w:r>
      <w:r w:rsidR="00BE0FC5" w:rsidRPr="00377D84">
        <w:t>–</w:t>
      </w:r>
      <w:r w:rsidR="00795446" w:rsidRPr="00377D84">
        <w:t>16</w:t>
      </w:r>
      <w:r w:rsidR="00785E0C" w:rsidRPr="00377D84">
        <w:t xml:space="preserve"> to 201</w:t>
      </w:r>
      <w:r w:rsidR="00795446" w:rsidRPr="00377D84">
        <w:t>7</w:t>
      </w:r>
      <w:r w:rsidR="00DF1B8F" w:rsidRPr="00377D84">
        <w:t>–</w:t>
      </w:r>
      <w:r w:rsidR="00795446" w:rsidRPr="00377D84">
        <w:t>18</w:t>
      </w:r>
    </w:p>
    <w:p w14:paraId="06894B3C" w14:textId="77777777" w:rsidR="00785E0C" w:rsidRPr="00314203" w:rsidRDefault="006C1093" w:rsidP="00785E0C">
      <w:pPr>
        <w:pStyle w:val="ESBodyText"/>
        <w:ind w:left="-426"/>
        <w:rPr>
          <w:lang w:val="en-AU"/>
        </w:rPr>
      </w:pPr>
      <w:r w:rsidRPr="00314203">
        <w:rPr>
          <w:noProof/>
          <w:lang w:val="en-AU" w:eastAsia="en-AU"/>
        </w:rPr>
        <w:drawing>
          <wp:inline distT="0" distB="0" distL="0" distR="0" wp14:anchorId="30F592C9" wp14:editId="580CFDD6">
            <wp:extent cx="5112000" cy="2700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000" cy="2700000"/>
                    </a:xfrm>
                    <a:prstGeom prst="rect">
                      <a:avLst/>
                    </a:prstGeom>
                    <a:noFill/>
                    <a:ln>
                      <a:noFill/>
                    </a:ln>
                  </pic:spPr>
                </pic:pic>
              </a:graphicData>
            </a:graphic>
          </wp:inline>
        </w:drawing>
      </w:r>
    </w:p>
    <w:p w14:paraId="5C17E6FB" w14:textId="77777777" w:rsidR="00785E0C" w:rsidRPr="002F235A" w:rsidRDefault="00785E0C" w:rsidP="00785E0C">
      <w:pPr>
        <w:pStyle w:val="ESHeading2"/>
      </w:pPr>
      <w:bookmarkStart w:id="267" w:name="_Toc488410114"/>
      <w:bookmarkStart w:id="268" w:name="_Toc488767586"/>
      <w:bookmarkStart w:id="269" w:name="_Toc488768998"/>
      <w:bookmarkStart w:id="270" w:name="_Toc489526713"/>
      <w:bookmarkStart w:id="271" w:name="_Toc491070312"/>
      <w:bookmarkStart w:id="272" w:name="_Toc491409538"/>
      <w:bookmarkStart w:id="273" w:name="_Toc491414667"/>
      <w:bookmarkStart w:id="274" w:name="_Toc519861803"/>
      <w:bookmarkStart w:id="275" w:name="_Toc521587810"/>
      <w:bookmarkStart w:id="276" w:name="_Toc521654172"/>
      <w:r w:rsidRPr="002F235A">
        <w:t>Workers’ compensation</w:t>
      </w:r>
      <w:bookmarkEnd w:id="267"/>
      <w:bookmarkEnd w:id="268"/>
      <w:bookmarkEnd w:id="269"/>
      <w:bookmarkEnd w:id="270"/>
      <w:bookmarkEnd w:id="271"/>
      <w:bookmarkEnd w:id="272"/>
      <w:bookmarkEnd w:id="273"/>
      <w:bookmarkEnd w:id="274"/>
      <w:bookmarkEnd w:id="275"/>
      <w:bookmarkEnd w:id="276"/>
    </w:p>
    <w:p w14:paraId="1C050F24" w14:textId="7A4542A2" w:rsidR="001F207F" w:rsidRPr="002F235A" w:rsidRDefault="00B849C3" w:rsidP="001F207F">
      <w:pPr>
        <w:pStyle w:val="ESBodyText"/>
        <w:rPr>
          <w:lang w:val="en-AU"/>
        </w:rPr>
      </w:pPr>
      <w:r w:rsidRPr="002F235A">
        <w:rPr>
          <w:lang w:val="en-AU"/>
        </w:rPr>
        <w:t>The Department ha</w:t>
      </w:r>
      <w:r w:rsidR="00DC3B3C" w:rsidRPr="002F235A">
        <w:rPr>
          <w:lang w:val="en-AU"/>
        </w:rPr>
        <w:t>s</w:t>
      </w:r>
      <w:r w:rsidRPr="002F235A">
        <w:rPr>
          <w:lang w:val="en-AU"/>
        </w:rPr>
        <w:t xml:space="preserve"> been working in conjunction with </w:t>
      </w:r>
      <w:r w:rsidR="00B337A5" w:rsidRPr="002F235A">
        <w:rPr>
          <w:lang w:val="en-AU"/>
        </w:rPr>
        <w:t>workplaces</w:t>
      </w:r>
      <w:r w:rsidRPr="002F235A">
        <w:rPr>
          <w:lang w:val="en-AU"/>
        </w:rPr>
        <w:t xml:space="preserve"> to ensure improvement in</w:t>
      </w:r>
      <w:r w:rsidR="001F207F" w:rsidRPr="002F235A">
        <w:rPr>
          <w:lang w:val="en-AU"/>
        </w:rPr>
        <w:t xml:space="preserve"> return-to-work outcomes for injured employees</w:t>
      </w:r>
      <w:r w:rsidR="00DC3B3C" w:rsidRPr="002F235A">
        <w:rPr>
          <w:lang w:val="en-AU"/>
        </w:rPr>
        <w:t>,</w:t>
      </w:r>
      <w:r w:rsidRPr="002F235A">
        <w:rPr>
          <w:lang w:val="en-AU"/>
        </w:rPr>
        <w:t xml:space="preserve"> resulting in less time away f</w:t>
      </w:r>
      <w:r w:rsidR="00557E7C">
        <w:rPr>
          <w:lang w:val="en-AU"/>
        </w:rPr>
        <w:t>rom</w:t>
      </w:r>
      <w:r w:rsidRPr="002F235A">
        <w:rPr>
          <w:lang w:val="en-AU"/>
        </w:rPr>
        <w:t xml:space="preserve"> the workplace. The </w:t>
      </w:r>
      <w:r w:rsidR="00E16676">
        <w:rPr>
          <w:lang w:val="en-AU"/>
        </w:rPr>
        <w:t>Department</w:t>
      </w:r>
      <w:r w:rsidRPr="002F235A">
        <w:rPr>
          <w:lang w:val="en-AU"/>
        </w:rPr>
        <w:t xml:space="preserve"> continues to</w:t>
      </w:r>
      <w:r w:rsidR="001F207F" w:rsidRPr="002F235A">
        <w:rPr>
          <w:lang w:val="en-AU"/>
        </w:rPr>
        <w:t xml:space="preserve"> reduce </w:t>
      </w:r>
      <w:r w:rsidR="00DC3B3C" w:rsidRPr="002F235A">
        <w:rPr>
          <w:lang w:val="en-AU"/>
        </w:rPr>
        <w:t xml:space="preserve">the </w:t>
      </w:r>
      <w:r w:rsidR="001F207F" w:rsidRPr="002F235A">
        <w:rPr>
          <w:lang w:val="en-AU"/>
        </w:rPr>
        <w:t xml:space="preserve">human and financial costs associated with workplace injuries, provide support and </w:t>
      </w:r>
      <w:r w:rsidRPr="002F235A">
        <w:rPr>
          <w:lang w:val="en-AU"/>
        </w:rPr>
        <w:t>sound advice</w:t>
      </w:r>
      <w:r w:rsidR="001F207F" w:rsidRPr="002F235A">
        <w:rPr>
          <w:lang w:val="en-AU"/>
        </w:rPr>
        <w:t xml:space="preserve"> to workplace managers and injured workers, build the </w:t>
      </w:r>
      <w:r w:rsidR="0042038F" w:rsidRPr="002F235A">
        <w:rPr>
          <w:lang w:val="en-AU"/>
        </w:rPr>
        <w:t xml:space="preserve">organisation’s </w:t>
      </w:r>
      <w:r w:rsidR="001F207F" w:rsidRPr="002F235A">
        <w:rPr>
          <w:lang w:val="en-AU"/>
        </w:rPr>
        <w:t xml:space="preserve">capability to </w:t>
      </w:r>
      <w:r w:rsidR="0042038F" w:rsidRPr="002F235A">
        <w:rPr>
          <w:lang w:val="en-AU"/>
        </w:rPr>
        <w:t xml:space="preserve">effectively </w:t>
      </w:r>
      <w:r w:rsidR="001F207F" w:rsidRPr="002F235A">
        <w:rPr>
          <w:lang w:val="en-AU"/>
        </w:rPr>
        <w:t xml:space="preserve">manage workers’ compensation and return-to-work responsibilities, and </w:t>
      </w:r>
      <w:r w:rsidR="0042038F" w:rsidRPr="002F235A">
        <w:rPr>
          <w:lang w:val="en-AU"/>
        </w:rPr>
        <w:t xml:space="preserve">comply with </w:t>
      </w:r>
      <w:r w:rsidR="001F207F" w:rsidRPr="002F235A">
        <w:rPr>
          <w:lang w:val="en-AU"/>
        </w:rPr>
        <w:t>legislati</w:t>
      </w:r>
      <w:r w:rsidR="0042038F" w:rsidRPr="002F235A">
        <w:rPr>
          <w:lang w:val="en-AU"/>
        </w:rPr>
        <w:t xml:space="preserve">on. </w:t>
      </w:r>
    </w:p>
    <w:p w14:paraId="09229765" w14:textId="7DFDEB73" w:rsidR="001F207F" w:rsidRPr="002F235A" w:rsidRDefault="001F207F" w:rsidP="001F207F">
      <w:pPr>
        <w:pStyle w:val="ESBodyText"/>
        <w:rPr>
          <w:lang w:val="en-AU"/>
        </w:rPr>
      </w:pPr>
      <w:r w:rsidRPr="002F235A">
        <w:rPr>
          <w:lang w:val="en-AU"/>
        </w:rPr>
        <w:t xml:space="preserve">During the 2017–18 financial year, the Department began delivering extensive regional training. </w:t>
      </w:r>
    </w:p>
    <w:p w14:paraId="3CE6E866" w14:textId="77777777" w:rsidR="006D5738" w:rsidRDefault="006D5738">
      <w:pPr>
        <w:rPr>
          <w:rFonts w:ascii="Arial" w:eastAsiaTheme="minorEastAsia" w:hAnsi="Arial" w:cs="Arial"/>
          <w:sz w:val="19"/>
          <w:szCs w:val="18"/>
          <w:lang w:eastAsia="en-US"/>
        </w:rPr>
      </w:pPr>
      <w:r>
        <w:br w:type="page"/>
      </w:r>
    </w:p>
    <w:p w14:paraId="0F16C3D4" w14:textId="77777777" w:rsidR="001F207F" w:rsidRPr="00314203" w:rsidRDefault="001F207F" w:rsidP="001F207F">
      <w:pPr>
        <w:pStyle w:val="ESBodyText"/>
        <w:rPr>
          <w:lang w:val="en-AU"/>
        </w:rPr>
      </w:pPr>
      <w:r w:rsidRPr="00314203">
        <w:rPr>
          <w:lang w:val="en-AU"/>
        </w:rPr>
        <w:lastRenderedPageBreak/>
        <w:t>The main activities during 2017–18 were:</w:t>
      </w:r>
    </w:p>
    <w:p w14:paraId="77635016" w14:textId="69D8D506" w:rsidR="001F207F" w:rsidRPr="00314203" w:rsidRDefault="001F207F" w:rsidP="001F207F">
      <w:pPr>
        <w:pStyle w:val="ESbullet1"/>
      </w:pPr>
      <w:r w:rsidRPr="00314203">
        <w:t xml:space="preserve">delivering face-to-face workers’ compensation training to </w:t>
      </w:r>
      <w:r w:rsidR="00B337A5" w:rsidRPr="00314203">
        <w:t>workplace return to work coordinators and workplace managers</w:t>
      </w:r>
    </w:p>
    <w:p w14:paraId="38046569" w14:textId="77777777" w:rsidR="001F207F" w:rsidRPr="00314203" w:rsidRDefault="0024085F" w:rsidP="001F207F">
      <w:pPr>
        <w:pStyle w:val="ESbullet1"/>
      </w:pPr>
      <w:r w:rsidRPr="00314203">
        <w:t>continuing</w:t>
      </w:r>
      <w:r w:rsidR="001F207F" w:rsidRPr="00314203">
        <w:t xml:space="preserve"> </w:t>
      </w:r>
      <w:r w:rsidR="0042038F" w:rsidRPr="00314203">
        <w:t xml:space="preserve">to </w:t>
      </w:r>
      <w:r w:rsidR="001F207F" w:rsidRPr="00314203">
        <w:t xml:space="preserve">improve the Department’s workers’ compensation management through employee and stakeholder consultation </w:t>
      </w:r>
    </w:p>
    <w:p w14:paraId="1BB34C15" w14:textId="77777777" w:rsidR="001F207F" w:rsidRPr="00314203" w:rsidRDefault="0024085F" w:rsidP="001F207F">
      <w:pPr>
        <w:pStyle w:val="ESbullet1"/>
      </w:pPr>
      <w:r w:rsidRPr="00314203">
        <w:t>continuing</w:t>
      </w:r>
      <w:r w:rsidR="001F207F" w:rsidRPr="00314203">
        <w:t xml:space="preserve"> </w:t>
      </w:r>
      <w:r w:rsidR="0042038F" w:rsidRPr="00314203">
        <w:t xml:space="preserve">to </w:t>
      </w:r>
      <w:r w:rsidR="001F207F" w:rsidRPr="00314203">
        <w:t xml:space="preserve">review existing workers’ compensation claims data and processes to identify </w:t>
      </w:r>
      <w:r w:rsidR="00C1008B" w:rsidRPr="00314203">
        <w:t>improvement opportunities</w:t>
      </w:r>
    </w:p>
    <w:p w14:paraId="487A7A6D" w14:textId="77777777" w:rsidR="001F207F" w:rsidRPr="00314203" w:rsidRDefault="0024085F" w:rsidP="001F207F">
      <w:pPr>
        <w:pStyle w:val="ESbullet1"/>
      </w:pPr>
      <w:r w:rsidRPr="00314203">
        <w:t>continuing</w:t>
      </w:r>
      <w:r w:rsidR="001F207F" w:rsidRPr="00314203">
        <w:t xml:space="preserve"> </w:t>
      </w:r>
      <w:r w:rsidR="0042038F" w:rsidRPr="00314203">
        <w:t xml:space="preserve">to </w:t>
      </w:r>
      <w:r w:rsidR="001F207F" w:rsidRPr="00314203">
        <w:t>review and implement improved reconciliation processes and procedures</w:t>
      </w:r>
    </w:p>
    <w:p w14:paraId="1DB7754D" w14:textId="3AC9BB3A" w:rsidR="001F207F" w:rsidRPr="00314203" w:rsidRDefault="001F207F" w:rsidP="001F207F">
      <w:pPr>
        <w:pStyle w:val="ESbullet1"/>
      </w:pPr>
      <w:r w:rsidRPr="00314203">
        <w:t xml:space="preserve">transitioning the </w:t>
      </w:r>
      <w:r w:rsidR="00557E7C">
        <w:t>w</w:t>
      </w:r>
      <w:r w:rsidRPr="00314203">
        <w:t xml:space="preserve">orkers’ </w:t>
      </w:r>
      <w:r w:rsidR="00557E7C">
        <w:t>c</w:t>
      </w:r>
      <w:r w:rsidRPr="00314203">
        <w:t xml:space="preserve">ompensation </w:t>
      </w:r>
      <w:r w:rsidR="00557E7C">
        <w:t>a</w:t>
      </w:r>
      <w:r w:rsidRPr="00314203">
        <w:t xml:space="preserve">dvisory </w:t>
      </w:r>
      <w:r w:rsidR="00557E7C">
        <w:t>s</w:t>
      </w:r>
      <w:r w:rsidRPr="00314203">
        <w:t xml:space="preserve">ervice into </w:t>
      </w:r>
      <w:r w:rsidR="00DC3B3C" w:rsidRPr="00314203">
        <w:t xml:space="preserve">the </w:t>
      </w:r>
      <w:r w:rsidRPr="00314203">
        <w:t xml:space="preserve">ongoing </w:t>
      </w:r>
      <w:r w:rsidR="00557E7C">
        <w:t>w</w:t>
      </w:r>
      <w:r w:rsidR="00B337A5" w:rsidRPr="00314203">
        <w:t xml:space="preserve">orkers’ </w:t>
      </w:r>
      <w:r w:rsidR="00557E7C">
        <w:t>c</w:t>
      </w:r>
      <w:r w:rsidR="00B337A5" w:rsidRPr="00314203">
        <w:t xml:space="preserve">ompensation </w:t>
      </w:r>
      <w:r w:rsidR="00557E7C">
        <w:t>s</w:t>
      </w:r>
      <w:r w:rsidR="00B337A5" w:rsidRPr="00314203">
        <w:t xml:space="preserve">pecialist </w:t>
      </w:r>
      <w:r w:rsidR="00557E7C">
        <w:t>s</w:t>
      </w:r>
      <w:r w:rsidR="00B337A5" w:rsidRPr="00314203">
        <w:t>ervice to assist workplaces with complex claims and strategic advice</w:t>
      </w:r>
    </w:p>
    <w:p w14:paraId="221BCC50" w14:textId="7B419315" w:rsidR="001F207F" w:rsidRPr="00314203" w:rsidRDefault="001F207F" w:rsidP="001F207F">
      <w:pPr>
        <w:pStyle w:val="ESbullet1"/>
      </w:pPr>
      <w:r w:rsidRPr="00314203">
        <w:t xml:space="preserve">providing support and advice to Department workplaces and schools through the </w:t>
      </w:r>
      <w:r w:rsidR="00557E7C">
        <w:t>w</w:t>
      </w:r>
      <w:r w:rsidRPr="00314203">
        <w:t xml:space="preserve">orkers’ </w:t>
      </w:r>
      <w:r w:rsidR="00557E7C">
        <w:t>c</w:t>
      </w:r>
      <w:r w:rsidRPr="00314203">
        <w:t xml:space="preserve">ompensation </w:t>
      </w:r>
      <w:r w:rsidR="00557E7C">
        <w:t>u</w:t>
      </w:r>
      <w:r w:rsidR="00B337A5" w:rsidRPr="00314203">
        <w:t>nit</w:t>
      </w:r>
      <w:r w:rsidR="00557E7C">
        <w:t>’</w:t>
      </w:r>
      <w:r w:rsidR="00B337A5" w:rsidRPr="00314203">
        <w:t>s dedicated team which has specialist subject matter experts dedicated to each region</w:t>
      </w:r>
    </w:p>
    <w:p w14:paraId="1F79DB87" w14:textId="77777777" w:rsidR="001F207F" w:rsidRPr="00314203" w:rsidRDefault="0024085F" w:rsidP="001F207F">
      <w:pPr>
        <w:pStyle w:val="ESbullet1"/>
      </w:pPr>
      <w:r w:rsidRPr="00314203">
        <w:t>developing</w:t>
      </w:r>
      <w:r w:rsidR="001F207F" w:rsidRPr="00314203">
        <w:t xml:space="preserve"> a new training curriculum and communications plan to improve engagement </w:t>
      </w:r>
      <w:r w:rsidR="00DC3B3C" w:rsidRPr="00314203">
        <w:t>and provide better support to</w:t>
      </w:r>
      <w:r w:rsidR="001F207F" w:rsidRPr="00314203">
        <w:t xml:space="preserve"> principals and return to work coordinators</w:t>
      </w:r>
    </w:p>
    <w:p w14:paraId="20E781F1" w14:textId="77777777" w:rsidR="001F207F" w:rsidRPr="00314203" w:rsidRDefault="00DC3B3C" w:rsidP="001F207F">
      <w:pPr>
        <w:pStyle w:val="ESbullet1"/>
      </w:pPr>
      <w:r w:rsidRPr="00314203">
        <w:t>c</w:t>
      </w:r>
      <w:r w:rsidR="0024085F" w:rsidRPr="00314203">
        <w:t>ontinuing to</w:t>
      </w:r>
      <w:r w:rsidR="001F207F" w:rsidRPr="00314203">
        <w:t xml:space="preserve"> support </w:t>
      </w:r>
      <w:r w:rsidRPr="00314203">
        <w:t xml:space="preserve">Department </w:t>
      </w:r>
      <w:r w:rsidR="001F207F" w:rsidRPr="00314203">
        <w:t xml:space="preserve">workplaces and external stakeholders in dispute resolution matters including conciliation and workers’ compensation legal proceedings </w:t>
      </w:r>
    </w:p>
    <w:p w14:paraId="6C70C15B" w14:textId="77777777" w:rsidR="001F207F" w:rsidRPr="00314203" w:rsidRDefault="0024085F" w:rsidP="001F207F">
      <w:pPr>
        <w:pStyle w:val="ESbullet1"/>
      </w:pPr>
      <w:r w:rsidRPr="00314203">
        <w:t>continuing</w:t>
      </w:r>
      <w:r w:rsidR="001F207F" w:rsidRPr="00314203">
        <w:t xml:space="preserve"> </w:t>
      </w:r>
      <w:r w:rsidR="0042038F" w:rsidRPr="00314203">
        <w:t xml:space="preserve">to </w:t>
      </w:r>
      <w:r w:rsidR="001F207F" w:rsidRPr="00314203">
        <w:t xml:space="preserve">manage the Department’s </w:t>
      </w:r>
      <w:r w:rsidRPr="00314203">
        <w:t>medical advisory s</w:t>
      </w:r>
      <w:r w:rsidR="001F207F" w:rsidRPr="00314203">
        <w:t xml:space="preserve">ervice provider. </w:t>
      </w:r>
    </w:p>
    <w:p w14:paraId="3CB6B2D9" w14:textId="5C2AD8DD" w:rsidR="00146815" w:rsidRPr="00314203" w:rsidRDefault="00146815">
      <w:pPr>
        <w:pStyle w:val="ESBodyText"/>
        <w:rPr>
          <w:lang w:val="en-AU"/>
        </w:rPr>
      </w:pPr>
      <w:r w:rsidRPr="00314203">
        <w:rPr>
          <w:lang w:val="en-AU"/>
        </w:rPr>
        <w:t>There were 806 standard workers’ compensation claims in 2017</w:t>
      </w:r>
      <w:r w:rsidR="00DF1B8F" w:rsidRPr="00314203">
        <w:rPr>
          <w:lang w:val="en-AU"/>
        </w:rPr>
        <w:t>–</w:t>
      </w:r>
      <w:r w:rsidRPr="00314203">
        <w:rPr>
          <w:lang w:val="en-AU"/>
        </w:rPr>
        <w:t>18, compared with 825 in 2016</w:t>
      </w:r>
      <w:r w:rsidR="00DF1B8F" w:rsidRPr="00314203">
        <w:rPr>
          <w:lang w:val="en-AU"/>
        </w:rPr>
        <w:t>–</w:t>
      </w:r>
      <w:r w:rsidRPr="00314203">
        <w:rPr>
          <w:lang w:val="en-AU"/>
        </w:rPr>
        <w:t>17</w:t>
      </w:r>
      <w:r w:rsidR="00BE0FC5" w:rsidRPr="00314203">
        <w:rPr>
          <w:lang w:val="en-AU"/>
        </w:rPr>
        <w:t>.</w:t>
      </w:r>
      <w:r w:rsidRPr="00314203">
        <w:rPr>
          <w:lang w:val="en-AU"/>
        </w:rPr>
        <w:t xml:space="preserve"> </w:t>
      </w:r>
      <w:r w:rsidR="00E16676">
        <w:rPr>
          <w:lang w:val="en-AU"/>
        </w:rPr>
        <w:t>T</w:t>
      </w:r>
      <w:r w:rsidRPr="00314203">
        <w:rPr>
          <w:lang w:val="en-AU"/>
        </w:rPr>
        <w:t xml:space="preserve">he rate per 100 </w:t>
      </w:r>
      <w:r w:rsidR="00BE0FC5" w:rsidRPr="00314203">
        <w:rPr>
          <w:lang w:val="en-AU"/>
        </w:rPr>
        <w:t>FTE</w:t>
      </w:r>
      <w:r w:rsidRPr="00314203">
        <w:rPr>
          <w:lang w:val="en-AU"/>
        </w:rPr>
        <w:t xml:space="preserve"> reduced from 1.32 per 100 in 2016</w:t>
      </w:r>
      <w:r w:rsidR="00DF1B8F" w:rsidRPr="00314203">
        <w:rPr>
          <w:lang w:val="en-AU"/>
        </w:rPr>
        <w:t>–</w:t>
      </w:r>
      <w:r w:rsidRPr="00314203">
        <w:rPr>
          <w:lang w:val="en-AU"/>
        </w:rPr>
        <w:t>17 to 1.</w:t>
      </w:r>
      <w:r w:rsidR="00EC16C4" w:rsidRPr="00314203">
        <w:rPr>
          <w:lang w:val="en-AU"/>
        </w:rPr>
        <w:t>26</w:t>
      </w:r>
      <w:r w:rsidRPr="00314203">
        <w:rPr>
          <w:lang w:val="en-AU"/>
        </w:rPr>
        <w:t xml:space="preserve"> in 2017</w:t>
      </w:r>
      <w:r w:rsidR="00DF1B8F" w:rsidRPr="00314203">
        <w:rPr>
          <w:lang w:val="en-AU"/>
        </w:rPr>
        <w:t>–</w:t>
      </w:r>
      <w:r w:rsidRPr="00314203">
        <w:rPr>
          <w:lang w:val="en-AU"/>
        </w:rPr>
        <w:t xml:space="preserve">18 (Figure </w:t>
      </w:r>
      <w:r w:rsidR="009B1241" w:rsidRPr="00314203">
        <w:rPr>
          <w:lang w:val="en-AU"/>
        </w:rPr>
        <w:t>3</w:t>
      </w:r>
      <w:r w:rsidRPr="00314203">
        <w:rPr>
          <w:lang w:val="en-AU"/>
        </w:rPr>
        <w:t>).</w:t>
      </w:r>
    </w:p>
    <w:p w14:paraId="47F81329" w14:textId="165A05E7" w:rsidR="00785E0C" w:rsidRPr="00377D84" w:rsidRDefault="0077493B" w:rsidP="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3</w:t>
      </w:r>
      <w:r w:rsidRPr="00377D84">
        <w:fldChar w:fldCharType="end"/>
      </w:r>
      <w:r w:rsidR="00785E0C" w:rsidRPr="00377D84">
        <w:t xml:space="preserve"> – Number of standard claims and rate per 100 FTE 201</w:t>
      </w:r>
      <w:r w:rsidR="00EC16C4" w:rsidRPr="00377D84">
        <w:t>5</w:t>
      </w:r>
      <w:r w:rsidR="009B1241" w:rsidRPr="00377D84">
        <w:t>–</w:t>
      </w:r>
      <w:r w:rsidR="00EC16C4" w:rsidRPr="00377D84">
        <w:t>16</w:t>
      </w:r>
      <w:r w:rsidR="00785E0C" w:rsidRPr="00377D84">
        <w:t xml:space="preserve"> to 201</w:t>
      </w:r>
      <w:r w:rsidR="00146815" w:rsidRPr="00377D84">
        <w:t>7</w:t>
      </w:r>
      <w:r w:rsidR="00DF1B8F" w:rsidRPr="00377D84">
        <w:t>–</w:t>
      </w:r>
      <w:r w:rsidR="00146815" w:rsidRPr="00377D84">
        <w:t>18</w:t>
      </w:r>
    </w:p>
    <w:p w14:paraId="1303EE0E" w14:textId="77777777" w:rsidR="00785E0C" w:rsidRPr="00314203" w:rsidRDefault="00146815" w:rsidP="00785E0C">
      <w:pPr>
        <w:pStyle w:val="ESBodyText"/>
        <w:rPr>
          <w:lang w:val="en-AU"/>
        </w:rPr>
      </w:pPr>
      <w:r w:rsidRPr="00314203">
        <w:rPr>
          <w:noProof/>
          <w:lang w:val="en-AU" w:eastAsia="en-AU"/>
        </w:rPr>
        <w:drawing>
          <wp:inline distT="0" distB="0" distL="0" distR="0" wp14:anchorId="0572EC43" wp14:editId="24DE80F0">
            <wp:extent cx="5126400" cy="2700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400" cy="2700000"/>
                    </a:xfrm>
                    <a:prstGeom prst="rect">
                      <a:avLst/>
                    </a:prstGeom>
                    <a:noFill/>
                    <a:ln>
                      <a:noFill/>
                    </a:ln>
                  </pic:spPr>
                </pic:pic>
              </a:graphicData>
            </a:graphic>
          </wp:inline>
        </w:drawing>
      </w:r>
    </w:p>
    <w:p w14:paraId="18D0409E" w14:textId="77777777" w:rsidR="00245881" w:rsidRPr="00314203" w:rsidRDefault="00245881" w:rsidP="00785E0C">
      <w:pPr>
        <w:pStyle w:val="ESBodyText"/>
        <w:rPr>
          <w:lang w:val="en-AU"/>
        </w:rPr>
      </w:pPr>
    </w:p>
    <w:p w14:paraId="084BA35A" w14:textId="77777777" w:rsidR="00245881" w:rsidRPr="00314203" w:rsidRDefault="00245881" w:rsidP="00785E0C">
      <w:pPr>
        <w:pStyle w:val="ESBodyText"/>
        <w:rPr>
          <w:lang w:val="en-AU"/>
        </w:rPr>
      </w:pPr>
    </w:p>
    <w:p w14:paraId="58C65EC7" w14:textId="77777777" w:rsidR="00245881" w:rsidRPr="00314203" w:rsidRDefault="00245881" w:rsidP="00785E0C">
      <w:pPr>
        <w:pStyle w:val="ESBodyText"/>
        <w:rPr>
          <w:lang w:val="en-AU"/>
        </w:rPr>
      </w:pPr>
    </w:p>
    <w:p w14:paraId="4D2EE324" w14:textId="77777777" w:rsidR="005976C2" w:rsidRPr="00314203" w:rsidRDefault="005976C2" w:rsidP="00245881">
      <w:pPr>
        <w:pStyle w:val="ESBodyText"/>
        <w:rPr>
          <w:lang w:val="en-AU"/>
        </w:rPr>
      </w:pPr>
    </w:p>
    <w:p w14:paraId="1ACCB6AB" w14:textId="77777777" w:rsidR="005976C2" w:rsidRPr="00314203" w:rsidRDefault="005976C2">
      <w:pPr>
        <w:rPr>
          <w:rFonts w:ascii="Arial" w:eastAsiaTheme="minorEastAsia" w:hAnsi="Arial" w:cs="Arial"/>
          <w:sz w:val="19"/>
          <w:szCs w:val="18"/>
        </w:rPr>
      </w:pPr>
      <w:r w:rsidRPr="00314203">
        <w:br w:type="page"/>
      </w:r>
    </w:p>
    <w:p w14:paraId="3A8888C0" w14:textId="77777777" w:rsidR="00245881" w:rsidRPr="00314203" w:rsidRDefault="00245881" w:rsidP="00245881">
      <w:pPr>
        <w:pStyle w:val="ESBodyText"/>
        <w:rPr>
          <w:lang w:val="en-AU"/>
        </w:rPr>
      </w:pPr>
      <w:r w:rsidRPr="00314203">
        <w:rPr>
          <w:lang w:val="en-AU"/>
        </w:rPr>
        <w:lastRenderedPageBreak/>
        <w:t xml:space="preserve">The number of </w:t>
      </w:r>
      <w:r w:rsidR="00A0575D" w:rsidRPr="00314203">
        <w:rPr>
          <w:lang w:val="en-AU"/>
        </w:rPr>
        <w:t>l</w:t>
      </w:r>
      <w:r w:rsidRPr="00314203">
        <w:rPr>
          <w:lang w:val="en-AU"/>
        </w:rPr>
        <w:t>ost</w:t>
      </w:r>
      <w:r w:rsidR="00A0575D" w:rsidRPr="00314203">
        <w:rPr>
          <w:lang w:val="en-AU"/>
        </w:rPr>
        <w:t xml:space="preserve"> t</w:t>
      </w:r>
      <w:r w:rsidRPr="00314203">
        <w:rPr>
          <w:lang w:val="en-AU"/>
        </w:rPr>
        <w:t>ime claims increased to 396 in 2017</w:t>
      </w:r>
      <w:r w:rsidR="00DF1B8F" w:rsidRPr="00314203">
        <w:rPr>
          <w:lang w:val="en-AU"/>
        </w:rPr>
        <w:t>–</w:t>
      </w:r>
      <w:r w:rsidRPr="00314203">
        <w:rPr>
          <w:lang w:val="en-AU"/>
        </w:rPr>
        <w:t>18 compared with 371 in 2016</w:t>
      </w:r>
      <w:r w:rsidR="00DF1B8F" w:rsidRPr="00314203">
        <w:rPr>
          <w:lang w:val="en-AU"/>
        </w:rPr>
        <w:t>–</w:t>
      </w:r>
      <w:r w:rsidRPr="00314203">
        <w:rPr>
          <w:lang w:val="en-AU"/>
        </w:rPr>
        <w:t xml:space="preserve">17 (Figure </w:t>
      </w:r>
      <w:r w:rsidR="009B1241" w:rsidRPr="00314203">
        <w:rPr>
          <w:lang w:val="en-AU"/>
        </w:rPr>
        <w:t>4</w:t>
      </w:r>
      <w:r w:rsidRPr="00314203">
        <w:rPr>
          <w:lang w:val="en-AU"/>
        </w:rPr>
        <w:t>).</w:t>
      </w:r>
    </w:p>
    <w:p w14:paraId="22F3044B" w14:textId="67049201" w:rsidR="00843F81" w:rsidRPr="00377D84" w:rsidRDefault="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4</w:t>
      </w:r>
      <w:r w:rsidRPr="00377D84">
        <w:fldChar w:fldCharType="end"/>
      </w:r>
      <w:r w:rsidRPr="00377D84">
        <w:t xml:space="preserve"> </w:t>
      </w:r>
      <w:r w:rsidR="00E30E43" w:rsidRPr="00377D84">
        <w:t>–</w:t>
      </w:r>
      <w:r w:rsidR="00843F81" w:rsidRPr="00377D84">
        <w:t xml:space="preserve"> Lost time claims and rate per 100 FTE</w:t>
      </w:r>
    </w:p>
    <w:p w14:paraId="5FF88337" w14:textId="77777777" w:rsidR="00843F81" w:rsidRPr="00314203" w:rsidRDefault="00843F81" w:rsidP="005976C2"/>
    <w:p w14:paraId="5BCECA3E" w14:textId="77777777" w:rsidR="00843F81" w:rsidRPr="00314203" w:rsidRDefault="00843F81" w:rsidP="005976C2">
      <w:r w:rsidRPr="00314203">
        <w:rPr>
          <w:noProof/>
          <w:lang w:eastAsia="en-AU"/>
        </w:rPr>
        <w:drawing>
          <wp:inline distT="0" distB="0" distL="0" distR="0" wp14:anchorId="07052C51" wp14:editId="6C81CA95">
            <wp:extent cx="5130000" cy="2700000"/>
            <wp:effectExtent l="0" t="0" r="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3190A1" w14:textId="77777777" w:rsidR="00843F81" w:rsidRPr="00314203" w:rsidRDefault="00843F81">
      <w:pPr>
        <w:pStyle w:val="ESBodyText"/>
        <w:rPr>
          <w:lang w:val="en-AU"/>
        </w:rPr>
      </w:pPr>
    </w:p>
    <w:p w14:paraId="33863DBE" w14:textId="77777777" w:rsidR="00245881" w:rsidRPr="00314203" w:rsidRDefault="00245881" w:rsidP="00245881">
      <w:pPr>
        <w:pStyle w:val="ESBodyText"/>
        <w:rPr>
          <w:lang w:val="en-AU"/>
        </w:rPr>
      </w:pPr>
      <w:r w:rsidRPr="00314203">
        <w:rPr>
          <w:lang w:val="en-AU"/>
        </w:rPr>
        <w:t>The number of claims exceeding 13 weeks reduced to 166 in 2017</w:t>
      </w:r>
      <w:r w:rsidR="00DF1B8F" w:rsidRPr="00314203">
        <w:rPr>
          <w:lang w:val="en-AU"/>
        </w:rPr>
        <w:t>–</w:t>
      </w:r>
      <w:r w:rsidRPr="00314203">
        <w:rPr>
          <w:lang w:val="en-AU"/>
        </w:rPr>
        <w:t>18 compared with 183 in 2016</w:t>
      </w:r>
      <w:r w:rsidR="00DF1B8F" w:rsidRPr="00314203">
        <w:rPr>
          <w:lang w:val="en-AU"/>
        </w:rPr>
        <w:t>–</w:t>
      </w:r>
      <w:r w:rsidRPr="00314203">
        <w:rPr>
          <w:lang w:val="en-AU"/>
        </w:rPr>
        <w:t xml:space="preserve">17 (Figure </w:t>
      </w:r>
      <w:r w:rsidR="009B1241" w:rsidRPr="00314203">
        <w:rPr>
          <w:lang w:val="en-AU"/>
        </w:rPr>
        <w:t>5</w:t>
      </w:r>
      <w:r w:rsidRPr="00314203">
        <w:rPr>
          <w:lang w:val="en-AU"/>
        </w:rPr>
        <w:t xml:space="preserve">).  </w:t>
      </w:r>
    </w:p>
    <w:p w14:paraId="3FFB5FEA" w14:textId="530145C4" w:rsidR="00785E0C" w:rsidRPr="00377D84" w:rsidRDefault="0077493B" w:rsidP="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5</w:t>
      </w:r>
      <w:r w:rsidRPr="00377D84">
        <w:fldChar w:fldCharType="end"/>
      </w:r>
      <w:r w:rsidRPr="00377D84">
        <w:t xml:space="preserve"> </w:t>
      </w:r>
      <w:r w:rsidR="00785E0C" w:rsidRPr="00377D84">
        <w:t>– Claims exceeding 13 weeks and rate per 100 FTE 201</w:t>
      </w:r>
      <w:r w:rsidR="00EC16C4" w:rsidRPr="00377D84">
        <w:t>5</w:t>
      </w:r>
      <w:r w:rsidR="009B1241" w:rsidRPr="00377D84">
        <w:t>–</w:t>
      </w:r>
      <w:r w:rsidR="00EC16C4" w:rsidRPr="00377D84">
        <w:t>16</w:t>
      </w:r>
      <w:r w:rsidR="00785E0C" w:rsidRPr="00377D84">
        <w:t xml:space="preserve"> to 201</w:t>
      </w:r>
      <w:r w:rsidR="00EC16C4" w:rsidRPr="00377D84">
        <w:t>7</w:t>
      </w:r>
      <w:r w:rsidR="00DF1B8F" w:rsidRPr="00377D84">
        <w:t>–</w:t>
      </w:r>
      <w:r w:rsidR="00EC16C4" w:rsidRPr="00377D84">
        <w:t>18</w:t>
      </w:r>
    </w:p>
    <w:p w14:paraId="299B6F32" w14:textId="77777777" w:rsidR="00785E0C" w:rsidRPr="00314203" w:rsidRDefault="00EC16C4" w:rsidP="00785E0C">
      <w:pPr>
        <w:pStyle w:val="ESBodyText"/>
        <w:rPr>
          <w:lang w:val="en-AU"/>
        </w:rPr>
      </w:pPr>
      <w:r w:rsidRPr="00314203">
        <w:rPr>
          <w:noProof/>
          <w:lang w:val="en-AU" w:eastAsia="en-AU"/>
        </w:rPr>
        <w:drawing>
          <wp:inline distT="0" distB="0" distL="0" distR="0" wp14:anchorId="4A45A7F2" wp14:editId="6D48C574">
            <wp:extent cx="5112000" cy="2700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000" cy="2700000"/>
                    </a:xfrm>
                    <a:prstGeom prst="rect">
                      <a:avLst/>
                    </a:prstGeom>
                    <a:noFill/>
                    <a:ln>
                      <a:noFill/>
                    </a:ln>
                  </pic:spPr>
                </pic:pic>
              </a:graphicData>
            </a:graphic>
          </wp:inline>
        </w:drawing>
      </w:r>
    </w:p>
    <w:p w14:paraId="2685C4D4" w14:textId="7D313C81" w:rsidR="0078342B" w:rsidRPr="00314203" w:rsidRDefault="0078342B" w:rsidP="0078342B">
      <w:pPr>
        <w:pStyle w:val="ESBodyText"/>
        <w:rPr>
          <w:lang w:val="en-AU"/>
        </w:rPr>
      </w:pPr>
      <w:r w:rsidRPr="00314203">
        <w:rPr>
          <w:lang w:val="en-AU"/>
        </w:rPr>
        <w:t>The Department’s workers’ compensation premium increased from $</w:t>
      </w:r>
      <w:r>
        <w:rPr>
          <w:lang w:val="en-AU"/>
        </w:rPr>
        <w:t>59</w:t>
      </w:r>
      <w:r w:rsidRPr="00314203">
        <w:rPr>
          <w:lang w:val="en-AU"/>
        </w:rPr>
        <w:t>.</w:t>
      </w:r>
      <w:r>
        <w:rPr>
          <w:lang w:val="en-AU"/>
        </w:rPr>
        <w:t>42</w:t>
      </w:r>
      <w:r w:rsidRPr="00314203">
        <w:rPr>
          <w:lang w:val="en-AU"/>
        </w:rPr>
        <w:t xml:space="preserve"> million (excluding GST) in 2016–17 to $69.1</w:t>
      </w:r>
      <w:r>
        <w:rPr>
          <w:lang w:val="en-AU"/>
        </w:rPr>
        <w:t>8</w:t>
      </w:r>
      <w:r w:rsidRPr="00314203">
        <w:rPr>
          <w:lang w:val="en-AU"/>
        </w:rPr>
        <w:t xml:space="preserve"> million (excluding GST) in 2017–18</w:t>
      </w:r>
      <w:r>
        <w:rPr>
          <w:lang w:val="en-AU"/>
        </w:rPr>
        <w:t xml:space="preserve">. This was </w:t>
      </w:r>
      <w:r w:rsidRPr="00314203">
        <w:rPr>
          <w:lang w:val="en-AU"/>
        </w:rPr>
        <w:t>due to an increase in the weighted industry rate set by WorkSafe Victoria for premium calculation purposes</w:t>
      </w:r>
      <w:r>
        <w:rPr>
          <w:lang w:val="en-AU"/>
        </w:rPr>
        <w:t>, performance rate, claims costs</w:t>
      </w:r>
      <w:r w:rsidRPr="00314203">
        <w:rPr>
          <w:lang w:val="en-AU"/>
        </w:rPr>
        <w:t xml:space="preserve"> and remuneration. The Department’s workers’ compensation premium rate increased (Figure 6) from 1.09 per cent in 2016–17 to 1.17 per cent in 2017–18</w:t>
      </w:r>
      <w:r>
        <w:rPr>
          <w:lang w:val="en-AU"/>
        </w:rPr>
        <w:t xml:space="preserve">. The increased premium largely reflects the associated increase in claims cost, and remuneration which increased in the 2017-18 year by over $768 million. </w:t>
      </w:r>
      <w:r w:rsidRPr="00314203">
        <w:rPr>
          <w:lang w:val="en-AU"/>
        </w:rPr>
        <w:t xml:space="preserve"> </w:t>
      </w:r>
    </w:p>
    <w:p w14:paraId="33D17349" w14:textId="77777777" w:rsidR="005976C2" w:rsidRPr="00314203" w:rsidRDefault="005976C2">
      <w:pPr>
        <w:rPr>
          <w:rFonts w:ascii="Arial" w:eastAsiaTheme="minorEastAsia" w:hAnsi="Arial" w:cs="Arial"/>
          <w:sz w:val="19"/>
          <w:szCs w:val="18"/>
        </w:rPr>
      </w:pPr>
      <w:r w:rsidRPr="00314203">
        <w:br w:type="page"/>
      </w:r>
    </w:p>
    <w:p w14:paraId="05408C7E" w14:textId="0A108861" w:rsidR="00785E0C" w:rsidRPr="00314203" w:rsidRDefault="00785E0C" w:rsidP="00785E0C">
      <w:pPr>
        <w:pStyle w:val="ESBodyText"/>
        <w:rPr>
          <w:lang w:val="en-AU"/>
        </w:rPr>
      </w:pPr>
      <w:r w:rsidRPr="00314203">
        <w:rPr>
          <w:lang w:val="en-AU"/>
        </w:rPr>
        <w:lastRenderedPageBreak/>
        <w:t>The average cost per standard claim increased from $</w:t>
      </w:r>
      <w:r w:rsidR="00414CF3" w:rsidRPr="00314203">
        <w:rPr>
          <w:lang w:val="en-AU"/>
        </w:rPr>
        <w:t>63</w:t>
      </w:r>
      <w:r w:rsidRPr="00314203">
        <w:rPr>
          <w:lang w:val="en-AU"/>
        </w:rPr>
        <w:t>,212 in 2016</w:t>
      </w:r>
      <w:r w:rsidR="00DF1B8F" w:rsidRPr="00314203">
        <w:rPr>
          <w:lang w:val="en-AU"/>
        </w:rPr>
        <w:t>–</w:t>
      </w:r>
      <w:r w:rsidR="00414CF3" w:rsidRPr="00314203">
        <w:rPr>
          <w:lang w:val="en-AU"/>
        </w:rPr>
        <w:t>17</w:t>
      </w:r>
      <w:r w:rsidRPr="00314203">
        <w:rPr>
          <w:lang w:val="en-AU"/>
        </w:rPr>
        <w:t xml:space="preserve"> to $6</w:t>
      </w:r>
      <w:r w:rsidR="00414CF3" w:rsidRPr="00314203">
        <w:rPr>
          <w:lang w:val="en-AU"/>
        </w:rPr>
        <w:t>6,810</w:t>
      </w:r>
      <w:r w:rsidRPr="00314203">
        <w:rPr>
          <w:lang w:val="en-AU"/>
        </w:rPr>
        <w:t xml:space="preserve"> in 201</w:t>
      </w:r>
      <w:r w:rsidR="00414CF3" w:rsidRPr="00314203">
        <w:rPr>
          <w:lang w:val="en-AU"/>
        </w:rPr>
        <w:t>7</w:t>
      </w:r>
      <w:r w:rsidR="00DF1B8F" w:rsidRPr="00314203">
        <w:rPr>
          <w:lang w:val="en-AU"/>
        </w:rPr>
        <w:t>–</w:t>
      </w:r>
      <w:r w:rsidR="00414CF3" w:rsidRPr="00314203">
        <w:rPr>
          <w:lang w:val="en-AU"/>
        </w:rPr>
        <w:t>18</w:t>
      </w:r>
      <w:r w:rsidRPr="00314203">
        <w:rPr>
          <w:lang w:val="en-AU"/>
        </w:rPr>
        <w:t>.</w:t>
      </w:r>
    </w:p>
    <w:p w14:paraId="185A7081" w14:textId="2ACE8A80" w:rsidR="00785E0C" w:rsidRPr="00377D84" w:rsidRDefault="0077493B" w:rsidP="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6</w:t>
      </w:r>
      <w:r w:rsidRPr="00377D84">
        <w:fldChar w:fldCharType="end"/>
      </w:r>
      <w:r w:rsidRPr="00377D84">
        <w:t xml:space="preserve"> </w:t>
      </w:r>
      <w:r w:rsidR="00785E0C" w:rsidRPr="00377D84">
        <w:t>– Premium rate 201</w:t>
      </w:r>
      <w:r w:rsidR="00414CF3" w:rsidRPr="00377D84">
        <w:t>5</w:t>
      </w:r>
      <w:r w:rsidR="009B1241" w:rsidRPr="00377D84">
        <w:t>–</w:t>
      </w:r>
      <w:r w:rsidR="00414CF3" w:rsidRPr="00377D84">
        <w:t>16</w:t>
      </w:r>
      <w:r w:rsidR="00785E0C" w:rsidRPr="00377D84">
        <w:t xml:space="preserve"> to 201</w:t>
      </w:r>
      <w:r w:rsidR="00414CF3" w:rsidRPr="00377D84">
        <w:t>7</w:t>
      </w:r>
      <w:r w:rsidR="00DF1B8F" w:rsidRPr="00377D84">
        <w:t>–</w:t>
      </w:r>
      <w:r w:rsidR="00414CF3" w:rsidRPr="00377D84">
        <w:t>18</w:t>
      </w:r>
    </w:p>
    <w:p w14:paraId="609AB737" w14:textId="77777777" w:rsidR="00785E0C" w:rsidRPr="00314203" w:rsidRDefault="00414CF3" w:rsidP="00785E0C">
      <w:pPr>
        <w:pStyle w:val="ESBodyText"/>
        <w:rPr>
          <w:lang w:val="en-AU"/>
        </w:rPr>
      </w:pPr>
      <w:r w:rsidRPr="00314203">
        <w:rPr>
          <w:noProof/>
          <w:lang w:val="en-AU" w:eastAsia="en-AU"/>
        </w:rPr>
        <w:drawing>
          <wp:inline distT="0" distB="0" distL="0" distR="0" wp14:anchorId="1BCBEB7A" wp14:editId="7915765E">
            <wp:extent cx="5097600" cy="2700000"/>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7600" cy="2700000"/>
                    </a:xfrm>
                    <a:prstGeom prst="rect">
                      <a:avLst/>
                    </a:prstGeom>
                    <a:noFill/>
                    <a:ln>
                      <a:noFill/>
                    </a:ln>
                  </pic:spPr>
                </pic:pic>
              </a:graphicData>
            </a:graphic>
          </wp:inline>
        </w:drawing>
      </w:r>
    </w:p>
    <w:p w14:paraId="2A739538" w14:textId="77777777" w:rsidR="00245881" w:rsidRPr="00314203" w:rsidRDefault="00245881" w:rsidP="00785E0C">
      <w:pPr>
        <w:pStyle w:val="ESBodyText"/>
        <w:rPr>
          <w:lang w:val="en-AU"/>
        </w:rPr>
      </w:pPr>
    </w:p>
    <w:p w14:paraId="0698F5F5" w14:textId="5DCE43D7" w:rsidR="0078342B" w:rsidRPr="00314203" w:rsidRDefault="0078342B" w:rsidP="0078342B">
      <w:pPr>
        <w:pStyle w:val="ESBodyText"/>
        <w:rPr>
          <w:lang w:val="en-AU"/>
        </w:rPr>
      </w:pPr>
      <w:r w:rsidRPr="00314203">
        <w:rPr>
          <w:lang w:val="en-AU"/>
        </w:rPr>
        <w:t>The Department’s workers’ compensation employer performance rate</w:t>
      </w:r>
      <w:r>
        <w:rPr>
          <w:lang w:val="en-AU"/>
        </w:rPr>
        <w:t xml:space="preserve"> reflects the employer’s claims experience compared to employer’s industry. This rate has</w:t>
      </w:r>
      <w:r w:rsidRPr="00314203">
        <w:rPr>
          <w:lang w:val="en-AU"/>
        </w:rPr>
        <w:t xml:space="preserve"> slightly increased (Figure 7) from 1.04 per cent in 2016–17 to 1.07 per cent in 2017–18. This </w:t>
      </w:r>
      <w:r>
        <w:rPr>
          <w:lang w:val="en-AU"/>
        </w:rPr>
        <w:t>reflects claims performance between the periods 1 January 2014 to 30 June 2016 and indicates that the Department’s year on year performance declined during that period</w:t>
      </w:r>
      <w:r w:rsidRPr="00314203">
        <w:rPr>
          <w:lang w:val="en-AU"/>
        </w:rPr>
        <w:t>.</w:t>
      </w:r>
    </w:p>
    <w:p w14:paraId="6B731A41" w14:textId="6923D4F9" w:rsidR="00785E0C" w:rsidRPr="00377D84" w:rsidRDefault="0077493B" w:rsidP="0077493B">
      <w:pPr>
        <w:pStyle w:val="Caption"/>
        <w:spacing w:before="120"/>
      </w:pPr>
      <w:r w:rsidRPr="00377D84">
        <w:t xml:space="preserve">Figure </w:t>
      </w:r>
      <w:r w:rsidRPr="00377D84">
        <w:fldChar w:fldCharType="begin"/>
      </w:r>
      <w:r w:rsidRPr="00377D84">
        <w:instrText xml:space="preserve"> SEQ Figure \* ARABIC </w:instrText>
      </w:r>
      <w:r w:rsidRPr="00377D84">
        <w:fldChar w:fldCharType="separate"/>
      </w:r>
      <w:r w:rsidR="00DD2C23">
        <w:rPr>
          <w:noProof/>
        </w:rPr>
        <w:t>7</w:t>
      </w:r>
      <w:r w:rsidRPr="00377D84">
        <w:fldChar w:fldCharType="end"/>
      </w:r>
      <w:r w:rsidRPr="00377D84">
        <w:t xml:space="preserve"> </w:t>
      </w:r>
      <w:r w:rsidR="00785E0C" w:rsidRPr="00377D84">
        <w:t>– Employer performance 201</w:t>
      </w:r>
      <w:r w:rsidR="00414CF3" w:rsidRPr="00377D84">
        <w:t>5</w:t>
      </w:r>
      <w:r w:rsidR="009B1241" w:rsidRPr="00377D84">
        <w:t>–</w:t>
      </w:r>
      <w:r w:rsidR="00414CF3" w:rsidRPr="00377D84">
        <w:t>16</w:t>
      </w:r>
      <w:r w:rsidR="00785E0C" w:rsidRPr="00377D84">
        <w:t xml:space="preserve"> to 201</w:t>
      </w:r>
      <w:r w:rsidR="00414CF3" w:rsidRPr="00377D84">
        <w:t>7</w:t>
      </w:r>
      <w:r w:rsidR="00DF1B8F" w:rsidRPr="00377D84">
        <w:t>–</w:t>
      </w:r>
      <w:r w:rsidR="00414CF3" w:rsidRPr="00377D84">
        <w:t>18</w:t>
      </w:r>
    </w:p>
    <w:p w14:paraId="39C33031" w14:textId="77777777" w:rsidR="00785E0C" w:rsidRPr="00314203" w:rsidRDefault="00FE19AD" w:rsidP="00785E0C">
      <w:pPr>
        <w:pStyle w:val="ESBodyText"/>
        <w:rPr>
          <w:lang w:val="en-AU"/>
        </w:rPr>
      </w:pPr>
      <w:r w:rsidRPr="00314203">
        <w:rPr>
          <w:noProof/>
          <w:lang w:val="en-AU" w:eastAsia="en-AU"/>
        </w:rPr>
        <w:drawing>
          <wp:inline distT="0" distB="0" distL="0" distR="0" wp14:anchorId="476AE630" wp14:editId="6B0DAAF5">
            <wp:extent cx="5097600" cy="2700000"/>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7600" cy="2700000"/>
                    </a:xfrm>
                    <a:prstGeom prst="rect">
                      <a:avLst/>
                    </a:prstGeom>
                    <a:noFill/>
                    <a:ln>
                      <a:noFill/>
                    </a:ln>
                  </pic:spPr>
                </pic:pic>
              </a:graphicData>
            </a:graphic>
          </wp:inline>
        </w:drawing>
      </w:r>
    </w:p>
    <w:p w14:paraId="101C95F4" w14:textId="77777777" w:rsidR="00785E0C" w:rsidRPr="00314203" w:rsidRDefault="00785E0C" w:rsidP="00785E0C">
      <w:pPr>
        <w:pStyle w:val="ESBodyText"/>
        <w:rPr>
          <w:b/>
          <w:i/>
          <w:color w:val="000000" w:themeColor="text1"/>
          <w:spacing w:val="-4"/>
          <w:w w:val="98"/>
          <w:szCs w:val="19"/>
          <w:lang w:val="en-AU"/>
        </w:rPr>
      </w:pPr>
      <w:r w:rsidRPr="00314203">
        <w:rPr>
          <w:lang w:val="en-AU"/>
        </w:rPr>
        <w:br w:type="page"/>
      </w:r>
    </w:p>
    <w:p w14:paraId="33B1766D" w14:textId="2062EF89" w:rsidR="00BE4EB7" w:rsidRPr="00377D84" w:rsidRDefault="00BE4EB7" w:rsidP="00BE4EB7">
      <w:pPr>
        <w:pStyle w:val="ESTableintroheading"/>
        <w:rPr>
          <w:lang w:val="en-AU"/>
        </w:rPr>
      </w:pPr>
      <w:r w:rsidRPr="00377D84">
        <w:rPr>
          <w:lang w:val="en-AU"/>
        </w:rPr>
        <w:lastRenderedPageBreak/>
        <w:t xml:space="preserve">Table </w:t>
      </w:r>
      <w:r w:rsidRPr="00377D84">
        <w:rPr>
          <w:lang w:val="en-AU"/>
        </w:rPr>
        <w:fldChar w:fldCharType="begin"/>
      </w:r>
      <w:r w:rsidRPr="00377D84">
        <w:rPr>
          <w:lang w:val="en-AU"/>
        </w:rPr>
        <w:instrText xml:space="preserve"> SEQ Table \* MERGEFORMAT </w:instrText>
      </w:r>
      <w:r w:rsidRPr="00377D84">
        <w:rPr>
          <w:lang w:val="en-AU"/>
        </w:rPr>
        <w:fldChar w:fldCharType="separate"/>
      </w:r>
      <w:r w:rsidR="00DD2C23">
        <w:rPr>
          <w:noProof/>
          <w:lang w:val="en-AU"/>
        </w:rPr>
        <w:t>17</w:t>
      </w:r>
      <w:r w:rsidRPr="00377D84">
        <w:rPr>
          <w:lang w:val="en-AU"/>
        </w:rPr>
        <w:fldChar w:fldCharType="end"/>
      </w:r>
      <w:r w:rsidRPr="00377D84">
        <w:rPr>
          <w:lang w:val="en-AU"/>
        </w:rPr>
        <w:t xml:space="preserve"> – Performance against occupational health and safety and workers’ compensation management measure</w:t>
      </w:r>
    </w:p>
    <w:tbl>
      <w:tblPr>
        <w:tblW w:w="5000" w:type="pct"/>
        <w:tblBorders>
          <w:bottom w:val="single" w:sz="12" w:space="0" w:color="777777"/>
        </w:tblBorders>
        <w:tblCellMar>
          <w:left w:w="45" w:type="dxa"/>
          <w:right w:w="45" w:type="dxa"/>
        </w:tblCellMar>
        <w:tblLook w:val="01E0" w:firstRow="1" w:lastRow="1" w:firstColumn="1" w:lastColumn="1" w:noHBand="0" w:noVBand="0"/>
      </w:tblPr>
      <w:tblGrid>
        <w:gridCol w:w="1069"/>
        <w:gridCol w:w="3178"/>
        <w:gridCol w:w="1069"/>
        <w:gridCol w:w="1069"/>
        <w:gridCol w:w="1069"/>
      </w:tblGrid>
      <w:tr w:rsidR="00BE4EB7" w:rsidRPr="007B6B0D" w14:paraId="48E415BF" w14:textId="77777777" w:rsidTr="00BE4EB7">
        <w:trPr>
          <w:cantSplit/>
          <w:trHeight w:val="454"/>
          <w:tblHeader/>
        </w:trPr>
        <w:tc>
          <w:tcPr>
            <w:tcW w:w="717" w:type="pct"/>
            <w:tcBorders>
              <w:bottom w:val="nil"/>
            </w:tcBorders>
            <w:shd w:val="clear" w:color="auto" w:fill="7F7F7F" w:themeFill="text1" w:themeFillTint="80"/>
            <w:vAlign w:val="center"/>
          </w:tcPr>
          <w:p w14:paraId="3A1903B2" w14:textId="77777777" w:rsidR="00BE4EB7" w:rsidRPr="00314203" w:rsidRDefault="00BE4EB7" w:rsidP="00BE4EB7">
            <w:pPr>
              <w:pStyle w:val="ESTableheadingwhite"/>
            </w:pPr>
            <w:r w:rsidRPr="00314203">
              <w:t>Measure</w:t>
            </w:r>
          </w:p>
        </w:tc>
        <w:tc>
          <w:tcPr>
            <w:tcW w:w="0" w:type="auto"/>
            <w:tcBorders>
              <w:bottom w:val="nil"/>
            </w:tcBorders>
            <w:shd w:val="clear" w:color="auto" w:fill="7F7F7F" w:themeFill="text1" w:themeFillTint="80"/>
            <w:vAlign w:val="center"/>
          </w:tcPr>
          <w:p w14:paraId="6CAFA42B" w14:textId="77777777" w:rsidR="00BE4EB7" w:rsidRPr="00314203" w:rsidRDefault="00BE4EB7" w:rsidP="00BE4EB7">
            <w:pPr>
              <w:pStyle w:val="ESTableheadingwhite"/>
            </w:pPr>
            <w:r w:rsidRPr="00314203">
              <w:t>Key performance indicator</w:t>
            </w:r>
          </w:p>
        </w:tc>
        <w:tc>
          <w:tcPr>
            <w:tcW w:w="717" w:type="pct"/>
            <w:tcBorders>
              <w:bottom w:val="nil"/>
            </w:tcBorders>
            <w:shd w:val="clear" w:color="auto" w:fill="7F7F7F" w:themeFill="text1" w:themeFillTint="80"/>
            <w:vAlign w:val="center"/>
          </w:tcPr>
          <w:p w14:paraId="293A0407" w14:textId="77777777" w:rsidR="00BE4EB7" w:rsidRPr="00314203" w:rsidRDefault="00BE4EB7" w:rsidP="00BE4EB7">
            <w:pPr>
              <w:pStyle w:val="ESTableheadingwhite"/>
            </w:pPr>
            <w:r w:rsidRPr="00314203">
              <w:t>2015–16</w:t>
            </w:r>
          </w:p>
        </w:tc>
        <w:tc>
          <w:tcPr>
            <w:tcW w:w="717" w:type="pct"/>
            <w:tcBorders>
              <w:bottom w:val="nil"/>
            </w:tcBorders>
            <w:shd w:val="clear" w:color="auto" w:fill="7F7F7F" w:themeFill="text1" w:themeFillTint="80"/>
            <w:vAlign w:val="center"/>
          </w:tcPr>
          <w:p w14:paraId="31B94481" w14:textId="77777777" w:rsidR="00BE4EB7" w:rsidRPr="00314203" w:rsidRDefault="00BE4EB7" w:rsidP="00BE4EB7">
            <w:pPr>
              <w:pStyle w:val="ESTableheadingwhite"/>
            </w:pPr>
            <w:r w:rsidRPr="00314203">
              <w:t>2016–17</w:t>
            </w:r>
          </w:p>
        </w:tc>
        <w:tc>
          <w:tcPr>
            <w:tcW w:w="717" w:type="pct"/>
            <w:tcBorders>
              <w:bottom w:val="nil"/>
            </w:tcBorders>
            <w:shd w:val="clear" w:color="auto" w:fill="7F7F7F" w:themeFill="text1" w:themeFillTint="80"/>
            <w:vAlign w:val="center"/>
          </w:tcPr>
          <w:p w14:paraId="2B85D90A" w14:textId="77777777" w:rsidR="00BE4EB7" w:rsidRPr="00314203" w:rsidRDefault="00BE4EB7" w:rsidP="00BE4EB7">
            <w:pPr>
              <w:pStyle w:val="ESTableheadingwhite"/>
            </w:pPr>
            <w:r w:rsidRPr="00314203">
              <w:t>2017–18</w:t>
            </w:r>
          </w:p>
        </w:tc>
      </w:tr>
      <w:tr w:rsidR="00BE4EB7" w:rsidRPr="007B6B0D" w14:paraId="1B477F4C" w14:textId="77777777" w:rsidTr="00BE4EB7">
        <w:trPr>
          <w:cantSplit/>
        </w:trPr>
        <w:tc>
          <w:tcPr>
            <w:tcW w:w="717" w:type="pct"/>
            <w:tcBorders>
              <w:bottom w:val="nil"/>
            </w:tcBorders>
            <w:shd w:val="clear" w:color="auto" w:fill="auto"/>
            <w:vAlign w:val="center"/>
          </w:tcPr>
          <w:p w14:paraId="7123144E" w14:textId="77777777" w:rsidR="00BE4EB7" w:rsidRPr="00314203" w:rsidRDefault="00BE4EB7" w:rsidP="00BE4EB7">
            <w:pPr>
              <w:pStyle w:val="ESTablebody"/>
            </w:pPr>
            <w:r w:rsidRPr="00314203">
              <w:t>Incidents</w:t>
            </w:r>
          </w:p>
        </w:tc>
        <w:tc>
          <w:tcPr>
            <w:tcW w:w="0" w:type="auto"/>
            <w:tcBorders>
              <w:bottom w:val="nil"/>
            </w:tcBorders>
            <w:shd w:val="clear" w:color="auto" w:fill="auto"/>
            <w:vAlign w:val="center"/>
          </w:tcPr>
          <w:p w14:paraId="69CEDEF5" w14:textId="77777777" w:rsidR="00BE4EB7" w:rsidRPr="00314203" w:rsidRDefault="00BE4EB7" w:rsidP="00BE4EB7">
            <w:pPr>
              <w:pStyle w:val="ESTablebody"/>
            </w:pPr>
            <w:r w:rsidRPr="00314203">
              <w:t>Number of incidents</w:t>
            </w:r>
          </w:p>
        </w:tc>
        <w:tc>
          <w:tcPr>
            <w:tcW w:w="717" w:type="pct"/>
            <w:tcBorders>
              <w:bottom w:val="nil"/>
            </w:tcBorders>
            <w:shd w:val="clear" w:color="auto" w:fill="auto"/>
            <w:vAlign w:val="center"/>
          </w:tcPr>
          <w:p w14:paraId="404C4920" w14:textId="1AA20431" w:rsidR="00BE4EB7" w:rsidRPr="00314203" w:rsidRDefault="00BE4EB7" w:rsidP="00BE4EB7">
            <w:pPr>
              <w:pStyle w:val="ESTablebody"/>
              <w:jc w:val="right"/>
            </w:pPr>
            <w:r w:rsidRPr="00314203">
              <w:t>11,092</w:t>
            </w:r>
          </w:p>
        </w:tc>
        <w:tc>
          <w:tcPr>
            <w:tcW w:w="717" w:type="pct"/>
            <w:tcBorders>
              <w:bottom w:val="nil"/>
            </w:tcBorders>
            <w:vAlign w:val="center"/>
          </w:tcPr>
          <w:p w14:paraId="499E2E96" w14:textId="6544FCFA" w:rsidR="00BE4EB7" w:rsidRPr="00314203" w:rsidRDefault="00BE4EB7" w:rsidP="00BE4EB7">
            <w:pPr>
              <w:pStyle w:val="ESTablebody"/>
              <w:jc w:val="right"/>
            </w:pPr>
            <w:r w:rsidRPr="00314203">
              <w:t>12,067</w:t>
            </w:r>
          </w:p>
        </w:tc>
        <w:tc>
          <w:tcPr>
            <w:tcW w:w="717" w:type="pct"/>
            <w:tcBorders>
              <w:bottom w:val="nil"/>
            </w:tcBorders>
            <w:shd w:val="clear" w:color="auto" w:fill="F8F8F8"/>
            <w:vAlign w:val="center"/>
          </w:tcPr>
          <w:p w14:paraId="546E01CA" w14:textId="4F12FECB" w:rsidR="00BE4EB7" w:rsidRPr="00314203" w:rsidRDefault="00BE4EB7" w:rsidP="00BE4EB7">
            <w:pPr>
              <w:pStyle w:val="ESTablebody"/>
              <w:jc w:val="right"/>
            </w:pPr>
            <w:r w:rsidRPr="00314203">
              <w:t>12,382</w:t>
            </w:r>
          </w:p>
        </w:tc>
      </w:tr>
      <w:tr w:rsidR="00BE4EB7" w:rsidRPr="007B6B0D" w14:paraId="04F2AA0A" w14:textId="77777777" w:rsidTr="00BE4EB7">
        <w:trPr>
          <w:cantSplit/>
        </w:trPr>
        <w:tc>
          <w:tcPr>
            <w:tcW w:w="717" w:type="pct"/>
            <w:tcBorders>
              <w:top w:val="nil"/>
              <w:bottom w:val="nil"/>
            </w:tcBorders>
            <w:shd w:val="clear" w:color="auto" w:fill="auto"/>
            <w:vAlign w:val="center"/>
          </w:tcPr>
          <w:p w14:paraId="20EB4314" w14:textId="77777777" w:rsidR="00BE4EB7" w:rsidRPr="00314203" w:rsidRDefault="00BE4EB7" w:rsidP="00BE4EB7">
            <w:pPr>
              <w:pStyle w:val="ESTablebody"/>
            </w:pPr>
          </w:p>
        </w:tc>
        <w:tc>
          <w:tcPr>
            <w:tcW w:w="0" w:type="auto"/>
            <w:tcBorders>
              <w:top w:val="nil"/>
              <w:bottom w:val="nil"/>
            </w:tcBorders>
            <w:shd w:val="clear" w:color="auto" w:fill="auto"/>
            <w:vAlign w:val="center"/>
          </w:tcPr>
          <w:p w14:paraId="7C792024" w14:textId="77777777" w:rsidR="00BE4EB7" w:rsidRPr="00314203" w:rsidRDefault="00BE4EB7" w:rsidP="00BE4EB7">
            <w:pPr>
              <w:pStyle w:val="ESTablebody"/>
            </w:pPr>
            <w:r w:rsidRPr="00314203">
              <w:t>Rate per 100 FTE</w:t>
            </w:r>
          </w:p>
        </w:tc>
        <w:tc>
          <w:tcPr>
            <w:tcW w:w="717" w:type="pct"/>
            <w:tcBorders>
              <w:top w:val="nil"/>
              <w:bottom w:val="nil"/>
            </w:tcBorders>
            <w:shd w:val="clear" w:color="auto" w:fill="auto"/>
            <w:vAlign w:val="center"/>
          </w:tcPr>
          <w:p w14:paraId="4DD30907" w14:textId="77777777" w:rsidR="00BE4EB7" w:rsidRPr="00314203" w:rsidRDefault="00BE4EB7" w:rsidP="00BE4EB7">
            <w:pPr>
              <w:pStyle w:val="ESTablebody"/>
              <w:jc w:val="right"/>
            </w:pPr>
            <w:r w:rsidRPr="00314203">
              <w:t>18.25</w:t>
            </w:r>
          </w:p>
        </w:tc>
        <w:tc>
          <w:tcPr>
            <w:tcW w:w="717" w:type="pct"/>
            <w:tcBorders>
              <w:top w:val="nil"/>
              <w:bottom w:val="nil"/>
            </w:tcBorders>
            <w:vAlign w:val="center"/>
          </w:tcPr>
          <w:p w14:paraId="340E2670" w14:textId="77777777" w:rsidR="00BE4EB7" w:rsidRPr="00314203" w:rsidRDefault="00BE4EB7" w:rsidP="00BE4EB7">
            <w:pPr>
              <w:pStyle w:val="ESTablebody"/>
              <w:jc w:val="right"/>
            </w:pPr>
            <w:r w:rsidRPr="00314203">
              <w:t>19.25</w:t>
            </w:r>
          </w:p>
        </w:tc>
        <w:tc>
          <w:tcPr>
            <w:tcW w:w="717" w:type="pct"/>
            <w:tcBorders>
              <w:top w:val="nil"/>
              <w:bottom w:val="nil"/>
            </w:tcBorders>
            <w:shd w:val="clear" w:color="auto" w:fill="F8F8F8"/>
            <w:vAlign w:val="center"/>
          </w:tcPr>
          <w:p w14:paraId="1DE568D0" w14:textId="77777777" w:rsidR="00BE4EB7" w:rsidRPr="00314203" w:rsidRDefault="00BE4EB7" w:rsidP="00BE4EB7">
            <w:pPr>
              <w:pStyle w:val="ESTablebody"/>
              <w:jc w:val="right"/>
            </w:pPr>
            <w:r w:rsidRPr="00314203">
              <w:t>19.34</w:t>
            </w:r>
          </w:p>
        </w:tc>
      </w:tr>
      <w:tr w:rsidR="00BE4EB7" w:rsidRPr="007B6B0D" w14:paraId="3C40387F" w14:textId="77777777" w:rsidTr="00BE4EB7">
        <w:trPr>
          <w:cantSplit/>
        </w:trPr>
        <w:tc>
          <w:tcPr>
            <w:tcW w:w="717" w:type="pct"/>
            <w:tcBorders>
              <w:top w:val="single" w:sz="4" w:space="0" w:color="auto"/>
            </w:tcBorders>
            <w:shd w:val="clear" w:color="auto" w:fill="auto"/>
            <w:vAlign w:val="center"/>
          </w:tcPr>
          <w:p w14:paraId="6C71F721" w14:textId="77777777" w:rsidR="00BE4EB7" w:rsidRPr="00314203" w:rsidRDefault="00BE4EB7" w:rsidP="00BE4EB7">
            <w:pPr>
              <w:pStyle w:val="ESTablebody"/>
            </w:pPr>
            <w:r w:rsidRPr="00314203">
              <w:t>Claims</w:t>
            </w:r>
          </w:p>
        </w:tc>
        <w:tc>
          <w:tcPr>
            <w:tcW w:w="0" w:type="auto"/>
            <w:tcBorders>
              <w:top w:val="single" w:sz="4" w:space="0" w:color="auto"/>
            </w:tcBorders>
            <w:shd w:val="clear" w:color="auto" w:fill="auto"/>
            <w:vAlign w:val="center"/>
          </w:tcPr>
          <w:p w14:paraId="6B22A15A" w14:textId="77777777" w:rsidR="00BE4EB7" w:rsidRPr="00314203" w:rsidRDefault="00BE4EB7" w:rsidP="00BE4EB7">
            <w:pPr>
              <w:pStyle w:val="ESTablebody"/>
            </w:pPr>
            <w:r w:rsidRPr="00314203">
              <w:t>Number of standard claims</w:t>
            </w:r>
          </w:p>
        </w:tc>
        <w:tc>
          <w:tcPr>
            <w:tcW w:w="717" w:type="pct"/>
            <w:tcBorders>
              <w:top w:val="single" w:sz="4" w:space="0" w:color="auto"/>
            </w:tcBorders>
            <w:shd w:val="clear" w:color="auto" w:fill="auto"/>
            <w:vAlign w:val="center"/>
          </w:tcPr>
          <w:p w14:paraId="2A94D6FC" w14:textId="77777777" w:rsidR="00BE4EB7" w:rsidRPr="00314203" w:rsidRDefault="00BE4EB7" w:rsidP="00BE4EB7">
            <w:pPr>
              <w:pStyle w:val="ESTablebody"/>
              <w:jc w:val="right"/>
            </w:pPr>
            <w:r w:rsidRPr="00314203">
              <w:t>796</w:t>
            </w:r>
          </w:p>
        </w:tc>
        <w:tc>
          <w:tcPr>
            <w:tcW w:w="717" w:type="pct"/>
            <w:tcBorders>
              <w:top w:val="single" w:sz="4" w:space="0" w:color="auto"/>
            </w:tcBorders>
            <w:vAlign w:val="center"/>
          </w:tcPr>
          <w:p w14:paraId="2B083A92" w14:textId="77777777" w:rsidR="00BE4EB7" w:rsidRPr="00314203" w:rsidRDefault="00BE4EB7" w:rsidP="00BE4EB7">
            <w:pPr>
              <w:pStyle w:val="ESTablebody"/>
              <w:jc w:val="right"/>
            </w:pPr>
            <w:r w:rsidRPr="00314203">
              <w:t>825</w:t>
            </w:r>
          </w:p>
        </w:tc>
        <w:tc>
          <w:tcPr>
            <w:tcW w:w="717" w:type="pct"/>
            <w:tcBorders>
              <w:top w:val="single" w:sz="4" w:space="0" w:color="auto"/>
            </w:tcBorders>
            <w:shd w:val="clear" w:color="auto" w:fill="F8F8F8"/>
            <w:vAlign w:val="center"/>
          </w:tcPr>
          <w:p w14:paraId="75BBAF47" w14:textId="77777777" w:rsidR="00BE4EB7" w:rsidRPr="00314203" w:rsidRDefault="00BE4EB7" w:rsidP="00BE4EB7">
            <w:pPr>
              <w:pStyle w:val="ESTablebody"/>
              <w:jc w:val="right"/>
            </w:pPr>
            <w:r w:rsidRPr="00314203">
              <w:t>806</w:t>
            </w:r>
          </w:p>
        </w:tc>
      </w:tr>
      <w:tr w:rsidR="00BE4EB7" w:rsidRPr="007B6B0D" w14:paraId="6747DD37" w14:textId="77777777" w:rsidTr="00BE4EB7">
        <w:trPr>
          <w:cantSplit/>
        </w:trPr>
        <w:tc>
          <w:tcPr>
            <w:tcW w:w="717" w:type="pct"/>
            <w:shd w:val="clear" w:color="auto" w:fill="auto"/>
            <w:vAlign w:val="center"/>
          </w:tcPr>
          <w:p w14:paraId="06C423CD" w14:textId="77777777" w:rsidR="00BE4EB7" w:rsidRPr="00314203" w:rsidRDefault="00BE4EB7" w:rsidP="00BE4EB7">
            <w:pPr>
              <w:pStyle w:val="ESTablebody"/>
            </w:pPr>
          </w:p>
        </w:tc>
        <w:tc>
          <w:tcPr>
            <w:tcW w:w="0" w:type="auto"/>
            <w:shd w:val="clear" w:color="auto" w:fill="auto"/>
            <w:vAlign w:val="center"/>
          </w:tcPr>
          <w:p w14:paraId="2D9E23C6" w14:textId="77777777" w:rsidR="00BE4EB7" w:rsidRPr="00314203" w:rsidRDefault="00BE4EB7" w:rsidP="00BE4EB7">
            <w:pPr>
              <w:pStyle w:val="ESTablebody"/>
            </w:pPr>
            <w:r w:rsidRPr="00314203">
              <w:t>Rate per 100 FTE</w:t>
            </w:r>
          </w:p>
        </w:tc>
        <w:tc>
          <w:tcPr>
            <w:tcW w:w="717" w:type="pct"/>
            <w:shd w:val="clear" w:color="auto" w:fill="auto"/>
            <w:vAlign w:val="center"/>
          </w:tcPr>
          <w:p w14:paraId="26CF3487" w14:textId="77777777" w:rsidR="00BE4EB7" w:rsidRPr="00314203" w:rsidRDefault="00BE4EB7" w:rsidP="00BE4EB7">
            <w:pPr>
              <w:pStyle w:val="ESTablebody"/>
              <w:jc w:val="right"/>
            </w:pPr>
            <w:r w:rsidRPr="00314203">
              <w:t>1.31</w:t>
            </w:r>
          </w:p>
        </w:tc>
        <w:tc>
          <w:tcPr>
            <w:tcW w:w="717" w:type="pct"/>
            <w:vAlign w:val="center"/>
          </w:tcPr>
          <w:p w14:paraId="761EF176" w14:textId="77777777" w:rsidR="00BE4EB7" w:rsidRPr="00314203" w:rsidRDefault="00BE4EB7" w:rsidP="00BE4EB7">
            <w:pPr>
              <w:pStyle w:val="ESTablebody"/>
              <w:jc w:val="right"/>
            </w:pPr>
            <w:r w:rsidRPr="00314203">
              <w:t>1.32</w:t>
            </w:r>
          </w:p>
        </w:tc>
        <w:tc>
          <w:tcPr>
            <w:tcW w:w="717" w:type="pct"/>
            <w:shd w:val="clear" w:color="auto" w:fill="F8F8F8"/>
            <w:vAlign w:val="center"/>
          </w:tcPr>
          <w:p w14:paraId="1C223494" w14:textId="77777777" w:rsidR="00BE4EB7" w:rsidRPr="00314203" w:rsidRDefault="00BE4EB7" w:rsidP="00BE4EB7">
            <w:pPr>
              <w:pStyle w:val="ESTablebody"/>
              <w:jc w:val="right"/>
            </w:pPr>
            <w:r w:rsidRPr="00314203">
              <w:t>1.26</w:t>
            </w:r>
          </w:p>
        </w:tc>
      </w:tr>
      <w:tr w:rsidR="00BE4EB7" w:rsidRPr="007B6B0D" w14:paraId="4D3DDCBA" w14:textId="77777777" w:rsidTr="00BE4EB7">
        <w:trPr>
          <w:cantSplit/>
        </w:trPr>
        <w:tc>
          <w:tcPr>
            <w:tcW w:w="717" w:type="pct"/>
            <w:shd w:val="clear" w:color="auto" w:fill="auto"/>
            <w:vAlign w:val="center"/>
          </w:tcPr>
          <w:p w14:paraId="4AFE83D0" w14:textId="77777777" w:rsidR="00BE4EB7" w:rsidRPr="00314203" w:rsidRDefault="00BE4EB7" w:rsidP="00BE4EB7">
            <w:pPr>
              <w:pStyle w:val="ESTablebody"/>
            </w:pPr>
          </w:p>
        </w:tc>
        <w:tc>
          <w:tcPr>
            <w:tcW w:w="0" w:type="auto"/>
            <w:shd w:val="clear" w:color="auto" w:fill="auto"/>
            <w:vAlign w:val="center"/>
          </w:tcPr>
          <w:p w14:paraId="21138D91" w14:textId="77777777" w:rsidR="00BE4EB7" w:rsidRPr="00314203" w:rsidRDefault="00BE4EB7" w:rsidP="00BE4EB7">
            <w:pPr>
              <w:pStyle w:val="ESTablebody"/>
            </w:pPr>
            <w:r w:rsidRPr="00314203">
              <w:t>Number of lost time claims</w:t>
            </w:r>
          </w:p>
        </w:tc>
        <w:tc>
          <w:tcPr>
            <w:tcW w:w="717" w:type="pct"/>
            <w:shd w:val="clear" w:color="auto" w:fill="auto"/>
            <w:vAlign w:val="center"/>
          </w:tcPr>
          <w:p w14:paraId="062AC6B3" w14:textId="77777777" w:rsidR="00BE4EB7" w:rsidRPr="00314203" w:rsidRDefault="00BE4EB7" w:rsidP="00BE4EB7">
            <w:pPr>
              <w:pStyle w:val="ESTablebody"/>
              <w:jc w:val="right"/>
            </w:pPr>
            <w:r w:rsidRPr="00314203">
              <w:t>291</w:t>
            </w:r>
          </w:p>
        </w:tc>
        <w:tc>
          <w:tcPr>
            <w:tcW w:w="717" w:type="pct"/>
            <w:vAlign w:val="center"/>
          </w:tcPr>
          <w:p w14:paraId="32157E65" w14:textId="77777777" w:rsidR="00BE4EB7" w:rsidRPr="00314203" w:rsidRDefault="00BE4EB7" w:rsidP="00BE4EB7">
            <w:pPr>
              <w:pStyle w:val="ESTablebody"/>
              <w:jc w:val="right"/>
            </w:pPr>
            <w:r w:rsidRPr="00314203">
              <w:t>371</w:t>
            </w:r>
          </w:p>
        </w:tc>
        <w:tc>
          <w:tcPr>
            <w:tcW w:w="717" w:type="pct"/>
            <w:shd w:val="clear" w:color="auto" w:fill="F8F8F8"/>
            <w:vAlign w:val="center"/>
          </w:tcPr>
          <w:p w14:paraId="7D9EB976" w14:textId="77777777" w:rsidR="00BE4EB7" w:rsidRPr="00314203" w:rsidRDefault="00BE4EB7" w:rsidP="00BE4EB7">
            <w:pPr>
              <w:pStyle w:val="ESTablebody"/>
              <w:jc w:val="right"/>
            </w:pPr>
            <w:r w:rsidRPr="00314203">
              <w:t>396</w:t>
            </w:r>
          </w:p>
        </w:tc>
      </w:tr>
      <w:tr w:rsidR="00BE4EB7" w:rsidRPr="007B6B0D" w14:paraId="6E420BA9" w14:textId="77777777" w:rsidTr="00BE4EB7">
        <w:trPr>
          <w:cantSplit/>
        </w:trPr>
        <w:tc>
          <w:tcPr>
            <w:tcW w:w="717" w:type="pct"/>
            <w:tcBorders>
              <w:bottom w:val="nil"/>
            </w:tcBorders>
            <w:shd w:val="clear" w:color="auto" w:fill="auto"/>
            <w:vAlign w:val="center"/>
          </w:tcPr>
          <w:p w14:paraId="5949A4F5" w14:textId="77777777" w:rsidR="00BE4EB7" w:rsidRPr="00314203" w:rsidRDefault="00BE4EB7" w:rsidP="00BE4EB7">
            <w:pPr>
              <w:pStyle w:val="ESTablebody"/>
            </w:pPr>
          </w:p>
        </w:tc>
        <w:tc>
          <w:tcPr>
            <w:tcW w:w="0" w:type="auto"/>
            <w:tcBorders>
              <w:bottom w:val="nil"/>
            </w:tcBorders>
            <w:shd w:val="clear" w:color="auto" w:fill="auto"/>
            <w:vAlign w:val="center"/>
          </w:tcPr>
          <w:p w14:paraId="794A3F97" w14:textId="77777777" w:rsidR="00BE4EB7" w:rsidRPr="00314203" w:rsidRDefault="00BE4EB7" w:rsidP="00BE4EB7">
            <w:pPr>
              <w:pStyle w:val="ESTablebody"/>
            </w:pPr>
            <w:r w:rsidRPr="00314203">
              <w:t>Rate per 100 FTE</w:t>
            </w:r>
          </w:p>
        </w:tc>
        <w:tc>
          <w:tcPr>
            <w:tcW w:w="717" w:type="pct"/>
            <w:tcBorders>
              <w:bottom w:val="nil"/>
            </w:tcBorders>
            <w:shd w:val="clear" w:color="auto" w:fill="auto"/>
            <w:vAlign w:val="center"/>
          </w:tcPr>
          <w:p w14:paraId="307675F9" w14:textId="77777777" w:rsidR="00BE4EB7" w:rsidRPr="00314203" w:rsidRDefault="00BE4EB7" w:rsidP="00BE4EB7">
            <w:pPr>
              <w:pStyle w:val="ESTablebody"/>
              <w:jc w:val="right"/>
            </w:pPr>
            <w:r w:rsidRPr="00314203">
              <w:t>0.479</w:t>
            </w:r>
          </w:p>
        </w:tc>
        <w:tc>
          <w:tcPr>
            <w:tcW w:w="717" w:type="pct"/>
            <w:tcBorders>
              <w:bottom w:val="nil"/>
            </w:tcBorders>
            <w:vAlign w:val="center"/>
          </w:tcPr>
          <w:p w14:paraId="4B989D82" w14:textId="77777777" w:rsidR="00BE4EB7" w:rsidRPr="00314203" w:rsidRDefault="00BE4EB7" w:rsidP="00BE4EB7">
            <w:pPr>
              <w:pStyle w:val="ESTablebody"/>
              <w:jc w:val="right"/>
            </w:pPr>
            <w:r w:rsidRPr="00314203">
              <w:t>0.592</w:t>
            </w:r>
          </w:p>
        </w:tc>
        <w:tc>
          <w:tcPr>
            <w:tcW w:w="717" w:type="pct"/>
            <w:tcBorders>
              <w:bottom w:val="nil"/>
            </w:tcBorders>
            <w:shd w:val="clear" w:color="auto" w:fill="F8F8F8"/>
            <w:vAlign w:val="center"/>
          </w:tcPr>
          <w:p w14:paraId="38DF6C14" w14:textId="77777777" w:rsidR="00BE4EB7" w:rsidRPr="00314203" w:rsidRDefault="00BE4EB7" w:rsidP="00BE4EB7">
            <w:pPr>
              <w:pStyle w:val="ESTablebody"/>
              <w:jc w:val="right"/>
            </w:pPr>
            <w:r w:rsidRPr="00314203">
              <w:t>0.619</w:t>
            </w:r>
          </w:p>
        </w:tc>
      </w:tr>
      <w:tr w:rsidR="00BE4EB7" w:rsidRPr="007B6B0D" w14:paraId="0B89C4A1" w14:textId="77777777" w:rsidTr="00BE4EB7">
        <w:trPr>
          <w:cantSplit/>
        </w:trPr>
        <w:tc>
          <w:tcPr>
            <w:tcW w:w="717" w:type="pct"/>
            <w:tcBorders>
              <w:bottom w:val="nil"/>
            </w:tcBorders>
            <w:shd w:val="clear" w:color="auto" w:fill="auto"/>
            <w:vAlign w:val="center"/>
          </w:tcPr>
          <w:p w14:paraId="76C64EC6" w14:textId="77777777" w:rsidR="00BE4EB7" w:rsidRPr="00314203" w:rsidRDefault="00BE4EB7" w:rsidP="00BE4EB7">
            <w:pPr>
              <w:pStyle w:val="ESTablebody"/>
            </w:pPr>
          </w:p>
        </w:tc>
        <w:tc>
          <w:tcPr>
            <w:tcW w:w="0" w:type="auto"/>
            <w:tcBorders>
              <w:bottom w:val="nil"/>
            </w:tcBorders>
            <w:shd w:val="clear" w:color="auto" w:fill="auto"/>
            <w:vAlign w:val="center"/>
          </w:tcPr>
          <w:p w14:paraId="30C8EFDA" w14:textId="77777777" w:rsidR="00BE4EB7" w:rsidRPr="00314203" w:rsidRDefault="00BE4EB7" w:rsidP="00BE4EB7">
            <w:pPr>
              <w:pStyle w:val="ESTablebody"/>
            </w:pPr>
            <w:r w:rsidRPr="00314203">
              <w:t>Number of claims exceeding 13 weeks</w:t>
            </w:r>
          </w:p>
        </w:tc>
        <w:tc>
          <w:tcPr>
            <w:tcW w:w="717" w:type="pct"/>
            <w:tcBorders>
              <w:bottom w:val="nil"/>
            </w:tcBorders>
            <w:shd w:val="clear" w:color="auto" w:fill="auto"/>
            <w:vAlign w:val="center"/>
          </w:tcPr>
          <w:p w14:paraId="27A643A8" w14:textId="77777777" w:rsidR="00BE4EB7" w:rsidRPr="00314203" w:rsidRDefault="00BE4EB7" w:rsidP="00BE4EB7">
            <w:pPr>
              <w:pStyle w:val="ESTablebody"/>
              <w:jc w:val="right"/>
            </w:pPr>
            <w:r w:rsidRPr="00314203">
              <w:t>178</w:t>
            </w:r>
          </w:p>
        </w:tc>
        <w:tc>
          <w:tcPr>
            <w:tcW w:w="717" w:type="pct"/>
            <w:tcBorders>
              <w:bottom w:val="nil"/>
            </w:tcBorders>
            <w:vAlign w:val="center"/>
          </w:tcPr>
          <w:p w14:paraId="307E461F" w14:textId="77777777" w:rsidR="00BE4EB7" w:rsidRPr="00314203" w:rsidRDefault="00BE4EB7" w:rsidP="00BE4EB7">
            <w:pPr>
              <w:pStyle w:val="ESTablebody"/>
              <w:jc w:val="right"/>
            </w:pPr>
            <w:r w:rsidRPr="00314203">
              <w:t>183</w:t>
            </w:r>
          </w:p>
        </w:tc>
        <w:tc>
          <w:tcPr>
            <w:tcW w:w="717" w:type="pct"/>
            <w:tcBorders>
              <w:bottom w:val="nil"/>
            </w:tcBorders>
            <w:shd w:val="clear" w:color="auto" w:fill="F8F8F8"/>
            <w:vAlign w:val="center"/>
          </w:tcPr>
          <w:p w14:paraId="7754CEAD" w14:textId="77777777" w:rsidR="00BE4EB7" w:rsidRPr="00314203" w:rsidRDefault="00BE4EB7" w:rsidP="00BE4EB7">
            <w:pPr>
              <w:pStyle w:val="ESTablebody"/>
              <w:jc w:val="right"/>
            </w:pPr>
            <w:r w:rsidRPr="00314203">
              <w:t>166</w:t>
            </w:r>
          </w:p>
        </w:tc>
      </w:tr>
      <w:tr w:rsidR="00BE4EB7" w:rsidRPr="007B6B0D" w14:paraId="737CD1A6" w14:textId="77777777" w:rsidTr="00BE4EB7">
        <w:trPr>
          <w:cantSplit/>
        </w:trPr>
        <w:tc>
          <w:tcPr>
            <w:tcW w:w="717" w:type="pct"/>
            <w:tcBorders>
              <w:top w:val="nil"/>
              <w:bottom w:val="single" w:sz="6" w:space="0" w:color="777777"/>
            </w:tcBorders>
            <w:shd w:val="clear" w:color="auto" w:fill="auto"/>
            <w:vAlign w:val="center"/>
          </w:tcPr>
          <w:p w14:paraId="3F48F8AE" w14:textId="77777777" w:rsidR="00BE4EB7" w:rsidRPr="00314203" w:rsidRDefault="00BE4EB7" w:rsidP="00BE4EB7">
            <w:pPr>
              <w:pStyle w:val="ESTablebody"/>
            </w:pPr>
          </w:p>
        </w:tc>
        <w:tc>
          <w:tcPr>
            <w:tcW w:w="0" w:type="auto"/>
            <w:tcBorders>
              <w:top w:val="nil"/>
              <w:bottom w:val="single" w:sz="6" w:space="0" w:color="777777"/>
            </w:tcBorders>
            <w:shd w:val="clear" w:color="auto" w:fill="auto"/>
            <w:vAlign w:val="center"/>
          </w:tcPr>
          <w:p w14:paraId="6D78FAC8" w14:textId="77777777" w:rsidR="00BE4EB7" w:rsidRPr="00314203" w:rsidRDefault="00BE4EB7" w:rsidP="00BE4EB7">
            <w:pPr>
              <w:pStyle w:val="ESTablebody"/>
            </w:pPr>
            <w:r w:rsidRPr="00314203">
              <w:t>Rate per 100 FTE</w:t>
            </w:r>
          </w:p>
        </w:tc>
        <w:tc>
          <w:tcPr>
            <w:tcW w:w="717" w:type="pct"/>
            <w:tcBorders>
              <w:top w:val="nil"/>
              <w:bottom w:val="single" w:sz="6" w:space="0" w:color="777777"/>
            </w:tcBorders>
            <w:shd w:val="clear" w:color="auto" w:fill="auto"/>
            <w:vAlign w:val="center"/>
          </w:tcPr>
          <w:p w14:paraId="5539C71C" w14:textId="77777777" w:rsidR="00BE4EB7" w:rsidRPr="00314203" w:rsidRDefault="00BE4EB7" w:rsidP="00BE4EB7">
            <w:pPr>
              <w:pStyle w:val="ESTablebody"/>
              <w:jc w:val="right"/>
            </w:pPr>
            <w:r w:rsidRPr="00314203">
              <w:t>0.300</w:t>
            </w:r>
          </w:p>
        </w:tc>
        <w:tc>
          <w:tcPr>
            <w:tcW w:w="717" w:type="pct"/>
            <w:tcBorders>
              <w:top w:val="nil"/>
              <w:bottom w:val="single" w:sz="6" w:space="0" w:color="777777"/>
            </w:tcBorders>
            <w:vAlign w:val="center"/>
          </w:tcPr>
          <w:p w14:paraId="24987223" w14:textId="77777777" w:rsidR="00BE4EB7" w:rsidRPr="00314203" w:rsidRDefault="00BE4EB7" w:rsidP="00BE4EB7">
            <w:pPr>
              <w:pStyle w:val="ESTablebody"/>
              <w:jc w:val="right"/>
            </w:pPr>
            <w:r w:rsidRPr="00314203">
              <w:t>0.292</w:t>
            </w:r>
          </w:p>
        </w:tc>
        <w:tc>
          <w:tcPr>
            <w:tcW w:w="717" w:type="pct"/>
            <w:tcBorders>
              <w:top w:val="nil"/>
              <w:bottom w:val="single" w:sz="6" w:space="0" w:color="777777"/>
            </w:tcBorders>
            <w:shd w:val="clear" w:color="auto" w:fill="F8F8F8"/>
            <w:vAlign w:val="center"/>
          </w:tcPr>
          <w:p w14:paraId="075F70F3" w14:textId="77777777" w:rsidR="00BE4EB7" w:rsidRPr="00314203" w:rsidRDefault="00BE4EB7" w:rsidP="00BE4EB7">
            <w:pPr>
              <w:pStyle w:val="ESTablebody"/>
              <w:jc w:val="right"/>
            </w:pPr>
            <w:r w:rsidRPr="00314203">
              <w:t>0.259</w:t>
            </w:r>
          </w:p>
        </w:tc>
      </w:tr>
      <w:tr w:rsidR="00BE4EB7" w:rsidRPr="007B6B0D" w14:paraId="18EDA6DE" w14:textId="77777777" w:rsidTr="00BE4EB7">
        <w:trPr>
          <w:cantSplit/>
        </w:trPr>
        <w:tc>
          <w:tcPr>
            <w:tcW w:w="717" w:type="pct"/>
            <w:tcBorders>
              <w:top w:val="single" w:sz="6" w:space="0" w:color="777777"/>
              <w:bottom w:val="single" w:sz="6" w:space="0" w:color="777777"/>
            </w:tcBorders>
            <w:shd w:val="clear" w:color="auto" w:fill="auto"/>
            <w:vAlign w:val="center"/>
          </w:tcPr>
          <w:p w14:paraId="1683B010" w14:textId="77777777" w:rsidR="00BE4EB7" w:rsidRPr="00314203" w:rsidRDefault="00BE4EB7" w:rsidP="00BE4EB7">
            <w:pPr>
              <w:pStyle w:val="ESTablebody"/>
            </w:pPr>
            <w:r w:rsidRPr="00314203">
              <w:t>Fatalities</w:t>
            </w:r>
          </w:p>
        </w:tc>
        <w:tc>
          <w:tcPr>
            <w:tcW w:w="0" w:type="auto"/>
            <w:tcBorders>
              <w:top w:val="single" w:sz="6" w:space="0" w:color="777777"/>
              <w:bottom w:val="single" w:sz="6" w:space="0" w:color="777777"/>
            </w:tcBorders>
            <w:shd w:val="clear" w:color="auto" w:fill="auto"/>
            <w:vAlign w:val="center"/>
          </w:tcPr>
          <w:p w14:paraId="550618DF" w14:textId="77777777" w:rsidR="00BE4EB7" w:rsidRPr="00314203" w:rsidRDefault="00BE4EB7" w:rsidP="00BE4EB7">
            <w:pPr>
              <w:pStyle w:val="ESTablebody"/>
            </w:pPr>
            <w:r w:rsidRPr="00314203">
              <w:t>Fatality claims</w:t>
            </w:r>
          </w:p>
        </w:tc>
        <w:tc>
          <w:tcPr>
            <w:tcW w:w="717" w:type="pct"/>
            <w:tcBorders>
              <w:top w:val="single" w:sz="6" w:space="0" w:color="777777"/>
              <w:bottom w:val="single" w:sz="6" w:space="0" w:color="777777"/>
            </w:tcBorders>
            <w:shd w:val="clear" w:color="auto" w:fill="auto"/>
            <w:vAlign w:val="center"/>
          </w:tcPr>
          <w:p w14:paraId="65F512A7" w14:textId="77777777" w:rsidR="00BE4EB7" w:rsidRPr="00314203" w:rsidRDefault="00BE4EB7" w:rsidP="00BE4EB7">
            <w:pPr>
              <w:pStyle w:val="ESTablebody"/>
              <w:jc w:val="right"/>
            </w:pPr>
            <w:r w:rsidRPr="00314203">
              <w:t>0</w:t>
            </w:r>
          </w:p>
        </w:tc>
        <w:tc>
          <w:tcPr>
            <w:tcW w:w="717" w:type="pct"/>
            <w:tcBorders>
              <w:top w:val="single" w:sz="6" w:space="0" w:color="777777"/>
              <w:bottom w:val="single" w:sz="6" w:space="0" w:color="777777"/>
            </w:tcBorders>
            <w:vAlign w:val="center"/>
          </w:tcPr>
          <w:p w14:paraId="05D9833D" w14:textId="77777777" w:rsidR="00BE4EB7" w:rsidRPr="00314203" w:rsidRDefault="00BE4EB7" w:rsidP="00BE4EB7">
            <w:pPr>
              <w:pStyle w:val="ESTablebody"/>
              <w:jc w:val="right"/>
            </w:pPr>
            <w:r w:rsidRPr="00314203">
              <w:t>0</w:t>
            </w:r>
          </w:p>
        </w:tc>
        <w:tc>
          <w:tcPr>
            <w:tcW w:w="717" w:type="pct"/>
            <w:tcBorders>
              <w:top w:val="single" w:sz="6" w:space="0" w:color="777777"/>
              <w:bottom w:val="single" w:sz="6" w:space="0" w:color="777777"/>
            </w:tcBorders>
            <w:shd w:val="clear" w:color="auto" w:fill="F8F8F8"/>
            <w:vAlign w:val="center"/>
          </w:tcPr>
          <w:p w14:paraId="048C643A" w14:textId="77777777" w:rsidR="00BE4EB7" w:rsidRPr="00314203" w:rsidRDefault="00BE4EB7" w:rsidP="00BE4EB7">
            <w:pPr>
              <w:pStyle w:val="ESTablebody"/>
              <w:jc w:val="right"/>
            </w:pPr>
            <w:r w:rsidRPr="00314203">
              <w:t>0</w:t>
            </w:r>
          </w:p>
        </w:tc>
      </w:tr>
      <w:tr w:rsidR="00BE4EB7" w:rsidRPr="007B6B0D" w14:paraId="3DE2F9BE" w14:textId="77777777" w:rsidTr="00BE4EB7">
        <w:trPr>
          <w:cantSplit/>
        </w:trPr>
        <w:tc>
          <w:tcPr>
            <w:tcW w:w="717" w:type="pct"/>
            <w:tcBorders>
              <w:top w:val="single" w:sz="6" w:space="0" w:color="777777"/>
              <w:bottom w:val="single" w:sz="6" w:space="0" w:color="777777"/>
            </w:tcBorders>
            <w:shd w:val="clear" w:color="auto" w:fill="auto"/>
            <w:vAlign w:val="center"/>
          </w:tcPr>
          <w:p w14:paraId="7027430D" w14:textId="77777777" w:rsidR="00BE4EB7" w:rsidRPr="00314203" w:rsidRDefault="00BE4EB7" w:rsidP="00BE4EB7">
            <w:pPr>
              <w:pStyle w:val="ESTablebody"/>
            </w:pPr>
            <w:r w:rsidRPr="00314203">
              <w:t>Claim costs</w:t>
            </w:r>
          </w:p>
        </w:tc>
        <w:tc>
          <w:tcPr>
            <w:tcW w:w="0" w:type="auto"/>
            <w:tcBorders>
              <w:top w:val="single" w:sz="6" w:space="0" w:color="777777"/>
              <w:bottom w:val="single" w:sz="6" w:space="0" w:color="777777"/>
            </w:tcBorders>
            <w:shd w:val="clear" w:color="auto" w:fill="auto"/>
            <w:vAlign w:val="center"/>
          </w:tcPr>
          <w:p w14:paraId="2D44309A" w14:textId="77777777" w:rsidR="00BE4EB7" w:rsidRPr="00314203" w:rsidRDefault="00BE4EB7" w:rsidP="00BE4EB7">
            <w:pPr>
              <w:pStyle w:val="ESTablebody"/>
            </w:pPr>
            <w:r w:rsidRPr="00314203">
              <w:t>Average cost per standard claim ($)</w:t>
            </w:r>
          </w:p>
        </w:tc>
        <w:tc>
          <w:tcPr>
            <w:tcW w:w="717" w:type="pct"/>
            <w:tcBorders>
              <w:top w:val="single" w:sz="6" w:space="0" w:color="777777"/>
              <w:bottom w:val="single" w:sz="6" w:space="0" w:color="777777"/>
            </w:tcBorders>
            <w:shd w:val="clear" w:color="auto" w:fill="auto"/>
            <w:vAlign w:val="center"/>
          </w:tcPr>
          <w:p w14:paraId="2C09468F" w14:textId="214896DF" w:rsidR="00BE4EB7" w:rsidRPr="00314203" w:rsidRDefault="00BE4EB7" w:rsidP="00BE4EB7">
            <w:pPr>
              <w:pStyle w:val="ESTablebody"/>
              <w:jc w:val="right"/>
            </w:pPr>
            <w:r w:rsidRPr="00314203">
              <w:t>55,810</w:t>
            </w:r>
          </w:p>
        </w:tc>
        <w:tc>
          <w:tcPr>
            <w:tcW w:w="717" w:type="pct"/>
            <w:tcBorders>
              <w:top w:val="single" w:sz="6" w:space="0" w:color="777777"/>
              <w:bottom w:val="single" w:sz="6" w:space="0" w:color="777777"/>
            </w:tcBorders>
            <w:vAlign w:val="center"/>
          </w:tcPr>
          <w:p w14:paraId="7AE4A1C7" w14:textId="28F03A8B" w:rsidR="00BE4EB7" w:rsidRPr="00314203" w:rsidRDefault="00BE4EB7" w:rsidP="00BE4EB7">
            <w:pPr>
              <w:pStyle w:val="ESTablebody"/>
              <w:jc w:val="right"/>
            </w:pPr>
            <w:r w:rsidRPr="00314203">
              <w:t>63,212</w:t>
            </w:r>
          </w:p>
        </w:tc>
        <w:tc>
          <w:tcPr>
            <w:tcW w:w="717" w:type="pct"/>
            <w:tcBorders>
              <w:top w:val="single" w:sz="6" w:space="0" w:color="777777"/>
              <w:bottom w:val="single" w:sz="6" w:space="0" w:color="777777"/>
            </w:tcBorders>
            <w:shd w:val="clear" w:color="auto" w:fill="F8F8F8"/>
            <w:vAlign w:val="center"/>
          </w:tcPr>
          <w:p w14:paraId="301F5A96" w14:textId="36723CDF" w:rsidR="00BE4EB7" w:rsidRPr="00314203" w:rsidRDefault="00BE4EB7" w:rsidP="00BE4EB7">
            <w:pPr>
              <w:pStyle w:val="ESTablebody"/>
              <w:jc w:val="right"/>
            </w:pPr>
            <w:r w:rsidRPr="00314203">
              <w:t>66,810</w:t>
            </w:r>
          </w:p>
        </w:tc>
      </w:tr>
      <w:tr w:rsidR="00BE4EB7" w:rsidRPr="007B6B0D" w14:paraId="6CB17C77" w14:textId="77777777" w:rsidTr="00BE4EB7">
        <w:trPr>
          <w:cantSplit/>
        </w:trPr>
        <w:tc>
          <w:tcPr>
            <w:tcW w:w="717" w:type="pct"/>
            <w:tcBorders>
              <w:top w:val="single" w:sz="6" w:space="0" w:color="777777"/>
              <w:bottom w:val="nil"/>
            </w:tcBorders>
            <w:shd w:val="clear" w:color="auto" w:fill="auto"/>
          </w:tcPr>
          <w:p w14:paraId="4793D247" w14:textId="77777777" w:rsidR="00BE4EB7" w:rsidRPr="00314203" w:rsidRDefault="00BE4EB7" w:rsidP="00BE4EB7">
            <w:pPr>
              <w:pStyle w:val="ESTablebody"/>
            </w:pPr>
            <w:r w:rsidRPr="00314203">
              <w:t>Management commitment</w:t>
            </w:r>
          </w:p>
        </w:tc>
        <w:tc>
          <w:tcPr>
            <w:tcW w:w="0" w:type="auto"/>
            <w:tcBorders>
              <w:top w:val="single" w:sz="6" w:space="0" w:color="777777"/>
              <w:bottom w:val="nil"/>
            </w:tcBorders>
            <w:shd w:val="clear" w:color="auto" w:fill="auto"/>
            <w:vAlign w:val="center"/>
          </w:tcPr>
          <w:p w14:paraId="0CF6C8FC" w14:textId="73B51599" w:rsidR="00BE4EB7" w:rsidRPr="00314203" w:rsidRDefault="00BE4EB7" w:rsidP="00BE4EB7">
            <w:pPr>
              <w:pStyle w:val="ESTablebody"/>
            </w:pPr>
            <w:r w:rsidRPr="00314203">
              <w:t xml:space="preserve">Evidence of occupational health </w:t>
            </w:r>
            <w:r w:rsidR="00FD04D0">
              <w:t>and</w:t>
            </w:r>
            <w:r w:rsidRPr="00314203">
              <w:t xml:space="preserve"> safety policy statement, objectives, regular reporting to senior management </w:t>
            </w:r>
            <w:r w:rsidR="00FD04D0">
              <w:t>and</w:t>
            </w:r>
            <w:r w:rsidRPr="00314203">
              <w:t xml:space="preserve"> plans (signed by CEO or equivalent)</w:t>
            </w:r>
          </w:p>
        </w:tc>
        <w:tc>
          <w:tcPr>
            <w:tcW w:w="717" w:type="pct"/>
            <w:tcBorders>
              <w:top w:val="single" w:sz="6" w:space="0" w:color="777777"/>
              <w:bottom w:val="nil"/>
            </w:tcBorders>
            <w:shd w:val="clear" w:color="auto" w:fill="auto"/>
            <w:vAlign w:val="center"/>
          </w:tcPr>
          <w:p w14:paraId="72892131" w14:textId="77777777" w:rsidR="00BE4EB7" w:rsidRPr="00314203" w:rsidRDefault="00BE4EB7" w:rsidP="00BE4EB7">
            <w:pPr>
              <w:pStyle w:val="ESTablebody"/>
              <w:jc w:val="right"/>
            </w:pPr>
            <w:r w:rsidRPr="00314203">
              <w:t>Complete</w:t>
            </w:r>
          </w:p>
        </w:tc>
        <w:tc>
          <w:tcPr>
            <w:tcW w:w="717" w:type="pct"/>
            <w:tcBorders>
              <w:top w:val="single" w:sz="6" w:space="0" w:color="777777"/>
              <w:bottom w:val="nil"/>
            </w:tcBorders>
            <w:vAlign w:val="center"/>
          </w:tcPr>
          <w:p w14:paraId="11CB571B" w14:textId="77777777" w:rsidR="00BE4EB7" w:rsidRPr="00314203" w:rsidRDefault="00BE4EB7" w:rsidP="00BE4EB7">
            <w:pPr>
              <w:pStyle w:val="ESTablebody"/>
              <w:jc w:val="right"/>
            </w:pPr>
            <w:r w:rsidRPr="00314203">
              <w:t>Complete</w:t>
            </w:r>
          </w:p>
        </w:tc>
        <w:tc>
          <w:tcPr>
            <w:tcW w:w="717" w:type="pct"/>
            <w:tcBorders>
              <w:top w:val="single" w:sz="6" w:space="0" w:color="777777"/>
              <w:bottom w:val="nil"/>
            </w:tcBorders>
            <w:shd w:val="clear" w:color="auto" w:fill="F8F8F8"/>
            <w:vAlign w:val="center"/>
          </w:tcPr>
          <w:p w14:paraId="40D9557D" w14:textId="77777777" w:rsidR="00BE4EB7" w:rsidRPr="00314203" w:rsidRDefault="00BE4EB7" w:rsidP="00BE4EB7">
            <w:pPr>
              <w:pStyle w:val="ESTablebody"/>
              <w:jc w:val="right"/>
            </w:pPr>
            <w:r w:rsidRPr="00314203">
              <w:t>Complete</w:t>
            </w:r>
          </w:p>
        </w:tc>
      </w:tr>
      <w:tr w:rsidR="00BE4EB7" w:rsidRPr="007B6B0D" w14:paraId="486972C7" w14:textId="77777777" w:rsidTr="00BE4EB7">
        <w:trPr>
          <w:cantSplit/>
        </w:trPr>
        <w:tc>
          <w:tcPr>
            <w:tcW w:w="717" w:type="pct"/>
            <w:tcBorders>
              <w:top w:val="nil"/>
              <w:bottom w:val="single" w:sz="6" w:space="0" w:color="777777"/>
            </w:tcBorders>
            <w:shd w:val="clear" w:color="auto" w:fill="auto"/>
          </w:tcPr>
          <w:p w14:paraId="7000DC2F" w14:textId="77777777" w:rsidR="00BE4EB7" w:rsidRPr="00314203" w:rsidRDefault="00BE4EB7" w:rsidP="00BE4EB7">
            <w:pPr>
              <w:pStyle w:val="ESTablebody"/>
            </w:pPr>
          </w:p>
        </w:tc>
        <w:tc>
          <w:tcPr>
            <w:tcW w:w="0" w:type="auto"/>
            <w:tcBorders>
              <w:top w:val="nil"/>
              <w:bottom w:val="single" w:sz="6" w:space="0" w:color="777777"/>
            </w:tcBorders>
            <w:shd w:val="clear" w:color="auto" w:fill="auto"/>
            <w:vAlign w:val="center"/>
          </w:tcPr>
          <w:p w14:paraId="6C0BFA1F" w14:textId="7EC46CF1" w:rsidR="00BE4EB7" w:rsidRPr="00314203" w:rsidRDefault="00BE4EB7" w:rsidP="00BE4EB7">
            <w:pPr>
              <w:pStyle w:val="ESTablebody"/>
            </w:pPr>
            <w:r w:rsidRPr="00314203">
              <w:t xml:space="preserve">Evidence of occupational health </w:t>
            </w:r>
            <w:r w:rsidR="00FD04D0">
              <w:t>and</w:t>
            </w:r>
            <w:r w:rsidRPr="00314203">
              <w:t xml:space="preserve"> safety criteria in purchasing guidelines (including goods, services </w:t>
            </w:r>
            <w:r w:rsidR="00FD04D0">
              <w:t>and</w:t>
            </w:r>
            <w:r w:rsidRPr="00314203">
              <w:t xml:space="preserve"> personnel)</w:t>
            </w:r>
          </w:p>
        </w:tc>
        <w:tc>
          <w:tcPr>
            <w:tcW w:w="717" w:type="pct"/>
            <w:tcBorders>
              <w:top w:val="nil"/>
              <w:bottom w:val="single" w:sz="6" w:space="0" w:color="777777"/>
            </w:tcBorders>
            <w:shd w:val="clear" w:color="auto" w:fill="auto"/>
            <w:vAlign w:val="center"/>
          </w:tcPr>
          <w:p w14:paraId="22876BA1" w14:textId="77777777" w:rsidR="00BE4EB7" w:rsidRPr="00314203" w:rsidRDefault="00BE4EB7" w:rsidP="00BE4EB7">
            <w:pPr>
              <w:pStyle w:val="ESTablebody"/>
              <w:jc w:val="right"/>
            </w:pPr>
            <w:r w:rsidRPr="00314203">
              <w:t>Complete</w:t>
            </w:r>
          </w:p>
        </w:tc>
        <w:tc>
          <w:tcPr>
            <w:tcW w:w="717" w:type="pct"/>
            <w:tcBorders>
              <w:top w:val="nil"/>
              <w:bottom w:val="single" w:sz="6" w:space="0" w:color="777777"/>
            </w:tcBorders>
            <w:vAlign w:val="center"/>
          </w:tcPr>
          <w:p w14:paraId="4038B669" w14:textId="77777777" w:rsidR="00BE4EB7" w:rsidRPr="00314203" w:rsidRDefault="00BE4EB7" w:rsidP="00BE4EB7">
            <w:pPr>
              <w:pStyle w:val="ESTablebody"/>
              <w:jc w:val="right"/>
            </w:pPr>
            <w:r w:rsidRPr="00314203">
              <w:t>Complete</w:t>
            </w:r>
          </w:p>
        </w:tc>
        <w:tc>
          <w:tcPr>
            <w:tcW w:w="717" w:type="pct"/>
            <w:tcBorders>
              <w:top w:val="nil"/>
              <w:bottom w:val="single" w:sz="6" w:space="0" w:color="777777"/>
            </w:tcBorders>
            <w:shd w:val="clear" w:color="auto" w:fill="F8F8F8"/>
            <w:vAlign w:val="center"/>
          </w:tcPr>
          <w:p w14:paraId="5ABAB974" w14:textId="77777777" w:rsidR="00BE4EB7" w:rsidRPr="00314203" w:rsidRDefault="00BE4EB7" w:rsidP="00BE4EB7">
            <w:pPr>
              <w:pStyle w:val="ESTablebody"/>
              <w:jc w:val="right"/>
            </w:pPr>
            <w:r w:rsidRPr="00314203">
              <w:t>Complete</w:t>
            </w:r>
          </w:p>
        </w:tc>
      </w:tr>
      <w:tr w:rsidR="00BE4EB7" w:rsidRPr="007B6B0D" w14:paraId="2A44049E" w14:textId="77777777" w:rsidTr="00BE4EB7">
        <w:trPr>
          <w:cantSplit/>
        </w:trPr>
        <w:tc>
          <w:tcPr>
            <w:tcW w:w="717" w:type="pct"/>
            <w:tcBorders>
              <w:top w:val="single" w:sz="6" w:space="0" w:color="777777"/>
              <w:bottom w:val="nil"/>
            </w:tcBorders>
            <w:shd w:val="clear" w:color="auto" w:fill="auto"/>
          </w:tcPr>
          <w:p w14:paraId="10651BC1" w14:textId="5094642B" w:rsidR="00BE4EB7" w:rsidRPr="00314203" w:rsidRDefault="00BE4EB7" w:rsidP="00BE4EB7">
            <w:pPr>
              <w:pStyle w:val="ESTablebody"/>
              <w:keepLines/>
            </w:pPr>
            <w:r w:rsidRPr="00314203">
              <w:t xml:space="preserve">Consultation </w:t>
            </w:r>
            <w:r w:rsidR="00FD04D0">
              <w:t>and</w:t>
            </w:r>
            <w:r w:rsidRPr="00314203">
              <w:t xml:space="preserve"> participation</w:t>
            </w:r>
          </w:p>
        </w:tc>
        <w:tc>
          <w:tcPr>
            <w:tcW w:w="0" w:type="auto"/>
            <w:tcBorders>
              <w:top w:val="single" w:sz="6" w:space="0" w:color="777777"/>
              <w:bottom w:val="nil"/>
            </w:tcBorders>
            <w:shd w:val="clear" w:color="auto" w:fill="auto"/>
            <w:vAlign w:val="center"/>
          </w:tcPr>
          <w:p w14:paraId="11E67E54" w14:textId="3CD2C0F4" w:rsidR="00BE4EB7" w:rsidRPr="00314203" w:rsidRDefault="00BE4EB7" w:rsidP="00BE4EB7">
            <w:pPr>
              <w:pStyle w:val="ESTablebody"/>
              <w:keepNext/>
              <w:keepLines/>
            </w:pPr>
            <w:r w:rsidRPr="00314203">
              <w:t xml:space="preserve">Evidence of agreed structure of designated workgroups, health </w:t>
            </w:r>
            <w:r w:rsidR="00FD04D0">
              <w:t>and</w:t>
            </w:r>
            <w:r w:rsidRPr="00314203">
              <w:t xml:space="preserve"> safety representatives, </w:t>
            </w:r>
            <w:r w:rsidR="00FD04D0">
              <w:t>and</w:t>
            </w:r>
            <w:r w:rsidRPr="00314203">
              <w:t xml:space="preserve"> issue resolution procedures</w:t>
            </w:r>
          </w:p>
        </w:tc>
        <w:tc>
          <w:tcPr>
            <w:tcW w:w="717" w:type="pct"/>
            <w:tcBorders>
              <w:top w:val="single" w:sz="6" w:space="0" w:color="777777"/>
              <w:bottom w:val="nil"/>
            </w:tcBorders>
            <w:shd w:val="clear" w:color="auto" w:fill="auto"/>
            <w:vAlign w:val="center"/>
          </w:tcPr>
          <w:p w14:paraId="52890D5E" w14:textId="77777777" w:rsidR="00BE4EB7" w:rsidRPr="00314203" w:rsidRDefault="00BE4EB7" w:rsidP="00BE4EB7">
            <w:pPr>
              <w:pStyle w:val="ESTablebody"/>
              <w:keepLines/>
              <w:jc w:val="right"/>
            </w:pPr>
            <w:r w:rsidRPr="00314203">
              <w:t>Complete</w:t>
            </w:r>
          </w:p>
        </w:tc>
        <w:tc>
          <w:tcPr>
            <w:tcW w:w="717" w:type="pct"/>
            <w:tcBorders>
              <w:top w:val="single" w:sz="6" w:space="0" w:color="777777"/>
              <w:bottom w:val="nil"/>
            </w:tcBorders>
            <w:vAlign w:val="center"/>
          </w:tcPr>
          <w:p w14:paraId="6ED2B978" w14:textId="77777777" w:rsidR="00BE4EB7" w:rsidRPr="00314203" w:rsidRDefault="00BE4EB7" w:rsidP="00BE4EB7">
            <w:pPr>
              <w:pStyle w:val="ESTablebody"/>
              <w:keepLines/>
              <w:jc w:val="right"/>
            </w:pPr>
            <w:r w:rsidRPr="00314203">
              <w:t>Complete</w:t>
            </w:r>
          </w:p>
        </w:tc>
        <w:tc>
          <w:tcPr>
            <w:tcW w:w="717" w:type="pct"/>
            <w:tcBorders>
              <w:top w:val="single" w:sz="6" w:space="0" w:color="777777"/>
              <w:bottom w:val="nil"/>
            </w:tcBorders>
            <w:shd w:val="clear" w:color="auto" w:fill="F8F8F8"/>
            <w:vAlign w:val="center"/>
          </w:tcPr>
          <w:p w14:paraId="25222722" w14:textId="77777777" w:rsidR="00BE4EB7" w:rsidRPr="00314203" w:rsidRDefault="00BE4EB7" w:rsidP="00BE4EB7">
            <w:pPr>
              <w:pStyle w:val="ESTablebody"/>
              <w:keepLines/>
              <w:jc w:val="right"/>
            </w:pPr>
            <w:r w:rsidRPr="00314203">
              <w:t>Complete</w:t>
            </w:r>
          </w:p>
        </w:tc>
      </w:tr>
      <w:tr w:rsidR="00BE4EB7" w:rsidRPr="007B6B0D" w14:paraId="28109660" w14:textId="77777777" w:rsidTr="00BE4EB7">
        <w:trPr>
          <w:cantSplit/>
        </w:trPr>
        <w:tc>
          <w:tcPr>
            <w:tcW w:w="717" w:type="pct"/>
            <w:tcBorders>
              <w:top w:val="nil"/>
              <w:bottom w:val="single" w:sz="6" w:space="0" w:color="777777"/>
            </w:tcBorders>
            <w:shd w:val="clear" w:color="auto" w:fill="auto"/>
          </w:tcPr>
          <w:p w14:paraId="0E71DCE5" w14:textId="77777777" w:rsidR="00BE4EB7" w:rsidRPr="00314203" w:rsidRDefault="00BE4EB7" w:rsidP="00BE4EB7">
            <w:pPr>
              <w:pStyle w:val="ESTablebody"/>
            </w:pPr>
          </w:p>
        </w:tc>
        <w:tc>
          <w:tcPr>
            <w:tcW w:w="0" w:type="auto"/>
            <w:tcBorders>
              <w:top w:val="nil"/>
              <w:bottom w:val="single" w:sz="6" w:space="0" w:color="777777"/>
            </w:tcBorders>
            <w:shd w:val="clear" w:color="auto" w:fill="auto"/>
            <w:vAlign w:val="center"/>
          </w:tcPr>
          <w:p w14:paraId="4133F936" w14:textId="77777777" w:rsidR="00BE4EB7" w:rsidRPr="00314203" w:rsidRDefault="00BE4EB7" w:rsidP="00BE4EB7">
            <w:pPr>
              <w:pStyle w:val="ESTablebody"/>
            </w:pPr>
            <w:r w:rsidRPr="00314203">
              <w:t>Compliance with agreed structure of above</w:t>
            </w:r>
          </w:p>
        </w:tc>
        <w:tc>
          <w:tcPr>
            <w:tcW w:w="717" w:type="pct"/>
            <w:tcBorders>
              <w:top w:val="nil"/>
              <w:bottom w:val="single" w:sz="6" w:space="0" w:color="777777"/>
            </w:tcBorders>
            <w:shd w:val="clear" w:color="auto" w:fill="auto"/>
            <w:vAlign w:val="center"/>
          </w:tcPr>
          <w:p w14:paraId="01EC530E" w14:textId="77777777" w:rsidR="00BE4EB7" w:rsidRPr="00314203" w:rsidRDefault="00BE4EB7" w:rsidP="00BE4EB7">
            <w:pPr>
              <w:pStyle w:val="ESTablebody"/>
              <w:jc w:val="right"/>
            </w:pPr>
            <w:r w:rsidRPr="00314203">
              <w:t>Complete</w:t>
            </w:r>
          </w:p>
        </w:tc>
        <w:tc>
          <w:tcPr>
            <w:tcW w:w="717" w:type="pct"/>
            <w:tcBorders>
              <w:top w:val="nil"/>
              <w:bottom w:val="single" w:sz="6" w:space="0" w:color="777777"/>
            </w:tcBorders>
            <w:vAlign w:val="center"/>
          </w:tcPr>
          <w:p w14:paraId="623AE9AB" w14:textId="77777777" w:rsidR="00BE4EB7" w:rsidRPr="00314203" w:rsidRDefault="00BE4EB7" w:rsidP="00BE4EB7">
            <w:pPr>
              <w:pStyle w:val="ESTablebody"/>
              <w:jc w:val="right"/>
            </w:pPr>
            <w:r w:rsidRPr="00314203">
              <w:t>Complete</w:t>
            </w:r>
          </w:p>
        </w:tc>
        <w:tc>
          <w:tcPr>
            <w:tcW w:w="717" w:type="pct"/>
            <w:tcBorders>
              <w:top w:val="nil"/>
              <w:bottom w:val="single" w:sz="6" w:space="0" w:color="777777"/>
            </w:tcBorders>
            <w:shd w:val="clear" w:color="auto" w:fill="F8F8F8"/>
            <w:vAlign w:val="center"/>
          </w:tcPr>
          <w:p w14:paraId="09233E10" w14:textId="77777777" w:rsidR="00BE4EB7" w:rsidRPr="00314203" w:rsidRDefault="00BE4EB7" w:rsidP="00BE4EB7">
            <w:pPr>
              <w:pStyle w:val="ESTablebody"/>
              <w:jc w:val="right"/>
            </w:pPr>
            <w:r w:rsidRPr="00314203">
              <w:t>Complete</w:t>
            </w:r>
          </w:p>
        </w:tc>
      </w:tr>
      <w:tr w:rsidR="00BE4EB7" w:rsidRPr="007B6B0D" w14:paraId="19AB642B" w14:textId="77777777" w:rsidTr="00BE4EB7">
        <w:trPr>
          <w:cantSplit/>
        </w:trPr>
        <w:tc>
          <w:tcPr>
            <w:tcW w:w="717" w:type="pct"/>
            <w:tcBorders>
              <w:top w:val="single" w:sz="6" w:space="0" w:color="777777"/>
              <w:bottom w:val="nil"/>
            </w:tcBorders>
            <w:shd w:val="clear" w:color="auto" w:fill="auto"/>
            <w:vAlign w:val="center"/>
          </w:tcPr>
          <w:p w14:paraId="1F659AF2" w14:textId="77777777" w:rsidR="00BE4EB7" w:rsidRPr="00314203" w:rsidRDefault="00BE4EB7" w:rsidP="00BE4EB7">
            <w:pPr>
              <w:pStyle w:val="ESTablebody"/>
            </w:pPr>
            <w:r w:rsidRPr="00314203">
              <w:t>Risk management</w:t>
            </w:r>
          </w:p>
        </w:tc>
        <w:tc>
          <w:tcPr>
            <w:tcW w:w="0" w:type="auto"/>
            <w:tcBorders>
              <w:top w:val="single" w:sz="6" w:space="0" w:color="777777"/>
              <w:bottom w:val="nil"/>
            </w:tcBorders>
            <w:shd w:val="clear" w:color="auto" w:fill="auto"/>
            <w:vAlign w:val="center"/>
          </w:tcPr>
          <w:p w14:paraId="17F606FD" w14:textId="77777777" w:rsidR="00BE4EB7" w:rsidRPr="00314203" w:rsidRDefault="00BE4EB7" w:rsidP="00BE4EB7">
            <w:pPr>
              <w:pStyle w:val="ESTablebody"/>
            </w:pPr>
            <w:r w:rsidRPr="00314203">
              <w:t>Percentage of internal audits/inspections conducted as planned</w:t>
            </w:r>
          </w:p>
        </w:tc>
        <w:tc>
          <w:tcPr>
            <w:tcW w:w="717" w:type="pct"/>
            <w:tcBorders>
              <w:top w:val="single" w:sz="6" w:space="0" w:color="777777"/>
              <w:bottom w:val="nil"/>
            </w:tcBorders>
            <w:shd w:val="clear" w:color="auto" w:fill="auto"/>
            <w:vAlign w:val="center"/>
          </w:tcPr>
          <w:p w14:paraId="5476DFEA" w14:textId="77777777" w:rsidR="00BE4EB7" w:rsidRPr="00314203" w:rsidRDefault="00BE4EB7" w:rsidP="00BE4EB7">
            <w:pPr>
              <w:pStyle w:val="ESTablebody"/>
              <w:jc w:val="right"/>
            </w:pPr>
            <w:r w:rsidRPr="00314203">
              <w:t>100</w:t>
            </w:r>
          </w:p>
        </w:tc>
        <w:tc>
          <w:tcPr>
            <w:tcW w:w="717" w:type="pct"/>
            <w:tcBorders>
              <w:top w:val="single" w:sz="6" w:space="0" w:color="777777"/>
              <w:bottom w:val="nil"/>
            </w:tcBorders>
            <w:vAlign w:val="center"/>
          </w:tcPr>
          <w:p w14:paraId="6F790333" w14:textId="77777777" w:rsidR="00BE4EB7" w:rsidRPr="00314203" w:rsidRDefault="00BE4EB7" w:rsidP="00BE4EB7">
            <w:pPr>
              <w:pStyle w:val="ESTablebody"/>
              <w:jc w:val="right"/>
            </w:pPr>
            <w:r w:rsidRPr="00314203">
              <w:t>100</w:t>
            </w:r>
          </w:p>
        </w:tc>
        <w:tc>
          <w:tcPr>
            <w:tcW w:w="717" w:type="pct"/>
            <w:tcBorders>
              <w:top w:val="single" w:sz="6" w:space="0" w:color="777777"/>
              <w:bottom w:val="nil"/>
            </w:tcBorders>
            <w:shd w:val="clear" w:color="auto" w:fill="F8F8F8"/>
            <w:vAlign w:val="center"/>
          </w:tcPr>
          <w:p w14:paraId="107CAAA6" w14:textId="77777777" w:rsidR="00BE4EB7" w:rsidRPr="00314203" w:rsidRDefault="00BE4EB7" w:rsidP="00BE4EB7">
            <w:pPr>
              <w:pStyle w:val="ESTablebody"/>
              <w:jc w:val="right"/>
            </w:pPr>
            <w:r w:rsidRPr="00314203">
              <w:t>100</w:t>
            </w:r>
          </w:p>
        </w:tc>
      </w:tr>
      <w:tr w:rsidR="00BE4EB7" w:rsidRPr="007B6B0D" w14:paraId="23B9066F" w14:textId="77777777" w:rsidTr="00BE4EB7">
        <w:trPr>
          <w:cantSplit/>
        </w:trPr>
        <w:tc>
          <w:tcPr>
            <w:tcW w:w="717" w:type="pct"/>
            <w:tcBorders>
              <w:top w:val="nil"/>
              <w:bottom w:val="nil"/>
            </w:tcBorders>
            <w:shd w:val="clear" w:color="auto" w:fill="auto"/>
            <w:vAlign w:val="center"/>
          </w:tcPr>
          <w:p w14:paraId="5F2E927F" w14:textId="77777777" w:rsidR="00BE4EB7" w:rsidRPr="00314203" w:rsidRDefault="00BE4EB7" w:rsidP="00BE4EB7">
            <w:pPr>
              <w:pStyle w:val="ESTablebody"/>
            </w:pPr>
          </w:p>
        </w:tc>
        <w:tc>
          <w:tcPr>
            <w:tcW w:w="0" w:type="auto"/>
            <w:tcBorders>
              <w:top w:val="nil"/>
              <w:bottom w:val="nil"/>
            </w:tcBorders>
            <w:shd w:val="clear" w:color="auto" w:fill="auto"/>
            <w:vAlign w:val="center"/>
          </w:tcPr>
          <w:p w14:paraId="18B6F9EA" w14:textId="77777777" w:rsidR="00BE4EB7" w:rsidRPr="00314203" w:rsidRDefault="00BE4EB7" w:rsidP="00BE4EB7">
            <w:pPr>
              <w:pStyle w:val="ESTablebody"/>
              <w:spacing w:after="0"/>
            </w:pPr>
            <w:r w:rsidRPr="00314203">
              <w:t>Percentage of issues identified actioned arising from:</w:t>
            </w:r>
          </w:p>
        </w:tc>
        <w:tc>
          <w:tcPr>
            <w:tcW w:w="717" w:type="pct"/>
            <w:tcBorders>
              <w:top w:val="nil"/>
              <w:bottom w:val="nil"/>
            </w:tcBorders>
            <w:shd w:val="clear" w:color="auto" w:fill="auto"/>
            <w:vAlign w:val="center"/>
          </w:tcPr>
          <w:p w14:paraId="3E9E4F70" w14:textId="77777777" w:rsidR="00BE4EB7" w:rsidRPr="00314203" w:rsidRDefault="00BE4EB7" w:rsidP="00BE4EB7">
            <w:pPr>
              <w:pStyle w:val="ESTablebody"/>
              <w:spacing w:after="0"/>
              <w:jc w:val="right"/>
            </w:pPr>
          </w:p>
        </w:tc>
        <w:tc>
          <w:tcPr>
            <w:tcW w:w="717" w:type="pct"/>
            <w:tcBorders>
              <w:top w:val="nil"/>
              <w:bottom w:val="nil"/>
            </w:tcBorders>
            <w:vAlign w:val="center"/>
          </w:tcPr>
          <w:p w14:paraId="5A5A55D3" w14:textId="77777777" w:rsidR="00BE4EB7" w:rsidRPr="00314203" w:rsidRDefault="00BE4EB7" w:rsidP="00BE4EB7">
            <w:pPr>
              <w:pStyle w:val="ESTablebody"/>
              <w:spacing w:after="0"/>
              <w:jc w:val="right"/>
            </w:pPr>
          </w:p>
        </w:tc>
        <w:tc>
          <w:tcPr>
            <w:tcW w:w="717" w:type="pct"/>
            <w:tcBorders>
              <w:top w:val="nil"/>
              <w:bottom w:val="nil"/>
            </w:tcBorders>
            <w:shd w:val="clear" w:color="auto" w:fill="F8F8F8"/>
            <w:vAlign w:val="center"/>
          </w:tcPr>
          <w:p w14:paraId="569B6D32" w14:textId="77777777" w:rsidR="00BE4EB7" w:rsidRPr="00314203" w:rsidRDefault="00BE4EB7" w:rsidP="00BE4EB7">
            <w:pPr>
              <w:pStyle w:val="ESTablebody"/>
              <w:spacing w:after="0"/>
              <w:jc w:val="right"/>
            </w:pPr>
          </w:p>
        </w:tc>
      </w:tr>
      <w:tr w:rsidR="00BE4EB7" w:rsidRPr="007B6B0D" w14:paraId="4BF3E14D" w14:textId="77777777" w:rsidTr="00BE4EB7">
        <w:trPr>
          <w:cantSplit/>
        </w:trPr>
        <w:tc>
          <w:tcPr>
            <w:tcW w:w="717" w:type="pct"/>
            <w:tcBorders>
              <w:top w:val="nil"/>
              <w:bottom w:val="single" w:sz="6" w:space="0" w:color="777777"/>
            </w:tcBorders>
            <w:shd w:val="clear" w:color="auto" w:fill="auto"/>
            <w:vAlign w:val="center"/>
          </w:tcPr>
          <w:p w14:paraId="0C38A00D" w14:textId="77777777" w:rsidR="00BE4EB7" w:rsidRPr="00314203" w:rsidRDefault="00BE4EB7" w:rsidP="00BE4EB7">
            <w:pPr>
              <w:pStyle w:val="ESTablebody"/>
            </w:pPr>
          </w:p>
        </w:tc>
        <w:tc>
          <w:tcPr>
            <w:tcW w:w="0" w:type="auto"/>
            <w:tcBorders>
              <w:top w:val="nil"/>
              <w:bottom w:val="single" w:sz="6" w:space="0" w:color="777777"/>
            </w:tcBorders>
            <w:shd w:val="clear" w:color="auto" w:fill="auto"/>
            <w:vAlign w:val="center"/>
          </w:tcPr>
          <w:p w14:paraId="7360D063" w14:textId="77777777" w:rsidR="00BE4EB7" w:rsidRPr="00314203" w:rsidRDefault="00BE4EB7" w:rsidP="00A54DF5">
            <w:pPr>
              <w:pStyle w:val="ESTablebody"/>
              <w:numPr>
                <w:ilvl w:val="0"/>
                <w:numId w:val="73"/>
              </w:numPr>
              <w:spacing w:before="100" w:beforeAutospacing="1"/>
            </w:pPr>
            <w:r w:rsidRPr="00314203">
              <w:t xml:space="preserve">internal audits </w:t>
            </w:r>
          </w:p>
        </w:tc>
        <w:tc>
          <w:tcPr>
            <w:tcW w:w="717" w:type="pct"/>
            <w:tcBorders>
              <w:top w:val="nil"/>
              <w:bottom w:val="single" w:sz="6" w:space="0" w:color="777777"/>
            </w:tcBorders>
            <w:shd w:val="clear" w:color="auto" w:fill="auto"/>
            <w:vAlign w:val="center"/>
          </w:tcPr>
          <w:p w14:paraId="6427529C" w14:textId="77777777" w:rsidR="00BE4EB7" w:rsidRPr="00314203" w:rsidRDefault="00BE4EB7" w:rsidP="00BE4EB7">
            <w:pPr>
              <w:pStyle w:val="ESTablebody"/>
              <w:spacing w:before="100" w:beforeAutospacing="1"/>
              <w:jc w:val="right"/>
            </w:pPr>
            <w:r w:rsidRPr="00314203">
              <w:t>100</w:t>
            </w:r>
          </w:p>
        </w:tc>
        <w:tc>
          <w:tcPr>
            <w:tcW w:w="717" w:type="pct"/>
            <w:tcBorders>
              <w:top w:val="nil"/>
              <w:bottom w:val="single" w:sz="6" w:space="0" w:color="777777"/>
            </w:tcBorders>
            <w:vAlign w:val="center"/>
          </w:tcPr>
          <w:p w14:paraId="53991332" w14:textId="77777777" w:rsidR="00BE4EB7" w:rsidRPr="00314203" w:rsidRDefault="00BE4EB7" w:rsidP="00BE4EB7">
            <w:pPr>
              <w:pStyle w:val="ESTablebody"/>
              <w:spacing w:before="100" w:beforeAutospacing="1"/>
              <w:jc w:val="right"/>
            </w:pPr>
            <w:r w:rsidRPr="00314203">
              <w:t>100</w:t>
            </w:r>
          </w:p>
        </w:tc>
        <w:tc>
          <w:tcPr>
            <w:tcW w:w="717" w:type="pct"/>
            <w:tcBorders>
              <w:top w:val="nil"/>
              <w:bottom w:val="single" w:sz="6" w:space="0" w:color="777777"/>
            </w:tcBorders>
            <w:shd w:val="clear" w:color="auto" w:fill="F8F8F8"/>
            <w:vAlign w:val="center"/>
          </w:tcPr>
          <w:p w14:paraId="32824DEA" w14:textId="77777777" w:rsidR="00BE4EB7" w:rsidRPr="00314203" w:rsidRDefault="00BE4EB7" w:rsidP="00BE4EB7">
            <w:pPr>
              <w:pStyle w:val="ESTablebody"/>
              <w:spacing w:before="100" w:beforeAutospacing="1"/>
              <w:jc w:val="right"/>
            </w:pPr>
            <w:r w:rsidRPr="00314203">
              <w:t>64</w:t>
            </w:r>
            <w:r w:rsidRPr="00314203">
              <w:rPr>
                <w:vertAlign w:val="superscript"/>
              </w:rPr>
              <w:t>1</w:t>
            </w:r>
          </w:p>
        </w:tc>
      </w:tr>
      <w:tr w:rsidR="00BE4EB7" w:rsidRPr="007B6B0D" w14:paraId="32C01330" w14:textId="77777777" w:rsidTr="00BE4EB7">
        <w:trPr>
          <w:cantSplit/>
        </w:trPr>
        <w:tc>
          <w:tcPr>
            <w:tcW w:w="717" w:type="pct"/>
            <w:tcBorders>
              <w:top w:val="single" w:sz="6" w:space="0" w:color="777777"/>
              <w:bottom w:val="nil"/>
            </w:tcBorders>
            <w:shd w:val="clear" w:color="auto" w:fill="auto"/>
          </w:tcPr>
          <w:p w14:paraId="661711E6" w14:textId="77777777" w:rsidR="00BE4EB7" w:rsidRPr="00314203" w:rsidRDefault="00BE4EB7" w:rsidP="00BE4EB7">
            <w:pPr>
              <w:pStyle w:val="ESTablebody"/>
              <w:spacing w:after="0"/>
            </w:pPr>
            <w:r w:rsidRPr="00314203">
              <w:t>Training</w:t>
            </w:r>
          </w:p>
        </w:tc>
        <w:tc>
          <w:tcPr>
            <w:tcW w:w="0" w:type="auto"/>
            <w:tcBorders>
              <w:top w:val="single" w:sz="6" w:space="0" w:color="777777"/>
              <w:bottom w:val="nil"/>
            </w:tcBorders>
            <w:shd w:val="clear" w:color="auto" w:fill="auto"/>
            <w:vAlign w:val="center"/>
          </w:tcPr>
          <w:p w14:paraId="1E1696F9" w14:textId="6A1BCCF5" w:rsidR="00BE4EB7" w:rsidRPr="00314203" w:rsidRDefault="00BE4EB7" w:rsidP="00BE4EB7">
            <w:pPr>
              <w:pStyle w:val="ESTablebody"/>
              <w:spacing w:after="0"/>
            </w:pPr>
            <w:r w:rsidRPr="00314203">
              <w:t xml:space="preserve">Percentage of managers </w:t>
            </w:r>
            <w:r w:rsidR="00FD04D0">
              <w:t>and</w:t>
            </w:r>
            <w:r w:rsidRPr="00314203">
              <w:t xml:space="preserve"> staff that have received </w:t>
            </w:r>
            <w:r w:rsidR="00835B37" w:rsidRPr="00314203">
              <w:t>OHS</w:t>
            </w:r>
            <w:r w:rsidRPr="00314203">
              <w:t xml:space="preserve"> training:</w:t>
            </w:r>
          </w:p>
        </w:tc>
        <w:tc>
          <w:tcPr>
            <w:tcW w:w="717" w:type="pct"/>
            <w:tcBorders>
              <w:top w:val="single" w:sz="6" w:space="0" w:color="777777"/>
              <w:bottom w:val="nil"/>
            </w:tcBorders>
            <w:shd w:val="clear" w:color="auto" w:fill="auto"/>
            <w:vAlign w:val="center"/>
          </w:tcPr>
          <w:p w14:paraId="63AA8FF1" w14:textId="77777777" w:rsidR="00BE4EB7" w:rsidRPr="00314203" w:rsidRDefault="00BE4EB7" w:rsidP="00BE4EB7">
            <w:pPr>
              <w:pStyle w:val="ESTablebody"/>
              <w:spacing w:after="0"/>
              <w:jc w:val="right"/>
            </w:pPr>
          </w:p>
        </w:tc>
        <w:tc>
          <w:tcPr>
            <w:tcW w:w="717" w:type="pct"/>
            <w:tcBorders>
              <w:top w:val="single" w:sz="6" w:space="0" w:color="777777"/>
              <w:bottom w:val="nil"/>
            </w:tcBorders>
            <w:vAlign w:val="center"/>
          </w:tcPr>
          <w:p w14:paraId="21610750" w14:textId="77777777" w:rsidR="00BE4EB7" w:rsidRPr="00314203" w:rsidRDefault="00BE4EB7" w:rsidP="00BE4EB7">
            <w:pPr>
              <w:pStyle w:val="ESTablebody"/>
              <w:spacing w:after="0"/>
              <w:jc w:val="right"/>
            </w:pPr>
          </w:p>
        </w:tc>
        <w:tc>
          <w:tcPr>
            <w:tcW w:w="717" w:type="pct"/>
            <w:tcBorders>
              <w:top w:val="single" w:sz="6" w:space="0" w:color="777777"/>
              <w:bottom w:val="nil"/>
            </w:tcBorders>
            <w:shd w:val="clear" w:color="auto" w:fill="F8F8F8"/>
            <w:vAlign w:val="center"/>
          </w:tcPr>
          <w:p w14:paraId="22625E15" w14:textId="77777777" w:rsidR="00BE4EB7" w:rsidRPr="00314203" w:rsidRDefault="00BE4EB7" w:rsidP="00BE4EB7">
            <w:pPr>
              <w:pStyle w:val="ESTablebody"/>
              <w:spacing w:after="0"/>
              <w:jc w:val="right"/>
            </w:pPr>
          </w:p>
        </w:tc>
      </w:tr>
      <w:tr w:rsidR="00BE4EB7" w:rsidRPr="007B6B0D" w14:paraId="06990B48" w14:textId="77777777" w:rsidTr="00BE4EB7">
        <w:trPr>
          <w:cantSplit/>
        </w:trPr>
        <w:tc>
          <w:tcPr>
            <w:tcW w:w="717" w:type="pct"/>
            <w:tcBorders>
              <w:top w:val="nil"/>
              <w:bottom w:val="single" w:sz="4" w:space="0" w:color="auto"/>
            </w:tcBorders>
            <w:shd w:val="clear" w:color="auto" w:fill="auto"/>
          </w:tcPr>
          <w:p w14:paraId="0DACDDD3" w14:textId="77777777" w:rsidR="00BE4EB7" w:rsidRPr="00314203" w:rsidRDefault="00BE4EB7" w:rsidP="00BE4EB7">
            <w:pPr>
              <w:pStyle w:val="ESTablebody"/>
            </w:pPr>
          </w:p>
        </w:tc>
        <w:tc>
          <w:tcPr>
            <w:tcW w:w="0" w:type="auto"/>
            <w:tcBorders>
              <w:top w:val="nil"/>
              <w:bottom w:val="single" w:sz="4" w:space="0" w:color="auto"/>
            </w:tcBorders>
            <w:shd w:val="clear" w:color="auto" w:fill="auto"/>
            <w:vAlign w:val="center"/>
          </w:tcPr>
          <w:p w14:paraId="3BC6A2C5" w14:textId="4792CB6A" w:rsidR="00BE4EB7" w:rsidRPr="00314203" w:rsidRDefault="00FD04D0" w:rsidP="00A54DF5">
            <w:pPr>
              <w:pStyle w:val="ESTablebody"/>
              <w:numPr>
                <w:ilvl w:val="0"/>
                <w:numId w:val="73"/>
              </w:numPr>
              <w:spacing w:before="0"/>
            </w:pPr>
            <w:r>
              <w:t>i</w:t>
            </w:r>
            <w:r w:rsidR="00BE4EB7" w:rsidRPr="00314203">
              <w:t>nduction</w:t>
            </w:r>
          </w:p>
        </w:tc>
        <w:tc>
          <w:tcPr>
            <w:tcW w:w="717" w:type="pct"/>
            <w:tcBorders>
              <w:top w:val="nil"/>
              <w:bottom w:val="single" w:sz="4" w:space="0" w:color="auto"/>
            </w:tcBorders>
            <w:shd w:val="clear" w:color="auto" w:fill="auto"/>
            <w:vAlign w:val="center"/>
          </w:tcPr>
          <w:p w14:paraId="4E5F4578" w14:textId="77777777" w:rsidR="00BE4EB7" w:rsidRPr="00314203" w:rsidRDefault="00BE4EB7" w:rsidP="00BE4EB7">
            <w:pPr>
              <w:pStyle w:val="ESTablebody"/>
              <w:spacing w:before="0"/>
              <w:jc w:val="right"/>
            </w:pPr>
            <w:r w:rsidRPr="00314203">
              <w:t>66</w:t>
            </w:r>
          </w:p>
        </w:tc>
        <w:tc>
          <w:tcPr>
            <w:tcW w:w="717" w:type="pct"/>
            <w:tcBorders>
              <w:top w:val="nil"/>
              <w:bottom w:val="single" w:sz="4" w:space="0" w:color="auto"/>
            </w:tcBorders>
            <w:vAlign w:val="center"/>
          </w:tcPr>
          <w:p w14:paraId="37F8E7A2" w14:textId="77777777" w:rsidR="00BE4EB7" w:rsidRPr="00314203" w:rsidRDefault="00BE4EB7" w:rsidP="00BE4EB7">
            <w:pPr>
              <w:pStyle w:val="ESTablebody"/>
              <w:spacing w:before="0"/>
              <w:jc w:val="right"/>
            </w:pPr>
            <w:r w:rsidRPr="00314203">
              <w:t>70</w:t>
            </w:r>
          </w:p>
        </w:tc>
        <w:tc>
          <w:tcPr>
            <w:tcW w:w="717" w:type="pct"/>
            <w:tcBorders>
              <w:top w:val="nil"/>
              <w:bottom w:val="single" w:sz="4" w:space="0" w:color="auto"/>
            </w:tcBorders>
            <w:shd w:val="clear" w:color="auto" w:fill="F8F8F8"/>
            <w:vAlign w:val="center"/>
          </w:tcPr>
          <w:p w14:paraId="62DAFFED" w14:textId="77777777" w:rsidR="00BE4EB7" w:rsidRPr="00314203" w:rsidRDefault="00BE4EB7" w:rsidP="00BE4EB7">
            <w:pPr>
              <w:pStyle w:val="ESTablebody"/>
              <w:spacing w:before="0"/>
              <w:jc w:val="right"/>
            </w:pPr>
            <w:r w:rsidRPr="00314203">
              <w:t>67</w:t>
            </w:r>
          </w:p>
        </w:tc>
      </w:tr>
      <w:tr w:rsidR="00BE4EB7" w:rsidRPr="007B6B0D" w14:paraId="3766B500" w14:textId="77777777" w:rsidTr="00377D84">
        <w:trPr>
          <w:cantSplit/>
          <w:trHeight w:val="632"/>
        </w:trPr>
        <w:tc>
          <w:tcPr>
            <w:tcW w:w="717" w:type="pct"/>
            <w:tcBorders>
              <w:top w:val="single" w:sz="4" w:space="0" w:color="auto"/>
              <w:bottom w:val="nil"/>
            </w:tcBorders>
            <w:shd w:val="clear" w:color="auto" w:fill="auto"/>
            <w:vAlign w:val="center"/>
          </w:tcPr>
          <w:p w14:paraId="38527703" w14:textId="77777777" w:rsidR="00BE4EB7" w:rsidRPr="00314203" w:rsidRDefault="00BE4EB7" w:rsidP="00BE4EB7">
            <w:pPr>
              <w:pStyle w:val="ESTablebody"/>
            </w:pPr>
          </w:p>
        </w:tc>
        <w:tc>
          <w:tcPr>
            <w:tcW w:w="0" w:type="auto"/>
            <w:tcBorders>
              <w:top w:val="single" w:sz="4" w:space="0" w:color="auto"/>
              <w:bottom w:val="nil"/>
            </w:tcBorders>
            <w:shd w:val="clear" w:color="auto" w:fill="auto"/>
            <w:vAlign w:val="center"/>
          </w:tcPr>
          <w:p w14:paraId="4EAC8E39" w14:textId="259CAF4C" w:rsidR="00BE4EB7" w:rsidRPr="00314203" w:rsidRDefault="00BE4EB7" w:rsidP="00BE4EB7">
            <w:pPr>
              <w:pStyle w:val="ESTablebody"/>
            </w:pPr>
            <w:r w:rsidRPr="00314203">
              <w:t xml:space="preserve">Percentage of </w:t>
            </w:r>
            <w:r w:rsidR="00FD04D0">
              <w:t>h</w:t>
            </w:r>
            <w:r w:rsidRPr="00314203">
              <w:t xml:space="preserve">ealth and </w:t>
            </w:r>
            <w:r w:rsidR="00FD04D0">
              <w:t>s</w:t>
            </w:r>
            <w:r w:rsidRPr="00314203">
              <w:t xml:space="preserve">afety </w:t>
            </w:r>
            <w:r w:rsidR="00E16676">
              <w:t>r</w:t>
            </w:r>
            <w:r w:rsidRPr="00314203">
              <w:t>epresentatives trained:</w:t>
            </w:r>
          </w:p>
        </w:tc>
        <w:tc>
          <w:tcPr>
            <w:tcW w:w="717" w:type="pct"/>
            <w:tcBorders>
              <w:top w:val="single" w:sz="4" w:space="0" w:color="auto"/>
              <w:bottom w:val="nil"/>
            </w:tcBorders>
            <w:shd w:val="clear" w:color="auto" w:fill="auto"/>
            <w:vAlign w:val="center"/>
          </w:tcPr>
          <w:p w14:paraId="4CD8FC45" w14:textId="77777777" w:rsidR="00BE4EB7" w:rsidRPr="00314203" w:rsidRDefault="00BE4EB7" w:rsidP="00BE4EB7">
            <w:pPr>
              <w:pStyle w:val="ESTablebody"/>
              <w:jc w:val="right"/>
            </w:pPr>
          </w:p>
        </w:tc>
        <w:tc>
          <w:tcPr>
            <w:tcW w:w="717" w:type="pct"/>
            <w:tcBorders>
              <w:top w:val="single" w:sz="4" w:space="0" w:color="auto"/>
              <w:bottom w:val="nil"/>
            </w:tcBorders>
            <w:vAlign w:val="center"/>
          </w:tcPr>
          <w:p w14:paraId="3B52BB8F" w14:textId="77777777" w:rsidR="00BE4EB7" w:rsidRPr="00314203" w:rsidRDefault="00BE4EB7" w:rsidP="00BE4EB7">
            <w:pPr>
              <w:pStyle w:val="ESTablebody"/>
              <w:jc w:val="right"/>
            </w:pPr>
          </w:p>
        </w:tc>
        <w:tc>
          <w:tcPr>
            <w:tcW w:w="717" w:type="pct"/>
            <w:tcBorders>
              <w:top w:val="single" w:sz="4" w:space="0" w:color="auto"/>
              <w:bottom w:val="nil"/>
            </w:tcBorders>
            <w:shd w:val="clear" w:color="auto" w:fill="F8F8F8"/>
            <w:vAlign w:val="center"/>
          </w:tcPr>
          <w:p w14:paraId="6FF22447" w14:textId="77777777" w:rsidR="00BE4EB7" w:rsidRPr="00314203" w:rsidRDefault="00BE4EB7" w:rsidP="00BE4EB7">
            <w:pPr>
              <w:pStyle w:val="ESTablebody"/>
              <w:jc w:val="right"/>
            </w:pPr>
          </w:p>
        </w:tc>
      </w:tr>
      <w:tr w:rsidR="00BE4EB7" w:rsidRPr="007B6B0D" w14:paraId="69960D48" w14:textId="77777777" w:rsidTr="00BE4EB7">
        <w:trPr>
          <w:cantSplit/>
          <w:trHeight w:val="454"/>
        </w:trPr>
        <w:tc>
          <w:tcPr>
            <w:tcW w:w="717" w:type="pct"/>
            <w:tcBorders>
              <w:top w:val="nil"/>
              <w:bottom w:val="single" w:sz="4" w:space="0" w:color="auto"/>
            </w:tcBorders>
            <w:shd w:val="clear" w:color="auto" w:fill="auto"/>
            <w:vAlign w:val="center"/>
          </w:tcPr>
          <w:p w14:paraId="7A3A888E" w14:textId="77777777" w:rsidR="00BE4EB7" w:rsidRPr="00314203" w:rsidRDefault="00BE4EB7" w:rsidP="00BE4EB7">
            <w:pPr>
              <w:pStyle w:val="ESTablebody"/>
              <w:spacing w:before="0"/>
            </w:pPr>
          </w:p>
        </w:tc>
        <w:tc>
          <w:tcPr>
            <w:tcW w:w="0" w:type="auto"/>
            <w:tcBorders>
              <w:top w:val="nil"/>
              <w:bottom w:val="single" w:sz="4" w:space="0" w:color="auto"/>
            </w:tcBorders>
            <w:shd w:val="clear" w:color="auto" w:fill="auto"/>
            <w:vAlign w:val="center"/>
          </w:tcPr>
          <w:p w14:paraId="32959B55" w14:textId="77777777" w:rsidR="00BE4EB7" w:rsidRPr="00314203" w:rsidRDefault="00BE4EB7" w:rsidP="00A54DF5">
            <w:pPr>
              <w:pStyle w:val="ESTablebody"/>
              <w:numPr>
                <w:ilvl w:val="0"/>
                <w:numId w:val="73"/>
              </w:numPr>
              <w:spacing w:before="0"/>
            </w:pPr>
            <w:r w:rsidRPr="00314203">
              <w:t>acceptance of role</w:t>
            </w:r>
          </w:p>
        </w:tc>
        <w:tc>
          <w:tcPr>
            <w:tcW w:w="717" w:type="pct"/>
            <w:tcBorders>
              <w:top w:val="nil"/>
              <w:bottom w:val="single" w:sz="4" w:space="0" w:color="auto"/>
            </w:tcBorders>
            <w:shd w:val="clear" w:color="auto" w:fill="auto"/>
            <w:vAlign w:val="center"/>
          </w:tcPr>
          <w:p w14:paraId="3074ED83" w14:textId="77777777" w:rsidR="00BE4EB7" w:rsidRPr="00314203" w:rsidRDefault="00BE4EB7" w:rsidP="00BE4EB7">
            <w:pPr>
              <w:pStyle w:val="ESTablebody"/>
              <w:spacing w:before="0"/>
              <w:jc w:val="right"/>
            </w:pPr>
            <w:r w:rsidRPr="00314203">
              <w:t>77</w:t>
            </w:r>
          </w:p>
        </w:tc>
        <w:tc>
          <w:tcPr>
            <w:tcW w:w="717" w:type="pct"/>
            <w:tcBorders>
              <w:top w:val="nil"/>
              <w:bottom w:val="single" w:sz="4" w:space="0" w:color="auto"/>
            </w:tcBorders>
            <w:vAlign w:val="center"/>
          </w:tcPr>
          <w:p w14:paraId="10C88812" w14:textId="77777777" w:rsidR="00BE4EB7" w:rsidRPr="00314203" w:rsidRDefault="00BE4EB7" w:rsidP="00BE4EB7">
            <w:pPr>
              <w:pStyle w:val="ESTablebody"/>
              <w:spacing w:before="0"/>
              <w:jc w:val="right"/>
            </w:pPr>
            <w:r w:rsidRPr="00314203">
              <w:t>86</w:t>
            </w:r>
          </w:p>
        </w:tc>
        <w:tc>
          <w:tcPr>
            <w:tcW w:w="717" w:type="pct"/>
            <w:tcBorders>
              <w:top w:val="nil"/>
              <w:bottom w:val="single" w:sz="4" w:space="0" w:color="auto"/>
            </w:tcBorders>
            <w:shd w:val="clear" w:color="auto" w:fill="F8F8F8"/>
            <w:vAlign w:val="center"/>
          </w:tcPr>
          <w:p w14:paraId="7818C6F8" w14:textId="77777777" w:rsidR="00BE4EB7" w:rsidRPr="00314203" w:rsidRDefault="00BE4EB7" w:rsidP="00BE4EB7">
            <w:pPr>
              <w:pStyle w:val="ESTablebody"/>
              <w:spacing w:before="0"/>
              <w:jc w:val="right"/>
            </w:pPr>
            <w:r w:rsidRPr="00314203">
              <w:t>73</w:t>
            </w:r>
          </w:p>
        </w:tc>
      </w:tr>
    </w:tbl>
    <w:p w14:paraId="3C88604B" w14:textId="77777777" w:rsidR="00BE4EB7" w:rsidRPr="00314203" w:rsidRDefault="00BE4EB7" w:rsidP="00785E0C">
      <w:pPr>
        <w:pStyle w:val="ESTableintroheading"/>
        <w:rPr>
          <w:lang w:val="en-AU"/>
        </w:rPr>
      </w:pPr>
    </w:p>
    <w:p w14:paraId="06CCC051" w14:textId="2A1DFF54" w:rsidR="0078342B" w:rsidRPr="00887356" w:rsidRDefault="00BE4EB7" w:rsidP="0078342B">
      <w:pPr>
        <w:rPr>
          <w:rFonts w:asciiTheme="minorHAnsi" w:hAnsiTheme="minorHAnsi" w:cstheme="minorHAnsi"/>
          <w:b/>
          <w:i/>
          <w:iCs/>
          <w:color w:val="1F497D"/>
          <w:sz w:val="16"/>
          <w:szCs w:val="16"/>
        </w:rPr>
      </w:pPr>
      <w:r w:rsidRPr="00887356">
        <w:rPr>
          <w:rFonts w:asciiTheme="minorHAnsi" w:hAnsiTheme="minorHAnsi" w:cstheme="minorHAnsi"/>
          <w:b/>
          <w:i/>
          <w:sz w:val="16"/>
          <w:szCs w:val="16"/>
          <w:vertAlign w:val="superscript"/>
        </w:rPr>
        <w:t>1</w:t>
      </w:r>
      <w:r w:rsidRPr="00887356">
        <w:rPr>
          <w:rFonts w:asciiTheme="minorHAnsi" w:hAnsiTheme="minorHAnsi" w:cstheme="minorHAnsi"/>
          <w:b/>
          <w:i/>
          <w:sz w:val="16"/>
          <w:szCs w:val="16"/>
        </w:rPr>
        <w:t xml:space="preserve"> </w:t>
      </w:r>
      <w:r w:rsidR="0078342B" w:rsidRPr="00887356">
        <w:rPr>
          <w:rFonts w:asciiTheme="minorHAnsi" w:hAnsiTheme="minorHAnsi" w:cstheme="minorHAnsi"/>
          <w:sz w:val="16"/>
          <w:szCs w:val="16"/>
        </w:rPr>
        <w:t>This number is not comparable to previous years because the measure has changed (a new OHS audit program was established in July 2016, which provides more accurate data and enables improved monitoring and verification of action items for all internal audits (including schools). In this program, schools have up to nine months to complete their corrective actions and this is the first financial year where the new data is available).</w:t>
      </w:r>
    </w:p>
    <w:p w14:paraId="5AE90747" w14:textId="77777777" w:rsidR="00BE4EB7" w:rsidRPr="007B6B0D" w:rsidRDefault="00BE4EB7" w:rsidP="00785E0C">
      <w:pPr>
        <w:pStyle w:val="ESTableintroheading"/>
        <w:rPr>
          <w:highlight w:val="green"/>
          <w:lang w:val="en-AU"/>
        </w:rPr>
      </w:pPr>
    </w:p>
    <w:p w14:paraId="38C90D81" w14:textId="77777777" w:rsidR="00785E0C" w:rsidRPr="007B6B0D" w:rsidRDefault="00785E0C" w:rsidP="00785E0C">
      <w:pPr>
        <w:rPr>
          <w:highlight w:val="green"/>
        </w:rPr>
        <w:sectPr w:rsidR="00785E0C" w:rsidRPr="007B6B0D" w:rsidSect="00785E0C">
          <w:headerReference w:type="default" r:id="rId31"/>
          <w:footerReference w:type="even" r:id="rId32"/>
          <w:pgSz w:w="11900" w:h="16840"/>
          <w:pgMar w:top="1440" w:right="1701" w:bottom="1440" w:left="2835" w:header="708" w:footer="708" w:gutter="0"/>
          <w:cols w:space="708"/>
          <w:docGrid w:linePitch="360"/>
        </w:sectPr>
      </w:pPr>
      <w:bookmarkStart w:id="277" w:name="_Toc489526714"/>
    </w:p>
    <w:p w14:paraId="1417D81F" w14:textId="77777777" w:rsidR="00785E0C" w:rsidRPr="00377D84" w:rsidRDefault="00785E0C" w:rsidP="00785E0C">
      <w:pPr>
        <w:pStyle w:val="ESHeading2"/>
      </w:pPr>
      <w:bookmarkStart w:id="278" w:name="_Toc491070313"/>
      <w:bookmarkStart w:id="279" w:name="_Toc491409539"/>
      <w:bookmarkStart w:id="280" w:name="_Toc491414668"/>
      <w:bookmarkStart w:id="281" w:name="_Toc519861804"/>
      <w:bookmarkStart w:id="282" w:name="_Toc521587811"/>
      <w:bookmarkStart w:id="283" w:name="_Toc521654173"/>
      <w:r w:rsidRPr="00377D84">
        <w:lastRenderedPageBreak/>
        <w:t>Comparative workforce data</w:t>
      </w:r>
      <w:bookmarkEnd w:id="277"/>
      <w:bookmarkEnd w:id="278"/>
      <w:bookmarkEnd w:id="279"/>
      <w:bookmarkEnd w:id="280"/>
      <w:bookmarkEnd w:id="281"/>
      <w:bookmarkEnd w:id="282"/>
      <w:bookmarkEnd w:id="283"/>
    </w:p>
    <w:p w14:paraId="71CAD0F6" w14:textId="77777777" w:rsidR="00785E0C" w:rsidRPr="00377D84" w:rsidRDefault="00785E0C" w:rsidP="00785E0C">
      <w:pPr>
        <w:pStyle w:val="ESBodyText"/>
        <w:rPr>
          <w:lang w:val="en-AU"/>
        </w:rPr>
      </w:pPr>
      <w:r w:rsidRPr="00377D84">
        <w:rPr>
          <w:lang w:val="en-AU"/>
        </w:rPr>
        <w:t xml:space="preserve">The following tables disclose the head count and full-time staff equivalent (FTE) of all active public service employees of the Department </w:t>
      </w:r>
      <w:r w:rsidRPr="00377D84">
        <w:rPr>
          <w:rStyle w:val="FootnoteReference"/>
          <w:lang w:val="en-AU"/>
        </w:rPr>
        <w:t>1, 2, 3</w:t>
      </w:r>
    </w:p>
    <w:p w14:paraId="0CBF53F3" w14:textId="301C40C4" w:rsidR="00785E0C" w:rsidRPr="00377D84" w:rsidRDefault="00785E0C" w:rsidP="00785E0C">
      <w:pPr>
        <w:pStyle w:val="ESTableintroheading"/>
        <w:rPr>
          <w:lang w:val="en-AU"/>
        </w:rPr>
      </w:pPr>
      <w:r w:rsidRPr="00377D84">
        <w:rPr>
          <w:lang w:val="en-AU"/>
        </w:rPr>
        <w:t xml:space="preserve">Table </w:t>
      </w:r>
      <w:r w:rsidRPr="00377D84">
        <w:rPr>
          <w:lang w:val="en-AU"/>
        </w:rPr>
        <w:fldChar w:fldCharType="begin"/>
      </w:r>
      <w:r w:rsidRPr="00377D84">
        <w:rPr>
          <w:lang w:val="en-AU"/>
        </w:rPr>
        <w:instrText xml:space="preserve"> SEQ Table \* MERGEFORMAT </w:instrText>
      </w:r>
      <w:r w:rsidRPr="00377D84">
        <w:rPr>
          <w:noProof/>
          <w:lang w:val="en-AU"/>
        </w:rPr>
        <w:fldChar w:fldCharType="separate"/>
      </w:r>
      <w:r w:rsidR="00DD2C23">
        <w:rPr>
          <w:noProof/>
          <w:lang w:val="en-AU"/>
        </w:rPr>
        <w:t>18</w:t>
      </w:r>
      <w:r w:rsidRPr="00377D84">
        <w:rPr>
          <w:noProof/>
          <w:lang w:val="en-AU"/>
        </w:rPr>
        <w:fldChar w:fldCharType="end"/>
      </w:r>
      <w:r w:rsidRPr="00377D84">
        <w:rPr>
          <w:lang w:val="en-AU"/>
        </w:rPr>
        <w:t xml:space="preserve"> – Victorian Public Service staff employment levels June 201</w:t>
      </w:r>
      <w:r w:rsidR="00F22DB7" w:rsidRPr="00377D84">
        <w:rPr>
          <w:lang w:val="en-AU"/>
        </w:rPr>
        <w:t>7 and 2018</w:t>
      </w:r>
    </w:p>
    <w:tbl>
      <w:tblPr>
        <w:tblW w:w="5000" w:type="pct"/>
        <w:tblLayout w:type="fixed"/>
        <w:tblLook w:val="04A0" w:firstRow="1" w:lastRow="0" w:firstColumn="1" w:lastColumn="0" w:noHBand="0" w:noVBand="1"/>
      </w:tblPr>
      <w:tblGrid>
        <w:gridCol w:w="436"/>
        <w:gridCol w:w="1233"/>
        <w:gridCol w:w="1250"/>
        <w:gridCol w:w="709"/>
        <w:gridCol w:w="1075"/>
        <w:gridCol w:w="1075"/>
        <w:gridCol w:w="706"/>
        <w:gridCol w:w="992"/>
        <w:gridCol w:w="587"/>
        <w:gridCol w:w="992"/>
        <w:gridCol w:w="706"/>
        <w:gridCol w:w="1075"/>
        <w:gridCol w:w="1075"/>
        <w:gridCol w:w="706"/>
        <w:gridCol w:w="992"/>
        <w:gridCol w:w="567"/>
      </w:tblGrid>
      <w:tr w:rsidR="00785E0C" w:rsidRPr="00377D84" w14:paraId="615F18F9" w14:textId="77777777" w:rsidTr="00377D84">
        <w:trPr>
          <w:trHeight w:val="300"/>
          <w:tblHeader/>
        </w:trPr>
        <w:tc>
          <w:tcPr>
            <w:tcW w:w="588" w:type="pct"/>
            <w:gridSpan w:val="2"/>
            <w:tcBorders>
              <w:top w:val="nil"/>
              <w:left w:val="single" w:sz="4" w:space="0" w:color="FFFFFF" w:themeColor="background1"/>
            </w:tcBorders>
            <w:shd w:val="clear" w:color="000000" w:fill="7F7F7F" w:themeFill="text1" w:themeFillTint="80"/>
            <w:noWrap/>
            <w:vAlign w:val="bottom"/>
            <w:hideMark/>
          </w:tcPr>
          <w:p w14:paraId="23043804"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Victorian Public Service</w:t>
            </w:r>
          </w:p>
        </w:tc>
        <w:tc>
          <w:tcPr>
            <w:tcW w:w="2255" w:type="pct"/>
            <w:gridSpan w:val="7"/>
            <w:tcBorders>
              <w:top w:val="nil"/>
              <w:right w:val="single" w:sz="4" w:space="0" w:color="FFFFFF" w:themeColor="background1"/>
            </w:tcBorders>
            <w:shd w:val="clear" w:color="000000" w:fill="7F7F7F" w:themeFill="text1" w:themeFillTint="80"/>
            <w:noWrap/>
            <w:vAlign w:val="bottom"/>
            <w:hideMark/>
          </w:tcPr>
          <w:p w14:paraId="73E5C7C5"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xml:space="preserve">June </w:t>
            </w:r>
            <w:r w:rsidR="004906D2" w:rsidRPr="00377D84">
              <w:rPr>
                <w:sz w:val="12"/>
                <w:szCs w:val="12"/>
                <w:lang w:val="en-AU" w:eastAsia="en-AU"/>
              </w:rPr>
              <w:t>2018</w:t>
            </w:r>
          </w:p>
        </w:tc>
        <w:tc>
          <w:tcPr>
            <w:tcW w:w="2157" w:type="pct"/>
            <w:gridSpan w:val="7"/>
            <w:tcBorders>
              <w:top w:val="nil"/>
              <w:left w:val="single" w:sz="4" w:space="0" w:color="FFFFFF" w:themeColor="background1"/>
              <w:right w:val="single" w:sz="4" w:space="0" w:color="FFFFFF" w:themeColor="background1"/>
            </w:tcBorders>
            <w:shd w:val="clear" w:color="000000" w:fill="7F7F7F" w:themeFill="text1" w:themeFillTint="80"/>
            <w:noWrap/>
            <w:vAlign w:val="bottom"/>
            <w:hideMark/>
          </w:tcPr>
          <w:p w14:paraId="512DB3FF"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xml:space="preserve">June </w:t>
            </w:r>
            <w:r w:rsidR="004906D2" w:rsidRPr="00377D84">
              <w:rPr>
                <w:sz w:val="12"/>
                <w:szCs w:val="12"/>
                <w:lang w:val="en-AU" w:eastAsia="en-AU"/>
              </w:rPr>
              <w:t>2017</w:t>
            </w:r>
          </w:p>
        </w:tc>
      </w:tr>
      <w:tr w:rsidR="00785E0C" w:rsidRPr="00377D84" w14:paraId="67423267" w14:textId="77777777" w:rsidTr="00377D84">
        <w:trPr>
          <w:tblHeader/>
        </w:trPr>
        <w:tc>
          <w:tcPr>
            <w:tcW w:w="154" w:type="pct"/>
            <w:tcBorders>
              <w:left w:val="single" w:sz="4" w:space="0" w:color="FFFFFF" w:themeColor="background1"/>
              <w:bottom w:val="nil"/>
            </w:tcBorders>
            <w:shd w:val="clear" w:color="000000" w:fill="7F7F7F" w:themeFill="text1" w:themeFillTint="80"/>
            <w:noWrap/>
            <w:hideMark/>
          </w:tcPr>
          <w:p w14:paraId="184DF269"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w:t>
            </w:r>
          </w:p>
        </w:tc>
        <w:tc>
          <w:tcPr>
            <w:tcW w:w="435" w:type="pct"/>
            <w:tcBorders>
              <w:bottom w:val="nil"/>
            </w:tcBorders>
            <w:shd w:val="clear" w:color="000000" w:fill="7F7F7F" w:themeFill="text1" w:themeFillTint="80"/>
            <w:noWrap/>
            <w:hideMark/>
          </w:tcPr>
          <w:p w14:paraId="0159537B"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w:t>
            </w:r>
          </w:p>
        </w:tc>
        <w:tc>
          <w:tcPr>
            <w:tcW w:w="691" w:type="pct"/>
            <w:gridSpan w:val="2"/>
            <w:tcBorders>
              <w:bottom w:val="nil"/>
            </w:tcBorders>
            <w:shd w:val="clear" w:color="000000" w:fill="7F7F7F" w:themeFill="text1" w:themeFillTint="80"/>
            <w:noWrap/>
            <w:hideMark/>
          </w:tcPr>
          <w:p w14:paraId="5AE44509"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All employees</w:t>
            </w:r>
          </w:p>
        </w:tc>
        <w:tc>
          <w:tcPr>
            <w:tcW w:w="1007" w:type="pct"/>
            <w:gridSpan w:val="3"/>
            <w:tcBorders>
              <w:bottom w:val="nil"/>
            </w:tcBorders>
            <w:shd w:val="clear" w:color="000000" w:fill="7F7F7F" w:themeFill="text1" w:themeFillTint="80"/>
            <w:noWrap/>
            <w:hideMark/>
          </w:tcPr>
          <w:p w14:paraId="023962AF"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Ongoing</w:t>
            </w:r>
          </w:p>
        </w:tc>
        <w:tc>
          <w:tcPr>
            <w:tcW w:w="556" w:type="pct"/>
            <w:gridSpan w:val="2"/>
            <w:tcBorders>
              <w:bottom w:val="nil"/>
              <w:right w:val="single" w:sz="4" w:space="0" w:color="FFFFFF" w:themeColor="background1"/>
            </w:tcBorders>
            <w:shd w:val="clear" w:color="000000" w:fill="7F7F7F" w:themeFill="text1" w:themeFillTint="80"/>
            <w:hideMark/>
          </w:tcPr>
          <w:p w14:paraId="6E8B8E8A"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Fixed term and casual employees</w:t>
            </w:r>
          </w:p>
        </w:tc>
        <w:tc>
          <w:tcPr>
            <w:tcW w:w="599" w:type="pct"/>
            <w:gridSpan w:val="2"/>
            <w:tcBorders>
              <w:left w:val="single" w:sz="4" w:space="0" w:color="FFFFFF" w:themeColor="background1"/>
              <w:bottom w:val="nil"/>
            </w:tcBorders>
            <w:shd w:val="clear" w:color="000000" w:fill="7F7F7F" w:themeFill="text1" w:themeFillTint="80"/>
            <w:noWrap/>
            <w:hideMark/>
          </w:tcPr>
          <w:p w14:paraId="7AE84276"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All employees</w:t>
            </w:r>
          </w:p>
        </w:tc>
        <w:tc>
          <w:tcPr>
            <w:tcW w:w="1007" w:type="pct"/>
            <w:gridSpan w:val="3"/>
            <w:tcBorders>
              <w:bottom w:val="nil"/>
            </w:tcBorders>
            <w:shd w:val="clear" w:color="000000" w:fill="7F7F7F" w:themeFill="text1" w:themeFillTint="80"/>
            <w:noWrap/>
            <w:hideMark/>
          </w:tcPr>
          <w:p w14:paraId="3B4AA33A"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Ongoing</w:t>
            </w:r>
          </w:p>
        </w:tc>
        <w:tc>
          <w:tcPr>
            <w:tcW w:w="551" w:type="pct"/>
            <w:gridSpan w:val="2"/>
            <w:tcBorders>
              <w:bottom w:val="nil"/>
              <w:right w:val="single" w:sz="4" w:space="0" w:color="FFFFFF" w:themeColor="background1"/>
            </w:tcBorders>
            <w:shd w:val="clear" w:color="000000" w:fill="7F7F7F" w:themeFill="text1" w:themeFillTint="80"/>
            <w:hideMark/>
          </w:tcPr>
          <w:p w14:paraId="3964B360"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Fixed term and casual employees</w:t>
            </w:r>
          </w:p>
        </w:tc>
      </w:tr>
      <w:tr w:rsidR="00240835" w:rsidRPr="00377D84" w14:paraId="2853334A" w14:textId="77777777" w:rsidTr="00384AE8">
        <w:trPr>
          <w:tblHeader/>
        </w:trPr>
        <w:tc>
          <w:tcPr>
            <w:tcW w:w="154" w:type="pct"/>
            <w:tcBorders>
              <w:top w:val="nil"/>
              <w:left w:val="single" w:sz="4" w:space="0" w:color="FFFFFF" w:themeColor="background1"/>
            </w:tcBorders>
            <w:shd w:val="clear" w:color="000000" w:fill="7F7F7F" w:themeFill="text1" w:themeFillTint="80"/>
            <w:noWrap/>
            <w:vAlign w:val="bottom"/>
            <w:hideMark/>
          </w:tcPr>
          <w:p w14:paraId="71949306"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w:t>
            </w:r>
          </w:p>
        </w:tc>
        <w:tc>
          <w:tcPr>
            <w:tcW w:w="435" w:type="pct"/>
            <w:tcBorders>
              <w:top w:val="nil"/>
            </w:tcBorders>
            <w:shd w:val="clear" w:color="000000" w:fill="7F7F7F" w:themeFill="text1" w:themeFillTint="80"/>
            <w:noWrap/>
            <w:vAlign w:val="bottom"/>
            <w:hideMark/>
          </w:tcPr>
          <w:p w14:paraId="6BD945D0"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 </w:t>
            </w:r>
          </w:p>
        </w:tc>
        <w:tc>
          <w:tcPr>
            <w:tcW w:w="441" w:type="pct"/>
            <w:tcBorders>
              <w:top w:val="nil"/>
            </w:tcBorders>
            <w:shd w:val="clear" w:color="000000" w:fill="7F7F7F" w:themeFill="text1" w:themeFillTint="80"/>
            <w:noWrap/>
            <w:vAlign w:val="bottom"/>
            <w:hideMark/>
          </w:tcPr>
          <w:p w14:paraId="0958277D"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Headcount</w:t>
            </w:r>
          </w:p>
        </w:tc>
        <w:tc>
          <w:tcPr>
            <w:tcW w:w="250" w:type="pct"/>
            <w:tcBorders>
              <w:top w:val="nil"/>
            </w:tcBorders>
            <w:shd w:val="clear" w:color="000000" w:fill="7F7F7F" w:themeFill="text1" w:themeFillTint="80"/>
            <w:vAlign w:val="bottom"/>
            <w:hideMark/>
          </w:tcPr>
          <w:p w14:paraId="15EFA1AE"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c>
          <w:tcPr>
            <w:tcW w:w="379" w:type="pct"/>
            <w:tcBorders>
              <w:top w:val="nil"/>
            </w:tcBorders>
            <w:shd w:val="clear" w:color="000000" w:fill="7F7F7F" w:themeFill="text1" w:themeFillTint="80"/>
            <w:vAlign w:val="bottom"/>
            <w:hideMark/>
          </w:tcPr>
          <w:p w14:paraId="251A5DB0"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Full-time (headcount)</w:t>
            </w:r>
          </w:p>
        </w:tc>
        <w:tc>
          <w:tcPr>
            <w:tcW w:w="379" w:type="pct"/>
            <w:tcBorders>
              <w:top w:val="nil"/>
            </w:tcBorders>
            <w:shd w:val="clear" w:color="000000" w:fill="7F7F7F" w:themeFill="text1" w:themeFillTint="80"/>
            <w:vAlign w:val="bottom"/>
            <w:hideMark/>
          </w:tcPr>
          <w:p w14:paraId="7F88FBBB"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Part-time (headcount)</w:t>
            </w:r>
          </w:p>
        </w:tc>
        <w:tc>
          <w:tcPr>
            <w:tcW w:w="249" w:type="pct"/>
            <w:tcBorders>
              <w:top w:val="nil"/>
            </w:tcBorders>
            <w:shd w:val="clear" w:color="000000" w:fill="7F7F7F" w:themeFill="text1" w:themeFillTint="80"/>
            <w:noWrap/>
            <w:vAlign w:val="bottom"/>
            <w:hideMark/>
          </w:tcPr>
          <w:p w14:paraId="452E2A1F"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c>
          <w:tcPr>
            <w:tcW w:w="350" w:type="pct"/>
            <w:tcBorders>
              <w:top w:val="nil"/>
            </w:tcBorders>
            <w:shd w:val="clear" w:color="000000" w:fill="7F7F7F" w:themeFill="text1" w:themeFillTint="80"/>
            <w:noWrap/>
            <w:vAlign w:val="bottom"/>
            <w:hideMark/>
          </w:tcPr>
          <w:p w14:paraId="1712C467"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Headcount</w:t>
            </w:r>
          </w:p>
        </w:tc>
        <w:tc>
          <w:tcPr>
            <w:tcW w:w="206" w:type="pct"/>
            <w:tcBorders>
              <w:top w:val="nil"/>
              <w:right w:val="single" w:sz="4" w:space="0" w:color="FFFFFF" w:themeColor="background1"/>
            </w:tcBorders>
            <w:shd w:val="clear" w:color="000000" w:fill="7F7F7F" w:themeFill="text1" w:themeFillTint="80"/>
            <w:noWrap/>
            <w:vAlign w:val="bottom"/>
            <w:hideMark/>
          </w:tcPr>
          <w:p w14:paraId="46054E6D"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c>
          <w:tcPr>
            <w:tcW w:w="350" w:type="pct"/>
            <w:tcBorders>
              <w:top w:val="nil"/>
              <w:left w:val="single" w:sz="4" w:space="0" w:color="FFFFFF" w:themeColor="background1"/>
            </w:tcBorders>
            <w:shd w:val="clear" w:color="000000" w:fill="7F7F7F" w:themeFill="text1" w:themeFillTint="80"/>
            <w:noWrap/>
            <w:vAlign w:val="bottom"/>
            <w:hideMark/>
          </w:tcPr>
          <w:p w14:paraId="549E8F7A"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Headcount</w:t>
            </w:r>
          </w:p>
        </w:tc>
        <w:tc>
          <w:tcPr>
            <w:tcW w:w="249" w:type="pct"/>
            <w:tcBorders>
              <w:top w:val="nil"/>
            </w:tcBorders>
            <w:shd w:val="clear" w:color="000000" w:fill="7F7F7F" w:themeFill="text1" w:themeFillTint="80"/>
            <w:vAlign w:val="bottom"/>
            <w:hideMark/>
          </w:tcPr>
          <w:p w14:paraId="61F31A07"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c>
          <w:tcPr>
            <w:tcW w:w="379" w:type="pct"/>
            <w:tcBorders>
              <w:top w:val="nil"/>
            </w:tcBorders>
            <w:shd w:val="clear" w:color="000000" w:fill="7F7F7F" w:themeFill="text1" w:themeFillTint="80"/>
            <w:vAlign w:val="bottom"/>
            <w:hideMark/>
          </w:tcPr>
          <w:p w14:paraId="463A6F29"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Full-time (headcount)</w:t>
            </w:r>
          </w:p>
        </w:tc>
        <w:tc>
          <w:tcPr>
            <w:tcW w:w="379" w:type="pct"/>
            <w:tcBorders>
              <w:top w:val="nil"/>
            </w:tcBorders>
            <w:shd w:val="clear" w:color="000000" w:fill="7F7F7F" w:themeFill="text1" w:themeFillTint="80"/>
            <w:vAlign w:val="bottom"/>
            <w:hideMark/>
          </w:tcPr>
          <w:p w14:paraId="4AC751F5"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Part-time (headcount)</w:t>
            </w:r>
          </w:p>
        </w:tc>
        <w:tc>
          <w:tcPr>
            <w:tcW w:w="249" w:type="pct"/>
            <w:tcBorders>
              <w:top w:val="nil"/>
            </w:tcBorders>
            <w:shd w:val="clear" w:color="000000" w:fill="7F7F7F" w:themeFill="text1" w:themeFillTint="80"/>
            <w:noWrap/>
            <w:vAlign w:val="bottom"/>
            <w:hideMark/>
          </w:tcPr>
          <w:p w14:paraId="5BA00A94"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c>
          <w:tcPr>
            <w:tcW w:w="350" w:type="pct"/>
            <w:tcBorders>
              <w:top w:val="nil"/>
            </w:tcBorders>
            <w:shd w:val="clear" w:color="000000" w:fill="7F7F7F" w:themeFill="text1" w:themeFillTint="80"/>
            <w:noWrap/>
            <w:vAlign w:val="bottom"/>
            <w:hideMark/>
          </w:tcPr>
          <w:p w14:paraId="25C2C328"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Headcount</w:t>
            </w:r>
          </w:p>
        </w:tc>
        <w:tc>
          <w:tcPr>
            <w:tcW w:w="201" w:type="pct"/>
            <w:tcBorders>
              <w:top w:val="nil"/>
              <w:right w:val="single" w:sz="4" w:space="0" w:color="FFFFFF" w:themeColor="background1"/>
            </w:tcBorders>
            <w:shd w:val="clear" w:color="000000" w:fill="7F7F7F" w:themeFill="text1" w:themeFillTint="80"/>
            <w:noWrap/>
            <w:vAlign w:val="bottom"/>
            <w:hideMark/>
          </w:tcPr>
          <w:p w14:paraId="3BC5A4E2" w14:textId="77777777" w:rsidR="00785E0C" w:rsidRPr="00377D84" w:rsidRDefault="00785E0C" w:rsidP="00785E0C">
            <w:pPr>
              <w:pStyle w:val="ESTableheadingwhite75"/>
              <w:rPr>
                <w:sz w:val="12"/>
                <w:szCs w:val="12"/>
                <w:lang w:val="en-AU" w:eastAsia="en-AU"/>
              </w:rPr>
            </w:pPr>
            <w:r w:rsidRPr="00377D84">
              <w:rPr>
                <w:sz w:val="12"/>
                <w:szCs w:val="12"/>
                <w:lang w:val="en-AU" w:eastAsia="en-AU"/>
              </w:rPr>
              <w:t>FTE</w:t>
            </w:r>
          </w:p>
        </w:tc>
      </w:tr>
      <w:tr w:rsidR="00D87B7A" w:rsidRPr="00377D84" w14:paraId="70EC96CD" w14:textId="77777777" w:rsidTr="00384AE8">
        <w:trPr>
          <w:trHeight w:val="227"/>
        </w:trPr>
        <w:tc>
          <w:tcPr>
            <w:tcW w:w="154" w:type="pct"/>
            <w:vMerge w:val="restart"/>
            <w:tcBorders>
              <w:left w:val="nil"/>
              <w:bottom w:val="single" w:sz="4" w:space="0" w:color="000000"/>
              <w:right w:val="nil"/>
            </w:tcBorders>
            <w:shd w:val="clear" w:color="auto" w:fill="auto"/>
            <w:noWrap/>
            <w:textDirection w:val="btLr"/>
            <w:vAlign w:val="center"/>
            <w:hideMark/>
          </w:tcPr>
          <w:p w14:paraId="1AE378C6" w14:textId="77777777" w:rsidR="00785E0C" w:rsidRPr="00377D84" w:rsidRDefault="00785E0C" w:rsidP="00785E0C">
            <w:pPr>
              <w:pStyle w:val="ESTablebody3ptafter"/>
              <w:jc w:val="center"/>
              <w:rPr>
                <w:szCs w:val="16"/>
                <w:lang w:val="en-AU" w:eastAsia="en-AU"/>
              </w:rPr>
            </w:pPr>
            <w:r w:rsidRPr="00377D84">
              <w:rPr>
                <w:szCs w:val="16"/>
                <w:lang w:val="en-AU" w:eastAsia="en-AU"/>
              </w:rPr>
              <w:t>Demographic data</w:t>
            </w:r>
          </w:p>
        </w:tc>
        <w:tc>
          <w:tcPr>
            <w:tcW w:w="435" w:type="pct"/>
            <w:tcBorders>
              <w:left w:val="nil"/>
              <w:bottom w:val="nil"/>
              <w:right w:val="nil"/>
            </w:tcBorders>
            <w:shd w:val="clear" w:color="auto" w:fill="auto"/>
            <w:noWrap/>
            <w:tcMar>
              <w:top w:w="113" w:type="dxa"/>
            </w:tcMar>
            <w:vAlign w:val="bottom"/>
            <w:hideMark/>
          </w:tcPr>
          <w:p w14:paraId="239D0412" w14:textId="77777777" w:rsidR="00785E0C" w:rsidRPr="00377D84" w:rsidRDefault="00785E0C" w:rsidP="00785E0C">
            <w:pPr>
              <w:pStyle w:val="ESTablebody3ptafter"/>
              <w:rPr>
                <w:b/>
                <w:sz w:val="13"/>
                <w:lang w:val="en-AU" w:eastAsia="en-AU"/>
              </w:rPr>
            </w:pPr>
            <w:r w:rsidRPr="00377D84">
              <w:rPr>
                <w:b/>
                <w:sz w:val="13"/>
                <w:lang w:val="en-AU" w:eastAsia="en-AU"/>
              </w:rPr>
              <w:t>Gender</w:t>
            </w:r>
          </w:p>
        </w:tc>
        <w:tc>
          <w:tcPr>
            <w:tcW w:w="441" w:type="pct"/>
            <w:tcBorders>
              <w:left w:val="nil"/>
              <w:bottom w:val="nil"/>
              <w:right w:val="nil"/>
            </w:tcBorders>
            <w:shd w:val="clear" w:color="auto" w:fill="auto"/>
            <w:noWrap/>
            <w:tcMar>
              <w:top w:w="113" w:type="dxa"/>
            </w:tcMar>
            <w:vAlign w:val="bottom"/>
            <w:hideMark/>
          </w:tcPr>
          <w:p w14:paraId="59B1EC99" w14:textId="77777777" w:rsidR="00785E0C" w:rsidRPr="00377D84" w:rsidRDefault="00785E0C" w:rsidP="00785E0C">
            <w:pPr>
              <w:pStyle w:val="ESTablebody3ptafter"/>
              <w:rPr>
                <w:sz w:val="13"/>
                <w:lang w:val="en-AU" w:eastAsia="en-AU"/>
              </w:rPr>
            </w:pPr>
          </w:p>
        </w:tc>
        <w:tc>
          <w:tcPr>
            <w:tcW w:w="250" w:type="pct"/>
            <w:tcBorders>
              <w:left w:val="nil"/>
              <w:bottom w:val="nil"/>
              <w:right w:val="single" w:sz="4" w:space="0" w:color="auto"/>
            </w:tcBorders>
            <w:shd w:val="clear" w:color="auto" w:fill="auto"/>
            <w:noWrap/>
            <w:tcMar>
              <w:top w:w="113" w:type="dxa"/>
            </w:tcMar>
            <w:vAlign w:val="bottom"/>
            <w:hideMark/>
          </w:tcPr>
          <w:p w14:paraId="19CE7D0E" w14:textId="77777777" w:rsidR="00785E0C" w:rsidRPr="00377D84" w:rsidRDefault="00785E0C" w:rsidP="00785E0C">
            <w:pPr>
              <w:pStyle w:val="ESTablebody3ptafter"/>
              <w:rPr>
                <w:sz w:val="13"/>
                <w:lang w:val="en-AU" w:eastAsia="en-AU"/>
              </w:rPr>
            </w:pPr>
            <w:r w:rsidRPr="00377D84">
              <w:rPr>
                <w:sz w:val="13"/>
                <w:lang w:val="en-AU" w:eastAsia="en-AU"/>
              </w:rPr>
              <w:t> </w:t>
            </w:r>
          </w:p>
        </w:tc>
        <w:tc>
          <w:tcPr>
            <w:tcW w:w="379" w:type="pct"/>
            <w:tcBorders>
              <w:left w:val="nil"/>
              <w:bottom w:val="nil"/>
              <w:right w:val="nil"/>
            </w:tcBorders>
            <w:shd w:val="clear" w:color="auto" w:fill="auto"/>
            <w:noWrap/>
            <w:tcMar>
              <w:top w:w="113" w:type="dxa"/>
            </w:tcMar>
            <w:vAlign w:val="bottom"/>
            <w:hideMark/>
          </w:tcPr>
          <w:p w14:paraId="21A042E7" w14:textId="77777777" w:rsidR="00785E0C" w:rsidRPr="00377D84" w:rsidRDefault="00785E0C" w:rsidP="00785E0C">
            <w:pPr>
              <w:pStyle w:val="ESTablebody3ptafter"/>
              <w:rPr>
                <w:sz w:val="13"/>
                <w:lang w:val="en-AU" w:eastAsia="en-AU"/>
              </w:rPr>
            </w:pPr>
          </w:p>
        </w:tc>
        <w:tc>
          <w:tcPr>
            <w:tcW w:w="379" w:type="pct"/>
            <w:tcBorders>
              <w:left w:val="nil"/>
              <w:bottom w:val="nil"/>
              <w:right w:val="nil"/>
            </w:tcBorders>
            <w:shd w:val="clear" w:color="auto" w:fill="auto"/>
            <w:noWrap/>
            <w:tcMar>
              <w:top w:w="113" w:type="dxa"/>
            </w:tcMar>
            <w:vAlign w:val="bottom"/>
            <w:hideMark/>
          </w:tcPr>
          <w:p w14:paraId="1C334FF8" w14:textId="77777777" w:rsidR="00785E0C" w:rsidRPr="00377D84" w:rsidRDefault="00785E0C" w:rsidP="00785E0C">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778F8B79" w14:textId="77777777" w:rsidR="00785E0C" w:rsidRPr="00377D84" w:rsidRDefault="00785E0C" w:rsidP="00785E0C">
            <w:pPr>
              <w:pStyle w:val="ESTablebody3ptafter"/>
              <w:rPr>
                <w:sz w:val="13"/>
                <w:lang w:val="en-AU" w:eastAsia="en-AU"/>
              </w:rPr>
            </w:pPr>
            <w:r w:rsidRPr="00377D84">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58E68B81" w14:textId="77777777" w:rsidR="00785E0C" w:rsidRPr="00377D84" w:rsidRDefault="00785E0C" w:rsidP="00785E0C">
            <w:pPr>
              <w:pStyle w:val="ESTablebody3ptafter"/>
              <w:rPr>
                <w:sz w:val="13"/>
                <w:lang w:val="en-AU" w:eastAsia="en-AU"/>
              </w:rPr>
            </w:pPr>
          </w:p>
        </w:tc>
        <w:tc>
          <w:tcPr>
            <w:tcW w:w="206" w:type="pct"/>
            <w:tcBorders>
              <w:left w:val="nil"/>
              <w:bottom w:val="nil"/>
              <w:right w:val="single" w:sz="8" w:space="0" w:color="auto"/>
            </w:tcBorders>
            <w:shd w:val="clear" w:color="auto" w:fill="auto"/>
            <w:noWrap/>
            <w:tcMar>
              <w:top w:w="113" w:type="dxa"/>
            </w:tcMar>
            <w:vAlign w:val="bottom"/>
            <w:hideMark/>
          </w:tcPr>
          <w:p w14:paraId="1F82B918" w14:textId="77777777" w:rsidR="00785E0C" w:rsidRPr="00377D84" w:rsidRDefault="00785E0C" w:rsidP="00785E0C">
            <w:pPr>
              <w:pStyle w:val="ESTablebody3ptafter"/>
              <w:rPr>
                <w:sz w:val="13"/>
                <w:lang w:val="en-AU" w:eastAsia="en-AU"/>
              </w:rPr>
            </w:pPr>
            <w:r w:rsidRPr="00377D84">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75039067" w14:textId="77777777" w:rsidR="00785E0C" w:rsidRPr="00377D84" w:rsidRDefault="00785E0C" w:rsidP="00785E0C">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24C7B296" w14:textId="77777777" w:rsidR="00785E0C" w:rsidRPr="00377D84" w:rsidRDefault="00785E0C" w:rsidP="00785E0C">
            <w:pPr>
              <w:pStyle w:val="ESTablebody3ptafter"/>
              <w:rPr>
                <w:sz w:val="13"/>
                <w:lang w:val="en-AU" w:eastAsia="en-AU"/>
              </w:rPr>
            </w:pPr>
            <w:r w:rsidRPr="00377D84">
              <w:rPr>
                <w:sz w:val="13"/>
                <w:lang w:val="en-AU" w:eastAsia="en-AU"/>
              </w:rPr>
              <w:t> </w:t>
            </w:r>
          </w:p>
        </w:tc>
        <w:tc>
          <w:tcPr>
            <w:tcW w:w="379" w:type="pct"/>
            <w:tcBorders>
              <w:left w:val="nil"/>
              <w:bottom w:val="nil"/>
              <w:right w:val="nil"/>
            </w:tcBorders>
            <w:shd w:val="clear" w:color="auto" w:fill="auto"/>
            <w:noWrap/>
            <w:tcMar>
              <w:top w:w="113" w:type="dxa"/>
            </w:tcMar>
            <w:vAlign w:val="bottom"/>
            <w:hideMark/>
          </w:tcPr>
          <w:p w14:paraId="1C1ADF04" w14:textId="77777777" w:rsidR="00785E0C" w:rsidRPr="00377D84" w:rsidRDefault="00785E0C" w:rsidP="00785E0C">
            <w:pPr>
              <w:pStyle w:val="ESTablebody3ptafter"/>
              <w:rPr>
                <w:sz w:val="13"/>
                <w:lang w:val="en-AU" w:eastAsia="en-AU"/>
              </w:rPr>
            </w:pPr>
          </w:p>
        </w:tc>
        <w:tc>
          <w:tcPr>
            <w:tcW w:w="379" w:type="pct"/>
            <w:tcBorders>
              <w:left w:val="nil"/>
              <w:bottom w:val="nil"/>
              <w:right w:val="nil"/>
            </w:tcBorders>
            <w:shd w:val="clear" w:color="auto" w:fill="auto"/>
            <w:noWrap/>
            <w:tcMar>
              <w:top w:w="113" w:type="dxa"/>
            </w:tcMar>
            <w:vAlign w:val="bottom"/>
            <w:hideMark/>
          </w:tcPr>
          <w:p w14:paraId="4DEA4A9C" w14:textId="77777777" w:rsidR="00785E0C" w:rsidRPr="00377D84" w:rsidRDefault="00785E0C" w:rsidP="00785E0C">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303D1851" w14:textId="77777777" w:rsidR="00785E0C" w:rsidRPr="00377D84" w:rsidRDefault="00785E0C" w:rsidP="00785E0C">
            <w:pPr>
              <w:pStyle w:val="ESTablebody3ptafter"/>
              <w:rPr>
                <w:sz w:val="13"/>
                <w:lang w:val="en-AU" w:eastAsia="en-AU"/>
              </w:rPr>
            </w:pPr>
            <w:r w:rsidRPr="00377D84">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32DAA681" w14:textId="77777777" w:rsidR="00785E0C" w:rsidRPr="00377D84" w:rsidRDefault="00785E0C" w:rsidP="00785E0C">
            <w:pPr>
              <w:pStyle w:val="ESTablebody3ptafter"/>
              <w:rPr>
                <w:sz w:val="13"/>
                <w:lang w:val="en-AU" w:eastAsia="en-AU"/>
              </w:rPr>
            </w:pPr>
          </w:p>
        </w:tc>
        <w:tc>
          <w:tcPr>
            <w:tcW w:w="201" w:type="pct"/>
            <w:tcBorders>
              <w:left w:val="nil"/>
              <w:bottom w:val="nil"/>
              <w:right w:val="nil"/>
            </w:tcBorders>
            <w:shd w:val="clear" w:color="auto" w:fill="auto"/>
            <w:noWrap/>
            <w:tcMar>
              <w:top w:w="113" w:type="dxa"/>
            </w:tcMar>
            <w:vAlign w:val="bottom"/>
            <w:hideMark/>
          </w:tcPr>
          <w:p w14:paraId="09327CDB" w14:textId="77777777" w:rsidR="00785E0C" w:rsidRPr="00377D84" w:rsidRDefault="00785E0C" w:rsidP="00785E0C">
            <w:pPr>
              <w:pStyle w:val="ESTablebody3ptafter"/>
              <w:rPr>
                <w:sz w:val="13"/>
                <w:lang w:val="en-AU" w:eastAsia="en-AU"/>
              </w:rPr>
            </w:pPr>
          </w:p>
        </w:tc>
      </w:tr>
      <w:tr w:rsidR="00D87B7A" w:rsidRPr="00377D84" w14:paraId="3E79A706" w14:textId="77777777" w:rsidTr="00384AE8">
        <w:trPr>
          <w:trHeight w:hRule="exact" w:val="227"/>
        </w:trPr>
        <w:tc>
          <w:tcPr>
            <w:tcW w:w="154" w:type="pct"/>
            <w:vMerge/>
            <w:tcBorders>
              <w:top w:val="nil"/>
              <w:left w:val="nil"/>
              <w:bottom w:val="single" w:sz="4" w:space="0" w:color="000000"/>
              <w:right w:val="nil"/>
            </w:tcBorders>
            <w:vAlign w:val="center"/>
            <w:hideMark/>
          </w:tcPr>
          <w:p w14:paraId="3F622DFC"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348AEB99" w14:textId="77777777" w:rsidR="00F22DB7" w:rsidRPr="00377D84" w:rsidRDefault="006270AE" w:rsidP="00F22DB7">
            <w:pPr>
              <w:pStyle w:val="ESTablebody3ptafter"/>
              <w:rPr>
                <w:sz w:val="13"/>
                <w:lang w:val="en-AU" w:eastAsia="en-AU"/>
              </w:rPr>
            </w:pPr>
            <w:r w:rsidRPr="00377D84">
              <w:rPr>
                <w:sz w:val="13"/>
                <w:lang w:val="en-AU" w:eastAsia="en-AU"/>
              </w:rPr>
              <w:t>Female</w:t>
            </w:r>
          </w:p>
        </w:tc>
        <w:tc>
          <w:tcPr>
            <w:tcW w:w="441" w:type="pct"/>
            <w:tcBorders>
              <w:top w:val="nil"/>
              <w:left w:val="nil"/>
              <w:bottom w:val="nil"/>
              <w:right w:val="nil"/>
            </w:tcBorders>
            <w:shd w:val="clear" w:color="auto" w:fill="auto"/>
            <w:noWrap/>
            <w:vAlign w:val="bottom"/>
            <w:hideMark/>
          </w:tcPr>
          <w:p w14:paraId="507D1842" w14:textId="357AFFCC"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3,031</w:t>
            </w:r>
          </w:p>
        </w:tc>
        <w:tc>
          <w:tcPr>
            <w:tcW w:w="250" w:type="pct"/>
            <w:tcBorders>
              <w:top w:val="nil"/>
              <w:left w:val="nil"/>
              <w:bottom w:val="nil"/>
              <w:right w:val="single" w:sz="4" w:space="0" w:color="auto"/>
            </w:tcBorders>
            <w:shd w:val="clear" w:color="auto" w:fill="auto"/>
            <w:noWrap/>
            <w:vAlign w:val="bottom"/>
            <w:hideMark/>
          </w:tcPr>
          <w:p w14:paraId="6A188759" w14:textId="4AB4032F"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2,676.2</w:t>
            </w:r>
          </w:p>
        </w:tc>
        <w:tc>
          <w:tcPr>
            <w:tcW w:w="379" w:type="pct"/>
            <w:tcBorders>
              <w:top w:val="nil"/>
              <w:left w:val="nil"/>
              <w:bottom w:val="nil"/>
              <w:right w:val="nil"/>
            </w:tcBorders>
            <w:shd w:val="clear" w:color="auto" w:fill="auto"/>
            <w:noWrap/>
            <w:vAlign w:val="bottom"/>
            <w:hideMark/>
          </w:tcPr>
          <w:p w14:paraId="4A0D4656" w14:textId="76EB0640"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1,568</w:t>
            </w:r>
          </w:p>
        </w:tc>
        <w:tc>
          <w:tcPr>
            <w:tcW w:w="379" w:type="pct"/>
            <w:tcBorders>
              <w:top w:val="nil"/>
              <w:left w:val="nil"/>
              <w:bottom w:val="nil"/>
              <w:right w:val="nil"/>
            </w:tcBorders>
            <w:shd w:val="clear" w:color="auto" w:fill="auto"/>
            <w:noWrap/>
            <w:vAlign w:val="bottom"/>
            <w:hideMark/>
          </w:tcPr>
          <w:p w14:paraId="7A50256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807</w:t>
            </w:r>
          </w:p>
        </w:tc>
        <w:tc>
          <w:tcPr>
            <w:tcW w:w="249" w:type="pct"/>
            <w:tcBorders>
              <w:top w:val="nil"/>
              <w:left w:val="nil"/>
              <w:bottom w:val="nil"/>
              <w:right w:val="single" w:sz="4" w:space="0" w:color="auto"/>
            </w:tcBorders>
            <w:shd w:val="clear" w:color="auto" w:fill="auto"/>
            <w:noWrap/>
            <w:vAlign w:val="bottom"/>
            <w:hideMark/>
          </w:tcPr>
          <w:p w14:paraId="6FB72020" w14:textId="315BBFD5"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2,094.5</w:t>
            </w:r>
          </w:p>
        </w:tc>
        <w:tc>
          <w:tcPr>
            <w:tcW w:w="350" w:type="pct"/>
            <w:tcBorders>
              <w:top w:val="nil"/>
              <w:left w:val="nil"/>
              <w:bottom w:val="nil"/>
              <w:right w:val="nil"/>
            </w:tcBorders>
            <w:shd w:val="clear" w:color="auto" w:fill="auto"/>
            <w:noWrap/>
            <w:vAlign w:val="bottom"/>
            <w:hideMark/>
          </w:tcPr>
          <w:p w14:paraId="5F5871D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656</w:t>
            </w:r>
          </w:p>
        </w:tc>
        <w:tc>
          <w:tcPr>
            <w:tcW w:w="206" w:type="pct"/>
            <w:tcBorders>
              <w:top w:val="nil"/>
              <w:left w:val="nil"/>
              <w:bottom w:val="nil"/>
              <w:right w:val="single" w:sz="8" w:space="0" w:color="auto"/>
            </w:tcBorders>
            <w:shd w:val="clear" w:color="auto" w:fill="auto"/>
            <w:noWrap/>
            <w:vAlign w:val="bottom"/>
            <w:hideMark/>
          </w:tcPr>
          <w:p w14:paraId="5F136B6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581.7</w:t>
            </w:r>
          </w:p>
        </w:tc>
        <w:tc>
          <w:tcPr>
            <w:tcW w:w="350" w:type="pct"/>
            <w:tcBorders>
              <w:top w:val="nil"/>
              <w:left w:val="nil"/>
              <w:bottom w:val="nil"/>
              <w:right w:val="nil"/>
            </w:tcBorders>
            <w:shd w:val="clear" w:color="auto" w:fill="auto"/>
            <w:noWrap/>
            <w:vAlign w:val="bottom"/>
            <w:hideMark/>
          </w:tcPr>
          <w:p w14:paraId="070CB174" w14:textId="27DB2E84"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2,596</w:t>
            </w:r>
          </w:p>
        </w:tc>
        <w:tc>
          <w:tcPr>
            <w:tcW w:w="249" w:type="pct"/>
            <w:tcBorders>
              <w:top w:val="nil"/>
              <w:left w:val="nil"/>
              <w:bottom w:val="nil"/>
              <w:right w:val="single" w:sz="4" w:space="0" w:color="auto"/>
            </w:tcBorders>
            <w:shd w:val="clear" w:color="auto" w:fill="auto"/>
            <w:noWrap/>
            <w:vAlign w:val="bottom"/>
            <w:hideMark/>
          </w:tcPr>
          <w:p w14:paraId="0D0070DB" w14:textId="1E943328"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2,265.2</w:t>
            </w:r>
          </w:p>
        </w:tc>
        <w:tc>
          <w:tcPr>
            <w:tcW w:w="379" w:type="pct"/>
            <w:tcBorders>
              <w:top w:val="nil"/>
              <w:left w:val="nil"/>
              <w:bottom w:val="nil"/>
              <w:right w:val="nil"/>
            </w:tcBorders>
            <w:shd w:val="clear" w:color="auto" w:fill="auto"/>
            <w:noWrap/>
            <w:vAlign w:val="bottom"/>
            <w:hideMark/>
          </w:tcPr>
          <w:p w14:paraId="64F6407F" w14:textId="367B37A9"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1,351</w:t>
            </w:r>
          </w:p>
        </w:tc>
        <w:tc>
          <w:tcPr>
            <w:tcW w:w="379" w:type="pct"/>
            <w:tcBorders>
              <w:top w:val="nil"/>
              <w:left w:val="nil"/>
              <w:bottom w:val="nil"/>
              <w:right w:val="nil"/>
            </w:tcBorders>
            <w:shd w:val="clear" w:color="auto" w:fill="auto"/>
            <w:noWrap/>
            <w:vAlign w:val="bottom"/>
            <w:hideMark/>
          </w:tcPr>
          <w:p w14:paraId="5615382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755</w:t>
            </w:r>
          </w:p>
        </w:tc>
        <w:tc>
          <w:tcPr>
            <w:tcW w:w="249" w:type="pct"/>
            <w:tcBorders>
              <w:top w:val="nil"/>
              <w:left w:val="nil"/>
              <w:bottom w:val="nil"/>
              <w:right w:val="single" w:sz="4" w:space="0" w:color="auto"/>
            </w:tcBorders>
            <w:shd w:val="clear" w:color="auto" w:fill="auto"/>
            <w:noWrap/>
            <w:vAlign w:val="bottom"/>
            <w:hideMark/>
          </w:tcPr>
          <w:p w14:paraId="07181F37" w14:textId="301315BA"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1,838.1</w:t>
            </w:r>
          </w:p>
        </w:tc>
        <w:tc>
          <w:tcPr>
            <w:tcW w:w="350" w:type="pct"/>
            <w:tcBorders>
              <w:top w:val="nil"/>
              <w:left w:val="nil"/>
              <w:bottom w:val="nil"/>
              <w:right w:val="nil"/>
            </w:tcBorders>
            <w:shd w:val="clear" w:color="auto" w:fill="auto"/>
            <w:noWrap/>
            <w:vAlign w:val="bottom"/>
            <w:hideMark/>
          </w:tcPr>
          <w:p w14:paraId="43723BC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490</w:t>
            </w:r>
          </w:p>
        </w:tc>
        <w:tc>
          <w:tcPr>
            <w:tcW w:w="201" w:type="pct"/>
            <w:tcBorders>
              <w:top w:val="nil"/>
              <w:left w:val="nil"/>
              <w:bottom w:val="nil"/>
              <w:right w:val="nil"/>
            </w:tcBorders>
            <w:shd w:val="clear" w:color="auto" w:fill="auto"/>
            <w:noWrap/>
            <w:vAlign w:val="bottom"/>
            <w:hideMark/>
          </w:tcPr>
          <w:p w14:paraId="106CF18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427.1</w:t>
            </w:r>
          </w:p>
        </w:tc>
      </w:tr>
      <w:tr w:rsidR="00D87B7A" w:rsidRPr="00377D84" w14:paraId="4B1785B2" w14:textId="77777777" w:rsidTr="00384AE8">
        <w:trPr>
          <w:trHeight w:hRule="exact" w:val="227"/>
        </w:trPr>
        <w:tc>
          <w:tcPr>
            <w:tcW w:w="154" w:type="pct"/>
            <w:vMerge/>
            <w:tcBorders>
              <w:top w:val="nil"/>
              <w:left w:val="nil"/>
              <w:bottom w:val="single" w:sz="4" w:space="0" w:color="000000"/>
              <w:right w:val="nil"/>
            </w:tcBorders>
            <w:vAlign w:val="center"/>
            <w:hideMark/>
          </w:tcPr>
          <w:p w14:paraId="5C095DC1"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6E5EA760" w14:textId="77777777" w:rsidR="00F22DB7" w:rsidRPr="00377D84" w:rsidRDefault="006270AE" w:rsidP="00F22DB7">
            <w:pPr>
              <w:pStyle w:val="ESTablebody3ptafter"/>
              <w:rPr>
                <w:sz w:val="13"/>
                <w:lang w:val="en-AU" w:eastAsia="en-AU"/>
              </w:rPr>
            </w:pPr>
            <w:r w:rsidRPr="00377D84">
              <w:rPr>
                <w:sz w:val="13"/>
                <w:lang w:val="en-AU" w:eastAsia="en-AU"/>
              </w:rPr>
              <w:t>Male</w:t>
            </w:r>
          </w:p>
        </w:tc>
        <w:tc>
          <w:tcPr>
            <w:tcW w:w="441" w:type="pct"/>
            <w:tcBorders>
              <w:top w:val="nil"/>
              <w:left w:val="nil"/>
              <w:bottom w:val="nil"/>
              <w:right w:val="nil"/>
            </w:tcBorders>
            <w:shd w:val="clear" w:color="auto" w:fill="auto"/>
            <w:noWrap/>
            <w:vAlign w:val="bottom"/>
            <w:hideMark/>
          </w:tcPr>
          <w:p w14:paraId="40480E2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951</w:t>
            </w:r>
          </w:p>
        </w:tc>
        <w:tc>
          <w:tcPr>
            <w:tcW w:w="250" w:type="pct"/>
            <w:tcBorders>
              <w:top w:val="nil"/>
              <w:left w:val="nil"/>
              <w:bottom w:val="nil"/>
              <w:right w:val="single" w:sz="4" w:space="0" w:color="auto"/>
            </w:tcBorders>
            <w:shd w:val="clear" w:color="auto" w:fill="auto"/>
            <w:noWrap/>
            <w:vAlign w:val="bottom"/>
            <w:hideMark/>
          </w:tcPr>
          <w:p w14:paraId="2753C6C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922.4</w:t>
            </w:r>
          </w:p>
        </w:tc>
        <w:tc>
          <w:tcPr>
            <w:tcW w:w="379" w:type="pct"/>
            <w:tcBorders>
              <w:top w:val="nil"/>
              <w:left w:val="nil"/>
              <w:bottom w:val="nil"/>
              <w:right w:val="nil"/>
            </w:tcBorders>
            <w:shd w:val="clear" w:color="auto" w:fill="auto"/>
            <w:noWrap/>
            <w:vAlign w:val="bottom"/>
            <w:hideMark/>
          </w:tcPr>
          <w:p w14:paraId="53FEC87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701</w:t>
            </w:r>
          </w:p>
        </w:tc>
        <w:tc>
          <w:tcPr>
            <w:tcW w:w="379" w:type="pct"/>
            <w:tcBorders>
              <w:top w:val="nil"/>
              <w:left w:val="nil"/>
              <w:bottom w:val="nil"/>
              <w:right w:val="nil"/>
            </w:tcBorders>
            <w:shd w:val="clear" w:color="auto" w:fill="auto"/>
            <w:noWrap/>
            <w:vAlign w:val="bottom"/>
            <w:hideMark/>
          </w:tcPr>
          <w:p w14:paraId="705D723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54</w:t>
            </w:r>
          </w:p>
        </w:tc>
        <w:tc>
          <w:tcPr>
            <w:tcW w:w="249" w:type="pct"/>
            <w:tcBorders>
              <w:top w:val="nil"/>
              <w:left w:val="nil"/>
              <w:bottom w:val="nil"/>
              <w:right w:val="single" w:sz="4" w:space="0" w:color="auto"/>
            </w:tcBorders>
            <w:shd w:val="clear" w:color="auto" w:fill="auto"/>
            <w:noWrap/>
            <w:vAlign w:val="bottom"/>
            <w:hideMark/>
          </w:tcPr>
          <w:p w14:paraId="4BF2B06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737.8</w:t>
            </w:r>
          </w:p>
        </w:tc>
        <w:tc>
          <w:tcPr>
            <w:tcW w:w="350" w:type="pct"/>
            <w:tcBorders>
              <w:top w:val="nil"/>
              <w:left w:val="nil"/>
              <w:bottom w:val="nil"/>
              <w:right w:val="nil"/>
            </w:tcBorders>
            <w:shd w:val="clear" w:color="auto" w:fill="auto"/>
            <w:noWrap/>
            <w:vAlign w:val="bottom"/>
            <w:hideMark/>
          </w:tcPr>
          <w:p w14:paraId="3865F06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196</w:t>
            </w:r>
          </w:p>
        </w:tc>
        <w:tc>
          <w:tcPr>
            <w:tcW w:w="206" w:type="pct"/>
            <w:tcBorders>
              <w:top w:val="nil"/>
              <w:left w:val="nil"/>
              <w:bottom w:val="nil"/>
              <w:right w:val="single" w:sz="8" w:space="0" w:color="auto"/>
            </w:tcBorders>
            <w:shd w:val="clear" w:color="auto" w:fill="auto"/>
            <w:noWrap/>
            <w:vAlign w:val="bottom"/>
            <w:hideMark/>
          </w:tcPr>
          <w:p w14:paraId="39C5685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184.6</w:t>
            </w:r>
          </w:p>
        </w:tc>
        <w:tc>
          <w:tcPr>
            <w:tcW w:w="350" w:type="pct"/>
            <w:tcBorders>
              <w:top w:val="nil"/>
              <w:left w:val="nil"/>
              <w:bottom w:val="nil"/>
              <w:right w:val="nil"/>
            </w:tcBorders>
            <w:shd w:val="clear" w:color="auto" w:fill="auto"/>
            <w:noWrap/>
            <w:vAlign w:val="bottom"/>
            <w:hideMark/>
          </w:tcPr>
          <w:p w14:paraId="65412DF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807</w:t>
            </w:r>
          </w:p>
        </w:tc>
        <w:tc>
          <w:tcPr>
            <w:tcW w:w="249" w:type="pct"/>
            <w:tcBorders>
              <w:top w:val="nil"/>
              <w:left w:val="nil"/>
              <w:bottom w:val="nil"/>
              <w:right w:val="single" w:sz="4" w:space="0" w:color="auto"/>
            </w:tcBorders>
            <w:shd w:val="clear" w:color="auto" w:fill="auto"/>
            <w:noWrap/>
            <w:vAlign w:val="bottom"/>
            <w:hideMark/>
          </w:tcPr>
          <w:p w14:paraId="108D64C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781.7</w:t>
            </w:r>
          </w:p>
        </w:tc>
        <w:tc>
          <w:tcPr>
            <w:tcW w:w="379" w:type="pct"/>
            <w:tcBorders>
              <w:top w:val="nil"/>
              <w:left w:val="nil"/>
              <w:bottom w:val="nil"/>
              <w:right w:val="nil"/>
            </w:tcBorders>
            <w:shd w:val="clear" w:color="auto" w:fill="auto"/>
            <w:noWrap/>
            <w:vAlign w:val="bottom"/>
            <w:hideMark/>
          </w:tcPr>
          <w:p w14:paraId="1B60E0E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630</w:t>
            </w:r>
          </w:p>
        </w:tc>
        <w:tc>
          <w:tcPr>
            <w:tcW w:w="379" w:type="pct"/>
            <w:tcBorders>
              <w:top w:val="nil"/>
              <w:left w:val="nil"/>
              <w:bottom w:val="nil"/>
              <w:right w:val="nil"/>
            </w:tcBorders>
            <w:shd w:val="clear" w:color="auto" w:fill="auto"/>
            <w:noWrap/>
            <w:vAlign w:val="bottom"/>
            <w:hideMark/>
          </w:tcPr>
          <w:p w14:paraId="6EA1660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51</w:t>
            </w:r>
          </w:p>
        </w:tc>
        <w:tc>
          <w:tcPr>
            <w:tcW w:w="249" w:type="pct"/>
            <w:tcBorders>
              <w:top w:val="nil"/>
              <w:left w:val="nil"/>
              <w:bottom w:val="nil"/>
              <w:right w:val="single" w:sz="4" w:space="0" w:color="auto"/>
            </w:tcBorders>
            <w:shd w:val="clear" w:color="auto" w:fill="auto"/>
            <w:noWrap/>
            <w:vAlign w:val="bottom"/>
            <w:hideMark/>
          </w:tcPr>
          <w:p w14:paraId="40D4A98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665.0</w:t>
            </w:r>
          </w:p>
        </w:tc>
        <w:tc>
          <w:tcPr>
            <w:tcW w:w="350" w:type="pct"/>
            <w:tcBorders>
              <w:top w:val="nil"/>
              <w:left w:val="nil"/>
              <w:bottom w:val="nil"/>
              <w:right w:val="nil"/>
            </w:tcBorders>
            <w:shd w:val="clear" w:color="auto" w:fill="auto"/>
            <w:noWrap/>
            <w:vAlign w:val="bottom"/>
            <w:hideMark/>
          </w:tcPr>
          <w:p w14:paraId="3979ACA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126</w:t>
            </w:r>
          </w:p>
        </w:tc>
        <w:tc>
          <w:tcPr>
            <w:tcW w:w="201" w:type="pct"/>
            <w:tcBorders>
              <w:top w:val="nil"/>
              <w:left w:val="nil"/>
              <w:bottom w:val="nil"/>
              <w:right w:val="nil"/>
            </w:tcBorders>
            <w:shd w:val="clear" w:color="auto" w:fill="auto"/>
            <w:noWrap/>
            <w:vAlign w:val="bottom"/>
            <w:hideMark/>
          </w:tcPr>
          <w:p w14:paraId="0BE0D35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116.7</w:t>
            </w:r>
          </w:p>
        </w:tc>
      </w:tr>
      <w:tr w:rsidR="00D87B7A" w:rsidRPr="00377D84" w14:paraId="3DFEC582" w14:textId="77777777" w:rsidTr="00384AE8">
        <w:trPr>
          <w:trHeight w:hRule="exact" w:val="227"/>
        </w:trPr>
        <w:tc>
          <w:tcPr>
            <w:tcW w:w="154" w:type="pct"/>
            <w:vMerge/>
            <w:tcBorders>
              <w:top w:val="nil"/>
              <w:left w:val="nil"/>
              <w:bottom w:val="single" w:sz="4" w:space="0" w:color="000000"/>
              <w:right w:val="nil"/>
            </w:tcBorders>
            <w:vAlign w:val="center"/>
          </w:tcPr>
          <w:p w14:paraId="6070CB23"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tcPr>
          <w:p w14:paraId="622DF6DF" w14:textId="77777777" w:rsidR="00F22DB7" w:rsidRPr="00377D84" w:rsidRDefault="00F22DB7" w:rsidP="00F22DB7">
            <w:pPr>
              <w:pStyle w:val="ESTablebody3ptafter"/>
              <w:rPr>
                <w:sz w:val="13"/>
                <w:lang w:val="en-AU" w:eastAsia="en-AU"/>
              </w:rPr>
            </w:pPr>
            <w:r w:rsidRPr="00377D84">
              <w:rPr>
                <w:sz w:val="13"/>
                <w:lang w:val="en-AU" w:eastAsia="en-AU"/>
              </w:rPr>
              <w:t>Self-described</w:t>
            </w:r>
          </w:p>
        </w:tc>
        <w:tc>
          <w:tcPr>
            <w:tcW w:w="441" w:type="pct"/>
            <w:tcBorders>
              <w:top w:val="nil"/>
              <w:left w:val="nil"/>
              <w:bottom w:val="nil"/>
              <w:right w:val="nil"/>
            </w:tcBorders>
            <w:shd w:val="clear" w:color="auto" w:fill="auto"/>
            <w:noWrap/>
            <w:vAlign w:val="bottom"/>
          </w:tcPr>
          <w:p w14:paraId="1864BE3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w:t>
            </w:r>
          </w:p>
        </w:tc>
        <w:tc>
          <w:tcPr>
            <w:tcW w:w="250" w:type="pct"/>
            <w:tcBorders>
              <w:top w:val="nil"/>
              <w:left w:val="nil"/>
              <w:bottom w:val="nil"/>
              <w:right w:val="single" w:sz="4" w:space="0" w:color="auto"/>
            </w:tcBorders>
            <w:shd w:val="clear" w:color="auto" w:fill="auto"/>
            <w:noWrap/>
            <w:vAlign w:val="bottom"/>
          </w:tcPr>
          <w:p w14:paraId="6BE187A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2.0</w:t>
            </w:r>
          </w:p>
        </w:tc>
        <w:tc>
          <w:tcPr>
            <w:tcW w:w="379" w:type="pct"/>
            <w:tcBorders>
              <w:top w:val="nil"/>
              <w:left w:val="nil"/>
              <w:bottom w:val="nil"/>
              <w:right w:val="nil"/>
            </w:tcBorders>
            <w:shd w:val="clear" w:color="auto" w:fill="auto"/>
            <w:noWrap/>
            <w:vAlign w:val="bottom"/>
          </w:tcPr>
          <w:p w14:paraId="461E562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379" w:type="pct"/>
            <w:tcBorders>
              <w:top w:val="nil"/>
              <w:left w:val="nil"/>
              <w:bottom w:val="nil"/>
              <w:right w:val="nil"/>
            </w:tcBorders>
            <w:shd w:val="clear" w:color="auto" w:fill="auto"/>
            <w:noWrap/>
            <w:vAlign w:val="bottom"/>
          </w:tcPr>
          <w:p w14:paraId="14DB140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tcPr>
          <w:p w14:paraId="339BCA1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w:t>
            </w:r>
          </w:p>
        </w:tc>
        <w:tc>
          <w:tcPr>
            <w:tcW w:w="350" w:type="pct"/>
            <w:tcBorders>
              <w:top w:val="nil"/>
              <w:left w:val="nil"/>
              <w:bottom w:val="nil"/>
              <w:right w:val="nil"/>
            </w:tcBorders>
            <w:shd w:val="clear" w:color="auto" w:fill="auto"/>
            <w:noWrap/>
            <w:vAlign w:val="bottom"/>
          </w:tcPr>
          <w:p w14:paraId="7AA5097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206" w:type="pct"/>
            <w:tcBorders>
              <w:top w:val="nil"/>
              <w:left w:val="nil"/>
              <w:bottom w:val="nil"/>
              <w:right w:val="single" w:sz="8" w:space="0" w:color="auto"/>
            </w:tcBorders>
            <w:shd w:val="clear" w:color="auto" w:fill="auto"/>
            <w:noWrap/>
            <w:vAlign w:val="bottom"/>
          </w:tcPr>
          <w:p w14:paraId="2868A85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w:t>
            </w:r>
          </w:p>
        </w:tc>
        <w:tc>
          <w:tcPr>
            <w:tcW w:w="350" w:type="pct"/>
            <w:tcBorders>
              <w:top w:val="nil"/>
              <w:left w:val="nil"/>
              <w:bottom w:val="nil"/>
              <w:right w:val="nil"/>
            </w:tcBorders>
            <w:shd w:val="clear" w:color="auto" w:fill="auto"/>
            <w:noWrap/>
            <w:vAlign w:val="bottom"/>
          </w:tcPr>
          <w:p w14:paraId="520E0AF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tcPr>
          <w:p w14:paraId="7FC7498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tcPr>
          <w:p w14:paraId="1B5D52F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tcPr>
          <w:p w14:paraId="6644456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tcPr>
          <w:p w14:paraId="6427C72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tcPr>
          <w:p w14:paraId="650F0BB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01" w:type="pct"/>
            <w:tcBorders>
              <w:top w:val="nil"/>
              <w:left w:val="nil"/>
              <w:bottom w:val="nil"/>
              <w:right w:val="nil"/>
            </w:tcBorders>
            <w:shd w:val="clear" w:color="auto" w:fill="auto"/>
            <w:noWrap/>
            <w:vAlign w:val="bottom"/>
          </w:tcPr>
          <w:p w14:paraId="0D4227D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r>
      <w:tr w:rsidR="00D87B7A" w:rsidRPr="00377D84" w14:paraId="6C35A0FC" w14:textId="77777777" w:rsidTr="00384AE8">
        <w:trPr>
          <w:trHeight w:hRule="exact" w:val="227"/>
        </w:trPr>
        <w:tc>
          <w:tcPr>
            <w:tcW w:w="154" w:type="pct"/>
            <w:vMerge/>
            <w:tcBorders>
              <w:top w:val="nil"/>
              <w:left w:val="nil"/>
              <w:bottom w:val="single" w:sz="4" w:space="0" w:color="000000"/>
              <w:right w:val="nil"/>
            </w:tcBorders>
            <w:vAlign w:val="center"/>
            <w:hideMark/>
          </w:tcPr>
          <w:p w14:paraId="71EBEFBB" w14:textId="77777777" w:rsidR="00785E0C" w:rsidRPr="00377D84" w:rsidRDefault="00785E0C" w:rsidP="00785E0C">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0358BB2B" w14:textId="77777777" w:rsidR="00785E0C" w:rsidRPr="00377D84" w:rsidRDefault="00785E0C" w:rsidP="00785E0C">
            <w:pPr>
              <w:pStyle w:val="ESTablebody3ptafter"/>
              <w:rPr>
                <w:b/>
                <w:sz w:val="13"/>
                <w:lang w:val="en-AU" w:eastAsia="en-AU"/>
              </w:rPr>
            </w:pPr>
            <w:r w:rsidRPr="00377D84">
              <w:rPr>
                <w:b/>
                <w:sz w:val="13"/>
                <w:lang w:val="en-AU" w:eastAsia="en-AU"/>
              </w:rPr>
              <w:t>Age</w:t>
            </w:r>
          </w:p>
        </w:tc>
        <w:tc>
          <w:tcPr>
            <w:tcW w:w="441" w:type="pct"/>
            <w:tcBorders>
              <w:top w:val="nil"/>
              <w:left w:val="nil"/>
              <w:bottom w:val="nil"/>
              <w:right w:val="nil"/>
            </w:tcBorders>
            <w:shd w:val="clear" w:color="auto" w:fill="auto"/>
            <w:noWrap/>
            <w:vAlign w:val="bottom"/>
            <w:hideMark/>
          </w:tcPr>
          <w:p w14:paraId="7E111930" w14:textId="77777777" w:rsidR="00785E0C" w:rsidRPr="00377D84" w:rsidRDefault="00785E0C" w:rsidP="00785E0C">
            <w:pPr>
              <w:pStyle w:val="ESTablebody3ptafter"/>
              <w:jc w:val="right"/>
              <w:rPr>
                <w:sz w:val="13"/>
                <w:szCs w:val="13"/>
                <w:lang w:val="en-AU" w:eastAsia="en-AU"/>
              </w:rPr>
            </w:pPr>
          </w:p>
        </w:tc>
        <w:tc>
          <w:tcPr>
            <w:tcW w:w="250" w:type="pct"/>
            <w:tcBorders>
              <w:top w:val="nil"/>
              <w:left w:val="nil"/>
              <w:bottom w:val="nil"/>
              <w:right w:val="single" w:sz="4" w:space="0" w:color="auto"/>
            </w:tcBorders>
            <w:shd w:val="clear" w:color="auto" w:fill="auto"/>
            <w:noWrap/>
            <w:vAlign w:val="bottom"/>
            <w:hideMark/>
          </w:tcPr>
          <w:p w14:paraId="71004BF5" w14:textId="77777777" w:rsidR="00785E0C" w:rsidRPr="00377D84" w:rsidRDefault="00785E0C" w:rsidP="00785E0C">
            <w:pPr>
              <w:pStyle w:val="ESTablebody3ptafter"/>
              <w:jc w:val="right"/>
              <w:rPr>
                <w:sz w:val="13"/>
                <w:szCs w:val="13"/>
                <w:lang w:val="en-AU" w:eastAsia="en-AU"/>
              </w:rPr>
            </w:pPr>
          </w:p>
        </w:tc>
        <w:tc>
          <w:tcPr>
            <w:tcW w:w="379" w:type="pct"/>
            <w:tcBorders>
              <w:top w:val="nil"/>
              <w:left w:val="nil"/>
              <w:bottom w:val="nil"/>
              <w:right w:val="nil"/>
            </w:tcBorders>
            <w:shd w:val="clear" w:color="auto" w:fill="auto"/>
            <w:noWrap/>
            <w:vAlign w:val="bottom"/>
            <w:hideMark/>
          </w:tcPr>
          <w:p w14:paraId="336EEA38" w14:textId="77777777" w:rsidR="00785E0C" w:rsidRPr="00377D84" w:rsidRDefault="00785E0C" w:rsidP="00785E0C">
            <w:pPr>
              <w:pStyle w:val="ESTablebody3ptafter"/>
              <w:jc w:val="right"/>
              <w:rPr>
                <w:sz w:val="13"/>
                <w:szCs w:val="13"/>
                <w:lang w:val="en-AU" w:eastAsia="en-AU"/>
              </w:rPr>
            </w:pPr>
          </w:p>
        </w:tc>
        <w:tc>
          <w:tcPr>
            <w:tcW w:w="379" w:type="pct"/>
            <w:tcBorders>
              <w:top w:val="nil"/>
              <w:left w:val="nil"/>
              <w:bottom w:val="nil"/>
              <w:right w:val="nil"/>
            </w:tcBorders>
            <w:shd w:val="clear" w:color="auto" w:fill="auto"/>
            <w:noWrap/>
            <w:vAlign w:val="bottom"/>
            <w:hideMark/>
          </w:tcPr>
          <w:p w14:paraId="411C35B1" w14:textId="77777777" w:rsidR="00785E0C" w:rsidRPr="00377D84" w:rsidRDefault="00785E0C" w:rsidP="00785E0C">
            <w:pPr>
              <w:pStyle w:val="ESTablebody3ptafter"/>
              <w:jc w:val="right"/>
              <w:rPr>
                <w:sz w:val="13"/>
                <w:szCs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7244AED9" w14:textId="77777777" w:rsidR="00785E0C" w:rsidRPr="00377D84" w:rsidRDefault="00785E0C" w:rsidP="00785E0C">
            <w:pPr>
              <w:pStyle w:val="ESTablebody3ptafter"/>
              <w:jc w:val="right"/>
              <w:rPr>
                <w:sz w:val="13"/>
                <w:szCs w:val="13"/>
                <w:lang w:val="en-AU" w:eastAsia="en-AU"/>
              </w:rPr>
            </w:pPr>
            <w:r w:rsidRPr="00377D84">
              <w:rPr>
                <w:sz w:val="13"/>
                <w:szCs w:val="13"/>
                <w:lang w:val="en-AU" w:eastAsia="en-AU"/>
              </w:rPr>
              <w:t> </w:t>
            </w:r>
          </w:p>
        </w:tc>
        <w:tc>
          <w:tcPr>
            <w:tcW w:w="350" w:type="pct"/>
            <w:tcBorders>
              <w:top w:val="nil"/>
              <w:left w:val="nil"/>
              <w:bottom w:val="nil"/>
              <w:right w:val="nil"/>
            </w:tcBorders>
            <w:shd w:val="clear" w:color="auto" w:fill="auto"/>
            <w:noWrap/>
            <w:vAlign w:val="bottom"/>
            <w:hideMark/>
          </w:tcPr>
          <w:p w14:paraId="4FF4BC15" w14:textId="77777777" w:rsidR="00785E0C" w:rsidRPr="00377D84" w:rsidRDefault="00785E0C" w:rsidP="00785E0C">
            <w:pPr>
              <w:pStyle w:val="ESTablebody3ptafter"/>
              <w:jc w:val="right"/>
              <w:rPr>
                <w:sz w:val="13"/>
                <w:szCs w:val="13"/>
                <w:lang w:val="en-AU" w:eastAsia="en-AU"/>
              </w:rPr>
            </w:pPr>
          </w:p>
        </w:tc>
        <w:tc>
          <w:tcPr>
            <w:tcW w:w="206" w:type="pct"/>
            <w:tcBorders>
              <w:top w:val="nil"/>
              <w:left w:val="nil"/>
              <w:bottom w:val="nil"/>
              <w:right w:val="single" w:sz="8" w:space="0" w:color="auto"/>
            </w:tcBorders>
            <w:shd w:val="clear" w:color="auto" w:fill="auto"/>
            <w:noWrap/>
            <w:vAlign w:val="bottom"/>
            <w:hideMark/>
          </w:tcPr>
          <w:p w14:paraId="7AE05834" w14:textId="77777777" w:rsidR="00785E0C" w:rsidRPr="00377D84" w:rsidRDefault="00785E0C" w:rsidP="00785E0C">
            <w:pPr>
              <w:pStyle w:val="ESTablebody3ptafter"/>
              <w:jc w:val="right"/>
              <w:rPr>
                <w:sz w:val="13"/>
                <w:szCs w:val="13"/>
                <w:lang w:val="en-AU" w:eastAsia="en-AU"/>
              </w:rPr>
            </w:pPr>
          </w:p>
        </w:tc>
        <w:tc>
          <w:tcPr>
            <w:tcW w:w="350" w:type="pct"/>
            <w:tcBorders>
              <w:top w:val="nil"/>
              <w:left w:val="nil"/>
              <w:bottom w:val="nil"/>
              <w:right w:val="nil"/>
            </w:tcBorders>
            <w:shd w:val="clear" w:color="auto" w:fill="auto"/>
            <w:noWrap/>
            <w:vAlign w:val="bottom"/>
            <w:hideMark/>
          </w:tcPr>
          <w:p w14:paraId="0BA4B649" w14:textId="77777777" w:rsidR="00785E0C" w:rsidRPr="00377D84" w:rsidRDefault="00785E0C" w:rsidP="00785E0C">
            <w:pPr>
              <w:pStyle w:val="ESTablebody3ptafter"/>
              <w:jc w:val="right"/>
              <w:rPr>
                <w:sz w:val="13"/>
                <w:szCs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48F1B781" w14:textId="77777777" w:rsidR="00785E0C" w:rsidRPr="00377D84" w:rsidRDefault="00785E0C" w:rsidP="00785E0C">
            <w:pPr>
              <w:pStyle w:val="ESTablebody3ptafter"/>
              <w:jc w:val="right"/>
              <w:rPr>
                <w:sz w:val="13"/>
                <w:szCs w:val="13"/>
                <w:lang w:val="en-AU" w:eastAsia="en-AU"/>
              </w:rPr>
            </w:pPr>
            <w:r w:rsidRPr="00377D84">
              <w:rPr>
                <w:sz w:val="13"/>
                <w:szCs w:val="13"/>
                <w:lang w:val="en-AU" w:eastAsia="en-AU"/>
              </w:rPr>
              <w:t> </w:t>
            </w:r>
          </w:p>
        </w:tc>
        <w:tc>
          <w:tcPr>
            <w:tcW w:w="379" w:type="pct"/>
            <w:tcBorders>
              <w:top w:val="nil"/>
              <w:left w:val="nil"/>
              <w:bottom w:val="nil"/>
              <w:right w:val="nil"/>
            </w:tcBorders>
            <w:shd w:val="clear" w:color="auto" w:fill="auto"/>
            <w:noWrap/>
            <w:vAlign w:val="bottom"/>
            <w:hideMark/>
          </w:tcPr>
          <w:p w14:paraId="7C19B769" w14:textId="77777777" w:rsidR="00785E0C" w:rsidRPr="00377D84" w:rsidRDefault="00785E0C" w:rsidP="00785E0C">
            <w:pPr>
              <w:pStyle w:val="ESTablebody3ptafter"/>
              <w:jc w:val="right"/>
              <w:rPr>
                <w:sz w:val="13"/>
                <w:szCs w:val="13"/>
                <w:lang w:val="en-AU" w:eastAsia="en-AU"/>
              </w:rPr>
            </w:pPr>
          </w:p>
        </w:tc>
        <w:tc>
          <w:tcPr>
            <w:tcW w:w="379" w:type="pct"/>
            <w:tcBorders>
              <w:top w:val="nil"/>
              <w:left w:val="nil"/>
              <w:bottom w:val="nil"/>
              <w:right w:val="nil"/>
            </w:tcBorders>
            <w:shd w:val="clear" w:color="auto" w:fill="auto"/>
            <w:noWrap/>
            <w:vAlign w:val="bottom"/>
            <w:hideMark/>
          </w:tcPr>
          <w:p w14:paraId="019E3866" w14:textId="77777777" w:rsidR="00785E0C" w:rsidRPr="00377D84" w:rsidRDefault="00785E0C" w:rsidP="00785E0C">
            <w:pPr>
              <w:pStyle w:val="ESTablebody3ptafter"/>
              <w:jc w:val="right"/>
              <w:rPr>
                <w:sz w:val="13"/>
                <w:szCs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2DE66145" w14:textId="77777777" w:rsidR="00785E0C" w:rsidRPr="00377D84" w:rsidRDefault="00785E0C" w:rsidP="00785E0C">
            <w:pPr>
              <w:pStyle w:val="ESTablebody3ptafter"/>
              <w:jc w:val="right"/>
              <w:rPr>
                <w:sz w:val="13"/>
                <w:szCs w:val="13"/>
                <w:lang w:val="en-AU" w:eastAsia="en-AU"/>
              </w:rPr>
            </w:pPr>
            <w:r w:rsidRPr="00377D84">
              <w:rPr>
                <w:sz w:val="13"/>
                <w:szCs w:val="13"/>
                <w:lang w:val="en-AU" w:eastAsia="en-AU"/>
              </w:rPr>
              <w:t> </w:t>
            </w:r>
          </w:p>
        </w:tc>
        <w:tc>
          <w:tcPr>
            <w:tcW w:w="350" w:type="pct"/>
            <w:tcBorders>
              <w:top w:val="nil"/>
              <w:left w:val="nil"/>
              <w:bottom w:val="nil"/>
              <w:right w:val="nil"/>
            </w:tcBorders>
            <w:shd w:val="clear" w:color="auto" w:fill="auto"/>
            <w:noWrap/>
            <w:vAlign w:val="bottom"/>
            <w:hideMark/>
          </w:tcPr>
          <w:p w14:paraId="7A2E6117" w14:textId="77777777" w:rsidR="00785E0C" w:rsidRPr="00377D84" w:rsidRDefault="00785E0C" w:rsidP="00785E0C">
            <w:pPr>
              <w:pStyle w:val="ESTablebody3ptafter"/>
              <w:jc w:val="right"/>
              <w:rPr>
                <w:sz w:val="13"/>
                <w:szCs w:val="13"/>
                <w:lang w:val="en-AU" w:eastAsia="en-AU"/>
              </w:rPr>
            </w:pPr>
          </w:p>
        </w:tc>
        <w:tc>
          <w:tcPr>
            <w:tcW w:w="201" w:type="pct"/>
            <w:tcBorders>
              <w:top w:val="nil"/>
              <w:left w:val="nil"/>
              <w:bottom w:val="nil"/>
              <w:right w:val="nil"/>
            </w:tcBorders>
            <w:shd w:val="clear" w:color="auto" w:fill="auto"/>
            <w:noWrap/>
            <w:vAlign w:val="bottom"/>
            <w:hideMark/>
          </w:tcPr>
          <w:p w14:paraId="604FB091" w14:textId="77777777" w:rsidR="00785E0C" w:rsidRPr="00377D84" w:rsidRDefault="00785E0C" w:rsidP="00785E0C">
            <w:pPr>
              <w:pStyle w:val="ESTablebody3ptafter"/>
              <w:jc w:val="right"/>
              <w:rPr>
                <w:sz w:val="13"/>
                <w:szCs w:val="13"/>
                <w:lang w:val="en-AU" w:eastAsia="en-AU"/>
              </w:rPr>
            </w:pPr>
          </w:p>
        </w:tc>
      </w:tr>
      <w:tr w:rsidR="00D87B7A" w:rsidRPr="00377D84" w14:paraId="718DDD07" w14:textId="77777777" w:rsidTr="00384AE8">
        <w:trPr>
          <w:trHeight w:hRule="exact" w:val="227"/>
        </w:trPr>
        <w:tc>
          <w:tcPr>
            <w:tcW w:w="154" w:type="pct"/>
            <w:vMerge/>
            <w:tcBorders>
              <w:top w:val="nil"/>
              <w:left w:val="nil"/>
              <w:bottom w:val="single" w:sz="4" w:space="0" w:color="000000"/>
              <w:right w:val="nil"/>
            </w:tcBorders>
            <w:vAlign w:val="center"/>
            <w:hideMark/>
          </w:tcPr>
          <w:p w14:paraId="606DDC7B"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71B03B1D" w14:textId="77777777" w:rsidR="00F22DB7" w:rsidRPr="00377D84" w:rsidRDefault="00F22DB7" w:rsidP="00F22DB7">
            <w:pPr>
              <w:pStyle w:val="ESTablebody3ptafter"/>
              <w:rPr>
                <w:sz w:val="13"/>
                <w:lang w:val="en-AU" w:eastAsia="en-AU"/>
              </w:rPr>
            </w:pPr>
            <w:r w:rsidRPr="00377D84">
              <w:rPr>
                <w:sz w:val="13"/>
                <w:lang w:val="en-AU" w:eastAsia="en-AU"/>
              </w:rPr>
              <w:t>Under 25</w:t>
            </w:r>
          </w:p>
        </w:tc>
        <w:tc>
          <w:tcPr>
            <w:tcW w:w="441" w:type="pct"/>
            <w:tcBorders>
              <w:top w:val="nil"/>
              <w:left w:val="nil"/>
              <w:bottom w:val="nil"/>
              <w:right w:val="nil"/>
            </w:tcBorders>
            <w:shd w:val="clear" w:color="auto" w:fill="auto"/>
            <w:noWrap/>
            <w:vAlign w:val="bottom"/>
            <w:hideMark/>
          </w:tcPr>
          <w:p w14:paraId="10D8BEF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81</w:t>
            </w:r>
          </w:p>
        </w:tc>
        <w:tc>
          <w:tcPr>
            <w:tcW w:w="250" w:type="pct"/>
            <w:tcBorders>
              <w:top w:val="nil"/>
              <w:left w:val="nil"/>
              <w:bottom w:val="nil"/>
              <w:right w:val="single" w:sz="4" w:space="0" w:color="auto"/>
            </w:tcBorders>
            <w:shd w:val="clear" w:color="auto" w:fill="auto"/>
            <w:noWrap/>
            <w:vAlign w:val="bottom"/>
            <w:hideMark/>
          </w:tcPr>
          <w:p w14:paraId="66231E9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75.4</w:t>
            </w:r>
          </w:p>
        </w:tc>
        <w:tc>
          <w:tcPr>
            <w:tcW w:w="379" w:type="pct"/>
            <w:tcBorders>
              <w:top w:val="nil"/>
              <w:left w:val="nil"/>
              <w:bottom w:val="nil"/>
              <w:right w:val="nil"/>
            </w:tcBorders>
            <w:shd w:val="clear" w:color="auto" w:fill="auto"/>
            <w:noWrap/>
            <w:vAlign w:val="bottom"/>
            <w:hideMark/>
          </w:tcPr>
          <w:p w14:paraId="6C5A43C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32</w:t>
            </w:r>
          </w:p>
        </w:tc>
        <w:tc>
          <w:tcPr>
            <w:tcW w:w="379" w:type="pct"/>
            <w:tcBorders>
              <w:top w:val="nil"/>
              <w:left w:val="nil"/>
              <w:bottom w:val="nil"/>
              <w:right w:val="nil"/>
            </w:tcBorders>
            <w:shd w:val="clear" w:color="auto" w:fill="auto"/>
            <w:noWrap/>
            <w:vAlign w:val="bottom"/>
            <w:hideMark/>
          </w:tcPr>
          <w:p w14:paraId="5DE7F65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249" w:type="pct"/>
            <w:tcBorders>
              <w:top w:val="nil"/>
              <w:left w:val="nil"/>
              <w:bottom w:val="nil"/>
              <w:right w:val="single" w:sz="4" w:space="0" w:color="auto"/>
            </w:tcBorders>
            <w:shd w:val="clear" w:color="auto" w:fill="auto"/>
            <w:noWrap/>
            <w:vAlign w:val="bottom"/>
            <w:hideMark/>
          </w:tcPr>
          <w:p w14:paraId="26E29D4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32.5</w:t>
            </w:r>
          </w:p>
        </w:tc>
        <w:tc>
          <w:tcPr>
            <w:tcW w:w="350" w:type="pct"/>
            <w:tcBorders>
              <w:top w:val="nil"/>
              <w:left w:val="nil"/>
              <w:bottom w:val="nil"/>
              <w:right w:val="nil"/>
            </w:tcBorders>
            <w:shd w:val="clear" w:color="auto" w:fill="auto"/>
            <w:noWrap/>
            <w:vAlign w:val="bottom"/>
            <w:hideMark/>
          </w:tcPr>
          <w:p w14:paraId="5EB9A58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48</w:t>
            </w:r>
          </w:p>
        </w:tc>
        <w:tc>
          <w:tcPr>
            <w:tcW w:w="206" w:type="pct"/>
            <w:tcBorders>
              <w:top w:val="nil"/>
              <w:left w:val="nil"/>
              <w:bottom w:val="nil"/>
              <w:right w:val="single" w:sz="8" w:space="0" w:color="auto"/>
            </w:tcBorders>
            <w:shd w:val="clear" w:color="auto" w:fill="auto"/>
            <w:noWrap/>
            <w:vAlign w:val="bottom"/>
            <w:hideMark/>
          </w:tcPr>
          <w:p w14:paraId="1310375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42.9</w:t>
            </w:r>
          </w:p>
        </w:tc>
        <w:tc>
          <w:tcPr>
            <w:tcW w:w="350" w:type="pct"/>
            <w:tcBorders>
              <w:top w:val="nil"/>
              <w:left w:val="nil"/>
              <w:bottom w:val="nil"/>
              <w:right w:val="nil"/>
            </w:tcBorders>
            <w:shd w:val="clear" w:color="auto" w:fill="auto"/>
            <w:noWrap/>
            <w:vAlign w:val="bottom"/>
            <w:hideMark/>
          </w:tcPr>
          <w:p w14:paraId="7027AB6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w:t>
            </w:r>
          </w:p>
        </w:tc>
        <w:tc>
          <w:tcPr>
            <w:tcW w:w="249" w:type="pct"/>
            <w:tcBorders>
              <w:top w:val="nil"/>
              <w:left w:val="nil"/>
              <w:bottom w:val="nil"/>
              <w:right w:val="single" w:sz="4" w:space="0" w:color="auto"/>
            </w:tcBorders>
            <w:shd w:val="clear" w:color="auto" w:fill="auto"/>
            <w:noWrap/>
            <w:vAlign w:val="bottom"/>
            <w:hideMark/>
          </w:tcPr>
          <w:p w14:paraId="3CE8052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59.3</w:t>
            </w:r>
          </w:p>
        </w:tc>
        <w:tc>
          <w:tcPr>
            <w:tcW w:w="379" w:type="pct"/>
            <w:tcBorders>
              <w:top w:val="nil"/>
              <w:left w:val="nil"/>
              <w:bottom w:val="nil"/>
              <w:right w:val="nil"/>
            </w:tcBorders>
            <w:shd w:val="clear" w:color="auto" w:fill="auto"/>
            <w:noWrap/>
            <w:vAlign w:val="bottom"/>
            <w:hideMark/>
          </w:tcPr>
          <w:p w14:paraId="2C1AAEE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27</w:t>
            </w:r>
          </w:p>
        </w:tc>
        <w:tc>
          <w:tcPr>
            <w:tcW w:w="379" w:type="pct"/>
            <w:tcBorders>
              <w:top w:val="nil"/>
              <w:left w:val="nil"/>
              <w:bottom w:val="nil"/>
              <w:right w:val="nil"/>
            </w:tcBorders>
            <w:shd w:val="clear" w:color="auto" w:fill="auto"/>
            <w:noWrap/>
            <w:vAlign w:val="bottom"/>
            <w:hideMark/>
          </w:tcPr>
          <w:p w14:paraId="16B5299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249" w:type="pct"/>
            <w:tcBorders>
              <w:top w:val="nil"/>
              <w:left w:val="nil"/>
              <w:bottom w:val="nil"/>
              <w:right w:val="single" w:sz="4" w:space="0" w:color="auto"/>
            </w:tcBorders>
            <w:shd w:val="clear" w:color="auto" w:fill="auto"/>
            <w:noWrap/>
            <w:vAlign w:val="bottom"/>
            <w:hideMark/>
          </w:tcPr>
          <w:p w14:paraId="3F0A476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27.6</w:t>
            </w:r>
          </w:p>
        </w:tc>
        <w:tc>
          <w:tcPr>
            <w:tcW w:w="350" w:type="pct"/>
            <w:tcBorders>
              <w:top w:val="nil"/>
              <w:left w:val="nil"/>
              <w:bottom w:val="nil"/>
              <w:right w:val="nil"/>
            </w:tcBorders>
            <w:shd w:val="clear" w:color="auto" w:fill="auto"/>
            <w:noWrap/>
            <w:vAlign w:val="bottom"/>
            <w:hideMark/>
          </w:tcPr>
          <w:p w14:paraId="0860F17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38</w:t>
            </w:r>
          </w:p>
        </w:tc>
        <w:tc>
          <w:tcPr>
            <w:tcW w:w="201" w:type="pct"/>
            <w:tcBorders>
              <w:top w:val="nil"/>
              <w:left w:val="nil"/>
              <w:bottom w:val="nil"/>
              <w:right w:val="nil"/>
            </w:tcBorders>
            <w:shd w:val="clear" w:color="auto" w:fill="auto"/>
            <w:noWrap/>
            <w:vAlign w:val="bottom"/>
            <w:hideMark/>
          </w:tcPr>
          <w:p w14:paraId="0A1C0F9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31.7</w:t>
            </w:r>
          </w:p>
        </w:tc>
      </w:tr>
      <w:tr w:rsidR="00D87B7A" w:rsidRPr="00377D84" w14:paraId="06E0DC29" w14:textId="77777777" w:rsidTr="00384AE8">
        <w:trPr>
          <w:trHeight w:hRule="exact" w:val="227"/>
        </w:trPr>
        <w:tc>
          <w:tcPr>
            <w:tcW w:w="154" w:type="pct"/>
            <w:vMerge/>
            <w:tcBorders>
              <w:top w:val="nil"/>
              <w:left w:val="nil"/>
              <w:bottom w:val="single" w:sz="4" w:space="0" w:color="000000"/>
              <w:right w:val="nil"/>
            </w:tcBorders>
            <w:vAlign w:val="center"/>
            <w:hideMark/>
          </w:tcPr>
          <w:p w14:paraId="6A654DF3"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4B6C5F95" w14:textId="77777777" w:rsidR="00F22DB7" w:rsidRPr="00377D84" w:rsidRDefault="00F22DB7" w:rsidP="00F22DB7">
            <w:pPr>
              <w:pStyle w:val="ESTablebody3ptafter"/>
              <w:rPr>
                <w:sz w:val="13"/>
                <w:lang w:val="en-AU" w:eastAsia="en-AU"/>
              </w:rPr>
            </w:pPr>
            <w:r w:rsidRPr="00377D84">
              <w:rPr>
                <w:sz w:val="13"/>
                <w:lang w:val="en-AU" w:eastAsia="en-AU"/>
              </w:rPr>
              <w:t>25–34</w:t>
            </w:r>
          </w:p>
        </w:tc>
        <w:tc>
          <w:tcPr>
            <w:tcW w:w="441" w:type="pct"/>
            <w:tcBorders>
              <w:top w:val="nil"/>
              <w:left w:val="nil"/>
              <w:bottom w:val="nil"/>
              <w:right w:val="nil"/>
            </w:tcBorders>
            <w:shd w:val="clear" w:color="auto" w:fill="auto"/>
            <w:noWrap/>
            <w:vAlign w:val="bottom"/>
            <w:hideMark/>
          </w:tcPr>
          <w:p w14:paraId="179BBE1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881</w:t>
            </w:r>
          </w:p>
        </w:tc>
        <w:tc>
          <w:tcPr>
            <w:tcW w:w="250" w:type="pct"/>
            <w:tcBorders>
              <w:top w:val="nil"/>
              <w:left w:val="nil"/>
              <w:bottom w:val="nil"/>
              <w:right w:val="single" w:sz="4" w:space="0" w:color="auto"/>
            </w:tcBorders>
            <w:shd w:val="clear" w:color="auto" w:fill="auto"/>
            <w:noWrap/>
            <w:vAlign w:val="bottom"/>
            <w:hideMark/>
          </w:tcPr>
          <w:p w14:paraId="4CD7F52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821.7</w:t>
            </w:r>
          </w:p>
        </w:tc>
        <w:tc>
          <w:tcPr>
            <w:tcW w:w="379" w:type="pct"/>
            <w:tcBorders>
              <w:top w:val="nil"/>
              <w:left w:val="nil"/>
              <w:bottom w:val="nil"/>
              <w:right w:val="nil"/>
            </w:tcBorders>
            <w:shd w:val="clear" w:color="auto" w:fill="auto"/>
            <w:noWrap/>
            <w:vAlign w:val="bottom"/>
            <w:hideMark/>
          </w:tcPr>
          <w:p w14:paraId="13E3FA7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460</w:t>
            </w:r>
          </w:p>
        </w:tc>
        <w:tc>
          <w:tcPr>
            <w:tcW w:w="379" w:type="pct"/>
            <w:tcBorders>
              <w:top w:val="nil"/>
              <w:left w:val="nil"/>
              <w:bottom w:val="nil"/>
              <w:right w:val="nil"/>
            </w:tcBorders>
            <w:shd w:val="clear" w:color="auto" w:fill="auto"/>
            <w:noWrap/>
            <w:vAlign w:val="bottom"/>
            <w:hideMark/>
          </w:tcPr>
          <w:p w14:paraId="2C0C43E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94</w:t>
            </w:r>
          </w:p>
        </w:tc>
        <w:tc>
          <w:tcPr>
            <w:tcW w:w="249" w:type="pct"/>
            <w:tcBorders>
              <w:top w:val="nil"/>
              <w:left w:val="nil"/>
              <w:bottom w:val="nil"/>
              <w:right w:val="single" w:sz="4" w:space="0" w:color="auto"/>
            </w:tcBorders>
            <w:shd w:val="clear" w:color="auto" w:fill="auto"/>
            <w:noWrap/>
            <w:vAlign w:val="bottom"/>
            <w:hideMark/>
          </w:tcPr>
          <w:p w14:paraId="6D96CAB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518.8</w:t>
            </w:r>
          </w:p>
        </w:tc>
        <w:tc>
          <w:tcPr>
            <w:tcW w:w="350" w:type="pct"/>
            <w:tcBorders>
              <w:top w:val="nil"/>
              <w:left w:val="nil"/>
              <w:bottom w:val="nil"/>
              <w:right w:val="nil"/>
            </w:tcBorders>
            <w:shd w:val="clear" w:color="auto" w:fill="auto"/>
            <w:noWrap/>
            <w:vAlign w:val="bottom"/>
            <w:hideMark/>
          </w:tcPr>
          <w:p w14:paraId="4CECA73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327</w:t>
            </w:r>
          </w:p>
        </w:tc>
        <w:tc>
          <w:tcPr>
            <w:tcW w:w="206" w:type="pct"/>
            <w:tcBorders>
              <w:top w:val="nil"/>
              <w:left w:val="nil"/>
              <w:bottom w:val="nil"/>
              <w:right w:val="single" w:sz="8" w:space="0" w:color="auto"/>
            </w:tcBorders>
            <w:shd w:val="clear" w:color="auto" w:fill="auto"/>
            <w:noWrap/>
            <w:vAlign w:val="bottom"/>
            <w:hideMark/>
          </w:tcPr>
          <w:p w14:paraId="2DD82B9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302.9</w:t>
            </w:r>
          </w:p>
        </w:tc>
        <w:tc>
          <w:tcPr>
            <w:tcW w:w="350" w:type="pct"/>
            <w:tcBorders>
              <w:top w:val="nil"/>
              <w:left w:val="nil"/>
              <w:bottom w:val="nil"/>
              <w:right w:val="nil"/>
            </w:tcBorders>
            <w:shd w:val="clear" w:color="auto" w:fill="auto"/>
            <w:noWrap/>
            <w:vAlign w:val="bottom"/>
            <w:hideMark/>
          </w:tcPr>
          <w:p w14:paraId="590C4F2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662</w:t>
            </w:r>
          </w:p>
        </w:tc>
        <w:tc>
          <w:tcPr>
            <w:tcW w:w="249" w:type="pct"/>
            <w:tcBorders>
              <w:top w:val="nil"/>
              <w:left w:val="nil"/>
              <w:bottom w:val="nil"/>
              <w:right w:val="single" w:sz="4" w:space="0" w:color="auto"/>
            </w:tcBorders>
            <w:shd w:val="clear" w:color="auto" w:fill="auto"/>
            <w:noWrap/>
            <w:vAlign w:val="bottom"/>
            <w:hideMark/>
          </w:tcPr>
          <w:p w14:paraId="4845D0E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613.3</w:t>
            </w:r>
          </w:p>
        </w:tc>
        <w:tc>
          <w:tcPr>
            <w:tcW w:w="379" w:type="pct"/>
            <w:tcBorders>
              <w:top w:val="nil"/>
              <w:left w:val="nil"/>
              <w:bottom w:val="nil"/>
              <w:right w:val="nil"/>
            </w:tcBorders>
            <w:shd w:val="clear" w:color="auto" w:fill="auto"/>
            <w:noWrap/>
            <w:vAlign w:val="bottom"/>
            <w:hideMark/>
          </w:tcPr>
          <w:p w14:paraId="396C152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352</w:t>
            </w:r>
          </w:p>
        </w:tc>
        <w:tc>
          <w:tcPr>
            <w:tcW w:w="379" w:type="pct"/>
            <w:tcBorders>
              <w:top w:val="nil"/>
              <w:left w:val="nil"/>
              <w:bottom w:val="nil"/>
              <w:right w:val="nil"/>
            </w:tcBorders>
            <w:shd w:val="clear" w:color="auto" w:fill="auto"/>
            <w:noWrap/>
            <w:vAlign w:val="bottom"/>
            <w:hideMark/>
          </w:tcPr>
          <w:p w14:paraId="0274F80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76</w:t>
            </w:r>
          </w:p>
        </w:tc>
        <w:tc>
          <w:tcPr>
            <w:tcW w:w="249" w:type="pct"/>
            <w:tcBorders>
              <w:top w:val="nil"/>
              <w:left w:val="nil"/>
              <w:bottom w:val="nil"/>
              <w:right w:val="single" w:sz="4" w:space="0" w:color="auto"/>
            </w:tcBorders>
            <w:shd w:val="clear" w:color="auto" w:fill="auto"/>
            <w:noWrap/>
            <w:vAlign w:val="bottom"/>
            <w:hideMark/>
          </w:tcPr>
          <w:p w14:paraId="5C5AE89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399.5</w:t>
            </w:r>
          </w:p>
        </w:tc>
        <w:tc>
          <w:tcPr>
            <w:tcW w:w="350" w:type="pct"/>
            <w:tcBorders>
              <w:top w:val="nil"/>
              <w:left w:val="nil"/>
              <w:bottom w:val="nil"/>
              <w:right w:val="nil"/>
            </w:tcBorders>
            <w:shd w:val="clear" w:color="auto" w:fill="auto"/>
            <w:noWrap/>
            <w:vAlign w:val="bottom"/>
            <w:hideMark/>
          </w:tcPr>
          <w:p w14:paraId="269B06B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234</w:t>
            </w:r>
          </w:p>
        </w:tc>
        <w:tc>
          <w:tcPr>
            <w:tcW w:w="201" w:type="pct"/>
            <w:tcBorders>
              <w:top w:val="nil"/>
              <w:left w:val="nil"/>
              <w:bottom w:val="nil"/>
              <w:right w:val="nil"/>
            </w:tcBorders>
            <w:shd w:val="clear" w:color="auto" w:fill="auto"/>
            <w:noWrap/>
            <w:vAlign w:val="bottom"/>
            <w:hideMark/>
          </w:tcPr>
          <w:p w14:paraId="245C602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213.8</w:t>
            </w:r>
          </w:p>
        </w:tc>
      </w:tr>
      <w:tr w:rsidR="00D87B7A" w:rsidRPr="00377D84" w14:paraId="6C36F024" w14:textId="77777777" w:rsidTr="00384AE8">
        <w:trPr>
          <w:trHeight w:hRule="exact" w:val="227"/>
        </w:trPr>
        <w:tc>
          <w:tcPr>
            <w:tcW w:w="154" w:type="pct"/>
            <w:vMerge/>
            <w:tcBorders>
              <w:top w:val="nil"/>
              <w:left w:val="nil"/>
              <w:bottom w:val="single" w:sz="4" w:space="0" w:color="000000"/>
              <w:right w:val="nil"/>
            </w:tcBorders>
            <w:vAlign w:val="center"/>
            <w:hideMark/>
          </w:tcPr>
          <w:p w14:paraId="7B6AC245"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49ABC5CE" w14:textId="77777777" w:rsidR="00F22DB7" w:rsidRPr="00377D84" w:rsidRDefault="00F22DB7" w:rsidP="00F22DB7">
            <w:pPr>
              <w:pStyle w:val="ESTablebody3ptafter"/>
              <w:rPr>
                <w:sz w:val="13"/>
                <w:lang w:val="en-AU" w:eastAsia="en-AU"/>
              </w:rPr>
            </w:pPr>
            <w:r w:rsidRPr="00377D84">
              <w:rPr>
                <w:sz w:val="13"/>
                <w:lang w:val="en-AU" w:eastAsia="en-AU"/>
              </w:rPr>
              <w:t>35–44</w:t>
            </w:r>
          </w:p>
        </w:tc>
        <w:tc>
          <w:tcPr>
            <w:tcW w:w="441" w:type="pct"/>
            <w:tcBorders>
              <w:top w:val="nil"/>
              <w:left w:val="nil"/>
              <w:bottom w:val="nil"/>
              <w:right w:val="nil"/>
            </w:tcBorders>
            <w:shd w:val="clear" w:color="auto" w:fill="auto"/>
            <w:noWrap/>
            <w:vAlign w:val="bottom"/>
            <w:hideMark/>
          </w:tcPr>
          <w:p w14:paraId="5DD049AC" w14:textId="67355769"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1,110</w:t>
            </w:r>
          </w:p>
        </w:tc>
        <w:tc>
          <w:tcPr>
            <w:tcW w:w="250" w:type="pct"/>
            <w:tcBorders>
              <w:top w:val="nil"/>
              <w:left w:val="nil"/>
              <w:bottom w:val="nil"/>
              <w:right w:val="single" w:sz="4" w:space="0" w:color="auto"/>
            </w:tcBorders>
            <w:shd w:val="clear" w:color="auto" w:fill="auto"/>
            <w:noWrap/>
            <w:vAlign w:val="bottom"/>
            <w:hideMark/>
          </w:tcPr>
          <w:p w14:paraId="1AA7438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976.7</w:t>
            </w:r>
          </w:p>
        </w:tc>
        <w:tc>
          <w:tcPr>
            <w:tcW w:w="379" w:type="pct"/>
            <w:tcBorders>
              <w:top w:val="nil"/>
              <w:left w:val="nil"/>
              <w:bottom w:val="nil"/>
              <w:right w:val="nil"/>
            </w:tcBorders>
            <w:shd w:val="clear" w:color="auto" w:fill="auto"/>
            <w:noWrap/>
            <w:vAlign w:val="bottom"/>
            <w:hideMark/>
          </w:tcPr>
          <w:p w14:paraId="1DD61EB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548</w:t>
            </w:r>
          </w:p>
        </w:tc>
        <w:tc>
          <w:tcPr>
            <w:tcW w:w="379" w:type="pct"/>
            <w:tcBorders>
              <w:top w:val="nil"/>
              <w:left w:val="nil"/>
              <w:bottom w:val="nil"/>
              <w:right w:val="nil"/>
            </w:tcBorders>
            <w:shd w:val="clear" w:color="auto" w:fill="auto"/>
            <w:noWrap/>
            <w:vAlign w:val="bottom"/>
            <w:hideMark/>
          </w:tcPr>
          <w:p w14:paraId="3A64D3F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329</w:t>
            </w:r>
          </w:p>
        </w:tc>
        <w:tc>
          <w:tcPr>
            <w:tcW w:w="249" w:type="pct"/>
            <w:tcBorders>
              <w:top w:val="nil"/>
              <w:left w:val="nil"/>
              <w:bottom w:val="nil"/>
              <w:right w:val="single" w:sz="4" w:space="0" w:color="auto"/>
            </w:tcBorders>
            <w:shd w:val="clear" w:color="auto" w:fill="auto"/>
            <w:noWrap/>
            <w:vAlign w:val="bottom"/>
            <w:hideMark/>
          </w:tcPr>
          <w:p w14:paraId="49250FF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766.6</w:t>
            </w:r>
          </w:p>
        </w:tc>
        <w:tc>
          <w:tcPr>
            <w:tcW w:w="350" w:type="pct"/>
            <w:tcBorders>
              <w:top w:val="nil"/>
              <w:left w:val="nil"/>
              <w:bottom w:val="nil"/>
              <w:right w:val="nil"/>
            </w:tcBorders>
            <w:shd w:val="clear" w:color="auto" w:fill="auto"/>
            <w:noWrap/>
            <w:vAlign w:val="bottom"/>
            <w:hideMark/>
          </w:tcPr>
          <w:p w14:paraId="2DE1362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233</w:t>
            </w:r>
          </w:p>
        </w:tc>
        <w:tc>
          <w:tcPr>
            <w:tcW w:w="206" w:type="pct"/>
            <w:tcBorders>
              <w:top w:val="nil"/>
              <w:left w:val="nil"/>
              <w:bottom w:val="nil"/>
              <w:right w:val="single" w:sz="8" w:space="0" w:color="auto"/>
            </w:tcBorders>
            <w:shd w:val="clear" w:color="auto" w:fill="auto"/>
            <w:noWrap/>
            <w:vAlign w:val="bottom"/>
            <w:hideMark/>
          </w:tcPr>
          <w:p w14:paraId="33E7CA2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210.1</w:t>
            </w:r>
          </w:p>
        </w:tc>
        <w:tc>
          <w:tcPr>
            <w:tcW w:w="350" w:type="pct"/>
            <w:tcBorders>
              <w:top w:val="nil"/>
              <w:left w:val="nil"/>
              <w:bottom w:val="nil"/>
              <w:right w:val="nil"/>
            </w:tcBorders>
            <w:shd w:val="clear" w:color="auto" w:fill="auto"/>
            <w:noWrap/>
            <w:vAlign w:val="bottom"/>
            <w:hideMark/>
          </w:tcPr>
          <w:p w14:paraId="5E429B9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930</w:t>
            </w:r>
          </w:p>
        </w:tc>
        <w:tc>
          <w:tcPr>
            <w:tcW w:w="249" w:type="pct"/>
            <w:tcBorders>
              <w:top w:val="nil"/>
              <w:left w:val="nil"/>
              <w:bottom w:val="nil"/>
              <w:right w:val="single" w:sz="4" w:space="0" w:color="auto"/>
            </w:tcBorders>
            <w:shd w:val="clear" w:color="auto" w:fill="auto"/>
            <w:noWrap/>
            <w:vAlign w:val="bottom"/>
            <w:hideMark/>
          </w:tcPr>
          <w:p w14:paraId="3C58123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808.8</w:t>
            </w:r>
          </w:p>
        </w:tc>
        <w:tc>
          <w:tcPr>
            <w:tcW w:w="379" w:type="pct"/>
            <w:tcBorders>
              <w:top w:val="nil"/>
              <w:left w:val="nil"/>
              <w:bottom w:val="nil"/>
              <w:right w:val="nil"/>
            </w:tcBorders>
            <w:shd w:val="clear" w:color="auto" w:fill="auto"/>
            <w:noWrap/>
            <w:vAlign w:val="bottom"/>
            <w:hideMark/>
          </w:tcPr>
          <w:p w14:paraId="19C0062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475</w:t>
            </w:r>
          </w:p>
        </w:tc>
        <w:tc>
          <w:tcPr>
            <w:tcW w:w="379" w:type="pct"/>
            <w:tcBorders>
              <w:top w:val="nil"/>
              <w:left w:val="nil"/>
              <w:bottom w:val="nil"/>
              <w:right w:val="nil"/>
            </w:tcBorders>
            <w:shd w:val="clear" w:color="auto" w:fill="auto"/>
            <w:noWrap/>
            <w:vAlign w:val="bottom"/>
            <w:hideMark/>
          </w:tcPr>
          <w:p w14:paraId="76B8B9C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289</w:t>
            </w:r>
          </w:p>
        </w:tc>
        <w:tc>
          <w:tcPr>
            <w:tcW w:w="249" w:type="pct"/>
            <w:tcBorders>
              <w:top w:val="nil"/>
              <w:left w:val="nil"/>
              <w:bottom w:val="nil"/>
              <w:right w:val="single" w:sz="4" w:space="0" w:color="auto"/>
            </w:tcBorders>
            <w:shd w:val="clear" w:color="auto" w:fill="auto"/>
            <w:noWrap/>
            <w:vAlign w:val="bottom"/>
            <w:hideMark/>
          </w:tcPr>
          <w:p w14:paraId="27BC805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660.8</w:t>
            </w:r>
          </w:p>
        </w:tc>
        <w:tc>
          <w:tcPr>
            <w:tcW w:w="350" w:type="pct"/>
            <w:tcBorders>
              <w:top w:val="nil"/>
              <w:left w:val="nil"/>
              <w:bottom w:val="nil"/>
              <w:right w:val="nil"/>
            </w:tcBorders>
            <w:shd w:val="clear" w:color="auto" w:fill="auto"/>
            <w:noWrap/>
            <w:vAlign w:val="bottom"/>
            <w:hideMark/>
          </w:tcPr>
          <w:p w14:paraId="0594F43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166</w:t>
            </w:r>
          </w:p>
        </w:tc>
        <w:tc>
          <w:tcPr>
            <w:tcW w:w="201" w:type="pct"/>
            <w:tcBorders>
              <w:top w:val="nil"/>
              <w:left w:val="nil"/>
              <w:bottom w:val="nil"/>
              <w:right w:val="nil"/>
            </w:tcBorders>
            <w:shd w:val="clear" w:color="auto" w:fill="auto"/>
            <w:noWrap/>
            <w:vAlign w:val="bottom"/>
            <w:hideMark/>
          </w:tcPr>
          <w:p w14:paraId="3E69643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148.0</w:t>
            </w:r>
          </w:p>
        </w:tc>
      </w:tr>
      <w:tr w:rsidR="00D87B7A" w:rsidRPr="00377D84" w14:paraId="53CB7735" w14:textId="77777777" w:rsidTr="00384AE8">
        <w:trPr>
          <w:trHeight w:hRule="exact" w:val="227"/>
        </w:trPr>
        <w:tc>
          <w:tcPr>
            <w:tcW w:w="154" w:type="pct"/>
            <w:vMerge/>
            <w:tcBorders>
              <w:top w:val="nil"/>
              <w:left w:val="nil"/>
              <w:bottom w:val="single" w:sz="4" w:space="0" w:color="000000"/>
              <w:right w:val="nil"/>
            </w:tcBorders>
            <w:vAlign w:val="center"/>
            <w:hideMark/>
          </w:tcPr>
          <w:p w14:paraId="12A78493"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3F95B9AB" w14:textId="77777777" w:rsidR="00F22DB7" w:rsidRPr="00377D84" w:rsidRDefault="00F22DB7" w:rsidP="00F22DB7">
            <w:pPr>
              <w:pStyle w:val="ESTablebody3ptafter"/>
              <w:rPr>
                <w:sz w:val="13"/>
                <w:lang w:val="en-AU" w:eastAsia="en-AU"/>
              </w:rPr>
            </w:pPr>
            <w:r w:rsidRPr="00377D84">
              <w:rPr>
                <w:sz w:val="13"/>
                <w:lang w:val="en-AU" w:eastAsia="en-AU"/>
              </w:rPr>
              <w:t>45–54</w:t>
            </w:r>
          </w:p>
        </w:tc>
        <w:tc>
          <w:tcPr>
            <w:tcW w:w="441" w:type="pct"/>
            <w:tcBorders>
              <w:top w:val="nil"/>
              <w:left w:val="nil"/>
              <w:bottom w:val="nil"/>
              <w:right w:val="nil"/>
            </w:tcBorders>
            <w:shd w:val="clear" w:color="auto" w:fill="auto"/>
            <w:noWrap/>
            <w:vAlign w:val="bottom"/>
            <w:hideMark/>
          </w:tcPr>
          <w:p w14:paraId="6E00ACC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912</w:t>
            </w:r>
          </w:p>
        </w:tc>
        <w:tc>
          <w:tcPr>
            <w:tcW w:w="250" w:type="pct"/>
            <w:tcBorders>
              <w:top w:val="nil"/>
              <w:left w:val="nil"/>
              <w:bottom w:val="nil"/>
              <w:right w:val="single" w:sz="4" w:space="0" w:color="auto"/>
            </w:tcBorders>
            <w:shd w:val="clear" w:color="auto" w:fill="auto"/>
            <w:noWrap/>
            <w:vAlign w:val="bottom"/>
            <w:hideMark/>
          </w:tcPr>
          <w:p w14:paraId="2AF188C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840.6</w:t>
            </w:r>
          </w:p>
        </w:tc>
        <w:tc>
          <w:tcPr>
            <w:tcW w:w="379" w:type="pct"/>
            <w:tcBorders>
              <w:top w:val="nil"/>
              <w:left w:val="nil"/>
              <w:bottom w:val="nil"/>
              <w:right w:val="nil"/>
            </w:tcBorders>
            <w:shd w:val="clear" w:color="auto" w:fill="auto"/>
            <w:noWrap/>
            <w:vAlign w:val="bottom"/>
            <w:hideMark/>
          </w:tcPr>
          <w:p w14:paraId="0F198B4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603</w:t>
            </w:r>
          </w:p>
        </w:tc>
        <w:tc>
          <w:tcPr>
            <w:tcW w:w="379" w:type="pct"/>
            <w:tcBorders>
              <w:top w:val="nil"/>
              <w:left w:val="nil"/>
              <w:bottom w:val="single" w:sz="4" w:space="0" w:color="FFFFFF"/>
              <w:right w:val="nil"/>
            </w:tcBorders>
            <w:shd w:val="clear" w:color="auto" w:fill="auto"/>
            <w:noWrap/>
            <w:vAlign w:val="bottom"/>
            <w:hideMark/>
          </w:tcPr>
          <w:p w14:paraId="6200A06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178</w:t>
            </w:r>
          </w:p>
        </w:tc>
        <w:tc>
          <w:tcPr>
            <w:tcW w:w="249" w:type="pct"/>
            <w:tcBorders>
              <w:top w:val="nil"/>
              <w:left w:val="nil"/>
              <w:bottom w:val="nil"/>
              <w:right w:val="single" w:sz="4" w:space="0" w:color="auto"/>
            </w:tcBorders>
            <w:shd w:val="clear" w:color="auto" w:fill="auto"/>
            <w:noWrap/>
            <w:vAlign w:val="bottom"/>
            <w:hideMark/>
          </w:tcPr>
          <w:p w14:paraId="4D1623B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724.4</w:t>
            </w:r>
          </w:p>
        </w:tc>
        <w:tc>
          <w:tcPr>
            <w:tcW w:w="350" w:type="pct"/>
            <w:tcBorders>
              <w:top w:val="nil"/>
              <w:left w:val="nil"/>
              <w:bottom w:val="nil"/>
              <w:right w:val="nil"/>
            </w:tcBorders>
            <w:shd w:val="clear" w:color="auto" w:fill="auto"/>
            <w:noWrap/>
            <w:vAlign w:val="bottom"/>
            <w:hideMark/>
          </w:tcPr>
          <w:p w14:paraId="656552A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131</w:t>
            </w:r>
          </w:p>
        </w:tc>
        <w:tc>
          <w:tcPr>
            <w:tcW w:w="206" w:type="pct"/>
            <w:tcBorders>
              <w:top w:val="nil"/>
              <w:left w:val="nil"/>
              <w:bottom w:val="nil"/>
              <w:right w:val="single" w:sz="8" w:space="0" w:color="auto"/>
            </w:tcBorders>
            <w:shd w:val="clear" w:color="auto" w:fill="auto"/>
            <w:noWrap/>
            <w:vAlign w:val="bottom"/>
            <w:hideMark/>
          </w:tcPr>
          <w:p w14:paraId="7B21112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116.2</w:t>
            </w:r>
          </w:p>
        </w:tc>
        <w:tc>
          <w:tcPr>
            <w:tcW w:w="350" w:type="pct"/>
            <w:tcBorders>
              <w:top w:val="nil"/>
              <w:left w:val="nil"/>
              <w:bottom w:val="nil"/>
              <w:right w:val="nil"/>
            </w:tcBorders>
            <w:shd w:val="clear" w:color="auto" w:fill="auto"/>
            <w:noWrap/>
            <w:vAlign w:val="bottom"/>
            <w:hideMark/>
          </w:tcPr>
          <w:p w14:paraId="3E9C1DB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815</w:t>
            </w:r>
          </w:p>
        </w:tc>
        <w:tc>
          <w:tcPr>
            <w:tcW w:w="249" w:type="pct"/>
            <w:tcBorders>
              <w:top w:val="nil"/>
              <w:left w:val="nil"/>
              <w:bottom w:val="nil"/>
              <w:right w:val="single" w:sz="4" w:space="0" w:color="auto"/>
            </w:tcBorders>
            <w:shd w:val="clear" w:color="auto" w:fill="auto"/>
            <w:noWrap/>
            <w:vAlign w:val="bottom"/>
            <w:hideMark/>
          </w:tcPr>
          <w:p w14:paraId="062D152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747.8</w:t>
            </w:r>
          </w:p>
        </w:tc>
        <w:tc>
          <w:tcPr>
            <w:tcW w:w="379" w:type="pct"/>
            <w:tcBorders>
              <w:top w:val="nil"/>
              <w:left w:val="nil"/>
              <w:bottom w:val="nil"/>
              <w:right w:val="nil"/>
            </w:tcBorders>
            <w:shd w:val="clear" w:color="auto" w:fill="auto"/>
            <w:noWrap/>
            <w:vAlign w:val="bottom"/>
            <w:hideMark/>
          </w:tcPr>
          <w:p w14:paraId="0A9155E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534</w:t>
            </w:r>
          </w:p>
        </w:tc>
        <w:tc>
          <w:tcPr>
            <w:tcW w:w="379" w:type="pct"/>
            <w:tcBorders>
              <w:top w:val="nil"/>
              <w:left w:val="nil"/>
              <w:bottom w:val="nil"/>
              <w:right w:val="nil"/>
            </w:tcBorders>
            <w:shd w:val="clear" w:color="auto" w:fill="auto"/>
            <w:noWrap/>
            <w:vAlign w:val="bottom"/>
            <w:hideMark/>
          </w:tcPr>
          <w:p w14:paraId="049A605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180</w:t>
            </w:r>
          </w:p>
        </w:tc>
        <w:tc>
          <w:tcPr>
            <w:tcW w:w="249" w:type="pct"/>
            <w:tcBorders>
              <w:top w:val="nil"/>
              <w:left w:val="nil"/>
              <w:bottom w:val="nil"/>
              <w:right w:val="single" w:sz="4" w:space="0" w:color="auto"/>
            </w:tcBorders>
            <w:shd w:val="clear" w:color="auto" w:fill="auto"/>
            <w:noWrap/>
            <w:vAlign w:val="bottom"/>
            <w:hideMark/>
          </w:tcPr>
          <w:p w14:paraId="316F552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657.2</w:t>
            </w:r>
          </w:p>
        </w:tc>
        <w:tc>
          <w:tcPr>
            <w:tcW w:w="350" w:type="pct"/>
            <w:tcBorders>
              <w:top w:val="nil"/>
              <w:left w:val="nil"/>
              <w:bottom w:val="nil"/>
              <w:right w:val="nil"/>
            </w:tcBorders>
            <w:shd w:val="clear" w:color="auto" w:fill="auto"/>
            <w:noWrap/>
            <w:vAlign w:val="bottom"/>
            <w:hideMark/>
          </w:tcPr>
          <w:p w14:paraId="1723A28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101</w:t>
            </w:r>
          </w:p>
        </w:tc>
        <w:tc>
          <w:tcPr>
            <w:tcW w:w="201" w:type="pct"/>
            <w:tcBorders>
              <w:top w:val="nil"/>
              <w:left w:val="nil"/>
              <w:bottom w:val="nil"/>
              <w:right w:val="nil"/>
            </w:tcBorders>
            <w:shd w:val="clear" w:color="auto" w:fill="auto"/>
            <w:noWrap/>
            <w:vAlign w:val="bottom"/>
            <w:hideMark/>
          </w:tcPr>
          <w:p w14:paraId="4D1FB0B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90.6</w:t>
            </w:r>
          </w:p>
        </w:tc>
      </w:tr>
      <w:tr w:rsidR="00D87B7A" w:rsidRPr="00377D84" w14:paraId="2C2BD432" w14:textId="77777777" w:rsidTr="00384AE8">
        <w:trPr>
          <w:trHeight w:hRule="exact" w:val="227"/>
        </w:trPr>
        <w:tc>
          <w:tcPr>
            <w:tcW w:w="154" w:type="pct"/>
            <w:vMerge/>
            <w:tcBorders>
              <w:top w:val="nil"/>
              <w:left w:val="nil"/>
              <w:bottom w:val="single" w:sz="4" w:space="0" w:color="000000"/>
              <w:right w:val="nil"/>
            </w:tcBorders>
            <w:vAlign w:val="center"/>
            <w:hideMark/>
          </w:tcPr>
          <w:p w14:paraId="3FA90977"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52DCF292" w14:textId="77777777" w:rsidR="00F22DB7" w:rsidRPr="00377D84" w:rsidRDefault="00F22DB7" w:rsidP="00F22DB7">
            <w:pPr>
              <w:pStyle w:val="ESTablebody3ptafter"/>
              <w:rPr>
                <w:sz w:val="13"/>
                <w:lang w:val="en-AU" w:eastAsia="en-AU"/>
              </w:rPr>
            </w:pPr>
            <w:r w:rsidRPr="00377D84">
              <w:rPr>
                <w:sz w:val="13"/>
                <w:lang w:val="en-AU" w:eastAsia="en-AU"/>
              </w:rPr>
              <w:t>55–64</w:t>
            </w:r>
          </w:p>
        </w:tc>
        <w:tc>
          <w:tcPr>
            <w:tcW w:w="441" w:type="pct"/>
            <w:tcBorders>
              <w:top w:val="nil"/>
              <w:left w:val="nil"/>
              <w:bottom w:val="nil"/>
              <w:right w:val="nil"/>
            </w:tcBorders>
            <w:shd w:val="clear" w:color="auto" w:fill="auto"/>
            <w:noWrap/>
            <w:vAlign w:val="bottom"/>
            <w:hideMark/>
          </w:tcPr>
          <w:p w14:paraId="0152AAC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847</w:t>
            </w:r>
          </w:p>
        </w:tc>
        <w:tc>
          <w:tcPr>
            <w:tcW w:w="250" w:type="pct"/>
            <w:tcBorders>
              <w:top w:val="nil"/>
              <w:left w:val="nil"/>
              <w:bottom w:val="nil"/>
              <w:right w:val="single" w:sz="4" w:space="0" w:color="auto"/>
            </w:tcBorders>
            <w:shd w:val="clear" w:color="auto" w:fill="auto"/>
            <w:noWrap/>
            <w:vAlign w:val="bottom"/>
            <w:hideMark/>
          </w:tcPr>
          <w:p w14:paraId="5B6F333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758.3</w:t>
            </w:r>
          </w:p>
        </w:tc>
        <w:tc>
          <w:tcPr>
            <w:tcW w:w="379" w:type="pct"/>
            <w:tcBorders>
              <w:top w:val="nil"/>
              <w:left w:val="nil"/>
              <w:bottom w:val="nil"/>
              <w:right w:val="nil"/>
            </w:tcBorders>
            <w:shd w:val="clear" w:color="auto" w:fill="auto"/>
            <w:noWrap/>
            <w:vAlign w:val="bottom"/>
            <w:hideMark/>
          </w:tcPr>
          <w:p w14:paraId="540BCBE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542</w:t>
            </w:r>
          </w:p>
        </w:tc>
        <w:tc>
          <w:tcPr>
            <w:tcW w:w="379" w:type="pct"/>
            <w:tcBorders>
              <w:top w:val="nil"/>
              <w:left w:val="nil"/>
              <w:bottom w:val="nil"/>
              <w:right w:val="nil"/>
            </w:tcBorders>
            <w:shd w:val="clear" w:color="auto" w:fill="auto"/>
            <w:noWrap/>
            <w:vAlign w:val="bottom"/>
            <w:hideMark/>
          </w:tcPr>
          <w:p w14:paraId="639A077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202</w:t>
            </w:r>
          </w:p>
        </w:tc>
        <w:tc>
          <w:tcPr>
            <w:tcW w:w="249" w:type="pct"/>
            <w:tcBorders>
              <w:top w:val="nil"/>
              <w:left w:val="nil"/>
              <w:bottom w:val="nil"/>
              <w:right w:val="single" w:sz="4" w:space="0" w:color="auto"/>
            </w:tcBorders>
            <w:shd w:val="clear" w:color="auto" w:fill="auto"/>
            <w:noWrap/>
            <w:vAlign w:val="bottom"/>
            <w:hideMark/>
          </w:tcPr>
          <w:p w14:paraId="271DB3C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669.4</w:t>
            </w:r>
          </w:p>
        </w:tc>
        <w:tc>
          <w:tcPr>
            <w:tcW w:w="350" w:type="pct"/>
            <w:tcBorders>
              <w:top w:val="nil"/>
              <w:left w:val="nil"/>
              <w:bottom w:val="nil"/>
              <w:right w:val="nil"/>
            </w:tcBorders>
            <w:shd w:val="clear" w:color="auto" w:fill="auto"/>
            <w:noWrap/>
            <w:vAlign w:val="bottom"/>
            <w:hideMark/>
          </w:tcPr>
          <w:p w14:paraId="3985C43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103</w:t>
            </w:r>
          </w:p>
        </w:tc>
        <w:tc>
          <w:tcPr>
            <w:tcW w:w="206" w:type="pct"/>
            <w:tcBorders>
              <w:top w:val="nil"/>
              <w:left w:val="nil"/>
              <w:bottom w:val="nil"/>
              <w:right w:val="single" w:sz="8" w:space="0" w:color="auto"/>
            </w:tcBorders>
            <w:shd w:val="clear" w:color="auto" w:fill="auto"/>
            <w:noWrap/>
            <w:vAlign w:val="bottom"/>
            <w:hideMark/>
          </w:tcPr>
          <w:p w14:paraId="5BC42D7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89.0</w:t>
            </w:r>
          </w:p>
        </w:tc>
        <w:tc>
          <w:tcPr>
            <w:tcW w:w="350" w:type="pct"/>
            <w:tcBorders>
              <w:top w:val="nil"/>
              <w:left w:val="nil"/>
              <w:bottom w:val="nil"/>
              <w:right w:val="nil"/>
            </w:tcBorders>
            <w:shd w:val="clear" w:color="auto" w:fill="auto"/>
            <w:noWrap/>
            <w:vAlign w:val="bottom"/>
            <w:hideMark/>
          </w:tcPr>
          <w:p w14:paraId="1010373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795</w:t>
            </w:r>
          </w:p>
        </w:tc>
        <w:tc>
          <w:tcPr>
            <w:tcW w:w="249" w:type="pct"/>
            <w:tcBorders>
              <w:top w:val="nil"/>
              <w:left w:val="nil"/>
              <w:bottom w:val="nil"/>
              <w:right w:val="single" w:sz="4" w:space="0" w:color="auto"/>
            </w:tcBorders>
            <w:shd w:val="clear" w:color="auto" w:fill="auto"/>
            <w:noWrap/>
            <w:vAlign w:val="bottom"/>
            <w:hideMark/>
          </w:tcPr>
          <w:p w14:paraId="592434A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710.4</w:t>
            </w:r>
          </w:p>
        </w:tc>
        <w:tc>
          <w:tcPr>
            <w:tcW w:w="379" w:type="pct"/>
            <w:tcBorders>
              <w:top w:val="nil"/>
              <w:left w:val="nil"/>
              <w:bottom w:val="nil"/>
              <w:right w:val="nil"/>
            </w:tcBorders>
            <w:shd w:val="clear" w:color="auto" w:fill="auto"/>
            <w:noWrap/>
            <w:vAlign w:val="bottom"/>
            <w:hideMark/>
          </w:tcPr>
          <w:p w14:paraId="5D045FB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525</w:t>
            </w:r>
          </w:p>
        </w:tc>
        <w:tc>
          <w:tcPr>
            <w:tcW w:w="379" w:type="pct"/>
            <w:tcBorders>
              <w:top w:val="nil"/>
              <w:left w:val="nil"/>
              <w:bottom w:val="nil"/>
              <w:right w:val="nil"/>
            </w:tcBorders>
            <w:shd w:val="clear" w:color="auto" w:fill="auto"/>
            <w:noWrap/>
            <w:vAlign w:val="bottom"/>
            <w:hideMark/>
          </w:tcPr>
          <w:p w14:paraId="0BD94ED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209</w:t>
            </w:r>
          </w:p>
        </w:tc>
        <w:tc>
          <w:tcPr>
            <w:tcW w:w="249" w:type="pct"/>
            <w:tcBorders>
              <w:top w:val="nil"/>
              <w:left w:val="nil"/>
              <w:bottom w:val="nil"/>
              <w:right w:val="single" w:sz="4" w:space="0" w:color="auto"/>
            </w:tcBorders>
            <w:shd w:val="clear" w:color="auto" w:fill="auto"/>
            <w:noWrap/>
            <w:vAlign w:val="bottom"/>
            <w:hideMark/>
          </w:tcPr>
          <w:p w14:paraId="2AB27A0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659.5</w:t>
            </w:r>
          </w:p>
        </w:tc>
        <w:tc>
          <w:tcPr>
            <w:tcW w:w="350" w:type="pct"/>
            <w:tcBorders>
              <w:top w:val="nil"/>
              <w:left w:val="nil"/>
              <w:bottom w:val="nil"/>
              <w:right w:val="nil"/>
            </w:tcBorders>
            <w:shd w:val="clear" w:color="auto" w:fill="auto"/>
            <w:noWrap/>
            <w:vAlign w:val="bottom"/>
            <w:hideMark/>
          </w:tcPr>
          <w:p w14:paraId="1BFF416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61</w:t>
            </w:r>
          </w:p>
        </w:tc>
        <w:tc>
          <w:tcPr>
            <w:tcW w:w="201" w:type="pct"/>
            <w:tcBorders>
              <w:top w:val="nil"/>
              <w:left w:val="nil"/>
              <w:bottom w:val="nil"/>
              <w:right w:val="nil"/>
            </w:tcBorders>
            <w:shd w:val="clear" w:color="auto" w:fill="auto"/>
            <w:noWrap/>
            <w:vAlign w:val="bottom"/>
            <w:hideMark/>
          </w:tcPr>
          <w:p w14:paraId="2A7D838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50.8</w:t>
            </w:r>
          </w:p>
        </w:tc>
      </w:tr>
      <w:tr w:rsidR="00D87B7A" w:rsidRPr="00377D84" w14:paraId="53804184" w14:textId="77777777" w:rsidTr="00384AE8">
        <w:trPr>
          <w:trHeight w:hRule="exact" w:val="227"/>
        </w:trPr>
        <w:tc>
          <w:tcPr>
            <w:tcW w:w="154" w:type="pct"/>
            <w:vMerge/>
            <w:tcBorders>
              <w:top w:val="nil"/>
              <w:left w:val="nil"/>
              <w:bottom w:val="single" w:sz="4" w:space="0" w:color="000000"/>
              <w:right w:val="nil"/>
            </w:tcBorders>
            <w:vAlign w:val="center"/>
            <w:hideMark/>
          </w:tcPr>
          <w:p w14:paraId="28784933" w14:textId="77777777" w:rsidR="00F22DB7" w:rsidRPr="00377D84" w:rsidRDefault="00F22DB7" w:rsidP="00F22DB7">
            <w:pPr>
              <w:pStyle w:val="ESTablebody3ptafter"/>
              <w:rPr>
                <w:sz w:val="13"/>
                <w:lang w:val="en-AU" w:eastAsia="en-AU"/>
              </w:rPr>
            </w:pPr>
          </w:p>
        </w:tc>
        <w:tc>
          <w:tcPr>
            <w:tcW w:w="435" w:type="pct"/>
            <w:tcBorders>
              <w:top w:val="nil"/>
              <w:left w:val="nil"/>
              <w:bottom w:val="single" w:sz="4" w:space="0" w:color="auto"/>
              <w:right w:val="nil"/>
            </w:tcBorders>
            <w:shd w:val="clear" w:color="auto" w:fill="auto"/>
            <w:noWrap/>
            <w:vAlign w:val="bottom"/>
            <w:hideMark/>
          </w:tcPr>
          <w:p w14:paraId="299CE47F" w14:textId="77777777" w:rsidR="00F22DB7" w:rsidRPr="00377D84" w:rsidRDefault="00F22DB7" w:rsidP="00F22DB7">
            <w:pPr>
              <w:pStyle w:val="ESTablebody3ptafter"/>
              <w:rPr>
                <w:sz w:val="13"/>
                <w:lang w:val="en-AU" w:eastAsia="en-AU"/>
              </w:rPr>
            </w:pPr>
            <w:r w:rsidRPr="00377D84">
              <w:rPr>
                <w:sz w:val="13"/>
                <w:lang w:val="en-AU" w:eastAsia="en-AU"/>
              </w:rPr>
              <w:t>Over 64</w:t>
            </w:r>
          </w:p>
        </w:tc>
        <w:tc>
          <w:tcPr>
            <w:tcW w:w="441" w:type="pct"/>
            <w:tcBorders>
              <w:top w:val="nil"/>
              <w:left w:val="nil"/>
              <w:bottom w:val="single" w:sz="4" w:space="0" w:color="auto"/>
              <w:right w:val="nil"/>
            </w:tcBorders>
            <w:shd w:val="clear" w:color="auto" w:fill="auto"/>
            <w:noWrap/>
            <w:vAlign w:val="bottom"/>
            <w:hideMark/>
          </w:tcPr>
          <w:p w14:paraId="02F6B41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153</w:t>
            </w:r>
          </w:p>
        </w:tc>
        <w:tc>
          <w:tcPr>
            <w:tcW w:w="250" w:type="pct"/>
            <w:tcBorders>
              <w:top w:val="nil"/>
              <w:left w:val="nil"/>
              <w:bottom w:val="single" w:sz="4" w:space="0" w:color="auto"/>
              <w:right w:val="single" w:sz="4" w:space="0" w:color="auto"/>
            </w:tcBorders>
            <w:shd w:val="clear" w:color="auto" w:fill="auto"/>
            <w:noWrap/>
            <w:vAlign w:val="bottom"/>
            <w:hideMark/>
          </w:tcPr>
          <w:p w14:paraId="4D682CB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127.9</w:t>
            </w:r>
          </w:p>
        </w:tc>
        <w:tc>
          <w:tcPr>
            <w:tcW w:w="379" w:type="pct"/>
            <w:tcBorders>
              <w:top w:val="nil"/>
              <w:left w:val="nil"/>
              <w:bottom w:val="single" w:sz="4" w:space="0" w:color="auto"/>
              <w:right w:val="nil"/>
            </w:tcBorders>
            <w:shd w:val="clear" w:color="auto" w:fill="auto"/>
            <w:noWrap/>
            <w:vAlign w:val="bottom"/>
            <w:hideMark/>
          </w:tcPr>
          <w:p w14:paraId="3088A8E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85</w:t>
            </w:r>
          </w:p>
        </w:tc>
        <w:tc>
          <w:tcPr>
            <w:tcW w:w="379" w:type="pct"/>
            <w:tcBorders>
              <w:top w:val="nil"/>
              <w:left w:val="nil"/>
              <w:bottom w:val="single" w:sz="4" w:space="0" w:color="auto"/>
              <w:right w:val="nil"/>
            </w:tcBorders>
            <w:shd w:val="clear" w:color="auto" w:fill="auto"/>
            <w:noWrap/>
            <w:vAlign w:val="bottom"/>
            <w:hideMark/>
          </w:tcPr>
          <w:p w14:paraId="05C45B6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57</w:t>
            </w:r>
          </w:p>
        </w:tc>
        <w:tc>
          <w:tcPr>
            <w:tcW w:w="249" w:type="pct"/>
            <w:tcBorders>
              <w:top w:val="nil"/>
              <w:left w:val="nil"/>
              <w:bottom w:val="single" w:sz="4" w:space="0" w:color="auto"/>
              <w:right w:val="single" w:sz="4" w:space="0" w:color="auto"/>
            </w:tcBorders>
            <w:shd w:val="clear" w:color="auto" w:fill="auto"/>
            <w:noWrap/>
            <w:vAlign w:val="bottom"/>
            <w:hideMark/>
          </w:tcPr>
          <w:p w14:paraId="58F3E5D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121.7</w:t>
            </w:r>
          </w:p>
        </w:tc>
        <w:tc>
          <w:tcPr>
            <w:tcW w:w="350" w:type="pct"/>
            <w:tcBorders>
              <w:top w:val="nil"/>
              <w:left w:val="nil"/>
              <w:bottom w:val="single" w:sz="4" w:space="0" w:color="auto"/>
              <w:right w:val="nil"/>
            </w:tcBorders>
            <w:shd w:val="clear" w:color="auto" w:fill="auto"/>
            <w:noWrap/>
            <w:vAlign w:val="bottom"/>
            <w:hideMark/>
          </w:tcPr>
          <w:p w14:paraId="1FC6793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w:t>
            </w:r>
          </w:p>
        </w:tc>
        <w:tc>
          <w:tcPr>
            <w:tcW w:w="206" w:type="pct"/>
            <w:tcBorders>
              <w:top w:val="nil"/>
              <w:left w:val="nil"/>
              <w:bottom w:val="single" w:sz="4" w:space="0" w:color="auto"/>
              <w:right w:val="single" w:sz="8" w:space="0" w:color="auto"/>
            </w:tcBorders>
            <w:shd w:val="clear" w:color="auto" w:fill="auto"/>
            <w:noWrap/>
            <w:vAlign w:val="bottom"/>
            <w:hideMark/>
          </w:tcPr>
          <w:p w14:paraId="1C25580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6.2</w:t>
            </w:r>
          </w:p>
        </w:tc>
        <w:tc>
          <w:tcPr>
            <w:tcW w:w="350" w:type="pct"/>
            <w:tcBorders>
              <w:top w:val="nil"/>
              <w:left w:val="nil"/>
              <w:bottom w:val="single" w:sz="4" w:space="0" w:color="auto"/>
              <w:right w:val="nil"/>
            </w:tcBorders>
            <w:shd w:val="clear" w:color="auto" w:fill="auto"/>
            <w:noWrap/>
            <w:vAlign w:val="bottom"/>
            <w:hideMark/>
          </w:tcPr>
          <w:p w14:paraId="5FAFA41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135</w:t>
            </w:r>
          </w:p>
        </w:tc>
        <w:tc>
          <w:tcPr>
            <w:tcW w:w="249" w:type="pct"/>
            <w:tcBorders>
              <w:top w:val="nil"/>
              <w:left w:val="nil"/>
              <w:bottom w:val="single" w:sz="4" w:space="0" w:color="auto"/>
              <w:right w:val="single" w:sz="4" w:space="0" w:color="auto"/>
            </w:tcBorders>
            <w:shd w:val="clear" w:color="auto" w:fill="auto"/>
            <w:noWrap/>
            <w:vAlign w:val="bottom"/>
            <w:hideMark/>
          </w:tcPr>
          <w:p w14:paraId="7037F1F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107.4</w:t>
            </w:r>
          </w:p>
        </w:tc>
        <w:tc>
          <w:tcPr>
            <w:tcW w:w="379" w:type="pct"/>
            <w:tcBorders>
              <w:top w:val="nil"/>
              <w:left w:val="nil"/>
              <w:bottom w:val="single" w:sz="4" w:space="0" w:color="auto"/>
              <w:right w:val="nil"/>
            </w:tcBorders>
            <w:shd w:val="clear" w:color="auto" w:fill="auto"/>
            <w:noWrap/>
            <w:vAlign w:val="bottom"/>
            <w:hideMark/>
          </w:tcPr>
          <w:p w14:paraId="2D4B174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68</w:t>
            </w:r>
          </w:p>
        </w:tc>
        <w:tc>
          <w:tcPr>
            <w:tcW w:w="379" w:type="pct"/>
            <w:tcBorders>
              <w:top w:val="nil"/>
              <w:left w:val="nil"/>
              <w:bottom w:val="single" w:sz="4" w:space="0" w:color="auto"/>
              <w:right w:val="nil"/>
            </w:tcBorders>
            <w:shd w:val="clear" w:color="auto" w:fill="auto"/>
            <w:noWrap/>
            <w:vAlign w:val="bottom"/>
            <w:hideMark/>
          </w:tcPr>
          <w:p w14:paraId="34C8EA9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51</w:t>
            </w:r>
          </w:p>
        </w:tc>
        <w:tc>
          <w:tcPr>
            <w:tcW w:w="249" w:type="pct"/>
            <w:tcBorders>
              <w:top w:val="nil"/>
              <w:left w:val="nil"/>
              <w:bottom w:val="single" w:sz="4" w:space="0" w:color="auto"/>
              <w:right w:val="single" w:sz="4" w:space="0" w:color="auto"/>
            </w:tcBorders>
            <w:shd w:val="clear" w:color="auto" w:fill="auto"/>
            <w:noWrap/>
            <w:vAlign w:val="bottom"/>
            <w:hideMark/>
          </w:tcPr>
          <w:p w14:paraId="1ADD717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98.5</w:t>
            </w:r>
          </w:p>
        </w:tc>
        <w:tc>
          <w:tcPr>
            <w:tcW w:w="350" w:type="pct"/>
            <w:tcBorders>
              <w:top w:val="nil"/>
              <w:left w:val="nil"/>
              <w:bottom w:val="single" w:sz="4" w:space="0" w:color="auto"/>
              <w:right w:val="nil"/>
            </w:tcBorders>
            <w:shd w:val="clear" w:color="auto" w:fill="auto"/>
            <w:noWrap/>
            <w:vAlign w:val="bottom"/>
            <w:hideMark/>
          </w:tcPr>
          <w:p w14:paraId="3C5783D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16</w:t>
            </w:r>
          </w:p>
        </w:tc>
        <w:tc>
          <w:tcPr>
            <w:tcW w:w="201" w:type="pct"/>
            <w:tcBorders>
              <w:top w:val="nil"/>
              <w:left w:val="nil"/>
              <w:bottom w:val="single" w:sz="4" w:space="0" w:color="auto"/>
              <w:right w:val="nil"/>
            </w:tcBorders>
            <w:shd w:val="clear" w:color="auto" w:fill="auto"/>
            <w:noWrap/>
            <w:vAlign w:val="bottom"/>
            <w:hideMark/>
          </w:tcPr>
          <w:p w14:paraId="0469376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8.9</w:t>
            </w:r>
          </w:p>
        </w:tc>
      </w:tr>
      <w:tr w:rsidR="00D87B7A" w:rsidRPr="00377D84" w14:paraId="433ED352" w14:textId="77777777" w:rsidTr="00384AE8">
        <w:tc>
          <w:tcPr>
            <w:tcW w:w="154" w:type="pct"/>
            <w:tcBorders>
              <w:top w:val="nil"/>
              <w:left w:val="nil"/>
              <w:bottom w:val="nil"/>
              <w:right w:val="nil"/>
            </w:tcBorders>
            <w:shd w:val="clear" w:color="auto" w:fill="auto"/>
            <w:noWrap/>
            <w:tcMar>
              <w:top w:w="113" w:type="dxa"/>
            </w:tcMar>
            <w:textDirection w:val="btLr"/>
            <w:hideMark/>
          </w:tcPr>
          <w:p w14:paraId="7A5E3486"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tcMar>
              <w:top w:w="113" w:type="dxa"/>
            </w:tcMar>
            <w:hideMark/>
          </w:tcPr>
          <w:p w14:paraId="0B11F524" w14:textId="77777777" w:rsidR="00F22DB7" w:rsidRPr="007A77A2" w:rsidRDefault="00F22DB7" w:rsidP="00F22DB7">
            <w:pPr>
              <w:pStyle w:val="ESTablebody3ptafter"/>
              <w:rPr>
                <w:b/>
                <w:sz w:val="13"/>
                <w:lang w:val="en-AU" w:eastAsia="en-AU"/>
              </w:rPr>
            </w:pPr>
            <w:r w:rsidRPr="007A77A2">
              <w:rPr>
                <w:b/>
                <w:sz w:val="13"/>
                <w:lang w:val="en-AU" w:eastAsia="en-AU"/>
              </w:rPr>
              <w:t>VPSG1–6</w:t>
            </w:r>
          </w:p>
        </w:tc>
        <w:tc>
          <w:tcPr>
            <w:tcW w:w="441" w:type="pct"/>
            <w:tcBorders>
              <w:top w:val="nil"/>
              <w:left w:val="nil"/>
              <w:bottom w:val="nil"/>
              <w:right w:val="nil"/>
            </w:tcBorders>
            <w:shd w:val="clear" w:color="auto" w:fill="auto"/>
            <w:noWrap/>
            <w:tcMar>
              <w:top w:w="113" w:type="dxa"/>
            </w:tcMar>
            <w:vAlign w:val="bottom"/>
            <w:hideMark/>
          </w:tcPr>
          <w:p w14:paraId="4AF60E50" w14:textId="046744FE"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2,960</w:t>
            </w:r>
          </w:p>
        </w:tc>
        <w:tc>
          <w:tcPr>
            <w:tcW w:w="250" w:type="pct"/>
            <w:tcBorders>
              <w:top w:val="nil"/>
              <w:left w:val="nil"/>
              <w:bottom w:val="nil"/>
              <w:right w:val="single" w:sz="4" w:space="0" w:color="auto"/>
            </w:tcBorders>
            <w:shd w:val="clear" w:color="auto" w:fill="auto"/>
            <w:noWrap/>
            <w:tcMar>
              <w:top w:w="113" w:type="dxa"/>
            </w:tcMar>
            <w:vAlign w:val="bottom"/>
            <w:hideMark/>
          </w:tcPr>
          <w:p w14:paraId="5C9001A8" w14:textId="08CE82B1"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2,777.3</w:t>
            </w:r>
          </w:p>
        </w:tc>
        <w:tc>
          <w:tcPr>
            <w:tcW w:w="379" w:type="pct"/>
            <w:tcBorders>
              <w:top w:val="nil"/>
              <w:left w:val="nil"/>
              <w:bottom w:val="nil"/>
              <w:right w:val="nil"/>
            </w:tcBorders>
            <w:shd w:val="clear" w:color="auto" w:fill="auto"/>
            <w:noWrap/>
            <w:tcMar>
              <w:top w:w="113" w:type="dxa"/>
            </w:tcMar>
            <w:vAlign w:val="bottom"/>
            <w:hideMark/>
          </w:tcPr>
          <w:p w14:paraId="1B9C67C5" w14:textId="75787F8A"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1,853</w:t>
            </w:r>
          </w:p>
        </w:tc>
        <w:tc>
          <w:tcPr>
            <w:tcW w:w="379" w:type="pct"/>
            <w:tcBorders>
              <w:top w:val="nil"/>
              <w:left w:val="nil"/>
              <w:bottom w:val="nil"/>
              <w:right w:val="nil"/>
            </w:tcBorders>
            <w:shd w:val="clear" w:color="auto" w:fill="auto"/>
            <w:noWrap/>
            <w:tcMar>
              <w:top w:w="113" w:type="dxa"/>
            </w:tcMar>
            <w:vAlign w:val="bottom"/>
            <w:hideMark/>
          </w:tcPr>
          <w:p w14:paraId="5A45ACF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418</w:t>
            </w:r>
          </w:p>
        </w:tc>
        <w:tc>
          <w:tcPr>
            <w:tcW w:w="249" w:type="pct"/>
            <w:tcBorders>
              <w:top w:val="nil"/>
              <w:left w:val="nil"/>
              <w:bottom w:val="nil"/>
              <w:right w:val="single" w:sz="4" w:space="0" w:color="auto"/>
            </w:tcBorders>
            <w:shd w:val="clear" w:color="auto" w:fill="auto"/>
            <w:noWrap/>
            <w:tcMar>
              <w:top w:w="113" w:type="dxa"/>
            </w:tcMar>
            <w:vAlign w:val="bottom"/>
            <w:hideMark/>
          </w:tcPr>
          <w:p w14:paraId="3E091C47" w14:textId="2AC1B6AA"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2,144.7</w:t>
            </w:r>
          </w:p>
        </w:tc>
        <w:tc>
          <w:tcPr>
            <w:tcW w:w="350" w:type="pct"/>
            <w:tcBorders>
              <w:top w:val="nil"/>
              <w:left w:val="nil"/>
              <w:bottom w:val="nil"/>
              <w:right w:val="nil"/>
            </w:tcBorders>
            <w:shd w:val="clear" w:color="auto" w:fill="auto"/>
            <w:noWrap/>
            <w:tcMar>
              <w:top w:w="113" w:type="dxa"/>
            </w:tcMar>
            <w:vAlign w:val="bottom"/>
            <w:hideMark/>
          </w:tcPr>
          <w:p w14:paraId="7E8EB17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689</w:t>
            </w:r>
          </w:p>
        </w:tc>
        <w:tc>
          <w:tcPr>
            <w:tcW w:w="206" w:type="pct"/>
            <w:tcBorders>
              <w:top w:val="nil"/>
              <w:left w:val="nil"/>
              <w:bottom w:val="nil"/>
              <w:right w:val="single" w:sz="8" w:space="0" w:color="auto"/>
            </w:tcBorders>
            <w:shd w:val="clear" w:color="auto" w:fill="auto"/>
            <w:noWrap/>
            <w:tcMar>
              <w:top w:w="113" w:type="dxa"/>
            </w:tcMar>
            <w:vAlign w:val="bottom"/>
            <w:hideMark/>
          </w:tcPr>
          <w:p w14:paraId="433C4FF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632.6</w:t>
            </w:r>
          </w:p>
        </w:tc>
        <w:tc>
          <w:tcPr>
            <w:tcW w:w="350" w:type="pct"/>
            <w:tcBorders>
              <w:top w:val="nil"/>
              <w:left w:val="nil"/>
              <w:bottom w:val="nil"/>
              <w:right w:val="nil"/>
            </w:tcBorders>
            <w:shd w:val="clear" w:color="auto" w:fill="auto"/>
            <w:noWrap/>
            <w:tcMar>
              <w:top w:w="113" w:type="dxa"/>
            </w:tcMar>
            <w:vAlign w:val="bottom"/>
            <w:hideMark/>
          </w:tcPr>
          <w:p w14:paraId="7BD3C5A9" w14:textId="6489500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2,</w:t>
            </w:r>
            <w:r w:rsidR="006270AE" w:rsidRPr="00377D84">
              <w:rPr>
                <w:rFonts w:ascii="Calibri" w:hAnsi="Calibri" w:cs="Calibri"/>
                <w:b/>
                <w:bCs/>
                <w:color w:val="000000"/>
                <w:sz w:val="13"/>
                <w:szCs w:val="13"/>
              </w:rPr>
              <w:t>444</w:t>
            </w:r>
          </w:p>
        </w:tc>
        <w:tc>
          <w:tcPr>
            <w:tcW w:w="249" w:type="pct"/>
            <w:tcBorders>
              <w:top w:val="nil"/>
              <w:left w:val="nil"/>
              <w:bottom w:val="nil"/>
              <w:right w:val="single" w:sz="4" w:space="0" w:color="auto"/>
            </w:tcBorders>
            <w:shd w:val="clear" w:color="auto" w:fill="auto"/>
            <w:noWrap/>
            <w:tcMar>
              <w:top w:w="113" w:type="dxa"/>
            </w:tcMar>
            <w:vAlign w:val="bottom"/>
            <w:hideMark/>
          </w:tcPr>
          <w:p w14:paraId="0652E0EE" w14:textId="02D00632"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2,288.3</w:t>
            </w:r>
          </w:p>
        </w:tc>
        <w:tc>
          <w:tcPr>
            <w:tcW w:w="379" w:type="pct"/>
            <w:tcBorders>
              <w:top w:val="nil"/>
              <w:left w:val="nil"/>
              <w:bottom w:val="nil"/>
              <w:right w:val="nil"/>
            </w:tcBorders>
            <w:shd w:val="clear" w:color="auto" w:fill="auto"/>
            <w:noWrap/>
            <w:tcMar>
              <w:top w:w="113" w:type="dxa"/>
            </w:tcMar>
            <w:vAlign w:val="bottom"/>
            <w:hideMark/>
          </w:tcPr>
          <w:p w14:paraId="348BB9BE" w14:textId="018A63FD"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1,617</w:t>
            </w:r>
          </w:p>
        </w:tc>
        <w:tc>
          <w:tcPr>
            <w:tcW w:w="379" w:type="pct"/>
            <w:tcBorders>
              <w:top w:val="nil"/>
              <w:left w:val="nil"/>
              <w:bottom w:val="nil"/>
              <w:right w:val="nil"/>
            </w:tcBorders>
            <w:shd w:val="clear" w:color="auto" w:fill="auto"/>
            <w:noWrap/>
            <w:tcMar>
              <w:top w:w="113" w:type="dxa"/>
            </w:tcMar>
            <w:vAlign w:val="bottom"/>
            <w:hideMark/>
          </w:tcPr>
          <w:p w14:paraId="6F61791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360</w:t>
            </w:r>
          </w:p>
        </w:tc>
        <w:tc>
          <w:tcPr>
            <w:tcW w:w="249" w:type="pct"/>
            <w:tcBorders>
              <w:top w:val="nil"/>
              <w:left w:val="nil"/>
              <w:bottom w:val="nil"/>
              <w:right w:val="single" w:sz="4" w:space="0" w:color="auto"/>
            </w:tcBorders>
            <w:shd w:val="clear" w:color="auto" w:fill="auto"/>
            <w:noWrap/>
            <w:tcMar>
              <w:top w:w="113" w:type="dxa"/>
            </w:tcMar>
            <w:vAlign w:val="bottom"/>
            <w:hideMark/>
          </w:tcPr>
          <w:p w14:paraId="096FB470" w14:textId="352AA0C1"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1,866.9</w:t>
            </w:r>
          </w:p>
        </w:tc>
        <w:tc>
          <w:tcPr>
            <w:tcW w:w="350" w:type="pct"/>
            <w:tcBorders>
              <w:top w:val="nil"/>
              <w:left w:val="nil"/>
              <w:bottom w:val="nil"/>
              <w:right w:val="nil"/>
            </w:tcBorders>
            <w:shd w:val="clear" w:color="auto" w:fill="auto"/>
            <w:noWrap/>
            <w:tcMar>
              <w:top w:w="113" w:type="dxa"/>
            </w:tcMar>
            <w:vAlign w:val="bottom"/>
            <w:hideMark/>
          </w:tcPr>
          <w:p w14:paraId="1D69E60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467</w:t>
            </w:r>
          </w:p>
        </w:tc>
        <w:tc>
          <w:tcPr>
            <w:tcW w:w="201" w:type="pct"/>
            <w:tcBorders>
              <w:top w:val="nil"/>
              <w:left w:val="nil"/>
              <w:bottom w:val="nil"/>
              <w:right w:val="nil"/>
            </w:tcBorders>
            <w:shd w:val="clear" w:color="auto" w:fill="auto"/>
            <w:noWrap/>
            <w:tcMar>
              <w:top w:w="113" w:type="dxa"/>
            </w:tcMar>
            <w:vAlign w:val="bottom"/>
            <w:hideMark/>
          </w:tcPr>
          <w:p w14:paraId="02A9B2D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b/>
                <w:bCs/>
                <w:color w:val="000000"/>
                <w:sz w:val="13"/>
                <w:szCs w:val="13"/>
              </w:rPr>
              <w:t>421.3</w:t>
            </w:r>
          </w:p>
        </w:tc>
      </w:tr>
      <w:tr w:rsidR="00D87B7A" w:rsidRPr="00377D84" w14:paraId="04731A98" w14:textId="77777777" w:rsidTr="00384AE8">
        <w:trPr>
          <w:trHeight w:hRule="exact" w:val="227"/>
        </w:trPr>
        <w:tc>
          <w:tcPr>
            <w:tcW w:w="154" w:type="pct"/>
            <w:vMerge w:val="restart"/>
            <w:tcBorders>
              <w:top w:val="nil"/>
              <w:left w:val="nil"/>
              <w:right w:val="nil"/>
            </w:tcBorders>
            <w:shd w:val="clear" w:color="auto" w:fill="auto"/>
            <w:noWrap/>
            <w:textDirection w:val="btLr"/>
            <w:vAlign w:val="center"/>
            <w:hideMark/>
          </w:tcPr>
          <w:p w14:paraId="5C3DDC3D" w14:textId="77777777" w:rsidR="00F22DB7" w:rsidRPr="00377D84" w:rsidRDefault="00F22DB7" w:rsidP="00F22DB7">
            <w:pPr>
              <w:pStyle w:val="ESTablebody3ptafter"/>
              <w:jc w:val="center"/>
              <w:rPr>
                <w:szCs w:val="16"/>
                <w:lang w:val="en-AU" w:eastAsia="en-AU"/>
              </w:rPr>
            </w:pPr>
            <w:r w:rsidRPr="00377D84">
              <w:rPr>
                <w:szCs w:val="16"/>
                <w:lang w:val="en-AU" w:eastAsia="en-AU"/>
              </w:rPr>
              <w:t>Classification data</w:t>
            </w:r>
          </w:p>
        </w:tc>
        <w:tc>
          <w:tcPr>
            <w:tcW w:w="435" w:type="pct"/>
            <w:tcBorders>
              <w:top w:val="nil"/>
              <w:left w:val="nil"/>
              <w:bottom w:val="nil"/>
              <w:right w:val="nil"/>
            </w:tcBorders>
            <w:shd w:val="clear" w:color="auto" w:fill="auto"/>
            <w:noWrap/>
            <w:vAlign w:val="bottom"/>
            <w:hideMark/>
          </w:tcPr>
          <w:p w14:paraId="4C36ECC5" w14:textId="77777777" w:rsidR="00F22DB7" w:rsidRPr="00377D84" w:rsidRDefault="00F22DB7" w:rsidP="00F22DB7">
            <w:pPr>
              <w:pStyle w:val="ESTablebody3ptafter"/>
              <w:rPr>
                <w:sz w:val="13"/>
                <w:lang w:val="en-AU" w:eastAsia="en-AU"/>
              </w:rPr>
            </w:pPr>
            <w:r w:rsidRPr="00377D84">
              <w:rPr>
                <w:sz w:val="13"/>
                <w:lang w:val="en-AU" w:eastAsia="en-AU"/>
              </w:rPr>
              <w:t>VPSG1</w:t>
            </w:r>
          </w:p>
        </w:tc>
        <w:tc>
          <w:tcPr>
            <w:tcW w:w="441" w:type="pct"/>
            <w:tcBorders>
              <w:top w:val="nil"/>
              <w:left w:val="nil"/>
              <w:bottom w:val="nil"/>
              <w:right w:val="nil"/>
            </w:tcBorders>
            <w:shd w:val="clear" w:color="auto" w:fill="auto"/>
            <w:noWrap/>
            <w:vAlign w:val="bottom"/>
            <w:hideMark/>
          </w:tcPr>
          <w:p w14:paraId="72262EE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w:t>
            </w:r>
          </w:p>
        </w:tc>
        <w:tc>
          <w:tcPr>
            <w:tcW w:w="250" w:type="pct"/>
            <w:tcBorders>
              <w:top w:val="nil"/>
              <w:left w:val="nil"/>
              <w:bottom w:val="nil"/>
              <w:right w:val="single" w:sz="4" w:space="0" w:color="auto"/>
            </w:tcBorders>
            <w:shd w:val="clear" w:color="auto" w:fill="auto"/>
            <w:noWrap/>
            <w:vAlign w:val="bottom"/>
            <w:hideMark/>
          </w:tcPr>
          <w:p w14:paraId="3DE194D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7.0</w:t>
            </w:r>
          </w:p>
        </w:tc>
        <w:tc>
          <w:tcPr>
            <w:tcW w:w="379" w:type="pct"/>
            <w:tcBorders>
              <w:top w:val="nil"/>
              <w:left w:val="nil"/>
              <w:bottom w:val="nil"/>
              <w:right w:val="nil"/>
            </w:tcBorders>
            <w:shd w:val="clear" w:color="auto" w:fill="auto"/>
            <w:noWrap/>
            <w:vAlign w:val="bottom"/>
            <w:hideMark/>
          </w:tcPr>
          <w:p w14:paraId="1217654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2694391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hideMark/>
          </w:tcPr>
          <w:p w14:paraId="1F5F165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1DE8485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w:t>
            </w:r>
          </w:p>
        </w:tc>
        <w:tc>
          <w:tcPr>
            <w:tcW w:w="206" w:type="pct"/>
            <w:tcBorders>
              <w:top w:val="nil"/>
              <w:left w:val="nil"/>
              <w:bottom w:val="nil"/>
              <w:right w:val="single" w:sz="8" w:space="0" w:color="auto"/>
            </w:tcBorders>
            <w:shd w:val="clear" w:color="auto" w:fill="auto"/>
            <w:noWrap/>
            <w:vAlign w:val="bottom"/>
            <w:hideMark/>
          </w:tcPr>
          <w:p w14:paraId="732D0C4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7.0</w:t>
            </w:r>
          </w:p>
        </w:tc>
        <w:tc>
          <w:tcPr>
            <w:tcW w:w="350" w:type="pct"/>
            <w:tcBorders>
              <w:top w:val="nil"/>
              <w:left w:val="nil"/>
              <w:bottom w:val="nil"/>
              <w:right w:val="nil"/>
            </w:tcBorders>
            <w:shd w:val="clear" w:color="auto" w:fill="auto"/>
            <w:noWrap/>
            <w:vAlign w:val="bottom"/>
            <w:hideMark/>
          </w:tcPr>
          <w:p w14:paraId="223DAAC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249" w:type="pct"/>
            <w:tcBorders>
              <w:top w:val="nil"/>
              <w:left w:val="nil"/>
              <w:bottom w:val="nil"/>
              <w:right w:val="single" w:sz="4" w:space="0" w:color="auto"/>
            </w:tcBorders>
            <w:shd w:val="clear" w:color="auto" w:fill="auto"/>
            <w:noWrap/>
            <w:vAlign w:val="bottom"/>
            <w:hideMark/>
          </w:tcPr>
          <w:p w14:paraId="32CCA4B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0.9</w:t>
            </w:r>
          </w:p>
        </w:tc>
        <w:tc>
          <w:tcPr>
            <w:tcW w:w="379" w:type="pct"/>
            <w:tcBorders>
              <w:top w:val="nil"/>
              <w:left w:val="nil"/>
              <w:bottom w:val="nil"/>
              <w:right w:val="nil"/>
            </w:tcBorders>
            <w:shd w:val="clear" w:color="auto" w:fill="auto"/>
            <w:noWrap/>
            <w:vAlign w:val="bottom"/>
            <w:hideMark/>
          </w:tcPr>
          <w:p w14:paraId="6FD83BA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5575457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hideMark/>
          </w:tcPr>
          <w:p w14:paraId="0EF6D14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2DC8667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w:t>
            </w:r>
          </w:p>
        </w:tc>
        <w:tc>
          <w:tcPr>
            <w:tcW w:w="201" w:type="pct"/>
            <w:tcBorders>
              <w:top w:val="nil"/>
              <w:left w:val="nil"/>
              <w:bottom w:val="nil"/>
              <w:right w:val="nil"/>
            </w:tcBorders>
            <w:shd w:val="clear" w:color="auto" w:fill="auto"/>
            <w:noWrap/>
            <w:vAlign w:val="bottom"/>
            <w:hideMark/>
          </w:tcPr>
          <w:p w14:paraId="7C0FC7D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0.9</w:t>
            </w:r>
          </w:p>
        </w:tc>
      </w:tr>
      <w:tr w:rsidR="00D87B7A" w:rsidRPr="00377D84" w14:paraId="662A81DC" w14:textId="77777777" w:rsidTr="00384AE8">
        <w:trPr>
          <w:trHeight w:hRule="exact" w:val="227"/>
        </w:trPr>
        <w:tc>
          <w:tcPr>
            <w:tcW w:w="154" w:type="pct"/>
            <w:vMerge/>
            <w:tcBorders>
              <w:left w:val="nil"/>
              <w:right w:val="nil"/>
            </w:tcBorders>
            <w:shd w:val="clear" w:color="auto" w:fill="auto"/>
            <w:vAlign w:val="center"/>
            <w:hideMark/>
          </w:tcPr>
          <w:p w14:paraId="4ECFDA69"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16FAD9E5" w14:textId="77777777" w:rsidR="00F22DB7" w:rsidRPr="00377D84" w:rsidRDefault="00F22DB7" w:rsidP="00F22DB7">
            <w:pPr>
              <w:pStyle w:val="ESTablebody3ptafter"/>
              <w:rPr>
                <w:sz w:val="13"/>
                <w:lang w:val="en-AU" w:eastAsia="en-AU"/>
              </w:rPr>
            </w:pPr>
            <w:r w:rsidRPr="00377D84">
              <w:rPr>
                <w:sz w:val="13"/>
                <w:lang w:val="en-AU" w:eastAsia="en-AU"/>
              </w:rPr>
              <w:t>VPSG2</w:t>
            </w:r>
            <w:r w:rsidRPr="00377D84">
              <w:rPr>
                <w:rStyle w:val="FootnoteReference"/>
              </w:rPr>
              <w:t>4</w:t>
            </w:r>
          </w:p>
        </w:tc>
        <w:tc>
          <w:tcPr>
            <w:tcW w:w="441" w:type="pct"/>
            <w:tcBorders>
              <w:top w:val="nil"/>
              <w:left w:val="nil"/>
              <w:bottom w:val="nil"/>
              <w:right w:val="nil"/>
            </w:tcBorders>
            <w:shd w:val="clear" w:color="auto" w:fill="auto"/>
            <w:noWrap/>
            <w:vAlign w:val="bottom"/>
            <w:hideMark/>
          </w:tcPr>
          <w:p w14:paraId="3085E15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135</w:t>
            </w:r>
          </w:p>
        </w:tc>
        <w:tc>
          <w:tcPr>
            <w:tcW w:w="250" w:type="pct"/>
            <w:tcBorders>
              <w:top w:val="nil"/>
              <w:left w:val="nil"/>
              <w:bottom w:val="nil"/>
              <w:right w:val="single" w:sz="4" w:space="0" w:color="auto"/>
            </w:tcBorders>
            <w:shd w:val="clear" w:color="auto" w:fill="auto"/>
            <w:noWrap/>
            <w:vAlign w:val="bottom"/>
            <w:hideMark/>
          </w:tcPr>
          <w:p w14:paraId="1B21799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117.3</w:t>
            </w:r>
          </w:p>
        </w:tc>
        <w:tc>
          <w:tcPr>
            <w:tcW w:w="379" w:type="pct"/>
            <w:tcBorders>
              <w:top w:val="nil"/>
              <w:left w:val="nil"/>
              <w:bottom w:val="nil"/>
              <w:right w:val="nil"/>
            </w:tcBorders>
            <w:shd w:val="clear" w:color="auto" w:fill="auto"/>
            <w:noWrap/>
            <w:vAlign w:val="bottom"/>
            <w:hideMark/>
          </w:tcPr>
          <w:p w14:paraId="6E42E3F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82</w:t>
            </w:r>
          </w:p>
        </w:tc>
        <w:tc>
          <w:tcPr>
            <w:tcW w:w="379" w:type="pct"/>
            <w:tcBorders>
              <w:top w:val="nil"/>
              <w:left w:val="nil"/>
              <w:bottom w:val="nil"/>
              <w:right w:val="nil"/>
            </w:tcBorders>
            <w:shd w:val="clear" w:color="auto" w:fill="auto"/>
            <w:noWrap/>
            <w:vAlign w:val="bottom"/>
            <w:hideMark/>
          </w:tcPr>
          <w:p w14:paraId="173108A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25</w:t>
            </w:r>
          </w:p>
        </w:tc>
        <w:tc>
          <w:tcPr>
            <w:tcW w:w="249" w:type="pct"/>
            <w:tcBorders>
              <w:top w:val="nil"/>
              <w:left w:val="nil"/>
              <w:bottom w:val="nil"/>
              <w:right w:val="single" w:sz="4" w:space="0" w:color="auto"/>
            </w:tcBorders>
            <w:shd w:val="clear" w:color="auto" w:fill="auto"/>
            <w:noWrap/>
            <w:vAlign w:val="bottom"/>
            <w:hideMark/>
          </w:tcPr>
          <w:p w14:paraId="4F24A01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98.0</w:t>
            </w:r>
          </w:p>
        </w:tc>
        <w:tc>
          <w:tcPr>
            <w:tcW w:w="350" w:type="pct"/>
            <w:tcBorders>
              <w:top w:val="nil"/>
              <w:left w:val="nil"/>
              <w:bottom w:val="nil"/>
              <w:right w:val="nil"/>
            </w:tcBorders>
            <w:shd w:val="clear" w:color="auto" w:fill="auto"/>
            <w:noWrap/>
            <w:vAlign w:val="bottom"/>
            <w:hideMark/>
          </w:tcPr>
          <w:p w14:paraId="4B1E748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28</w:t>
            </w:r>
          </w:p>
        </w:tc>
        <w:tc>
          <w:tcPr>
            <w:tcW w:w="206" w:type="pct"/>
            <w:tcBorders>
              <w:top w:val="nil"/>
              <w:left w:val="nil"/>
              <w:bottom w:val="nil"/>
              <w:right w:val="single" w:sz="8" w:space="0" w:color="auto"/>
            </w:tcBorders>
            <w:shd w:val="clear" w:color="auto" w:fill="auto"/>
            <w:noWrap/>
            <w:vAlign w:val="bottom"/>
            <w:hideMark/>
          </w:tcPr>
          <w:p w14:paraId="6A689D7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19.3</w:t>
            </w:r>
          </w:p>
        </w:tc>
        <w:tc>
          <w:tcPr>
            <w:tcW w:w="350" w:type="pct"/>
            <w:tcBorders>
              <w:top w:val="nil"/>
              <w:left w:val="nil"/>
              <w:bottom w:val="nil"/>
              <w:right w:val="nil"/>
            </w:tcBorders>
            <w:shd w:val="clear" w:color="auto" w:fill="auto"/>
            <w:noWrap/>
            <w:vAlign w:val="bottom"/>
            <w:hideMark/>
          </w:tcPr>
          <w:p w14:paraId="4A6E53F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130</w:t>
            </w:r>
          </w:p>
        </w:tc>
        <w:tc>
          <w:tcPr>
            <w:tcW w:w="249" w:type="pct"/>
            <w:tcBorders>
              <w:top w:val="nil"/>
              <w:left w:val="nil"/>
              <w:bottom w:val="nil"/>
              <w:right w:val="single" w:sz="4" w:space="0" w:color="auto"/>
            </w:tcBorders>
            <w:shd w:val="clear" w:color="auto" w:fill="auto"/>
            <w:noWrap/>
            <w:vAlign w:val="bottom"/>
            <w:hideMark/>
          </w:tcPr>
          <w:p w14:paraId="05992F1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112.8</w:t>
            </w:r>
          </w:p>
        </w:tc>
        <w:tc>
          <w:tcPr>
            <w:tcW w:w="379" w:type="pct"/>
            <w:tcBorders>
              <w:top w:val="nil"/>
              <w:left w:val="nil"/>
              <w:bottom w:val="nil"/>
              <w:right w:val="nil"/>
            </w:tcBorders>
            <w:shd w:val="clear" w:color="auto" w:fill="auto"/>
            <w:noWrap/>
            <w:vAlign w:val="bottom"/>
            <w:hideMark/>
          </w:tcPr>
          <w:p w14:paraId="60B0237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84</w:t>
            </w:r>
          </w:p>
        </w:tc>
        <w:tc>
          <w:tcPr>
            <w:tcW w:w="379" w:type="pct"/>
            <w:tcBorders>
              <w:top w:val="nil"/>
              <w:left w:val="nil"/>
              <w:bottom w:val="nil"/>
              <w:right w:val="nil"/>
            </w:tcBorders>
            <w:shd w:val="clear" w:color="auto" w:fill="auto"/>
            <w:noWrap/>
            <w:vAlign w:val="bottom"/>
            <w:hideMark/>
          </w:tcPr>
          <w:p w14:paraId="604DD9E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28</w:t>
            </w:r>
          </w:p>
        </w:tc>
        <w:tc>
          <w:tcPr>
            <w:tcW w:w="249" w:type="pct"/>
            <w:tcBorders>
              <w:top w:val="nil"/>
              <w:left w:val="nil"/>
              <w:bottom w:val="nil"/>
              <w:right w:val="single" w:sz="4" w:space="0" w:color="auto"/>
            </w:tcBorders>
            <w:shd w:val="clear" w:color="auto" w:fill="auto"/>
            <w:noWrap/>
            <w:vAlign w:val="bottom"/>
            <w:hideMark/>
          </w:tcPr>
          <w:p w14:paraId="25AD8A4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103.0</w:t>
            </w:r>
          </w:p>
        </w:tc>
        <w:tc>
          <w:tcPr>
            <w:tcW w:w="350" w:type="pct"/>
            <w:tcBorders>
              <w:top w:val="nil"/>
              <w:left w:val="nil"/>
              <w:bottom w:val="nil"/>
              <w:right w:val="nil"/>
            </w:tcBorders>
            <w:shd w:val="clear" w:color="auto" w:fill="auto"/>
            <w:noWrap/>
            <w:vAlign w:val="bottom"/>
            <w:hideMark/>
          </w:tcPr>
          <w:p w14:paraId="0D9E75F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18</w:t>
            </w:r>
          </w:p>
        </w:tc>
        <w:tc>
          <w:tcPr>
            <w:tcW w:w="201" w:type="pct"/>
            <w:tcBorders>
              <w:top w:val="nil"/>
              <w:left w:val="nil"/>
              <w:bottom w:val="nil"/>
              <w:right w:val="nil"/>
            </w:tcBorders>
            <w:shd w:val="clear" w:color="auto" w:fill="auto"/>
            <w:noWrap/>
            <w:vAlign w:val="bottom"/>
            <w:hideMark/>
          </w:tcPr>
          <w:p w14:paraId="1320A36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9.8</w:t>
            </w:r>
          </w:p>
        </w:tc>
      </w:tr>
      <w:tr w:rsidR="00D87B7A" w:rsidRPr="00377D84" w14:paraId="5D75C9E2" w14:textId="77777777" w:rsidTr="00384AE8">
        <w:trPr>
          <w:trHeight w:hRule="exact" w:val="227"/>
        </w:trPr>
        <w:tc>
          <w:tcPr>
            <w:tcW w:w="154" w:type="pct"/>
            <w:vMerge/>
            <w:tcBorders>
              <w:left w:val="nil"/>
              <w:right w:val="nil"/>
            </w:tcBorders>
            <w:shd w:val="clear" w:color="auto" w:fill="auto"/>
            <w:vAlign w:val="center"/>
            <w:hideMark/>
          </w:tcPr>
          <w:p w14:paraId="07C4B908"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20FB0ECC" w14:textId="77777777" w:rsidR="00F22DB7" w:rsidRPr="00377D84" w:rsidRDefault="00F22DB7" w:rsidP="00F22DB7">
            <w:pPr>
              <w:pStyle w:val="ESTablebody3ptafter"/>
              <w:rPr>
                <w:sz w:val="13"/>
                <w:lang w:val="en-AU" w:eastAsia="en-AU"/>
              </w:rPr>
            </w:pPr>
            <w:r w:rsidRPr="00377D84">
              <w:rPr>
                <w:sz w:val="13"/>
                <w:lang w:val="en-AU" w:eastAsia="en-AU"/>
              </w:rPr>
              <w:t>VPSG3</w:t>
            </w:r>
          </w:p>
        </w:tc>
        <w:tc>
          <w:tcPr>
            <w:tcW w:w="441" w:type="pct"/>
            <w:tcBorders>
              <w:top w:val="nil"/>
              <w:left w:val="nil"/>
              <w:bottom w:val="nil"/>
              <w:right w:val="nil"/>
            </w:tcBorders>
            <w:shd w:val="clear" w:color="auto" w:fill="auto"/>
            <w:noWrap/>
            <w:vAlign w:val="bottom"/>
            <w:hideMark/>
          </w:tcPr>
          <w:p w14:paraId="5A73660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413</w:t>
            </w:r>
          </w:p>
        </w:tc>
        <w:tc>
          <w:tcPr>
            <w:tcW w:w="250" w:type="pct"/>
            <w:tcBorders>
              <w:top w:val="nil"/>
              <w:left w:val="nil"/>
              <w:bottom w:val="nil"/>
              <w:right w:val="single" w:sz="4" w:space="0" w:color="auto"/>
            </w:tcBorders>
            <w:shd w:val="clear" w:color="auto" w:fill="auto"/>
            <w:noWrap/>
            <w:vAlign w:val="bottom"/>
            <w:hideMark/>
          </w:tcPr>
          <w:p w14:paraId="181CE93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375.2</w:t>
            </w:r>
          </w:p>
        </w:tc>
        <w:tc>
          <w:tcPr>
            <w:tcW w:w="379" w:type="pct"/>
            <w:tcBorders>
              <w:top w:val="nil"/>
              <w:left w:val="nil"/>
              <w:bottom w:val="nil"/>
              <w:right w:val="nil"/>
            </w:tcBorders>
            <w:shd w:val="clear" w:color="auto" w:fill="auto"/>
            <w:noWrap/>
            <w:vAlign w:val="bottom"/>
            <w:hideMark/>
          </w:tcPr>
          <w:p w14:paraId="282AB27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248</w:t>
            </w:r>
          </w:p>
        </w:tc>
        <w:tc>
          <w:tcPr>
            <w:tcW w:w="379" w:type="pct"/>
            <w:tcBorders>
              <w:top w:val="nil"/>
              <w:left w:val="nil"/>
              <w:bottom w:val="nil"/>
              <w:right w:val="nil"/>
            </w:tcBorders>
            <w:shd w:val="clear" w:color="auto" w:fill="auto"/>
            <w:noWrap/>
            <w:vAlign w:val="bottom"/>
            <w:hideMark/>
          </w:tcPr>
          <w:p w14:paraId="090CC1B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65</w:t>
            </w:r>
          </w:p>
        </w:tc>
        <w:tc>
          <w:tcPr>
            <w:tcW w:w="249" w:type="pct"/>
            <w:tcBorders>
              <w:top w:val="nil"/>
              <w:left w:val="nil"/>
              <w:bottom w:val="nil"/>
              <w:right w:val="single" w:sz="4" w:space="0" w:color="auto"/>
            </w:tcBorders>
            <w:shd w:val="clear" w:color="auto" w:fill="auto"/>
            <w:noWrap/>
            <w:vAlign w:val="bottom"/>
            <w:hideMark/>
          </w:tcPr>
          <w:p w14:paraId="49705E7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290.2</w:t>
            </w:r>
          </w:p>
        </w:tc>
        <w:tc>
          <w:tcPr>
            <w:tcW w:w="350" w:type="pct"/>
            <w:tcBorders>
              <w:top w:val="nil"/>
              <w:left w:val="nil"/>
              <w:bottom w:val="nil"/>
              <w:right w:val="nil"/>
            </w:tcBorders>
            <w:shd w:val="clear" w:color="auto" w:fill="auto"/>
            <w:noWrap/>
            <w:vAlign w:val="bottom"/>
            <w:hideMark/>
          </w:tcPr>
          <w:p w14:paraId="76E43AD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100</w:t>
            </w:r>
          </w:p>
        </w:tc>
        <w:tc>
          <w:tcPr>
            <w:tcW w:w="206" w:type="pct"/>
            <w:tcBorders>
              <w:top w:val="nil"/>
              <w:left w:val="nil"/>
              <w:bottom w:val="nil"/>
              <w:right w:val="single" w:sz="8" w:space="0" w:color="auto"/>
            </w:tcBorders>
            <w:shd w:val="clear" w:color="auto" w:fill="auto"/>
            <w:noWrap/>
            <w:vAlign w:val="bottom"/>
            <w:hideMark/>
          </w:tcPr>
          <w:p w14:paraId="2CB32F5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85.0</w:t>
            </w:r>
          </w:p>
        </w:tc>
        <w:tc>
          <w:tcPr>
            <w:tcW w:w="350" w:type="pct"/>
            <w:tcBorders>
              <w:top w:val="nil"/>
              <w:left w:val="nil"/>
              <w:bottom w:val="nil"/>
              <w:right w:val="nil"/>
            </w:tcBorders>
            <w:shd w:val="clear" w:color="auto" w:fill="auto"/>
            <w:noWrap/>
            <w:vAlign w:val="bottom"/>
            <w:hideMark/>
          </w:tcPr>
          <w:p w14:paraId="712CDF0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380</w:t>
            </w:r>
          </w:p>
        </w:tc>
        <w:tc>
          <w:tcPr>
            <w:tcW w:w="249" w:type="pct"/>
            <w:tcBorders>
              <w:top w:val="nil"/>
              <w:left w:val="nil"/>
              <w:bottom w:val="nil"/>
              <w:right w:val="single" w:sz="4" w:space="0" w:color="auto"/>
            </w:tcBorders>
            <w:shd w:val="clear" w:color="auto" w:fill="auto"/>
            <w:noWrap/>
            <w:vAlign w:val="bottom"/>
            <w:hideMark/>
          </w:tcPr>
          <w:p w14:paraId="6174B3A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348.5</w:t>
            </w:r>
          </w:p>
        </w:tc>
        <w:tc>
          <w:tcPr>
            <w:tcW w:w="379" w:type="pct"/>
            <w:tcBorders>
              <w:top w:val="nil"/>
              <w:left w:val="nil"/>
              <w:bottom w:val="nil"/>
              <w:right w:val="nil"/>
            </w:tcBorders>
            <w:shd w:val="clear" w:color="auto" w:fill="auto"/>
            <w:noWrap/>
            <w:vAlign w:val="bottom"/>
            <w:hideMark/>
          </w:tcPr>
          <w:p w14:paraId="551D2326"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254</w:t>
            </w:r>
          </w:p>
        </w:tc>
        <w:tc>
          <w:tcPr>
            <w:tcW w:w="379" w:type="pct"/>
            <w:tcBorders>
              <w:top w:val="nil"/>
              <w:left w:val="nil"/>
              <w:bottom w:val="nil"/>
              <w:right w:val="nil"/>
            </w:tcBorders>
            <w:shd w:val="clear" w:color="auto" w:fill="auto"/>
            <w:noWrap/>
            <w:vAlign w:val="bottom"/>
            <w:hideMark/>
          </w:tcPr>
          <w:p w14:paraId="59DA50F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54</w:t>
            </w:r>
          </w:p>
        </w:tc>
        <w:tc>
          <w:tcPr>
            <w:tcW w:w="249" w:type="pct"/>
            <w:tcBorders>
              <w:top w:val="nil"/>
              <w:left w:val="nil"/>
              <w:bottom w:val="nil"/>
              <w:right w:val="single" w:sz="4" w:space="0" w:color="auto"/>
            </w:tcBorders>
            <w:shd w:val="clear" w:color="auto" w:fill="auto"/>
            <w:noWrap/>
            <w:vAlign w:val="bottom"/>
            <w:hideMark/>
          </w:tcPr>
          <w:p w14:paraId="27608CE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289.6</w:t>
            </w:r>
          </w:p>
        </w:tc>
        <w:tc>
          <w:tcPr>
            <w:tcW w:w="350" w:type="pct"/>
            <w:tcBorders>
              <w:top w:val="nil"/>
              <w:left w:val="nil"/>
              <w:bottom w:val="nil"/>
              <w:right w:val="nil"/>
            </w:tcBorders>
            <w:shd w:val="clear" w:color="auto" w:fill="auto"/>
            <w:noWrap/>
            <w:vAlign w:val="bottom"/>
            <w:hideMark/>
          </w:tcPr>
          <w:p w14:paraId="3E0AB28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72</w:t>
            </w:r>
          </w:p>
        </w:tc>
        <w:tc>
          <w:tcPr>
            <w:tcW w:w="201" w:type="pct"/>
            <w:tcBorders>
              <w:top w:val="nil"/>
              <w:left w:val="nil"/>
              <w:bottom w:val="nil"/>
              <w:right w:val="nil"/>
            </w:tcBorders>
            <w:shd w:val="clear" w:color="auto" w:fill="auto"/>
            <w:noWrap/>
            <w:vAlign w:val="bottom"/>
            <w:hideMark/>
          </w:tcPr>
          <w:p w14:paraId="3B70478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58.9</w:t>
            </w:r>
          </w:p>
        </w:tc>
      </w:tr>
      <w:tr w:rsidR="00D87B7A" w:rsidRPr="00377D84" w14:paraId="7C92165E" w14:textId="77777777" w:rsidTr="00384AE8">
        <w:trPr>
          <w:trHeight w:hRule="exact" w:val="227"/>
        </w:trPr>
        <w:tc>
          <w:tcPr>
            <w:tcW w:w="154" w:type="pct"/>
            <w:vMerge/>
            <w:tcBorders>
              <w:left w:val="nil"/>
              <w:right w:val="nil"/>
            </w:tcBorders>
            <w:shd w:val="clear" w:color="auto" w:fill="auto"/>
            <w:vAlign w:val="center"/>
            <w:hideMark/>
          </w:tcPr>
          <w:p w14:paraId="0ACEBEE4"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387DF7DC" w14:textId="77777777" w:rsidR="00F22DB7" w:rsidRPr="00377D84" w:rsidRDefault="00F22DB7" w:rsidP="00F22DB7">
            <w:pPr>
              <w:pStyle w:val="ESTablebody3ptafter"/>
              <w:rPr>
                <w:sz w:val="13"/>
                <w:lang w:val="en-AU" w:eastAsia="en-AU"/>
              </w:rPr>
            </w:pPr>
            <w:r w:rsidRPr="00377D84">
              <w:rPr>
                <w:sz w:val="13"/>
                <w:lang w:val="en-AU" w:eastAsia="en-AU"/>
              </w:rPr>
              <w:t>VPSG4</w:t>
            </w:r>
          </w:p>
        </w:tc>
        <w:tc>
          <w:tcPr>
            <w:tcW w:w="441" w:type="pct"/>
            <w:tcBorders>
              <w:top w:val="nil"/>
              <w:left w:val="nil"/>
              <w:bottom w:val="nil"/>
              <w:right w:val="nil"/>
            </w:tcBorders>
            <w:shd w:val="clear" w:color="auto" w:fill="auto"/>
            <w:noWrap/>
            <w:vAlign w:val="bottom"/>
            <w:hideMark/>
          </w:tcPr>
          <w:p w14:paraId="539A944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597</w:t>
            </w:r>
          </w:p>
        </w:tc>
        <w:tc>
          <w:tcPr>
            <w:tcW w:w="250" w:type="pct"/>
            <w:tcBorders>
              <w:top w:val="nil"/>
              <w:left w:val="nil"/>
              <w:bottom w:val="nil"/>
              <w:right w:val="single" w:sz="4" w:space="0" w:color="auto"/>
            </w:tcBorders>
            <w:shd w:val="clear" w:color="auto" w:fill="auto"/>
            <w:noWrap/>
            <w:vAlign w:val="bottom"/>
            <w:hideMark/>
          </w:tcPr>
          <w:p w14:paraId="6C36599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569.4</w:t>
            </w:r>
          </w:p>
        </w:tc>
        <w:tc>
          <w:tcPr>
            <w:tcW w:w="379" w:type="pct"/>
            <w:tcBorders>
              <w:top w:val="nil"/>
              <w:left w:val="nil"/>
              <w:bottom w:val="nil"/>
              <w:right w:val="nil"/>
            </w:tcBorders>
            <w:shd w:val="clear" w:color="auto" w:fill="auto"/>
            <w:noWrap/>
            <w:vAlign w:val="bottom"/>
            <w:hideMark/>
          </w:tcPr>
          <w:p w14:paraId="7C17660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370</w:t>
            </w:r>
          </w:p>
        </w:tc>
        <w:tc>
          <w:tcPr>
            <w:tcW w:w="379" w:type="pct"/>
            <w:tcBorders>
              <w:top w:val="nil"/>
              <w:left w:val="nil"/>
              <w:bottom w:val="nil"/>
              <w:right w:val="nil"/>
            </w:tcBorders>
            <w:shd w:val="clear" w:color="auto" w:fill="auto"/>
            <w:noWrap/>
            <w:vAlign w:val="bottom"/>
            <w:hideMark/>
          </w:tcPr>
          <w:p w14:paraId="28B2A7C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66</w:t>
            </w:r>
          </w:p>
        </w:tc>
        <w:tc>
          <w:tcPr>
            <w:tcW w:w="249" w:type="pct"/>
            <w:tcBorders>
              <w:top w:val="nil"/>
              <w:left w:val="nil"/>
              <w:bottom w:val="nil"/>
              <w:right w:val="single" w:sz="4" w:space="0" w:color="auto"/>
            </w:tcBorders>
            <w:shd w:val="clear" w:color="auto" w:fill="auto"/>
            <w:noWrap/>
            <w:vAlign w:val="bottom"/>
            <w:hideMark/>
          </w:tcPr>
          <w:p w14:paraId="68DAAFB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416.3</w:t>
            </w:r>
          </w:p>
        </w:tc>
        <w:tc>
          <w:tcPr>
            <w:tcW w:w="350" w:type="pct"/>
            <w:tcBorders>
              <w:top w:val="nil"/>
              <w:left w:val="nil"/>
              <w:bottom w:val="nil"/>
              <w:right w:val="nil"/>
            </w:tcBorders>
            <w:shd w:val="clear" w:color="auto" w:fill="auto"/>
            <w:noWrap/>
            <w:vAlign w:val="bottom"/>
            <w:hideMark/>
          </w:tcPr>
          <w:p w14:paraId="2894E5F0"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161</w:t>
            </w:r>
          </w:p>
        </w:tc>
        <w:tc>
          <w:tcPr>
            <w:tcW w:w="206" w:type="pct"/>
            <w:tcBorders>
              <w:top w:val="nil"/>
              <w:left w:val="nil"/>
              <w:bottom w:val="nil"/>
              <w:right w:val="single" w:sz="8" w:space="0" w:color="auto"/>
            </w:tcBorders>
            <w:shd w:val="clear" w:color="auto" w:fill="auto"/>
            <w:noWrap/>
            <w:vAlign w:val="bottom"/>
            <w:hideMark/>
          </w:tcPr>
          <w:p w14:paraId="734600D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153.1</w:t>
            </w:r>
          </w:p>
        </w:tc>
        <w:tc>
          <w:tcPr>
            <w:tcW w:w="350" w:type="pct"/>
            <w:tcBorders>
              <w:top w:val="nil"/>
              <w:left w:val="nil"/>
              <w:bottom w:val="nil"/>
              <w:right w:val="nil"/>
            </w:tcBorders>
            <w:shd w:val="clear" w:color="auto" w:fill="auto"/>
            <w:noWrap/>
            <w:vAlign w:val="bottom"/>
            <w:hideMark/>
          </w:tcPr>
          <w:p w14:paraId="5F9A9A48" w14:textId="77777777" w:rsidR="00F22DB7" w:rsidRPr="00377D84" w:rsidRDefault="006270AE" w:rsidP="00F22DB7">
            <w:pPr>
              <w:pStyle w:val="ESTablebody3ptafter"/>
              <w:jc w:val="right"/>
              <w:rPr>
                <w:sz w:val="13"/>
                <w:szCs w:val="13"/>
                <w:lang w:val="en-AU" w:eastAsia="en-AU"/>
              </w:rPr>
            </w:pPr>
            <w:r w:rsidRPr="00377D84">
              <w:rPr>
                <w:rFonts w:ascii="Calibri" w:hAnsi="Calibri" w:cs="Calibri"/>
                <w:color w:val="000000"/>
                <w:sz w:val="13"/>
                <w:szCs w:val="13"/>
              </w:rPr>
              <w:t>489</w:t>
            </w:r>
          </w:p>
        </w:tc>
        <w:tc>
          <w:tcPr>
            <w:tcW w:w="249" w:type="pct"/>
            <w:tcBorders>
              <w:top w:val="nil"/>
              <w:left w:val="nil"/>
              <w:bottom w:val="nil"/>
              <w:right w:val="single" w:sz="4" w:space="0" w:color="auto"/>
            </w:tcBorders>
            <w:shd w:val="clear" w:color="auto" w:fill="auto"/>
            <w:noWrap/>
            <w:vAlign w:val="bottom"/>
            <w:hideMark/>
          </w:tcPr>
          <w:p w14:paraId="491DB14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463.0</w:t>
            </w:r>
          </w:p>
        </w:tc>
        <w:tc>
          <w:tcPr>
            <w:tcW w:w="379" w:type="pct"/>
            <w:tcBorders>
              <w:top w:val="nil"/>
              <w:left w:val="nil"/>
              <w:bottom w:val="nil"/>
              <w:right w:val="nil"/>
            </w:tcBorders>
            <w:shd w:val="clear" w:color="auto" w:fill="auto"/>
            <w:noWrap/>
            <w:vAlign w:val="bottom"/>
            <w:hideMark/>
          </w:tcPr>
          <w:p w14:paraId="13267A3D"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327</w:t>
            </w:r>
          </w:p>
        </w:tc>
        <w:tc>
          <w:tcPr>
            <w:tcW w:w="379" w:type="pct"/>
            <w:tcBorders>
              <w:top w:val="nil"/>
              <w:left w:val="nil"/>
              <w:bottom w:val="nil"/>
              <w:right w:val="nil"/>
            </w:tcBorders>
            <w:shd w:val="clear" w:color="auto" w:fill="auto"/>
            <w:noWrap/>
            <w:vAlign w:val="bottom"/>
            <w:hideMark/>
          </w:tcPr>
          <w:p w14:paraId="462C254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62</w:t>
            </w:r>
          </w:p>
        </w:tc>
        <w:tc>
          <w:tcPr>
            <w:tcW w:w="249" w:type="pct"/>
            <w:tcBorders>
              <w:top w:val="nil"/>
              <w:left w:val="nil"/>
              <w:bottom w:val="nil"/>
              <w:right w:val="single" w:sz="4" w:space="0" w:color="auto"/>
            </w:tcBorders>
            <w:shd w:val="clear" w:color="auto" w:fill="auto"/>
            <w:noWrap/>
            <w:vAlign w:val="bottom"/>
            <w:hideMark/>
          </w:tcPr>
          <w:p w14:paraId="269F6B6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370.1</w:t>
            </w:r>
          </w:p>
        </w:tc>
        <w:tc>
          <w:tcPr>
            <w:tcW w:w="350" w:type="pct"/>
            <w:tcBorders>
              <w:top w:val="nil"/>
              <w:left w:val="nil"/>
              <w:bottom w:val="nil"/>
              <w:right w:val="nil"/>
            </w:tcBorders>
            <w:shd w:val="clear" w:color="auto" w:fill="auto"/>
            <w:noWrap/>
            <w:vAlign w:val="bottom"/>
            <w:hideMark/>
          </w:tcPr>
          <w:p w14:paraId="4CE7973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100</w:t>
            </w:r>
          </w:p>
        </w:tc>
        <w:tc>
          <w:tcPr>
            <w:tcW w:w="201" w:type="pct"/>
            <w:tcBorders>
              <w:top w:val="nil"/>
              <w:left w:val="nil"/>
              <w:bottom w:val="nil"/>
              <w:right w:val="nil"/>
            </w:tcBorders>
            <w:shd w:val="clear" w:color="auto" w:fill="auto"/>
            <w:noWrap/>
            <w:vAlign w:val="bottom"/>
            <w:hideMark/>
          </w:tcPr>
          <w:p w14:paraId="6BA0380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92.9</w:t>
            </w:r>
          </w:p>
        </w:tc>
      </w:tr>
      <w:tr w:rsidR="006E22DD" w:rsidRPr="00377D84" w14:paraId="349893AF" w14:textId="77777777" w:rsidTr="0078342B">
        <w:trPr>
          <w:trHeight w:val="240"/>
        </w:trPr>
        <w:tc>
          <w:tcPr>
            <w:tcW w:w="154" w:type="pct"/>
            <w:vMerge/>
            <w:tcBorders>
              <w:left w:val="nil"/>
              <w:right w:val="nil"/>
            </w:tcBorders>
            <w:shd w:val="clear" w:color="auto" w:fill="auto"/>
            <w:vAlign w:val="center"/>
            <w:hideMark/>
          </w:tcPr>
          <w:p w14:paraId="0B710C69"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0AF5E027" w14:textId="77777777" w:rsidR="00F22DB7" w:rsidRPr="00377D84" w:rsidRDefault="00F22DB7" w:rsidP="00F22DB7">
            <w:pPr>
              <w:pStyle w:val="ESTablebody3ptafter"/>
              <w:rPr>
                <w:sz w:val="13"/>
                <w:lang w:val="en-AU" w:eastAsia="en-AU"/>
              </w:rPr>
            </w:pPr>
            <w:r w:rsidRPr="00377D84">
              <w:rPr>
                <w:sz w:val="13"/>
                <w:lang w:val="en-AU" w:eastAsia="en-AU"/>
              </w:rPr>
              <w:t>VPSG5</w:t>
            </w:r>
          </w:p>
        </w:tc>
        <w:tc>
          <w:tcPr>
            <w:tcW w:w="441" w:type="pct"/>
            <w:tcBorders>
              <w:top w:val="nil"/>
              <w:left w:val="nil"/>
              <w:bottom w:val="nil"/>
              <w:right w:val="nil"/>
            </w:tcBorders>
            <w:shd w:val="clear" w:color="auto" w:fill="auto"/>
            <w:noWrap/>
            <w:vAlign w:val="bottom"/>
            <w:hideMark/>
          </w:tcPr>
          <w:p w14:paraId="15A50100" w14:textId="3F65CD4C"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1,233</w:t>
            </w:r>
          </w:p>
        </w:tc>
        <w:tc>
          <w:tcPr>
            <w:tcW w:w="250" w:type="pct"/>
            <w:tcBorders>
              <w:top w:val="nil"/>
              <w:left w:val="nil"/>
              <w:bottom w:val="nil"/>
              <w:right w:val="single" w:sz="4" w:space="0" w:color="auto"/>
            </w:tcBorders>
            <w:shd w:val="clear" w:color="auto" w:fill="auto"/>
            <w:noWrap/>
            <w:vAlign w:val="bottom"/>
            <w:hideMark/>
          </w:tcPr>
          <w:p w14:paraId="762425C1" w14:textId="3F81A45B"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1,156.2</w:t>
            </w:r>
          </w:p>
        </w:tc>
        <w:tc>
          <w:tcPr>
            <w:tcW w:w="379" w:type="pct"/>
            <w:tcBorders>
              <w:top w:val="nil"/>
              <w:left w:val="nil"/>
              <w:bottom w:val="nil"/>
              <w:right w:val="nil"/>
            </w:tcBorders>
            <w:shd w:val="clear" w:color="auto" w:fill="auto"/>
            <w:noWrap/>
            <w:vAlign w:val="bottom"/>
            <w:hideMark/>
          </w:tcPr>
          <w:p w14:paraId="63C9454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763</w:t>
            </w:r>
          </w:p>
        </w:tc>
        <w:tc>
          <w:tcPr>
            <w:tcW w:w="379" w:type="pct"/>
            <w:tcBorders>
              <w:top w:val="nil"/>
              <w:left w:val="nil"/>
              <w:right w:val="nil"/>
            </w:tcBorders>
            <w:shd w:val="clear" w:color="auto" w:fill="auto"/>
            <w:noWrap/>
            <w:vAlign w:val="bottom"/>
            <w:hideMark/>
          </w:tcPr>
          <w:p w14:paraId="3B7307C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189</w:t>
            </w:r>
          </w:p>
        </w:tc>
        <w:tc>
          <w:tcPr>
            <w:tcW w:w="249" w:type="pct"/>
            <w:tcBorders>
              <w:top w:val="nil"/>
              <w:left w:val="nil"/>
              <w:bottom w:val="nil"/>
              <w:right w:val="single" w:sz="4" w:space="0" w:color="auto"/>
            </w:tcBorders>
            <w:shd w:val="clear" w:color="auto" w:fill="auto"/>
            <w:noWrap/>
            <w:vAlign w:val="bottom"/>
            <w:hideMark/>
          </w:tcPr>
          <w:p w14:paraId="46FD974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894.5</w:t>
            </w:r>
          </w:p>
        </w:tc>
        <w:tc>
          <w:tcPr>
            <w:tcW w:w="350" w:type="pct"/>
            <w:tcBorders>
              <w:top w:val="nil"/>
              <w:left w:val="nil"/>
              <w:bottom w:val="nil"/>
              <w:right w:val="nil"/>
            </w:tcBorders>
            <w:shd w:val="clear" w:color="auto" w:fill="auto"/>
            <w:noWrap/>
            <w:vAlign w:val="bottom"/>
            <w:hideMark/>
          </w:tcPr>
          <w:p w14:paraId="09A298E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281</w:t>
            </w:r>
          </w:p>
        </w:tc>
        <w:tc>
          <w:tcPr>
            <w:tcW w:w="206" w:type="pct"/>
            <w:tcBorders>
              <w:top w:val="nil"/>
              <w:left w:val="nil"/>
              <w:bottom w:val="nil"/>
              <w:right w:val="single" w:sz="8" w:space="0" w:color="auto"/>
            </w:tcBorders>
            <w:shd w:val="clear" w:color="auto" w:fill="auto"/>
            <w:noWrap/>
            <w:vAlign w:val="bottom"/>
            <w:hideMark/>
          </w:tcPr>
          <w:p w14:paraId="3DCFA7C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261.7</w:t>
            </w:r>
          </w:p>
        </w:tc>
        <w:tc>
          <w:tcPr>
            <w:tcW w:w="350" w:type="pct"/>
            <w:tcBorders>
              <w:top w:val="nil"/>
              <w:left w:val="nil"/>
              <w:bottom w:val="nil"/>
              <w:right w:val="nil"/>
            </w:tcBorders>
            <w:shd w:val="clear" w:color="auto" w:fill="auto"/>
            <w:noWrap/>
            <w:vAlign w:val="bottom"/>
            <w:hideMark/>
          </w:tcPr>
          <w:p w14:paraId="62649EC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978</w:t>
            </w:r>
          </w:p>
        </w:tc>
        <w:tc>
          <w:tcPr>
            <w:tcW w:w="249" w:type="pct"/>
            <w:tcBorders>
              <w:top w:val="nil"/>
              <w:left w:val="nil"/>
              <w:bottom w:val="nil"/>
              <w:right w:val="single" w:sz="4" w:space="0" w:color="auto"/>
            </w:tcBorders>
            <w:shd w:val="clear" w:color="auto" w:fill="auto"/>
            <w:noWrap/>
            <w:vAlign w:val="bottom"/>
            <w:hideMark/>
          </w:tcPr>
          <w:p w14:paraId="492B896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912.9</w:t>
            </w:r>
          </w:p>
        </w:tc>
        <w:tc>
          <w:tcPr>
            <w:tcW w:w="379" w:type="pct"/>
            <w:tcBorders>
              <w:top w:val="nil"/>
              <w:left w:val="nil"/>
              <w:bottom w:val="nil"/>
              <w:right w:val="nil"/>
            </w:tcBorders>
            <w:shd w:val="clear" w:color="auto" w:fill="auto"/>
            <w:noWrap/>
            <w:vAlign w:val="bottom"/>
            <w:hideMark/>
          </w:tcPr>
          <w:p w14:paraId="2642800C"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605</w:t>
            </w:r>
          </w:p>
        </w:tc>
        <w:tc>
          <w:tcPr>
            <w:tcW w:w="379" w:type="pct"/>
            <w:tcBorders>
              <w:top w:val="nil"/>
              <w:left w:val="nil"/>
              <w:bottom w:val="nil"/>
              <w:right w:val="nil"/>
            </w:tcBorders>
            <w:shd w:val="clear" w:color="auto" w:fill="auto"/>
            <w:noWrap/>
            <w:vAlign w:val="bottom"/>
            <w:hideMark/>
          </w:tcPr>
          <w:p w14:paraId="6037011B"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168</w:t>
            </w:r>
          </w:p>
        </w:tc>
        <w:tc>
          <w:tcPr>
            <w:tcW w:w="249" w:type="pct"/>
            <w:tcBorders>
              <w:top w:val="nil"/>
              <w:left w:val="nil"/>
              <w:bottom w:val="nil"/>
              <w:right w:val="single" w:sz="4" w:space="0" w:color="auto"/>
            </w:tcBorders>
            <w:shd w:val="clear" w:color="auto" w:fill="auto"/>
            <w:noWrap/>
            <w:vAlign w:val="bottom"/>
            <w:hideMark/>
          </w:tcPr>
          <w:p w14:paraId="3932643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722.0</w:t>
            </w:r>
          </w:p>
        </w:tc>
        <w:tc>
          <w:tcPr>
            <w:tcW w:w="350" w:type="pct"/>
            <w:tcBorders>
              <w:top w:val="nil"/>
              <w:left w:val="nil"/>
              <w:bottom w:val="nil"/>
              <w:right w:val="nil"/>
            </w:tcBorders>
            <w:shd w:val="clear" w:color="auto" w:fill="auto"/>
            <w:noWrap/>
            <w:vAlign w:val="bottom"/>
            <w:hideMark/>
          </w:tcPr>
          <w:p w14:paraId="5D3B720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205</w:t>
            </w:r>
          </w:p>
        </w:tc>
        <w:tc>
          <w:tcPr>
            <w:tcW w:w="201" w:type="pct"/>
            <w:tcBorders>
              <w:top w:val="nil"/>
              <w:left w:val="nil"/>
              <w:bottom w:val="nil"/>
              <w:right w:val="nil"/>
            </w:tcBorders>
            <w:shd w:val="clear" w:color="auto" w:fill="auto"/>
            <w:noWrap/>
            <w:vAlign w:val="bottom"/>
            <w:hideMark/>
          </w:tcPr>
          <w:p w14:paraId="4C92BE3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190.9</w:t>
            </w:r>
          </w:p>
        </w:tc>
      </w:tr>
      <w:tr w:rsidR="006E22DD" w:rsidRPr="00377D84" w14:paraId="179EE298" w14:textId="77777777" w:rsidTr="0078342B">
        <w:trPr>
          <w:trHeight w:val="227"/>
        </w:trPr>
        <w:tc>
          <w:tcPr>
            <w:tcW w:w="154" w:type="pct"/>
            <w:vMerge/>
            <w:tcBorders>
              <w:left w:val="nil"/>
              <w:right w:val="nil"/>
            </w:tcBorders>
            <w:shd w:val="clear" w:color="auto" w:fill="auto"/>
            <w:vAlign w:val="center"/>
            <w:hideMark/>
          </w:tcPr>
          <w:p w14:paraId="5C666788"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5F9EA6C5" w14:textId="77777777" w:rsidR="00F22DB7" w:rsidRPr="00377D84" w:rsidRDefault="00F22DB7" w:rsidP="00F22DB7">
            <w:pPr>
              <w:pStyle w:val="ESTablebody3ptafter"/>
              <w:rPr>
                <w:sz w:val="13"/>
                <w:lang w:val="en-AU" w:eastAsia="en-AU"/>
              </w:rPr>
            </w:pPr>
            <w:r w:rsidRPr="00377D84">
              <w:rPr>
                <w:sz w:val="13"/>
                <w:lang w:val="en-AU" w:eastAsia="en-AU"/>
              </w:rPr>
              <w:t>VPSG6</w:t>
            </w:r>
          </w:p>
        </w:tc>
        <w:tc>
          <w:tcPr>
            <w:tcW w:w="441" w:type="pct"/>
            <w:tcBorders>
              <w:top w:val="nil"/>
              <w:left w:val="nil"/>
              <w:bottom w:val="nil"/>
              <w:right w:val="nil"/>
            </w:tcBorders>
            <w:shd w:val="clear" w:color="auto" w:fill="auto"/>
            <w:noWrap/>
            <w:vAlign w:val="bottom"/>
            <w:hideMark/>
          </w:tcPr>
          <w:p w14:paraId="6470AFA7"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575</w:t>
            </w:r>
          </w:p>
        </w:tc>
        <w:tc>
          <w:tcPr>
            <w:tcW w:w="250" w:type="pct"/>
            <w:tcBorders>
              <w:top w:val="nil"/>
              <w:left w:val="nil"/>
              <w:bottom w:val="nil"/>
              <w:right w:val="single" w:sz="4" w:space="0" w:color="auto"/>
            </w:tcBorders>
            <w:shd w:val="clear" w:color="auto" w:fill="auto"/>
            <w:noWrap/>
            <w:vAlign w:val="bottom"/>
            <w:hideMark/>
          </w:tcPr>
          <w:p w14:paraId="520F7C93"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552.1</w:t>
            </w:r>
          </w:p>
        </w:tc>
        <w:tc>
          <w:tcPr>
            <w:tcW w:w="379" w:type="pct"/>
            <w:tcBorders>
              <w:top w:val="nil"/>
              <w:left w:val="nil"/>
              <w:bottom w:val="nil"/>
            </w:tcBorders>
            <w:shd w:val="clear" w:color="auto" w:fill="auto"/>
            <w:noWrap/>
            <w:vAlign w:val="bottom"/>
            <w:hideMark/>
          </w:tcPr>
          <w:p w14:paraId="0487C2A2" w14:textId="5CD3B232" w:rsidR="00F22DB7" w:rsidRPr="00377D84" w:rsidRDefault="0078342B" w:rsidP="00855EC9">
            <w:pPr>
              <w:pStyle w:val="ESTablebody3ptafter"/>
              <w:jc w:val="right"/>
              <w:rPr>
                <w:rFonts w:ascii="Calibri" w:hAnsi="Calibri" w:cs="Calibri"/>
                <w:color w:val="000000"/>
                <w:sz w:val="13"/>
                <w:szCs w:val="13"/>
              </w:rPr>
            </w:pPr>
            <w:r w:rsidRPr="0078342B">
              <w:rPr>
                <w:rFonts w:ascii="Calibri" w:hAnsi="Calibri" w:cs="Calibri"/>
                <w:color w:val="000000"/>
                <w:sz w:val="13"/>
                <w:szCs w:val="13"/>
              </w:rPr>
              <w:t>390</w:t>
            </w:r>
          </w:p>
        </w:tc>
        <w:tc>
          <w:tcPr>
            <w:tcW w:w="379" w:type="pct"/>
            <w:tcBorders>
              <w:top w:val="nil"/>
              <w:bottom w:val="nil"/>
              <w:right w:val="nil"/>
            </w:tcBorders>
            <w:shd w:val="clear" w:color="auto" w:fill="auto"/>
            <w:noWrap/>
            <w:vAlign w:val="bottom"/>
            <w:hideMark/>
          </w:tcPr>
          <w:p w14:paraId="674280EA"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73</w:t>
            </w:r>
          </w:p>
        </w:tc>
        <w:tc>
          <w:tcPr>
            <w:tcW w:w="249" w:type="pct"/>
            <w:tcBorders>
              <w:top w:val="nil"/>
              <w:left w:val="nil"/>
              <w:bottom w:val="nil"/>
              <w:right w:val="single" w:sz="4" w:space="0" w:color="auto"/>
            </w:tcBorders>
            <w:shd w:val="clear" w:color="auto" w:fill="auto"/>
            <w:noWrap/>
            <w:vAlign w:val="bottom"/>
            <w:hideMark/>
          </w:tcPr>
          <w:p w14:paraId="7D58767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445.5</w:t>
            </w:r>
          </w:p>
        </w:tc>
        <w:tc>
          <w:tcPr>
            <w:tcW w:w="350" w:type="pct"/>
            <w:tcBorders>
              <w:top w:val="nil"/>
              <w:left w:val="nil"/>
              <w:bottom w:val="nil"/>
              <w:right w:val="nil"/>
            </w:tcBorders>
            <w:shd w:val="clear" w:color="auto" w:fill="auto"/>
            <w:noWrap/>
            <w:vAlign w:val="bottom"/>
            <w:hideMark/>
          </w:tcPr>
          <w:p w14:paraId="45C56475"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112</w:t>
            </w:r>
          </w:p>
        </w:tc>
        <w:tc>
          <w:tcPr>
            <w:tcW w:w="206" w:type="pct"/>
            <w:tcBorders>
              <w:top w:val="nil"/>
              <w:left w:val="nil"/>
              <w:bottom w:val="nil"/>
              <w:right w:val="single" w:sz="8" w:space="0" w:color="auto"/>
            </w:tcBorders>
            <w:shd w:val="clear" w:color="auto" w:fill="auto"/>
            <w:noWrap/>
            <w:vAlign w:val="bottom"/>
            <w:hideMark/>
          </w:tcPr>
          <w:p w14:paraId="40ABC36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106.6</w:t>
            </w:r>
          </w:p>
        </w:tc>
        <w:tc>
          <w:tcPr>
            <w:tcW w:w="350" w:type="pct"/>
            <w:tcBorders>
              <w:top w:val="nil"/>
              <w:left w:val="nil"/>
              <w:bottom w:val="nil"/>
              <w:right w:val="nil"/>
            </w:tcBorders>
            <w:shd w:val="clear" w:color="auto" w:fill="auto"/>
            <w:noWrap/>
            <w:vAlign w:val="bottom"/>
            <w:hideMark/>
          </w:tcPr>
          <w:p w14:paraId="18734924"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466</w:t>
            </w:r>
          </w:p>
        </w:tc>
        <w:tc>
          <w:tcPr>
            <w:tcW w:w="249" w:type="pct"/>
            <w:tcBorders>
              <w:top w:val="nil"/>
              <w:left w:val="nil"/>
              <w:bottom w:val="nil"/>
              <w:right w:val="single" w:sz="4" w:space="0" w:color="auto"/>
            </w:tcBorders>
            <w:shd w:val="clear" w:color="auto" w:fill="auto"/>
            <w:noWrap/>
            <w:vAlign w:val="bottom"/>
            <w:hideMark/>
          </w:tcPr>
          <w:p w14:paraId="19C9A8F2"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450.3</w:t>
            </w:r>
          </w:p>
        </w:tc>
        <w:tc>
          <w:tcPr>
            <w:tcW w:w="379" w:type="pct"/>
            <w:tcBorders>
              <w:top w:val="nil"/>
              <w:left w:val="nil"/>
              <w:bottom w:val="nil"/>
              <w:right w:val="nil"/>
            </w:tcBorders>
            <w:shd w:val="clear" w:color="auto" w:fill="auto"/>
            <w:noWrap/>
            <w:vAlign w:val="bottom"/>
            <w:hideMark/>
          </w:tcPr>
          <w:p w14:paraId="68630E99"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347</w:t>
            </w:r>
          </w:p>
        </w:tc>
        <w:tc>
          <w:tcPr>
            <w:tcW w:w="379" w:type="pct"/>
            <w:tcBorders>
              <w:top w:val="nil"/>
              <w:left w:val="nil"/>
              <w:bottom w:val="nil"/>
              <w:right w:val="nil"/>
            </w:tcBorders>
            <w:shd w:val="clear" w:color="auto" w:fill="auto"/>
            <w:noWrap/>
            <w:vAlign w:val="bottom"/>
            <w:hideMark/>
          </w:tcPr>
          <w:p w14:paraId="3B33F6BF"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48</w:t>
            </w:r>
          </w:p>
        </w:tc>
        <w:tc>
          <w:tcPr>
            <w:tcW w:w="249" w:type="pct"/>
            <w:tcBorders>
              <w:top w:val="nil"/>
              <w:left w:val="nil"/>
              <w:bottom w:val="nil"/>
              <w:right w:val="single" w:sz="4" w:space="0" w:color="auto"/>
            </w:tcBorders>
            <w:shd w:val="clear" w:color="auto" w:fill="auto"/>
            <w:noWrap/>
            <w:vAlign w:val="bottom"/>
            <w:hideMark/>
          </w:tcPr>
          <w:p w14:paraId="538DDE31"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382.3</w:t>
            </w:r>
          </w:p>
        </w:tc>
        <w:tc>
          <w:tcPr>
            <w:tcW w:w="350" w:type="pct"/>
            <w:tcBorders>
              <w:top w:val="nil"/>
              <w:left w:val="nil"/>
              <w:bottom w:val="nil"/>
              <w:right w:val="nil"/>
            </w:tcBorders>
            <w:shd w:val="clear" w:color="auto" w:fill="auto"/>
            <w:noWrap/>
            <w:vAlign w:val="bottom"/>
            <w:hideMark/>
          </w:tcPr>
          <w:p w14:paraId="0491F1B8"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71</w:t>
            </w:r>
          </w:p>
        </w:tc>
        <w:tc>
          <w:tcPr>
            <w:tcW w:w="201" w:type="pct"/>
            <w:tcBorders>
              <w:top w:val="nil"/>
              <w:left w:val="nil"/>
              <w:bottom w:val="nil"/>
              <w:right w:val="nil"/>
            </w:tcBorders>
            <w:shd w:val="clear" w:color="auto" w:fill="auto"/>
            <w:noWrap/>
            <w:vAlign w:val="bottom"/>
            <w:hideMark/>
          </w:tcPr>
          <w:p w14:paraId="6DF2D33E" w14:textId="77777777" w:rsidR="00F22DB7" w:rsidRPr="00377D84" w:rsidRDefault="00F22DB7" w:rsidP="00F22DB7">
            <w:pPr>
              <w:pStyle w:val="ESTablebody3ptafter"/>
              <w:jc w:val="right"/>
              <w:rPr>
                <w:sz w:val="13"/>
                <w:szCs w:val="13"/>
                <w:lang w:val="en-AU" w:eastAsia="en-AU"/>
              </w:rPr>
            </w:pPr>
            <w:r w:rsidRPr="00377D84">
              <w:rPr>
                <w:rFonts w:ascii="Calibri" w:hAnsi="Calibri" w:cs="Calibri"/>
                <w:color w:val="000000"/>
                <w:sz w:val="13"/>
                <w:szCs w:val="13"/>
              </w:rPr>
              <w:t>68.0</w:t>
            </w:r>
          </w:p>
        </w:tc>
      </w:tr>
      <w:tr w:rsidR="00D87B7A" w:rsidRPr="00377D84" w14:paraId="66FD392D" w14:textId="77777777" w:rsidTr="00384AE8">
        <w:trPr>
          <w:trHeight w:hRule="exact" w:val="342"/>
        </w:trPr>
        <w:tc>
          <w:tcPr>
            <w:tcW w:w="154" w:type="pct"/>
            <w:vMerge/>
            <w:tcBorders>
              <w:left w:val="nil"/>
              <w:bottom w:val="nil"/>
              <w:right w:val="nil"/>
            </w:tcBorders>
            <w:shd w:val="clear" w:color="auto" w:fill="auto"/>
            <w:vAlign w:val="center"/>
          </w:tcPr>
          <w:p w14:paraId="45679871" w14:textId="77777777" w:rsidR="00785E0C" w:rsidRPr="00377D84" w:rsidRDefault="00785E0C" w:rsidP="00785E0C">
            <w:pPr>
              <w:pStyle w:val="ESTablebody3ptafter"/>
              <w:rPr>
                <w:sz w:val="13"/>
                <w:lang w:val="en-AU" w:eastAsia="en-AU"/>
              </w:rPr>
            </w:pPr>
          </w:p>
        </w:tc>
        <w:tc>
          <w:tcPr>
            <w:tcW w:w="435" w:type="pct"/>
            <w:tcBorders>
              <w:top w:val="nil"/>
              <w:left w:val="nil"/>
              <w:bottom w:val="nil"/>
              <w:right w:val="nil"/>
            </w:tcBorders>
            <w:shd w:val="clear" w:color="auto" w:fill="auto"/>
            <w:noWrap/>
            <w:vAlign w:val="bottom"/>
          </w:tcPr>
          <w:p w14:paraId="324FFBDF" w14:textId="77777777" w:rsidR="00785E0C" w:rsidRPr="00377D84" w:rsidRDefault="00785E0C" w:rsidP="00785E0C">
            <w:pPr>
              <w:pStyle w:val="ESTablebody3ptafter"/>
              <w:rPr>
                <w:sz w:val="13"/>
                <w:lang w:val="en-AU" w:eastAsia="en-AU"/>
              </w:rPr>
            </w:pPr>
          </w:p>
        </w:tc>
        <w:tc>
          <w:tcPr>
            <w:tcW w:w="441" w:type="pct"/>
            <w:tcBorders>
              <w:top w:val="nil"/>
              <w:left w:val="nil"/>
              <w:bottom w:val="nil"/>
              <w:right w:val="nil"/>
            </w:tcBorders>
            <w:shd w:val="clear" w:color="auto" w:fill="auto"/>
            <w:noWrap/>
            <w:vAlign w:val="bottom"/>
          </w:tcPr>
          <w:p w14:paraId="417E652A" w14:textId="77777777" w:rsidR="00785E0C" w:rsidRPr="00377D84" w:rsidRDefault="00785E0C" w:rsidP="00785E0C">
            <w:pPr>
              <w:pStyle w:val="ESTablebody3ptafter"/>
              <w:rPr>
                <w:sz w:val="13"/>
                <w:szCs w:val="13"/>
                <w:lang w:val="en-AU" w:eastAsia="en-AU"/>
              </w:rPr>
            </w:pPr>
          </w:p>
        </w:tc>
        <w:tc>
          <w:tcPr>
            <w:tcW w:w="250" w:type="pct"/>
            <w:tcBorders>
              <w:top w:val="nil"/>
              <w:left w:val="nil"/>
              <w:bottom w:val="nil"/>
              <w:right w:val="single" w:sz="4" w:space="0" w:color="auto"/>
            </w:tcBorders>
            <w:shd w:val="clear" w:color="auto" w:fill="auto"/>
            <w:noWrap/>
            <w:vAlign w:val="bottom"/>
          </w:tcPr>
          <w:p w14:paraId="28FBDD37" w14:textId="77777777" w:rsidR="00785E0C" w:rsidRPr="00377D84" w:rsidRDefault="00785E0C" w:rsidP="00785E0C">
            <w:pPr>
              <w:pStyle w:val="ESTablebody3ptafter"/>
              <w:rPr>
                <w:sz w:val="13"/>
                <w:szCs w:val="13"/>
                <w:lang w:val="en-AU" w:eastAsia="en-AU"/>
              </w:rPr>
            </w:pPr>
          </w:p>
        </w:tc>
        <w:tc>
          <w:tcPr>
            <w:tcW w:w="379" w:type="pct"/>
            <w:tcBorders>
              <w:top w:val="nil"/>
              <w:left w:val="nil"/>
              <w:bottom w:val="nil"/>
              <w:right w:val="nil"/>
            </w:tcBorders>
            <w:shd w:val="clear" w:color="auto" w:fill="auto"/>
            <w:noWrap/>
            <w:vAlign w:val="bottom"/>
          </w:tcPr>
          <w:p w14:paraId="61626277" w14:textId="77777777" w:rsidR="00785E0C" w:rsidRPr="00377D84" w:rsidRDefault="00785E0C" w:rsidP="00785E0C">
            <w:pPr>
              <w:pStyle w:val="ESTablebody3ptafter"/>
              <w:rPr>
                <w:sz w:val="13"/>
                <w:szCs w:val="13"/>
                <w:lang w:val="en-AU" w:eastAsia="en-AU"/>
              </w:rPr>
            </w:pPr>
          </w:p>
        </w:tc>
        <w:tc>
          <w:tcPr>
            <w:tcW w:w="379" w:type="pct"/>
            <w:tcBorders>
              <w:top w:val="nil"/>
              <w:left w:val="nil"/>
              <w:bottom w:val="nil"/>
              <w:right w:val="nil"/>
            </w:tcBorders>
            <w:shd w:val="clear" w:color="auto" w:fill="auto"/>
            <w:noWrap/>
            <w:vAlign w:val="bottom"/>
          </w:tcPr>
          <w:p w14:paraId="1668671E" w14:textId="77777777" w:rsidR="00785E0C" w:rsidRPr="00377D84" w:rsidRDefault="00785E0C" w:rsidP="00785E0C">
            <w:pPr>
              <w:pStyle w:val="ESTablebody3ptafter"/>
              <w:rPr>
                <w:sz w:val="13"/>
                <w:szCs w:val="13"/>
                <w:lang w:val="en-AU" w:eastAsia="en-AU"/>
              </w:rPr>
            </w:pPr>
          </w:p>
        </w:tc>
        <w:tc>
          <w:tcPr>
            <w:tcW w:w="249" w:type="pct"/>
            <w:tcBorders>
              <w:top w:val="nil"/>
              <w:left w:val="nil"/>
              <w:bottom w:val="nil"/>
              <w:right w:val="single" w:sz="4" w:space="0" w:color="auto"/>
            </w:tcBorders>
            <w:shd w:val="clear" w:color="auto" w:fill="auto"/>
            <w:noWrap/>
            <w:vAlign w:val="bottom"/>
          </w:tcPr>
          <w:p w14:paraId="3E48B55A" w14:textId="77777777" w:rsidR="00785E0C" w:rsidRPr="00377D84" w:rsidRDefault="00785E0C" w:rsidP="00785E0C">
            <w:pPr>
              <w:pStyle w:val="ESTablebody3ptafter"/>
              <w:rPr>
                <w:sz w:val="13"/>
                <w:szCs w:val="13"/>
                <w:lang w:val="en-AU" w:eastAsia="en-AU"/>
              </w:rPr>
            </w:pPr>
          </w:p>
        </w:tc>
        <w:tc>
          <w:tcPr>
            <w:tcW w:w="350" w:type="pct"/>
            <w:tcBorders>
              <w:top w:val="nil"/>
              <w:left w:val="nil"/>
              <w:bottom w:val="nil"/>
              <w:right w:val="nil"/>
            </w:tcBorders>
            <w:shd w:val="clear" w:color="auto" w:fill="auto"/>
            <w:noWrap/>
            <w:vAlign w:val="bottom"/>
          </w:tcPr>
          <w:p w14:paraId="0662142B" w14:textId="77777777" w:rsidR="00785E0C" w:rsidRPr="00377D84" w:rsidRDefault="00785E0C" w:rsidP="00785E0C">
            <w:pPr>
              <w:pStyle w:val="ESTablebody3ptafter"/>
              <w:rPr>
                <w:sz w:val="13"/>
                <w:szCs w:val="13"/>
                <w:lang w:val="en-AU" w:eastAsia="en-AU"/>
              </w:rPr>
            </w:pPr>
          </w:p>
        </w:tc>
        <w:tc>
          <w:tcPr>
            <w:tcW w:w="206" w:type="pct"/>
            <w:tcBorders>
              <w:top w:val="nil"/>
              <w:left w:val="nil"/>
              <w:bottom w:val="nil"/>
              <w:right w:val="single" w:sz="8" w:space="0" w:color="auto"/>
            </w:tcBorders>
            <w:shd w:val="clear" w:color="auto" w:fill="auto"/>
            <w:noWrap/>
            <w:vAlign w:val="bottom"/>
          </w:tcPr>
          <w:p w14:paraId="7BAC5A42" w14:textId="77777777" w:rsidR="00785E0C" w:rsidRPr="00377D84" w:rsidRDefault="00785E0C" w:rsidP="00785E0C">
            <w:pPr>
              <w:pStyle w:val="ESTablebody3ptafter"/>
              <w:rPr>
                <w:sz w:val="13"/>
                <w:szCs w:val="13"/>
                <w:lang w:val="en-AU" w:eastAsia="en-AU"/>
              </w:rPr>
            </w:pPr>
          </w:p>
        </w:tc>
        <w:tc>
          <w:tcPr>
            <w:tcW w:w="350" w:type="pct"/>
            <w:tcBorders>
              <w:top w:val="nil"/>
              <w:left w:val="nil"/>
              <w:bottom w:val="nil"/>
              <w:right w:val="nil"/>
            </w:tcBorders>
            <w:shd w:val="clear" w:color="auto" w:fill="auto"/>
            <w:noWrap/>
            <w:vAlign w:val="bottom"/>
          </w:tcPr>
          <w:p w14:paraId="1E0F8F5D" w14:textId="77777777" w:rsidR="00785E0C" w:rsidRPr="00377D84" w:rsidRDefault="00785E0C" w:rsidP="00785E0C">
            <w:pPr>
              <w:pStyle w:val="ESTablebody3ptafter"/>
              <w:rPr>
                <w:sz w:val="13"/>
                <w:szCs w:val="13"/>
                <w:lang w:val="en-AU" w:eastAsia="en-AU"/>
              </w:rPr>
            </w:pPr>
          </w:p>
        </w:tc>
        <w:tc>
          <w:tcPr>
            <w:tcW w:w="249" w:type="pct"/>
            <w:tcBorders>
              <w:top w:val="nil"/>
              <w:left w:val="nil"/>
              <w:bottom w:val="nil"/>
              <w:right w:val="single" w:sz="4" w:space="0" w:color="auto"/>
            </w:tcBorders>
            <w:shd w:val="clear" w:color="auto" w:fill="auto"/>
            <w:noWrap/>
            <w:vAlign w:val="bottom"/>
          </w:tcPr>
          <w:p w14:paraId="55FBA027" w14:textId="77777777" w:rsidR="00785E0C" w:rsidRPr="00377D84" w:rsidRDefault="00785E0C" w:rsidP="00785E0C">
            <w:pPr>
              <w:pStyle w:val="ESTablebody3ptafter"/>
              <w:rPr>
                <w:sz w:val="13"/>
                <w:szCs w:val="13"/>
                <w:lang w:val="en-AU" w:eastAsia="en-AU"/>
              </w:rPr>
            </w:pPr>
          </w:p>
        </w:tc>
        <w:tc>
          <w:tcPr>
            <w:tcW w:w="379" w:type="pct"/>
            <w:tcBorders>
              <w:top w:val="nil"/>
              <w:left w:val="nil"/>
              <w:bottom w:val="nil"/>
              <w:right w:val="nil"/>
            </w:tcBorders>
            <w:shd w:val="clear" w:color="auto" w:fill="auto"/>
            <w:noWrap/>
            <w:vAlign w:val="bottom"/>
          </w:tcPr>
          <w:p w14:paraId="313BC8F1" w14:textId="77777777" w:rsidR="00785E0C" w:rsidRPr="00377D84" w:rsidRDefault="00785E0C" w:rsidP="00785E0C">
            <w:pPr>
              <w:pStyle w:val="ESTablebody3ptafter"/>
              <w:rPr>
                <w:sz w:val="13"/>
                <w:szCs w:val="13"/>
                <w:lang w:val="en-AU" w:eastAsia="en-AU"/>
              </w:rPr>
            </w:pPr>
          </w:p>
        </w:tc>
        <w:tc>
          <w:tcPr>
            <w:tcW w:w="379" w:type="pct"/>
            <w:tcBorders>
              <w:top w:val="nil"/>
              <w:left w:val="nil"/>
              <w:bottom w:val="nil"/>
              <w:right w:val="nil"/>
            </w:tcBorders>
            <w:shd w:val="clear" w:color="auto" w:fill="auto"/>
            <w:noWrap/>
            <w:vAlign w:val="bottom"/>
          </w:tcPr>
          <w:p w14:paraId="5D98980C" w14:textId="77777777" w:rsidR="00785E0C" w:rsidRPr="00377D84" w:rsidRDefault="00785E0C" w:rsidP="00785E0C">
            <w:pPr>
              <w:pStyle w:val="ESTablebody3ptafter"/>
              <w:rPr>
                <w:sz w:val="13"/>
                <w:szCs w:val="13"/>
                <w:lang w:val="en-AU" w:eastAsia="en-AU"/>
              </w:rPr>
            </w:pPr>
          </w:p>
        </w:tc>
        <w:tc>
          <w:tcPr>
            <w:tcW w:w="249" w:type="pct"/>
            <w:tcBorders>
              <w:top w:val="nil"/>
              <w:left w:val="nil"/>
              <w:bottom w:val="nil"/>
              <w:right w:val="single" w:sz="4" w:space="0" w:color="auto"/>
            </w:tcBorders>
            <w:shd w:val="clear" w:color="auto" w:fill="auto"/>
            <w:noWrap/>
            <w:vAlign w:val="bottom"/>
          </w:tcPr>
          <w:p w14:paraId="420DDDAD" w14:textId="77777777" w:rsidR="00785E0C" w:rsidRPr="00377D84" w:rsidRDefault="00785E0C" w:rsidP="00785E0C">
            <w:pPr>
              <w:pStyle w:val="ESTablebody3ptafter"/>
              <w:rPr>
                <w:sz w:val="13"/>
                <w:szCs w:val="13"/>
                <w:lang w:val="en-AU" w:eastAsia="en-AU"/>
              </w:rPr>
            </w:pPr>
          </w:p>
        </w:tc>
        <w:tc>
          <w:tcPr>
            <w:tcW w:w="350" w:type="pct"/>
            <w:tcBorders>
              <w:top w:val="nil"/>
              <w:left w:val="nil"/>
              <w:bottom w:val="nil"/>
              <w:right w:val="nil"/>
            </w:tcBorders>
            <w:shd w:val="clear" w:color="auto" w:fill="auto"/>
            <w:noWrap/>
            <w:vAlign w:val="bottom"/>
          </w:tcPr>
          <w:p w14:paraId="28FDFD1B" w14:textId="77777777" w:rsidR="00785E0C" w:rsidRPr="00377D84" w:rsidRDefault="00785E0C" w:rsidP="00785E0C">
            <w:pPr>
              <w:pStyle w:val="ESTablebody3ptafter"/>
              <w:rPr>
                <w:sz w:val="13"/>
                <w:szCs w:val="13"/>
                <w:lang w:val="en-AU" w:eastAsia="en-AU"/>
              </w:rPr>
            </w:pPr>
          </w:p>
        </w:tc>
        <w:tc>
          <w:tcPr>
            <w:tcW w:w="201" w:type="pct"/>
            <w:tcBorders>
              <w:top w:val="nil"/>
              <w:left w:val="nil"/>
              <w:bottom w:val="nil"/>
              <w:right w:val="nil"/>
            </w:tcBorders>
            <w:shd w:val="clear" w:color="auto" w:fill="auto"/>
            <w:noWrap/>
            <w:vAlign w:val="bottom"/>
          </w:tcPr>
          <w:p w14:paraId="32E3C4AF" w14:textId="77777777" w:rsidR="00785E0C" w:rsidRPr="00377D84" w:rsidRDefault="00785E0C" w:rsidP="00785E0C">
            <w:pPr>
              <w:pStyle w:val="ESTablebody3ptafter"/>
              <w:rPr>
                <w:sz w:val="13"/>
                <w:szCs w:val="13"/>
                <w:lang w:val="en-AU" w:eastAsia="en-AU"/>
              </w:rPr>
            </w:pPr>
          </w:p>
        </w:tc>
      </w:tr>
      <w:tr w:rsidR="00D87B7A" w:rsidRPr="00377D84" w14:paraId="2DFFFCE7" w14:textId="77777777" w:rsidTr="00384AE8">
        <w:trPr>
          <w:trHeight w:hRule="exact" w:val="342"/>
        </w:trPr>
        <w:tc>
          <w:tcPr>
            <w:tcW w:w="154" w:type="pct"/>
            <w:vMerge w:val="restart"/>
            <w:tcBorders>
              <w:top w:val="nil"/>
              <w:left w:val="nil"/>
              <w:right w:val="nil"/>
            </w:tcBorders>
            <w:shd w:val="clear" w:color="auto" w:fill="auto"/>
            <w:textDirection w:val="btLr"/>
            <w:vAlign w:val="center"/>
            <w:hideMark/>
          </w:tcPr>
          <w:p w14:paraId="1B8757C1" w14:textId="77777777" w:rsidR="00F22DB7" w:rsidRPr="00377D84" w:rsidRDefault="00F22DB7" w:rsidP="00F22DB7">
            <w:pPr>
              <w:pStyle w:val="ESTablebody3ptafter"/>
              <w:ind w:left="113" w:right="113"/>
              <w:jc w:val="center"/>
              <w:rPr>
                <w:szCs w:val="16"/>
                <w:lang w:val="en-AU" w:eastAsia="en-AU"/>
              </w:rPr>
            </w:pPr>
            <w:r w:rsidRPr="00377D84">
              <w:rPr>
                <w:szCs w:val="16"/>
                <w:lang w:val="en-AU" w:eastAsia="en-AU"/>
              </w:rPr>
              <w:t>Classification data</w:t>
            </w:r>
          </w:p>
        </w:tc>
        <w:tc>
          <w:tcPr>
            <w:tcW w:w="435" w:type="pct"/>
            <w:tcBorders>
              <w:top w:val="nil"/>
              <w:left w:val="nil"/>
              <w:bottom w:val="nil"/>
              <w:right w:val="nil"/>
            </w:tcBorders>
            <w:shd w:val="clear" w:color="auto" w:fill="auto"/>
            <w:noWrap/>
            <w:vAlign w:val="bottom"/>
            <w:hideMark/>
          </w:tcPr>
          <w:p w14:paraId="323E49E0" w14:textId="0A2BB3F2" w:rsidR="00F22DB7" w:rsidRPr="00377D84" w:rsidRDefault="00F22DB7" w:rsidP="00F22DB7">
            <w:pPr>
              <w:pStyle w:val="ESTablebody3ptafter"/>
              <w:rPr>
                <w:sz w:val="13"/>
                <w:lang w:val="en-AU" w:eastAsia="en-AU"/>
              </w:rPr>
            </w:pPr>
            <w:r w:rsidRPr="00377D84">
              <w:rPr>
                <w:sz w:val="13"/>
                <w:lang w:val="en-AU" w:eastAsia="en-AU"/>
              </w:rPr>
              <w:t xml:space="preserve">Senior </w:t>
            </w:r>
            <w:r w:rsidR="00DE4D80" w:rsidRPr="00377D84">
              <w:rPr>
                <w:sz w:val="13"/>
                <w:lang w:val="en-AU" w:eastAsia="en-AU"/>
              </w:rPr>
              <w:t>e</w:t>
            </w:r>
            <w:r w:rsidRPr="00377D84">
              <w:rPr>
                <w:sz w:val="13"/>
                <w:lang w:val="en-AU" w:eastAsia="en-AU"/>
              </w:rPr>
              <w:t>mployees</w:t>
            </w:r>
          </w:p>
        </w:tc>
        <w:tc>
          <w:tcPr>
            <w:tcW w:w="441" w:type="pct"/>
            <w:tcBorders>
              <w:top w:val="nil"/>
              <w:left w:val="nil"/>
              <w:bottom w:val="nil"/>
              <w:right w:val="nil"/>
            </w:tcBorders>
            <w:shd w:val="clear" w:color="auto" w:fill="auto"/>
            <w:noWrap/>
            <w:vAlign w:val="bottom"/>
            <w:hideMark/>
          </w:tcPr>
          <w:p w14:paraId="1AA4EA26"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118</w:t>
            </w:r>
          </w:p>
        </w:tc>
        <w:tc>
          <w:tcPr>
            <w:tcW w:w="250" w:type="pct"/>
            <w:tcBorders>
              <w:top w:val="nil"/>
              <w:left w:val="nil"/>
              <w:bottom w:val="nil"/>
              <w:right w:val="single" w:sz="4" w:space="0" w:color="auto"/>
            </w:tcBorders>
            <w:shd w:val="clear" w:color="auto" w:fill="auto"/>
            <w:noWrap/>
            <w:vAlign w:val="bottom"/>
            <w:hideMark/>
          </w:tcPr>
          <w:p w14:paraId="43B76A21"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115.8</w:t>
            </w:r>
          </w:p>
        </w:tc>
        <w:tc>
          <w:tcPr>
            <w:tcW w:w="379" w:type="pct"/>
            <w:tcBorders>
              <w:top w:val="nil"/>
              <w:left w:val="nil"/>
              <w:bottom w:val="nil"/>
              <w:right w:val="nil"/>
            </w:tcBorders>
            <w:shd w:val="clear" w:color="auto" w:fill="auto"/>
            <w:noWrap/>
            <w:vAlign w:val="bottom"/>
            <w:hideMark/>
          </w:tcPr>
          <w:p w14:paraId="6E6F41E9"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105</w:t>
            </w:r>
          </w:p>
        </w:tc>
        <w:tc>
          <w:tcPr>
            <w:tcW w:w="379" w:type="pct"/>
            <w:tcBorders>
              <w:top w:val="nil"/>
              <w:left w:val="nil"/>
              <w:bottom w:val="nil"/>
              <w:right w:val="nil"/>
            </w:tcBorders>
            <w:shd w:val="clear" w:color="auto" w:fill="auto"/>
            <w:noWrap/>
            <w:vAlign w:val="bottom"/>
            <w:hideMark/>
          </w:tcPr>
          <w:p w14:paraId="3D408440"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10</w:t>
            </w:r>
          </w:p>
        </w:tc>
        <w:tc>
          <w:tcPr>
            <w:tcW w:w="249" w:type="pct"/>
            <w:tcBorders>
              <w:top w:val="nil"/>
              <w:left w:val="nil"/>
              <w:bottom w:val="nil"/>
              <w:right w:val="single" w:sz="4" w:space="0" w:color="auto"/>
            </w:tcBorders>
            <w:shd w:val="clear" w:color="auto" w:fill="auto"/>
            <w:noWrap/>
            <w:vAlign w:val="bottom"/>
            <w:hideMark/>
          </w:tcPr>
          <w:p w14:paraId="6F1E67C9"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112.8</w:t>
            </w:r>
          </w:p>
        </w:tc>
        <w:tc>
          <w:tcPr>
            <w:tcW w:w="350" w:type="pct"/>
            <w:tcBorders>
              <w:top w:val="nil"/>
              <w:left w:val="nil"/>
              <w:bottom w:val="nil"/>
              <w:right w:val="nil"/>
            </w:tcBorders>
            <w:shd w:val="clear" w:color="auto" w:fill="auto"/>
            <w:noWrap/>
            <w:vAlign w:val="bottom"/>
            <w:hideMark/>
          </w:tcPr>
          <w:p w14:paraId="7C80705E"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3</w:t>
            </w:r>
          </w:p>
        </w:tc>
        <w:tc>
          <w:tcPr>
            <w:tcW w:w="206" w:type="pct"/>
            <w:tcBorders>
              <w:top w:val="nil"/>
              <w:left w:val="nil"/>
              <w:bottom w:val="nil"/>
              <w:right w:val="single" w:sz="8" w:space="0" w:color="auto"/>
            </w:tcBorders>
            <w:shd w:val="clear" w:color="auto" w:fill="auto"/>
            <w:noWrap/>
            <w:vAlign w:val="bottom"/>
            <w:hideMark/>
          </w:tcPr>
          <w:p w14:paraId="6663CB25"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3.0</w:t>
            </w:r>
          </w:p>
        </w:tc>
        <w:tc>
          <w:tcPr>
            <w:tcW w:w="350" w:type="pct"/>
            <w:tcBorders>
              <w:top w:val="nil"/>
              <w:left w:val="nil"/>
              <w:bottom w:val="nil"/>
              <w:right w:val="nil"/>
            </w:tcBorders>
            <w:shd w:val="clear" w:color="auto" w:fill="auto"/>
            <w:noWrap/>
            <w:vAlign w:val="bottom"/>
            <w:hideMark/>
          </w:tcPr>
          <w:p w14:paraId="1D75342B"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118</w:t>
            </w:r>
          </w:p>
        </w:tc>
        <w:tc>
          <w:tcPr>
            <w:tcW w:w="249" w:type="pct"/>
            <w:tcBorders>
              <w:top w:val="nil"/>
              <w:left w:val="nil"/>
              <w:bottom w:val="nil"/>
              <w:right w:val="single" w:sz="4" w:space="0" w:color="auto"/>
            </w:tcBorders>
            <w:shd w:val="clear" w:color="auto" w:fill="auto"/>
            <w:noWrap/>
            <w:vAlign w:val="bottom"/>
            <w:hideMark/>
          </w:tcPr>
          <w:p w14:paraId="345F1469"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115.9</w:t>
            </w:r>
          </w:p>
        </w:tc>
        <w:tc>
          <w:tcPr>
            <w:tcW w:w="379" w:type="pct"/>
            <w:tcBorders>
              <w:top w:val="nil"/>
              <w:left w:val="nil"/>
              <w:bottom w:val="nil"/>
              <w:right w:val="nil"/>
            </w:tcBorders>
            <w:shd w:val="clear" w:color="auto" w:fill="auto"/>
            <w:noWrap/>
            <w:vAlign w:val="bottom"/>
            <w:hideMark/>
          </w:tcPr>
          <w:p w14:paraId="3E9EE23A"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105</w:t>
            </w:r>
          </w:p>
        </w:tc>
        <w:tc>
          <w:tcPr>
            <w:tcW w:w="379" w:type="pct"/>
            <w:tcBorders>
              <w:top w:val="nil"/>
              <w:left w:val="nil"/>
              <w:bottom w:val="nil"/>
              <w:right w:val="nil"/>
            </w:tcBorders>
            <w:shd w:val="clear" w:color="auto" w:fill="auto"/>
            <w:noWrap/>
            <w:vAlign w:val="bottom"/>
            <w:hideMark/>
          </w:tcPr>
          <w:p w14:paraId="70599BFE"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10</w:t>
            </w:r>
          </w:p>
        </w:tc>
        <w:tc>
          <w:tcPr>
            <w:tcW w:w="249" w:type="pct"/>
            <w:tcBorders>
              <w:top w:val="nil"/>
              <w:left w:val="nil"/>
              <w:bottom w:val="nil"/>
              <w:right w:val="single" w:sz="4" w:space="0" w:color="auto"/>
            </w:tcBorders>
            <w:shd w:val="clear" w:color="auto" w:fill="auto"/>
            <w:noWrap/>
            <w:vAlign w:val="bottom"/>
            <w:hideMark/>
          </w:tcPr>
          <w:p w14:paraId="38C23FB5"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113.1</w:t>
            </w:r>
          </w:p>
        </w:tc>
        <w:tc>
          <w:tcPr>
            <w:tcW w:w="350" w:type="pct"/>
            <w:tcBorders>
              <w:top w:val="nil"/>
              <w:left w:val="nil"/>
              <w:bottom w:val="nil"/>
              <w:right w:val="nil"/>
            </w:tcBorders>
            <w:shd w:val="clear" w:color="auto" w:fill="auto"/>
            <w:noWrap/>
            <w:vAlign w:val="bottom"/>
            <w:hideMark/>
          </w:tcPr>
          <w:p w14:paraId="0F12D3E8"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3</w:t>
            </w:r>
          </w:p>
        </w:tc>
        <w:tc>
          <w:tcPr>
            <w:tcW w:w="201" w:type="pct"/>
            <w:tcBorders>
              <w:top w:val="nil"/>
              <w:left w:val="nil"/>
              <w:bottom w:val="nil"/>
              <w:right w:val="nil"/>
            </w:tcBorders>
            <w:shd w:val="clear" w:color="auto" w:fill="auto"/>
            <w:noWrap/>
            <w:vAlign w:val="bottom"/>
            <w:hideMark/>
          </w:tcPr>
          <w:p w14:paraId="605813E4"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2.8</w:t>
            </w:r>
          </w:p>
        </w:tc>
      </w:tr>
      <w:tr w:rsidR="00D87B7A" w:rsidRPr="00377D84" w14:paraId="6810172E" w14:textId="77777777" w:rsidTr="00384AE8">
        <w:trPr>
          <w:trHeight w:hRule="exact" w:val="387"/>
        </w:trPr>
        <w:tc>
          <w:tcPr>
            <w:tcW w:w="154" w:type="pct"/>
            <w:vMerge/>
            <w:tcBorders>
              <w:left w:val="nil"/>
              <w:right w:val="nil"/>
            </w:tcBorders>
            <w:shd w:val="clear" w:color="auto" w:fill="auto"/>
            <w:vAlign w:val="center"/>
            <w:hideMark/>
          </w:tcPr>
          <w:p w14:paraId="5095F30C"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2399F7FD" w14:textId="77777777" w:rsidR="00F22DB7" w:rsidRPr="00377D84" w:rsidRDefault="00F22DB7" w:rsidP="00F22DB7">
            <w:pPr>
              <w:pStyle w:val="ESTablebody3ptafter"/>
              <w:rPr>
                <w:sz w:val="13"/>
                <w:lang w:val="en-AU" w:eastAsia="en-AU"/>
              </w:rPr>
            </w:pPr>
            <w:r w:rsidRPr="00377D84">
              <w:rPr>
                <w:sz w:val="13"/>
                <w:lang w:val="en-AU" w:eastAsia="en-AU"/>
              </w:rPr>
              <w:t>STS</w:t>
            </w:r>
          </w:p>
        </w:tc>
        <w:tc>
          <w:tcPr>
            <w:tcW w:w="441" w:type="pct"/>
            <w:tcBorders>
              <w:top w:val="nil"/>
              <w:left w:val="nil"/>
              <w:bottom w:val="nil"/>
              <w:right w:val="nil"/>
            </w:tcBorders>
            <w:shd w:val="clear" w:color="auto" w:fill="auto"/>
            <w:noWrap/>
            <w:vAlign w:val="bottom"/>
            <w:hideMark/>
          </w:tcPr>
          <w:p w14:paraId="64CB7C93"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26</w:t>
            </w:r>
          </w:p>
        </w:tc>
        <w:tc>
          <w:tcPr>
            <w:tcW w:w="250" w:type="pct"/>
            <w:tcBorders>
              <w:top w:val="nil"/>
              <w:left w:val="nil"/>
              <w:bottom w:val="nil"/>
              <w:right w:val="single" w:sz="4" w:space="0" w:color="auto"/>
            </w:tcBorders>
            <w:shd w:val="clear" w:color="auto" w:fill="auto"/>
            <w:noWrap/>
            <w:vAlign w:val="bottom"/>
            <w:hideMark/>
          </w:tcPr>
          <w:p w14:paraId="6D77012B"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25.3</w:t>
            </w:r>
          </w:p>
        </w:tc>
        <w:tc>
          <w:tcPr>
            <w:tcW w:w="379" w:type="pct"/>
            <w:tcBorders>
              <w:top w:val="nil"/>
              <w:left w:val="nil"/>
              <w:bottom w:val="nil"/>
              <w:right w:val="nil"/>
            </w:tcBorders>
            <w:shd w:val="clear" w:color="auto" w:fill="auto"/>
            <w:noWrap/>
            <w:vAlign w:val="bottom"/>
            <w:hideMark/>
          </w:tcPr>
          <w:p w14:paraId="0974D2CC"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19</w:t>
            </w:r>
          </w:p>
        </w:tc>
        <w:tc>
          <w:tcPr>
            <w:tcW w:w="379" w:type="pct"/>
            <w:tcBorders>
              <w:top w:val="nil"/>
              <w:left w:val="nil"/>
              <w:bottom w:val="nil"/>
              <w:right w:val="nil"/>
            </w:tcBorders>
            <w:shd w:val="clear" w:color="auto" w:fill="auto"/>
            <w:noWrap/>
            <w:vAlign w:val="bottom"/>
            <w:hideMark/>
          </w:tcPr>
          <w:p w14:paraId="61C79F7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4</w:t>
            </w:r>
          </w:p>
        </w:tc>
        <w:tc>
          <w:tcPr>
            <w:tcW w:w="249" w:type="pct"/>
            <w:tcBorders>
              <w:top w:val="nil"/>
              <w:left w:val="nil"/>
              <w:bottom w:val="nil"/>
              <w:right w:val="single" w:sz="4" w:space="0" w:color="auto"/>
            </w:tcBorders>
            <w:shd w:val="clear" w:color="auto" w:fill="auto"/>
            <w:noWrap/>
            <w:vAlign w:val="bottom"/>
            <w:hideMark/>
          </w:tcPr>
          <w:p w14:paraId="423DA3BF"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22.3</w:t>
            </w:r>
          </w:p>
        </w:tc>
        <w:tc>
          <w:tcPr>
            <w:tcW w:w="350" w:type="pct"/>
            <w:tcBorders>
              <w:top w:val="nil"/>
              <w:left w:val="nil"/>
              <w:bottom w:val="nil"/>
              <w:right w:val="nil"/>
            </w:tcBorders>
            <w:shd w:val="clear" w:color="auto" w:fill="auto"/>
            <w:noWrap/>
            <w:vAlign w:val="bottom"/>
            <w:hideMark/>
          </w:tcPr>
          <w:p w14:paraId="51BFB87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3</w:t>
            </w:r>
          </w:p>
        </w:tc>
        <w:tc>
          <w:tcPr>
            <w:tcW w:w="206" w:type="pct"/>
            <w:tcBorders>
              <w:top w:val="nil"/>
              <w:left w:val="nil"/>
              <w:bottom w:val="nil"/>
              <w:right w:val="single" w:sz="8" w:space="0" w:color="auto"/>
            </w:tcBorders>
            <w:shd w:val="clear" w:color="auto" w:fill="auto"/>
            <w:noWrap/>
            <w:vAlign w:val="bottom"/>
            <w:hideMark/>
          </w:tcPr>
          <w:p w14:paraId="4314A48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3.0</w:t>
            </w:r>
          </w:p>
        </w:tc>
        <w:tc>
          <w:tcPr>
            <w:tcW w:w="350" w:type="pct"/>
            <w:tcBorders>
              <w:top w:val="nil"/>
              <w:left w:val="nil"/>
              <w:bottom w:val="nil"/>
              <w:right w:val="nil"/>
            </w:tcBorders>
            <w:shd w:val="clear" w:color="auto" w:fill="auto"/>
            <w:noWrap/>
            <w:vAlign w:val="bottom"/>
            <w:hideMark/>
          </w:tcPr>
          <w:p w14:paraId="09F83C6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28</w:t>
            </w:r>
          </w:p>
        </w:tc>
        <w:tc>
          <w:tcPr>
            <w:tcW w:w="249" w:type="pct"/>
            <w:tcBorders>
              <w:top w:val="nil"/>
              <w:left w:val="nil"/>
              <w:bottom w:val="nil"/>
              <w:right w:val="single" w:sz="4" w:space="0" w:color="auto"/>
            </w:tcBorders>
            <w:shd w:val="clear" w:color="auto" w:fill="auto"/>
            <w:noWrap/>
            <w:vAlign w:val="bottom"/>
            <w:hideMark/>
          </w:tcPr>
          <w:p w14:paraId="1331730A"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27.3</w:t>
            </w:r>
          </w:p>
        </w:tc>
        <w:tc>
          <w:tcPr>
            <w:tcW w:w="379" w:type="pct"/>
            <w:tcBorders>
              <w:top w:val="nil"/>
              <w:left w:val="nil"/>
              <w:bottom w:val="nil"/>
              <w:right w:val="nil"/>
            </w:tcBorders>
            <w:shd w:val="clear" w:color="auto" w:fill="auto"/>
            <w:noWrap/>
            <w:vAlign w:val="bottom"/>
            <w:hideMark/>
          </w:tcPr>
          <w:p w14:paraId="6B170EA3"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22</w:t>
            </w:r>
          </w:p>
        </w:tc>
        <w:tc>
          <w:tcPr>
            <w:tcW w:w="379" w:type="pct"/>
            <w:tcBorders>
              <w:top w:val="nil"/>
              <w:left w:val="nil"/>
              <w:bottom w:val="nil"/>
              <w:right w:val="nil"/>
            </w:tcBorders>
            <w:shd w:val="clear" w:color="auto" w:fill="auto"/>
            <w:noWrap/>
            <w:vAlign w:val="bottom"/>
            <w:hideMark/>
          </w:tcPr>
          <w:p w14:paraId="6E99726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3</w:t>
            </w:r>
          </w:p>
        </w:tc>
        <w:tc>
          <w:tcPr>
            <w:tcW w:w="249" w:type="pct"/>
            <w:tcBorders>
              <w:top w:val="nil"/>
              <w:left w:val="nil"/>
              <w:bottom w:val="nil"/>
              <w:right w:val="single" w:sz="4" w:space="0" w:color="auto"/>
            </w:tcBorders>
            <w:shd w:val="clear" w:color="auto" w:fill="auto"/>
            <w:noWrap/>
            <w:vAlign w:val="bottom"/>
            <w:hideMark/>
          </w:tcPr>
          <w:p w14:paraId="0FC6EEE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24.5</w:t>
            </w:r>
          </w:p>
        </w:tc>
        <w:tc>
          <w:tcPr>
            <w:tcW w:w="350" w:type="pct"/>
            <w:tcBorders>
              <w:top w:val="nil"/>
              <w:left w:val="nil"/>
              <w:bottom w:val="nil"/>
              <w:right w:val="nil"/>
            </w:tcBorders>
            <w:shd w:val="clear" w:color="auto" w:fill="auto"/>
            <w:noWrap/>
            <w:vAlign w:val="bottom"/>
            <w:hideMark/>
          </w:tcPr>
          <w:p w14:paraId="5DC7D5C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3</w:t>
            </w:r>
          </w:p>
        </w:tc>
        <w:tc>
          <w:tcPr>
            <w:tcW w:w="201" w:type="pct"/>
            <w:tcBorders>
              <w:top w:val="nil"/>
              <w:left w:val="nil"/>
              <w:bottom w:val="nil"/>
              <w:right w:val="nil"/>
            </w:tcBorders>
            <w:shd w:val="clear" w:color="auto" w:fill="auto"/>
            <w:noWrap/>
            <w:vAlign w:val="bottom"/>
            <w:hideMark/>
          </w:tcPr>
          <w:p w14:paraId="5661268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2.8</w:t>
            </w:r>
          </w:p>
        </w:tc>
      </w:tr>
      <w:tr w:rsidR="00D87B7A" w:rsidRPr="00377D84" w14:paraId="3B7D4E57" w14:textId="77777777" w:rsidTr="00384AE8">
        <w:trPr>
          <w:trHeight w:hRule="exact" w:val="535"/>
        </w:trPr>
        <w:tc>
          <w:tcPr>
            <w:tcW w:w="154" w:type="pct"/>
            <w:vMerge/>
            <w:tcBorders>
              <w:left w:val="nil"/>
              <w:right w:val="nil"/>
            </w:tcBorders>
            <w:shd w:val="clear" w:color="auto" w:fill="auto"/>
            <w:vAlign w:val="center"/>
            <w:hideMark/>
          </w:tcPr>
          <w:p w14:paraId="4C562F81"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21694201" w14:textId="77777777" w:rsidR="00F22DB7" w:rsidRPr="00377D84" w:rsidRDefault="00F22DB7" w:rsidP="00F22DB7">
            <w:pPr>
              <w:pStyle w:val="ESTablebody3ptafter"/>
              <w:rPr>
                <w:sz w:val="13"/>
                <w:lang w:val="en-AU" w:eastAsia="en-AU"/>
              </w:rPr>
            </w:pPr>
            <w:r w:rsidRPr="00377D84">
              <w:rPr>
                <w:sz w:val="13"/>
                <w:lang w:val="en-AU" w:eastAsia="en-AU"/>
              </w:rPr>
              <w:t>Executive Officers</w:t>
            </w:r>
          </w:p>
        </w:tc>
        <w:tc>
          <w:tcPr>
            <w:tcW w:w="441" w:type="pct"/>
            <w:tcBorders>
              <w:top w:val="nil"/>
              <w:left w:val="nil"/>
              <w:bottom w:val="nil"/>
              <w:right w:val="nil"/>
            </w:tcBorders>
            <w:shd w:val="clear" w:color="auto" w:fill="auto"/>
            <w:noWrap/>
            <w:vAlign w:val="bottom"/>
            <w:hideMark/>
          </w:tcPr>
          <w:p w14:paraId="5E15E78B"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92</w:t>
            </w:r>
          </w:p>
        </w:tc>
        <w:tc>
          <w:tcPr>
            <w:tcW w:w="250" w:type="pct"/>
            <w:tcBorders>
              <w:top w:val="nil"/>
              <w:left w:val="nil"/>
              <w:bottom w:val="nil"/>
              <w:right w:val="single" w:sz="4" w:space="0" w:color="auto"/>
            </w:tcBorders>
            <w:shd w:val="clear" w:color="auto" w:fill="auto"/>
            <w:noWrap/>
            <w:vAlign w:val="bottom"/>
            <w:hideMark/>
          </w:tcPr>
          <w:p w14:paraId="0960AEC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90.5</w:t>
            </w:r>
          </w:p>
        </w:tc>
        <w:tc>
          <w:tcPr>
            <w:tcW w:w="379" w:type="pct"/>
            <w:tcBorders>
              <w:top w:val="nil"/>
              <w:left w:val="nil"/>
              <w:bottom w:val="nil"/>
              <w:right w:val="nil"/>
            </w:tcBorders>
            <w:shd w:val="clear" w:color="auto" w:fill="auto"/>
            <w:noWrap/>
            <w:vAlign w:val="bottom"/>
            <w:hideMark/>
          </w:tcPr>
          <w:p w14:paraId="5D1D64ED"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86</w:t>
            </w:r>
          </w:p>
        </w:tc>
        <w:tc>
          <w:tcPr>
            <w:tcW w:w="379" w:type="pct"/>
            <w:tcBorders>
              <w:top w:val="nil"/>
              <w:left w:val="nil"/>
              <w:bottom w:val="nil"/>
              <w:right w:val="nil"/>
            </w:tcBorders>
            <w:shd w:val="clear" w:color="auto" w:fill="auto"/>
            <w:noWrap/>
            <w:vAlign w:val="bottom"/>
            <w:hideMark/>
          </w:tcPr>
          <w:p w14:paraId="4BB5BC20"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6</w:t>
            </w:r>
          </w:p>
        </w:tc>
        <w:tc>
          <w:tcPr>
            <w:tcW w:w="249" w:type="pct"/>
            <w:tcBorders>
              <w:top w:val="nil"/>
              <w:left w:val="nil"/>
              <w:bottom w:val="nil"/>
              <w:right w:val="single" w:sz="4" w:space="0" w:color="auto"/>
            </w:tcBorders>
            <w:shd w:val="clear" w:color="auto" w:fill="auto"/>
            <w:noWrap/>
            <w:vAlign w:val="bottom"/>
            <w:hideMark/>
          </w:tcPr>
          <w:p w14:paraId="15FF0446"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90.5</w:t>
            </w:r>
          </w:p>
        </w:tc>
        <w:tc>
          <w:tcPr>
            <w:tcW w:w="350" w:type="pct"/>
            <w:tcBorders>
              <w:top w:val="nil"/>
              <w:left w:val="nil"/>
              <w:bottom w:val="nil"/>
              <w:right w:val="nil"/>
            </w:tcBorders>
            <w:shd w:val="clear" w:color="auto" w:fill="auto"/>
            <w:noWrap/>
            <w:vAlign w:val="bottom"/>
            <w:hideMark/>
          </w:tcPr>
          <w:p w14:paraId="7353B370"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06" w:type="pct"/>
            <w:tcBorders>
              <w:top w:val="nil"/>
              <w:left w:val="nil"/>
              <w:bottom w:val="nil"/>
              <w:right w:val="single" w:sz="8" w:space="0" w:color="auto"/>
            </w:tcBorders>
            <w:shd w:val="clear" w:color="auto" w:fill="auto"/>
            <w:noWrap/>
            <w:vAlign w:val="bottom"/>
            <w:hideMark/>
          </w:tcPr>
          <w:p w14:paraId="6D17D0DD"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45B48DD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90</w:t>
            </w:r>
          </w:p>
        </w:tc>
        <w:tc>
          <w:tcPr>
            <w:tcW w:w="249" w:type="pct"/>
            <w:tcBorders>
              <w:top w:val="nil"/>
              <w:left w:val="nil"/>
              <w:bottom w:val="nil"/>
              <w:right w:val="single" w:sz="4" w:space="0" w:color="auto"/>
            </w:tcBorders>
            <w:shd w:val="clear" w:color="auto" w:fill="auto"/>
            <w:noWrap/>
            <w:vAlign w:val="bottom"/>
            <w:hideMark/>
          </w:tcPr>
          <w:p w14:paraId="3AB17B8B"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88.6</w:t>
            </w:r>
          </w:p>
        </w:tc>
        <w:tc>
          <w:tcPr>
            <w:tcW w:w="379" w:type="pct"/>
            <w:tcBorders>
              <w:top w:val="nil"/>
              <w:left w:val="nil"/>
              <w:bottom w:val="nil"/>
              <w:right w:val="nil"/>
            </w:tcBorders>
            <w:shd w:val="clear" w:color="auto" w:fill="auto"/>
            <w:noWrap/>
            <w:vAlign w:val="bottom"/>
            <w:hideMark/>
          </w:tcPr>
          <w:p w14:paraId="45DD5D8F"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83</w:t>
            </w:r>
          </w:p>
        </w:tc>
        <w:tc>
          <w:tcPr>
            <w:tcW w:w="379" w:type="pct"/>
            <w:tcBorders>
              <w:top w:val="nil"/>
              <w:left w:val="nil"/>
              <w:bottom w:val="nil"/>
              <w:right w:val="nil"/>
            </w:tcBorders>
            <w:shd w:val="clear" w:color="auto" w:fill="auto"/>
            <w:noWrap/>
            <w:vAlign w:val="bottom"/>
            <w:hideMark/>
          </w:tcPr>
          <w:p w14:paraId="585B1D86"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7</w:t>
            </w:r>
          </w:p>
        </w:tc>
        <w:tc>
          <w:tcPr>
            <w:tcW w:w="249" w:type="pct"/>
            <w:tcBorders>
              <w:top w:val="nil"/>
              <w:left w:val="nil"/>
              <w:bottom w:val="nil"/>
              <w:right w:val="single" w:sz="4" w:space="0" w:color="auto"/>
            </w:tcBorders>
            <w:shd w:val="clear" w:color="auto" w:fill="auto"/>
            <w:noWrap/>
            <w:vAlign w:val="bottom"/>
            <w:hideMark/>
          </w:tcPr>
          <w:p w14:paraId="3A88911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88.6</w:t>
            </w:r>
          </w:p>
        </w:tc>
        <w:tc>
          <w:tcPr>
            <w:tcW w:w="350" w:type="pct"/>
            <w:tcBorders>
              <w:top w:val="nil"/>
              <w:left w:val="nil"/>
              <w:bottom w:val="nil"/>
              <w:right w:val="nil"/>
            </w:tcBorders>
            <w:shd w:val="clear" w:color="auto" w:fill="auto"/>
            <w:noWrap/>
            <w:vAlign w:val="bottom"/>
            <w:hideMark/>
          </w:tcPr>
          <w:p w14:paraId="24322EE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01" w:type="pct"/>
            <w:tcBorders>
              <w:top w:val="nil"/>
              <w:left w:val="nil"/>
              <w:bottom w:val="nil"/>
              <w:right w:val="nil"/>
            </w:tcBorders>
            <w:shd w:val="clear" w:color="auto" w:fill="auto"/>
            <w:noWrap/>
            <w:vAlign w:val="bottom"/>
            <w:hideMark/>
          </w:tcPr>
          <w:p w14:paraId="343DA20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r>
      <w:tr w:rsidR="00D87B7A" w:rsidRPr="00377D84" w14:paraId="596CCD2D" w14:textId="77777777" w:rsidTr="00384AE8">
        <w:trPr>
          <w:trHeight w:hRule="exact" w:val="429"/>
        </w:trPr>
        <w:tc>
          <w:tcPr>
            <w:tcW w:w="154" w:type="pct"/>
            <w:vMerge/>
            <w:tcBorders>
              <w:left w:val="nil"/>
              <w:right w:val="nil"/>
            </w:tcBorders>
            <w:shd w:val="clear" w:color="auto" w:fill="auto"/>
            <w:vAlign w:val="center"/>
            <w:hideMark/>
          </w:tcPr>
          <w:p w14:paraId="5133461B"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3715663B" w14:textId="77777777" w:rsidR="00F22DB7" w:rsidRPr="00377D84" w:rsidRDefault="00F22DB7" w:rsidP="00F22DB7">
            <w:pPr>
              <w:pStyle w:val="ESTablebody3ptafter"/>
              <w:rPr>
                <w:sz w:val="13"/>
                <w:lang w:val="en-AU" w:eastAsia="en-AU"/>
              </w:rPr>
            </w:pPr>
            <w:r w:rsidRPr="00377D84">
              <w:rPr>
                <w:sz w:val="13"/>
                <w:lang w:val="en-AU" w:eastAsia="en-AU"/>
              </w:rPr>
              <w:t>SMA</w:t>
            </w:r>
          </w:p>
        </w:tc>
        <w:tc>
          <w:tcPr>
            <w:tcW w:w="441" w:type="pct"/>
            <w:tcBorders>
              <w:top w:val="nil"/>
              <w:left w:val="nil"/>
              <w:bottom w:val="nil"/>
              <w:right w:val="nil"/>
            </w:tcBorders>
            <w:shd w:val="clear" w:color="auto" w:fill="auto"/>
            <w:noWrap/>
            <w:vAlign w:val="bottom"/>
            <w:hideMark/>
          </w:tcPr>
          <w:p w14:paraId="4AFFB8E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50" w:type="pct"/>
            <w:tcBorders>
              <w:top w:val="nil"/>
              <w:left w:val="nil"/>
              <w:bottom w:val="nil"/>
              <w:right w:val="single" w:sz="4" w:space="0" w:color="auto"/>
            </w:tcBorders>
            <w:shd w:val="clear" w:color="auto" w:fill="auto"/>
            <w:noWrap/>
            <w:vAlign w:val="bottom"/>
            <w:hideMark/>
          </w:tcPr>
          <w:p w14:paraId="4F655D1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7EB14020"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70F606BB"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hideMark/>
          </w:tcPr>
          <w:p w14:paraId="296D1E8F"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5A3A19B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06" w:type="pct"/>
            <w:tcBorders>
              <w:top w:val="nil"/>
              <w:left w:val="nil"/>
              <w:bottom w:val="nil"/>
              <w:right w:val="single" w:sz="8" w:space="0" w:color="auto"/>
            </w:tcBorders>
            <w:shd w:val="clear" w:color="auto" w:fill="auto"/>
            <w:noWrap/>
            <w:vAlign w:val="bottom"/>
            <w:hideMark/>
          </w:tcPr>
          <w:p w14:paraId="01F912B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4B4FC7C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hideMark/>
          </w:tcPr>
          <w:p w14:paraId="4EAFFA3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501E96B9"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79" w:type="pct"/>
            <w:tcBorders>
              <w:top w:val="nil"/>
              <w:left w:val="nil"/>
              <w:bottom w:val="nil"/>
              <w:right w:val="nil"/>
            </w:tcBorders>
            <w:shd w:val="clear" w:color="auto" w:fill="auto"/>
            <w:noWrap/>
            <w:vAlign w:val="bottom"/>
            <w:hideMark/>
          </w:tcPr>
          <w:p w14:paraId="40891E6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49" w:type="pct"/>
            <w:tcBorders>
              <w:top w:val="nil"/>
              <w:left w:val="nil"/>
              <w:bottom w:val="nil"/>
              <w:right w:val="single" w:sz="4" w:space="0" w:color="auto"/>
            </w:tcBorders>
            <w:shd w:val="clear" w:color="auto" w:fill="auto"/>
            <w:noWrap/>
            <w:vAlign w:val="bottom"/>
            <w:hideMark/>
          </w:tcPr>
          <w:p w14:paraId="675F740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350" w:type="pct"/>
            <w:tcBorders>
              <w:top w:val="nil"/>
              <w:left w:val="nil"/>
              <w:bottom w:val="nil"/>
              <w:right w:val="nil"/>
            </w:tcBorders>
            <w:shd w:val="clear" w:color="auto" w:fill="auto"/>
            <w:noWrap/>
            <w:vAlign w:val="bottom"/>
            <w:hideMark/>
          </w:tcPr>
          <w:p w14:paraId="53F26BD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c>
          <w:tcPr>
            <w:tcW w:w="201" w:type="pct"/>
            <w:tcBorders>
              <w:top w:val="nil"/>
              <w:left w:val="nil"/>
              <w:bottom w:val="nil"/>
              <w:right w:val="nil"/>
            </w:tcBorders>
            <w:shd w:val="clear" w:color="auto" w:fill="auto"/>
            <w:noWrap/>
            <w:vAlign w:val="bottom"/>
            <w:hideMark/>
          </w:tcPr>
          <w:p w14:paraId="161FB4EE"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w:t>
            </w:r>
          </w:p>
        </w:tc>
      </w:tr>
      <w:tr w:rsidR="00D87B7A" w:rsidRPr="00377D84" w14:paraId="61D50662" w14:textId="77777777" w:rsidTr="00384AE8">
        <w:trPr>
          <w:trHeight w:hRule="exact" w:val="429"/>
        </w:trPr>
        <w:tc>
          <w:tcPr>
            <w:tcW w:w="154" w:type="pct"/>
            <w:vMerge/>
            <w:tcBorders>
              <w:left w:val="nil"/>
              <w:right w:val="nil"/>
            </w:tcBorders>
            <w:shd w:val="clear" w:color="auto" w:fill="auto"/>
            <w:vAlign w:val="center"/>
            <w:hideMark/>
          </w:tcPr>
          <w:p w14:paraId="3E081276"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56B90DE9" w14:textId="77777777" w:rsidR="00F22DB7" w:rsidRPr="00377D84" w:rsidRDefault="00F22DB7" w:rsidP="00F22DB7">
            <w:pPr>
              <w:pStyle w:val="ESTablebody3ptafter"/>
              <w:rPr>
                <w:sz w:val="13"/>
                <w:lang w:val="en-AU" w:eastAsia="en-AU"/>
              </w:rPr>
            </w:pPr>
            <w:r w:rsidRPr="00377D84">
              <w:rPr>
                <w:sz w:val="13"/>
                <w:lang w:val="en-AU" w:eastAsia="en-AU"/>
              </w:rPr>
              <w:t>Other</w:t>
            </w:r>
          </w:p>
        </w:tc>
        <w:tc>
          <w:tcPr>
            <w:tcW w:w="441" w:type="pct"/>
            <w:tcBorders>
              <w:top w:val="nil"/>
              <w:left w:val="nil"/>
              <w:bottom w:val="nil"/>
              <w:right w:val="nil"/>
            </w:tcBorders>
            <w:shd w:val="clear" w:color="auto" w:fill="auto"/>
            <w:noWrap/>
            <w:vAlign w:val="bottom"/>
            <w:hideMark/>
          </w:tcPr>
          <w:p w14:paraId="145783B5"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906</w:t>
            </w:r>
          </w:p>
        </w:tc>
        <w:tc>
          <w:tcPr>
            <w:tcW w:w="250" w:type="pct"/>
            <w:tcBorders>
              <w:top w:val="nil"/>
              <w:left w:val="nil"/>
              <w:bottom w:val="nil"/>
              <w:right w:val="single" w:sz="4" w:space="0" w:color="auto"/>
            </w:tcBorders>
            <w:shd w:val="clear" w:color="auto" w:fill="auto"/>
            <w:noWrap/>
            <w:vAlign w:val="bottom"/>
            <w:hideMark/>
          </w:tcPr>
          <w:p w14:paraId="7C6464FB"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707.6</w:t>
            </w:r>
          </w:p>
        </w:tc>
        <w:tc>
          <w:tcPr>
            <w:tcW w:w="379" w:type="pct"/>
            <w:tcBorders>
              <w:top w:val="nil"/>
              <w:left w:val="nil"/>
              <w:bottom w:val="nil"/>
              <w:right w:val="nil"/>
            </w:tcBorders>
            <w:shd w:val="clear" w:color="auto" w:fill="auto"/>
            <w:noWrap/>
            <w:vAlign w:val="bottom"/>
            <w:hideMark/>
          </w:tcPr>
          <w:p w14:paraId="3282F429"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312</w:t>
            </w:r>
          </w:p>
        </w:tc>
        <w:tc>
          <w:tcPr>
            <w:tcW w:w="379" w:type="pct"/>
            <w:tcBorders>
              <w:top w:val="nil"/>
              <w:left w:val="nil"/>
              <w:bottom w:val="nil"/>
              <w:right w:val="nil"/>
            </w:tcBorders>
            <w:shd w:val="clear" w:color="auto" w:fill="auto"/>
            <w:noWrap/>
            <w:vAlign w:val="bottom"/>
            <w:hideMark/>
          </w:tcPr>
          <w:p w14:paraId="64DD8FDA"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433</w:t>
            </w:r>
          </w:p>
        </w:tc>
        <w:tc>
          <w:tcPr>
            <w:tcW w:w="249" w:type="pct"/>
            <w:tcBorders>
              <w:top w:val="nil"/>
              <w:left w:val="nil"/>
              <w:bottom w:val="nil"/>
              <w:right w:val="single" w:sz="4" w:space="0" w:color="auto"/>
            </w:tcBorders>
            <w:shd w:val="clear" w:color="auto" w:fill="auto"/>
            <w:noWrap/>
            <w:vAlign w:val="bottom"/>
            <w:hideMark/>
          </w:tcPr>
          <w:p w14:paraId="22E47890"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575.9</w:t>
            </w:r>
          </w:p>
        </w:tc>
        <w:tc>
          <w:tcPr>
            <w:tcW w:w="350" w:type="pct"/>
            <w:tcBorders>
              <w:top w:val="nil"/>
              <w:left w:val="nil"/>
              <w:bottom w:val="nil"/>
              <w:right w:val="nil"/>
            </w:tcBorders>
            <w:shd w:val="clear" w:color="auto" w:fill="auto"/>
            <w:noWrap/>
            <w:vAlign w:val="bottom"/>
            <w:hideMark/>
          </w:tcPr>
          <w:p w14:paraId="31F1E20A"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161</w:t>
            </w:r>
          </w:p>
        </w:tc>
        <w:tc>
          <w:tcPr>
            <w:tcW w:w="206" w:type="pct"/>
            <w:tcBorders>
              <w:top w:val="nil"/>
              <w:left w:val="nil"/>
              <w:bottom w:val="nil"/>
              <w:right w:val="single" w:sz="8" w:space="0" w:color="auto"/>
            </w:tcBorders>
            <w:shd w:val="clear" w:color="auto" w:fill="auto"/>
            <w:noWrap/>
            <w:vAlign w:val="bottom"/>
            <w:hideMark/>
          </w:tcPr>
          <w:p w14:paraId="2779562D"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131.7</w:t>
            </w:r>
          </w:p>
        </w:tc>
        <w:tc>
          <w:tcPr>
            <w:tcW w:w="350" w:type="pct"/>
            <w:tcBorders>
              <w:top w:val="nil"/>
              <w:left w:val="nil"/>
              <w:bottom w:val="nil"/>
              <w:right w:val="nil"/>
            </w:tcBorders>
            <w:shd w:val="clear" w:color="auto" w:fill="auto"/>
            <w:noWrap/>
            <w:vAlign w:val="bottom"/>
            <w:hideMark/>
          </w:tcPr>
          <w:p w14:paraId="74EBCD31"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841</w:t>
            </w:r>
          </w:p>
        </w:tc>
        <w:tc>
          <w:tcPr>
            <w:tcW w:w="249" w:type="pct"/>
            <w:tcBorders>
              <w:top w:val="nil"/>
              <w:left w:val="nil"/>
              <w:bottom w:val="nil"/>
              <w:right w:val="single" w:sz="4" w:space="0" w:color="auto"/>
            </w:tcBorders>
            <w:shd w:val="clear" w:color="auto" w:fill="auto"/>
            <w:noWrap/>
            <w:vAlign w:val="bottom"/>
            <w:hideMark/>
          </w:tcPr>
          <w:p w14:paraId="152BD0A2"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642.8</w:t>
            </w:r>
          </w:p>
        </w:tc>
        <w:tc>
          <w:tcPr>
            <w:tcW w:w="379" w:type="pct"/>
            <w:tcBorders>
              <w:top w:val="nil"/>
              <w:left w:val="nil"/>
              <w:bottom w:val="nil"/>
              <w:right w:val="nil"/>
            </w:tcBorders>
            <w:shd w:val="clear" w:color="auto" w:fill="auto"/>
            <w:noWrap/>
            <w:vAlign w:val="bottom"/>
            <w:hideMark/>
          </w:tcPr>
          <w:p w14:paraId="4CEF85D5"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259</w:t>
            </w:r>
          </w:p>
        </w:tc>
        <w:tc>
          <w:tcPr>
            <w:tcW w:w="379" w:type="pct"/>
            <w:tcBorders>
              <w:top w:val="nil"/>
              <w:left w:val="nil"/>
              <w:bottom w:val="nil"/>
              <w:right w:val="nil"/>
            </w:tcBorders>
            <w:shd w:val="clear" w:color="auto" w:fill="auto"/>
            <w:noWrap/>
            <w:vAlign w:val="bottom"/>
            <w:hideMark/>
          </w:tcPr>
          <w:p w14:paraId="1BEE11F3"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436</w:t>
            </w:r>
          </w:p>
        </w:tc>
        <w:tc>
          <w:tcPr>
            <w:tcW w:w="249" w:type="pct"/>
            <w:tcBorders>
              <w:top w:val="nil"/>
              <w:left w:val="nil"/>
              <w:bottom w:val="nil"/>
              <w:right w:val="single" w:sz="4" w:space="0" w:color="auto"/>
            </w:tcBorders>
            <w:shd w:val="clear" w:color="auto" w:fill="auto"/>
            <w:noWrap/>
            <w:vAlign w:val="bottom"/>
            <w:hideMark/>
          </w:tcPr>
          <w:p w14:paraId="17335B64"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523.0</w:t>
            </w:r>
          </w:p>
        </w:tc>
        <w:tc>
          <w:tcPr>
            <w:tcW w:w="350" w:type="pct"/>
            <w:tcBorders>
              <w:top w:val="nil"/>
              <w:left w:val="nil"/>
              <w:bottom w:val="nil"/>
              <w:right w:val="nil"/>
            </w:tcBorders>
            <w:shd w:val="clear" w:color="auto" w:fill="auto"/>
            <w:noWrap/>
            <w:vAlign w:val="bottom"/>
            <w:hideMark/>
          </w:tcPr>
          <w:p w14:paraId="2845C314"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146</w:t>
            </w:r>
          </w:p>
        </w:tc>
        <w:tc>
          <w:tcPr>
            <w:tcW w:w="201" w:type="pct"/>
            <w:tcBorders>
              <w:top w:val="nil"/>
              <w:left w:val="nil"/>
              <w:bottom w:val="nil"/>
              <w:right w:val="nil"/>
            </w:tcBorders>
            <w:shd w:val="clear" w:color="auto" w:fill="auto"/>
            <w:noWrap/>
            <w:vAlign w:val="bottom"/>
            <w:hideMark/>
          </w:tcPr>
          <w:p w14:paraId="17598F24" w14:textId="77777777" w:rsidR="00F22DB7" w:rsidRPr="00377D84" w:rsidRDefault="00F22DB7" w:rsidP="00F22DB7">
            <w:pPr>
              <w:pStyle w:val="ESTablebody3ptafter"/>
              <w:rPr>
                <w:sz w:val="13"/>
                <w:szCs w:val="13"/>
                <w:lang w:val="en-AU" w:eastAsia="en-AU"/>
              </w:rPr>
            </w:pPr>
            <w:r w:rsidRPr="00377D84">
              <w:rPr>
                <w:rFonts w:ascii="Calibri" w:hAnsi="Calibri" w:cs="Calibri"/>
                <w:b/>
                <w:bCs/>
                <w:color w:val="000000"/>
                <w:sz w:val="13"/>
                <w:szCs w:val="13"/>
              </w:rPr>
              <w:t>119.7</w:t>
            </w:r>
          </w:p>
        </w:tc>
      </w:tr>
      <w:tr w:rsidR="00D87B7A" w:rsidRPr="00377D84" w14:paraId="29BD4814" w14:textId="77777777" w:rsidTr="00384AE8">
        <w:trPr>
          <w:trHeight w:hRule="exact" w:val="278"/>
        </w:trPr>
        <w:tc>
          <w:tcPr>
            <w:tcW w:w="154" w:type="pct"/>
            <w:vMerge/>
            <w:tcBorders>
              <w:left w:val="nil"/>
              <w:right w:val="nil"/>
            </w:tcBorders>
            <w:shd w:val="clear" w:color="auto" w:fill="auto"/>
            <w:vAlign w:val="center"/>
            <w:hideMark/>
          </w:tcPr>
          <w:p w14:paraId="4462C12E"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1B99EAEA" w14:textId="75CDE47D" w:rsidR="00F22DB7" w:rsidRPr="00377D84" w:rsidRDefault="00F22DB7" w:rsidP="00F22DB7">
            <w:pPr>
              <w:pStyle w:val="ESTablebody3ptafter"/>
              <w:rPr>
                <w:sz w:val="13"/>
                <w:lang w:val="en-AU" w:eastAsia="en-AU"/>
              </w:rPr>
            </w:pPr>
            <w:r w:rsidRPr="00377D84">
              <w:rPr>
                <w:sz w:val="13"/>
                <w:lang w:val="en-AU" w:eastAsia="en-AU"/>
              </w:rPr>
              <w:t xml:space="preserve">Allied </w:t>
            </w:r>
            <w:r w:rsidR="00AE3FBB" w:rsidRPr="00377D84">
              <w:rPr>
                <w:sz w:val="13"/>
                <w:lang w:val="en-AU" w:eastAsia="en-AU"/>
              </w:rPr>
              <w:t>h</w:t>
            </w:r>
            <w:r w:rsidRPr="00377D84">
              <w:rPr>
                <w:sz w:val="13"/>
                <w:lang w:val="en-AU" w:eastAsia="en-AU"/>
              </w:rPr>
              <w:t>ealth</w:t>
            </w:r>
          </w:p>
        </w:tc>
        <w:tc>
          <w:tcPr>
            <w:tcW w:w="441" w:type="pct"/>
            <w:tcBorders>
              <w:top w:val="nil"/>
              <w:left w:val="nil"/>
              <w:bottom w:val="nil"/>
              <w:right w:val="nil"/>
            </w:tcBorders>
            <w:shd w:val="clear" w:color="auto" w:fill="auto"/>
            <w:noWrap/>
            <w:vAlign w:val="bottom"/>
            <w:hideMark/>
          </w:tcPr>
          <w:p w14:paraId="7AD5C761"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645</w:t>
            </w:r>
          </w:p>
        </w:tc>
        <w:tc>
          <w:tcPr>
            <w:tcW w:w="250" w:type="pct"/>
            <w:tcBorders>
              <w:top w:val="nil"/>
              <w:left w:val="nil"/>
              <w:bottom w:val="nil"/>
              <w:right w:val="single" w:sz="4" w:space="0" w:color="auto"/>
            </w:tcBorders>
            <w:shd w:val="clear" w:color="auto" w:fill="auto"/>
            <w:noWrap/>
            <w:vAlign w:val="bottom"/>
            <w:hideMark/>
          </w:tcPr>
          <w:p w14:paraId="764ED32A"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522.4</w:t>
            </w:r>
          </w:p>
        </w:tc>
        <w:tc>
          <w:tcPr>
            <w:tcW w:w="379" w:type="pct"/>
            <w:tcBorders>
              <w:top w:val="nil"/>
              <w:left w:val="nil"/>
              <w:bottom w:val="nil"/>
              <w:right w:val="nil"/>
            </w:tcBorders>
            <w:shd w:val="clear" w:color="auto" w:fill="auto"/>
            <w:noWrap/>
            <w:vAlign w:val="bottom"/>
            <w:hideMark/>
          </w:tcPr>
          <w:p w14:paraId="4907E71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239</w:t>
            </w:r>
          </w:p>
        </w:tc>
        <w:tc>
          <w:tcPr>
            <w:tcW w:w="379" w:type="pct"/>
            <w:tcBorders>
              <w:top w:val="nil"/>
              <w:left w:val="nil"/>
              <w:bottom w:val="nil"/>
              <w:right w:val="nil"/>
            </w:tcBorders>
            <w:shd w:val="clear" w:color="auto" w:fill="auto"/>
            <w:noWrap/>
            <w:vAlign w:val="bottom"/>
            <w:hideMark/>
          </w:tcPr>
          <w:p w14:paraId="4F387E4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267</w:t>
            </w:r>
          </w:p>
        </w:tc>
        <w:tc>
          <w:tcPr>
            <w:tcW w:w="249" w:type="pct"/>
            <w:tcBorders>
              <w:top w:val="nil"/>
              <w:left w:val="nil"/>
              <w:bottom w:val="nil"/>
              <w:right w:val="single" w:sz="4" w:space="0" w:color="auto"/>
            </w:tcBorders>
            <w:shd w:val="clear" w:color="auto" w:fill="auto"/>
            <w:noWrap/>
            <w:vAlign w:val="bottom"/>
            <w:hideMark/>
          </w:tcPr>
          <w:p w14:paraId="45510A03"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407.5</w:t>
            </w:r>
          </w:p>
        </w:tc>
        <w:tc>
          <w:tcPr>
            <w:tcW w:w="350" w:type="pct"/>
            <w:tcBorders>
              <w:top w:val="nil"/>
              <w:left w:val="nil"/>
              <w:bottom w:val="nil"/>
              <w:right w:val="nil"/>
            </w:tcBorders>
            <w:shd w:val="clear" w:color="auto" w:fill="auto"/>
            <w:noWrap/>
            <w:vAlign w:val="bottom"/>
            <w:hideMark/>
          </w:tcPr>
          <w:p w14:paraId="50F9F2F9"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139</w:t>
            </w:r>
          </w:p>
        </w:tc>
        <w:tc>
          <w:tcPr>
            <w:tcW w:w="206" w:type="pct"/>
            <w:tcBorders>
              <w:top w:val="nil"/>
              <w:left w:val="nil"/>
              <w:bottom w:val="nil"/>
              <w:right w:val="single" w:sz="8" w:space="0" w:color="auto"/>
            </w:tcBorders>
            <w:shd w:val="clear" w:color="auto" w:fill="auto"/>
            <w:noWrap/>
            <w:vAlign w:val="bottom"/>
            <w:hideMark/>
          </w:tcPr>
          <w:p w14:paraId="1FEB2B2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114.9</w:t>
            </w:r>
          </w:p>
        </w:tc>
        <w:tc>
          <w:tcPr>
            <w:tcW w:w="350" w:type="pct"/>
            <w:tcBorders>
              <w:top w:val="nil"/>
              <w:left w:val="nil"/>
              <w:bottom w:val="nil"/>
              <w:right w:val="nil"/>
            </w:tcBorders>
            <w:shd w:val="clear" w:color="auto" w:fill="auto"/>
            <w:noWrap/>
            <w:vAlign w:val="bottom"/>
            <w:hideMark/>
          </w:tcPr>
          <w:p w14:paraId="1BE331D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571</w:t>
            </w:r>
          </w:p>
        </w:tc>
        <w:tc>
          <w:tcPr>
            <w:tcW w:w="249" w:type="pct"/>
            <w:tcBorders>
              <w:top w:val="nil"/>
              <w:left w:val="nil"/>
              <w:bottom w:val="nil"/>
              <w:right w:val="single" w:sz="4" w:space="0" w:color="auto"/>
            </w:tcBorders>
            <w:shd w:val="clear" w:color="auto" w:fill="auto"/>
            <w:noWrap/>
            <w:vAlign w:val="bottom"/>
            <w:hideMark/>
          </w:tcPr>
          <w:p w14:paraId="75FBC13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449.6</w:t>
            </w:r>
          </w:p>
        </w:tc>
        <w:tc>
          <w:tcPr>
            <w:tcW w:w="379" w:type="pct"/>
            <w:tcBorders>
              <w:top w:val="nil"/>
              <w:left w:val="nil"/>
              <w:bottom w:val="nil"/>
              <w:right w:val="nil"/>
            </w:tcBorders>
            <w:shd w:val="clear" w:color="auto" w:fill="auto"/>
            <w:noWrap/>
            <w:vAlign w:val="bottom"/>
            <w:hideMark/>
          </w:tcPr>
          <w:p w14:paraId="562F8EED"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183</w:t>
            </w:r>
          </w:p>
        </w:tc>
        <w:tc>
          <w:tcPr>
            <w:tcW w:w="379" w:type="pct"/>
            <w:tcBorders>
              <w:top w:val="nil"/>
              <w:left w:val="nil"/>
              <w:bottom w:val="nil"/>
              <w:right w:val="nil"/>
            </w:tcBorders>
            <w:shd w:val="clear" w:color="auto" w:fill="auto"/>
            <w:noWrap/>
            <w:vAlign w:val="bottom"/>
            <w:hideMark/>
          </w:tcPr>
          <w:p w14:paraId="798B0C5C"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267</w:t>
            </w:r>
          </w:p>
        </w:tc>
        <w:tc>
          <w:tcPr>
            <w:tcW w:w="249" w:type="pct"/>
            <w:tcBorders>
              <w:top w:val="nil"/>
              <w:left w:val="nil"/>
              <w:bottom w:val="nil"/>
              <w:right w:val="single" w:sz="4" w:space="0" w:color="auto"/>
            </w:tcBorders>
            <w:shd w:val="clear" w:color="auto" w:fill="auto"/>
            <w:noWrap/>
            <w:vAlign w:val="bottom"/>
            <w:hideMark/>
          </w:tcPr>
          <w:p w14:paraId="666625B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347.8</w:t>
            </w:r>
          </w:p>
        </w:tc>
        <w:tc>
          <w:tcPr>
            <w:tcW w:w="350" w:type="pct"/>
            <w:tcBorders>
              <w:top w:val="nil"/>
              <w:left w:val="nil"/>
              <w:bottom w:val="nil"/>
              <w:right w:val="nil"/>
            </w:tcBorders>
            <w:shd w:val="clear" w:color="auto" w:fill="auto"/>
            <w:noWrap/>
            <w:vAlign w:val="bottom"/>
            <w:hideMark/>
          </w:tcPr>
          <w:p w14:paraId="77C11CAA"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121</w:t>
            </w:r>
          </w:p>
        </w:tc>
        <w:tc>
          <w:tcPr>
            <w:tcW w:w="201" w:type="pct"/>
            <w:tcBorders>
              <w:top w:val="nil"/>
              <w:left w:val="nil"/>
              <w:bottom w:val="nil"/>
              <w:right w:val="nil"/>
            </w:tcBorders>
            <w:shd w:val="clear" w:color="auto" w:fill="auto"/>
            <w:noWrap/>
            <w:vAlign w:val="bottom"/>
            <w:hideMark/>
          </w:tcPr>
          <w:p w14:paraId="4675A16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101.8</w:t>
            </w:r>
          </w:p>
        </w:tc>
      </w:tr>
      <w:tr w:rsidR="00D87B7A" w:rsidRPr="00377D84" w14:paraId="3DD5B6E4" w14:textId="77777777" w:rsidTr="00384AE8">
        <w:trPr>
          <w:trHeight w:hRule="exact" w:val="283"/>
        </w:trPr>
        <w:tc>
          <w:tcPr>
            <w:tcW w:w="154" w:type="pct"/>
            <w:vMerge/>
            <w:tcBorders>
              <w:left w:val="nil"/>
              <w:right w:val="nil"/>
            </w:tcBorders>
            <w:shd w:val="clear" w:color="auto" w:fill="auto"/>
            <w:vAlign w:val="center"/>
            <w:hideMark/>
          </w:tcPr>
          <w:p w14:paraId="5D82FD6F" w14:textId="77777777" w:rsidR="00F22DB7" w:rsidRPr="00377D84" w:rsidRDefault="00F22DB7" w:rsidP="00F22DB7">
            <w:pPr>
              <w:pStyle w:val="ESTablebody3ptafter"/>
              <w:rPr>
                <w:sz w:val="13"/>
                <w:lang w:val="en-AU" w:eastAsia="en-AU"/>
              </w:rPr>
            </w:pPr>
          </w:p>
        </w:tc>
        <w:tc>
          <w:tcPr>
            <w:tcW w:w="435" w:type="pct"/>
            <w:tcBorders>
              <w:top w:val="nil"/>
              <w:left w:val="nil"/>
              <w:bottom w:val="nil"/>
              <w:right w:val="nil"/>
            </w:tcBorders>
            <w:shd w:val="clear" w:color="auto" w:fill="auto"/>
            <w:noWrap/>
            <w:vAlign w:val="bottom"/>
            <w:hideMark/>
          </w:tcPr>
          <w:p w14:paraId="054160D2" w14:textId="77777777" w:rsidR="00F22DB7" w:rsidRPr="00377D84" w:rsidRDefault="00F22DB7" w:rsidP="00F22DB7">
            <w:pPr>
              <w:pStyle w:val="ESTablebody3ptafter"/>
              <w:rPr>
                <w:sz w:val="13"/>
                <w:lang w:val="en-AU" w:eastAsia="en-AU"/>
              </w:rPr>
            </w:pPr>
            <w:r w:rsidRPr="00377D84">
              <w:rPr>
                <w:sz w:val="13"/>
                <w:lang w:val="en-AU" w:eastAsia="en-AU"/>
              </w:rPr>
              <w:t>Nurse</w:t>
            </w:r>
            <w:r w:rsidR="00AE3FBB" w:rsidRPr="00377D84">
              <w:rPr>
                <w:sz w:val="13"/>
                <w:lang w:val="en-AU" w:eastAsia="en-AU"/>
              </w:rPr>
              <w:t>s</w:t>
            </w:r>
          </w:p>
        </w:tc>
        <w:tc>
          <w:tcPr>
            <w:tcW w:w="441" w:type="pct"/>
            <w:tcBorders>
              <w:top w:val="nil"/>
              <w:left w:val="nil"/>
              <w:bottom w:val="single" w:sz="4" w:space="0" w:color="auto"/>
              <w:right w:val="nil"/>
            </w:tcBorders>
            <w:shd w:val="clear" w:color="auto" w:fill="auto"/>
            <w:noWrap/>
            <w:vAlign w:val="bottom"/>
            <w:hideMark/>
          </w:tcPr>
          <w:p w14:paraId="382C156E"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261</w:t>
            </w:r>
          </w:p>
        </w:tc>
        <w:tc>
          <w:tcPr>
            <w:tcW w:w="250" w:type="pct"/>
            <w:tcBorders>
              <w:top w:val="nil"/>
              <w:left w:val="nil"/>
              <w:bottom w:val="single" w:sz="4" w:space="0" w:color="auto"/>
              <w:right w:val="single" w:sz="4" w:space="0" w:color="auto"/>
            </w:tcBorders>
            <w:shd w:val="clear" w:color="auto" w:fill="auto"/>
            <w:noWrap/>
            <w:vAlign w:val="bottom"/>
            <w:hideMark/>
          </w:tcPr>
          <w:p w14:paraId="0E3EFF32"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185.2</w:t>
            </w:r>
          </w:p>
        </w:tc>
        <w:tc>
          <w:tcPr>
            <w:tcW w:w="379" w:type="pct"/>
            <w:tcBorders>
              <w:top w:val="nil"/>
              <w:left w:val="nil"/>
              <w:bottom w:val="single" w:sz="4" w:space="0" w:color="auto"/>
              <w:right w:val="nil"/>
            </w:tcBorders>
            <w:shd w:val="clear" w:color="auto" w:fill="auto"/>
            <w:noWrap/>
            <w:vAlign w:val="bottom"/>
            <w:hideMark/>
          </w:tcPr>
          <w:p w14:paraId="21D0D9AA"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73</w:t>
            </w:r>
          </w:p>
        </w:tc>
        <w:tc>
          <w:tcPr>
            <w:tcW w:w="379" w:type="pct"/>
            <w:tcBorders>
              <w:top w:val="nil"/>
              <w:left w:val="nil"/>
              <w:bottom w:val="single" w:sz="4" w:space="0" w:color="auto"/>
              <w:right w:val="nil"/>
            </w:tcBorders>
            <w:shd w:val="clear" w:color="auto" w:fill="auto"/>
            <w:noWrap/>
            <w:vAlign w:val="bottom"/>
            <w:hideMark/>
          </w:tcPr>
          <w:p w14:paraId="643B0095"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166</w:t>
            </w:r>
          </w:p>
        </w:tc>
        <w:tc>
          <w:tcPr>
            <w:tcW w:w="249" w:type="pct"/>
            <w:tcBorders>
              <w:top w:val="nil"/>
              <w:left w:val="nil"/>
              <w:bottom w:val="single" w:sz="4" w:space="0" w:color="auto"/>
              <w:right w:val="single" w:sz="4" w:space="0" w:color="auto"/>
            </w:tcBorders>
            <w:shd w:val="clear" w:color="auto" w:fill="auto"/>
            <w:noWrap/>
            <w:vAlign w:val="bottom"/>
            <w:hideMark/>
          </w:tcPr>
          <w:p w14:paraId="46924C50"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168.4</w:t>
            </w:r>
          </w:p>
        </w:tc>
        <w:tc>
          <w:tcPr>
            <w:tcW w:w="350" w:type="pct"/>
            <w:tcBorders>
              <w:top w:val="nil"/>
              <w:left w:val="nil"/>
              <w:bottom w:val="single" w:sz="4" w:space="0" w:color="auto"/>
              <w:right w:val="nil"/>
            </w:tcBorders>
            <w:shd w:val="clear" w:color="auto" w:fill="auto"/>
            <w:noWrap/>
            <w:vAlign w:val="bottom"/>
            <w:hideMark/>
          </w:tcPr>
          <w:p w14:paraId="75868063"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22</w:t>
            </w:r>
          </w:p>
        </w:tc>
        <w:tc>
          <w:tcPr>
            <w:tcW w:w="206" w:type="pct"/>
            <w:tcBorders>
              <w:top w:val="nil"/>
              <w:left w:val="nil"/>
              <w:bottom w:val="single" w:sz="4" w:space="0" w:color="auto"/>
              <w:right w:val="single" w:sz="8" w:space="0" w:color="auto"/>
            </w:tcBorders>
            <w:shd w:val="clear" w:color="auto" w:fill="auto"/>
            <w:noWrap/>
            <w:vAlign w:val="bottom"/>
            <w:hideMark/>
          </w:tcPr>
          <w:p w14:paraId="43F84250"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16.8</w:t>
            </w:r>
          </w:p>
        </w:tc>
        <w:tc>
          <w:tcPr>
            <w:tcW w:w="350" w:type="pct"/>
            <w:tcBorders>
              <w:top w:val="nil"/>
              <w:left w:val="nil"/>
              <w:bottom w:val="single" w:sz="4" w:space="0" w:color="auto"/>
              <w:right w:val="nil"/>
            </w:tcBorders>
            <w:shd w:val="clear" w:color="auto" w:fill="auto"/>
            <w:noWrap/>
            <w:vAlign w:val="bottom"/>
            <w:hideMark/>
          </w:tcPr>
          <w:p w14:paraId="2614C3B7"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270</w:t>
            </w:r>
          </w:p>
        </w:tc>
        <w:tc>
          <w:tcPr>
            <w:tcW w:w="249" w:type="pct"/>
            <w:tcBorders>
              <w:top w:val="nil"/>
              <w:left w:val="nil"/>
              <w:bottom w:val="single" w:sz="4" w:space="0" w:color="auto"/>
              <w:right w:val="single" w:sz="4" w:space="0" w:color="auto"/>
            </w:tcBorders>
            <w:shd w:val="clear" w:color="auto" w:fill="auto"/>
            <w:noWrap/>
            <w:vAlign w:val="bottom"/>
            <w:hideMark/>
          </w:tcPr>
          <w:p w14:paraId="05A5165B"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193.1</w:t>
            </w:r>
          </w:p>
        </w:tc>
        <w:tc>
          <w:tcPr>
            <w:tcW w:w="379" w:type="pct"/>
            <w:tcBorders>
              <w:top w:val="nil"/>
              <w:left w:val="nil"/>
              <w:bottom w:val="single" w:sz="4" w:space="0" w:color="auto"/>
              <w:right w:val="nil"/>
            </w:tcBorders>
            <w:shd w:val="clear" w:color="auto" w:fill="auto"/>
            <w:noWrap/>
            <w:vAlign w:val="bottom"/>
            <w:hideMark/>
          </w:tcPr>
          <w:p w14:paraId="2957507D"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76</w:t>
            </w:r>
          </w:p>
        </w:tc>
        <w:tc>
          <w:tcPr>
            <w:tcW w:w="379" w:type="pct"/>
            <w:tcBorders>
              <w:top w:val="nil"/>
              <w:left w:val="nil"/>
              <w:bottom w:val="single" w:sz="4" w:space="0" w:color="auto"/>
              <w:right w:val="nil"/>
            </w:tcBorders>
            <w:shd w:val="clear" w:color="auto" w:fill="auto"/>
            <w:noWrap/>
            <w:vAlign w:val="bottom"/>
            <w:hideMark/>
          </w:tcPr>
          <w:p w14:paraId="15B7A46E"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169</w:t>
            </w:r>
          </w:p>
        </w:tc>
        <w:tc>
          <w:tcPr>
            <w:tcW w:w="249" w:type="pct"/>
            <w:tcBorders>
              <w:top w:val="nil"/>
              <w:left w:val="nil"/>
              <w:bottom w:val="single" w:sz="4" w:space="0" w:color="auto"/>
              <w:right w:val="single" w:sz="4" w:space="0" w:color="auto"/>
            </w:tcBorders>
            <w:shd w:val="clear" w:color="auto" w:fill="auto"/>
            <w:noWrap/>
            <w:vAlign w:val="bottom"/>
            <w:hideMark/>
          </w:tcPr>
          <w:p w14:paraId="412BBB58"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175.2</w:t>
            </w:r>
          </w:p>
        </w:tc>
        <w:tc>
          <w:tcPr>
            <w:tcW w:w="350" w:type="pct"/>
            <w:tcBorders>
              <w:top w:val="nil"/>
              <w:left w:val="nil"/>
              <w:bottom w:val="single" w:sz="4" w:space="0" w:color="auto"/>
              <w:right w:val="nil"/>
            </w:tcBorders>
            <w:shd w:val="clear" w:color="auto" w:fill="auto"/>
            <w:noWrap/>
            <w:vAlign w:val="bottom"/>
            <w:hideMark/>
          </w:tcPr>
          <w:p w14:paraId="45BEFF54"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25</w:t>
            </w:r>
          </w:p>
        </w:tc>
        <w:tc>
          <w:tcPr>
            <w:tcW w:w="201" w:type="pct"/>
            <w:tcBorders>
              <w:top w:val="nil"/>
              <w:left w:val="nil"/>
              <w:bottom w:val="single" w:sz="4" w:space="0" w:color="auto"/>
              <w:right w:val="nil"/>
            </w:tcBorders>
            <w:shd w:val="clear" w:color="auto" w:fill="auto"/>
            <w:noWrap/>
            <w:vAlign w:val="bottom"/>
            <w:hideMark/>
          </w:tcPr>
          <w:p w14:paraId="4B56039F" w14:textId="77777777" w:rsidR="00F22DB7" w:rsidRPr="00377D84" w:rsidRDefault="00F22DB7" w:rsidP="00F22DB7">
            <w:pPr>
              <w:pStyle w:val="ESTablebody3ptafter"/>
              <w:rPr>
                <w:sz w:val="13"/>
                <w:szCs w:val="13"/>
                <w:lang w:val="en-AU" w:eastAsia="en-AU"/>
              </w:rPr>
            </w:pPr>
            <w:r w:rsidRPr="00377D84">
              <w:rPr>
                <w:rFonts w:ascii="Calibri" w:hAnsi="Calibri" w:cs="Calibri"/>
                <w:color w:val="000000"/>
                <w:sz w:val="13"/>
                <w:szCs w:val="13"/>
              </w:rPr>
              <w:t>17.9</w:t>
            </w:r>
          </w:p>
        </w:tc>
      </w:tr>
      <w:tr w:rsidR="00D87B7A" w:rsidRPr="00377D84" w14:paraId="5A0E2C32" w14:textId="77777777" w:rsidTr="00384AE8">
        <w:tc>
          <w:tcPr>
            <w:tcW w:w="154" w:type="pct"/>
            <w:vMerge/>
            <w:tcBorders>
              <w:left w:val="nil"/>
              <w:bottom w:val="nil"/>
              <w:right w:val="nil"/>
            </w:tcBorders>
            <w:shd w:val="clear" w:color="auto" w:fill="auto"/>
            <w:vAlign w:val="center"/>
            <w:hideMark/>
          </w:tcPr>
          <w:p w14:paraId="4AD61149" w14:textId="77777777" w:rsidR="00F22DB7" w:rsidRPr="00377D84" w:rsidRDefault="00F22DB7" w:rsidP="00F22DB7">
            <w:pPr>
              <w:pStyle w:val="ESTablebody3ptafter"/>
              <w:rPr>
                <w:sz w:val="13"/>
                <w:lang w:val="en-AU" w:eastAsia="en-AU"/>
              </w:rPr>
            </w:pPr>
          </w:p>
        </w:tc>
        <w:tc>
          <w:tcPr>
            <w:tcW w:w="435" w:type="pct"/>
            <w:tcBorders>
              <w:top w:val="single" w:sz="4" w:space="0" w:color="auto"/>
              <w:left w:val="nil"/>
              <w:bottom w:val="single" w:sz="8" w:space="0" w:color="auto"/>
              <w:right w:val="nil"/>
            </w:tcBorders>
            <w:shd w:val="clear" w:color="auto" w:fill="auto"/>
            <w:noWrap/>
            <w:tcMar>
              <w:top w:w="85" w:type="dxa"/>
            </w:tcMar>
            <w:vAlign w:val="bottom"/>
            <w:hideMark/>
          </w:tcPr>
          <w:p w14:paraId="1161E9CD" w14:textId="77777777" w:rsidR="00F22DB7" w:rsidRPr="00377D84" w:rsidRDefault="00F22DB7" w:rsidP="00F22DB7">
            <w:pPr>
              <w:pStyle w:val="ESTablebody3ptafter"/>
              <w:rPr>
                <w:b/>
                <w:sz w:val="13"/>
                <w:lang w:val="en-AU" w:eastAsia="en-AU"/>
              </w:rPr>
            </w:pPr>
            <w:r w:rsidRPr="00377D84">
              <w:rPr>
                <w:b/>
                <w:sz w:val="13"/>
                <w:lang w:val="en-AU" w:eastAsia="en-AU"/>
              </w:rPr>
              <w:t>Total employees</w:t>
            </w:r>
          </w:p>
        </w:tc>
        <w:tc>
          <w:tcPr>
            <w:tcW w:w="441" w:type="pct"/>
            <w:tcBorders>
              <w:top w:val="nil"/>
              <w:left w:val="nil"/>
              <w:bottom w:val="single" w:sz="8" w:space="0" w:color="auto"/>
              <w:right w:val="nil"/>
            </w:tcBorders>
            <w:shd w:val="clear" w:color="auto" w:fill="auto"/>
            <w:noWrap/>
            <w:tcMar>
              <w:top w:w="85" w:type="dxa"/>
            </w:tcMar>
            <w:vAlign w:val="bottom"/>
            <w:hideMark/>
          </w:tcPr>
          <w:p w14:paraId="74530D80" w14:textId="6B8AFAA4"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3,984</w:t>
            </w:r>
          </w:p>
        </w:tc>
        <w:tc>
          <w:tcPr>
            <w:tcW w:w="250" w:type="pct"/>
            <w:tcBorders>
              <w:top w:val="nil"/>
              <w:left w:val="nil"/>
              <w:bottom w:val="single" w:sz="8" w:space="0" w:color="auto"/>
              <w:right w:val="single" w:sz="4" w:space="0" w:color="auto"/>
            </w:tcBorders>
            <w:shd w:val="clear" w:color="auto" w:fill="auto"/>
            <w:noWrap/>
            <w:tcMar>
              <w:top w:w="85" w:type="dxa"/>
            </w:tcMar>
            <w:vAlign w:val="bottom"/>
            <w:hideMark/>
          </w:tcPr>
          <w:p w14:paraId="3139D1E6" w14:textId="4DBE5FA3"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3,600.6</w:t>
            </w:r>
          </w:p>
        </w:tc>
        <w:tc>
          <w:tcPr>
            <w:tcW w:w="379" w:type="pct"/>
            <w:tcBorders>
              <w:top w:val="nil"/>
              <w:left w:val="nil"/>
              <w:bottom w:val="single" w:sz="8" w:space="0" w:color="auto"/>
              <w:right w:val="nil"/>
            </w:tcBorders>
            <w:shd w:val="clear" w:color="auto" w:fill="auto"/>
            <w:noWrap/>
            <w:tcMar>
              <w:top w:w="85" w:type="dxa"/>
            </w:tcMar>
            <w:vAlign w:val="bottom"/>
            <w:hideMark/>
          </w:tcPr>
          <w:p w14:paraId="12363BB3" w14:textId="1B67C603"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2,270</w:t>
            </w:r>
          </w:p>
        </w:tc>
        <w:tc>
          <w:tcPr>
            <w:tcW w:w="379" w:type="pct"/>
            <w:tcBorders>
              <w:top w:val="nil"/>
              <w:left w:val="nil"/>
              <w:bottom w:val="single" w:sz="8" w:space="0" w:color="auto"/>
              <w:right w:val="nil"/>
            </w:tcBorders>
            <w:shd w:val="clear" w:color="auto" w:fill="auto"/>
            <w:noWrap/>
            <w:tcMar>
              <w:top w:w="85" w:type="dxa"/>
            </w:tcMar>
            <w:vAlign w:val="bottom"/>
            <w:hideMark/>
          </w:tcPr>
          <w:p w14:paraId="459CFF05"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861</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32F0371D" w14:textId="772413BD"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2,833.4</w:t>
            </w:r>
          </w:p>
        </w:tc>
        <w:tc>
          <w:tcPr>
            <w:tcW w:w="350" w:type="pct"/>
            <w:tcBorders>
              <w:top w:val="nil"/>
              <w:left w:val="nil"/>
              <w:bottom w:val="single" w:sz="8" w:space="0" w:color="auto"/>
              <w:right w:val="nil"/>
            </w:tcBorders>
            <w:shd w:val="clear" w:color="auto" w:fill="auto"/>
            <w:noWrap/>
            <w:tcMar>
              <w:top w:w="85" w:type="dxa"/>
            </w:tcMar>
            <w:vAlign w:val="bottom"/>
            <w:hideMark/>
          </w:tcPr>
          <w:p w14:paraId="447F1446"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853</w:t>
            </w:r>
          </w:p>
        </w:tc>
        <w:tc>
          <w:tcPr>
            <w:tcW w:w="206" w:type="pct"/>
            <w:tcBorders>
              <w:top w:val="nil"/>
              <w:left w:val="nil"/>
              <w:bottom w:val="single" w:sz="8" w:space="0" w:color="auto"/>
              <w:right w:val="single" w:sz="8" w:space="0" w:color="auto"/>
            </w:tcBorders>
            <w:shd w:val="clear" w:color="auto" w:fill="auto"/>
            <w:noWrap/>
            <w:tcMar>
              <w:top w:w="85" w:type="dxa"/>
            </w:tcMar>
            <w:vAlign w:val="bottom"/>
            <w:hideMark/>
          </w:tcPr>
          <w:p w14:paraId="5A3998DF"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767.3</w:t>
            </w:r>
          </w:p>
        </w:tc>
        <w:tc>
          <w:tcPr>
            <w:tcW w:w="350" w:type="pct"/>
            <w:tcBorders>
              <w:top w:val="nil"/>
              <w:left w:val="nil"/>
              <w:bottom w:val="single" w:sz="8" w:space="0" w:color="auto"/>
              <w:right w:val="nil"/>
            </w:tcBorders>
            <w:shd w:val="clear" w:color="auto" w:fill="auto"/>
            <w:noWrap/>
            <w:tcMar>
              <w:top w:w="85" w:type="dxa"/>
            </w:tcMar>
            <w:vAlign w:val="bottom"/>
            <w:hideMark/>
          </w:tcPr>
          <w:p w14:paraId="6EAA7BE0" w14:textId="3E1631C5"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3,</w:t>
            </w:r>
            <w:r w:rsidR="006270AE" w:rsidRPr="00377D84">
              <w:rPr>
                <w:rFonts w:ascii="Calibri" w:hAnsi="Calibri" w:cs="Calibri"/>
                <w:b/>
                <w:bCs/>
                <w:color w:val="000000"/>
                <w:sz w:val="13"/>
                <w:szCs w:val="13"/>
              </w:rPr>
              <w:t>403</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1D5F2A8D" w14:textId="748032FF"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3,046.9</w:t>
            </w:r>
          </w:p>
        </w:tc>
        <w:tc>
          <w:tcPr>
            <w:tcW w:w="379" w:type="pct"/>
            <w:tcBorders>
              <w:top w:val="nil"/>
              <w:left w:val="nil"/>
              <w:bottom w:val="single" w:sz="8" w:space="0" w:color="auto"/>
              <w:right w:val="nil"/>
            </w:tcBorders>
            <w:shd w:val="clear" w:color="auto" w:fill="auto"/>
            <w:noWrap/>
            <w:tcMar>
              <w:top w:w="85" w:type="dxa"/>
            </w:tcMar>
            <w:vAlign w:val="bottom"/>
            <w:hideMark/>
          </w:tcPr>
          <w:p w14:paraId="66F02588" w14:textId="75315812"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1,981</w:t>
            </w:r>
          </w:p>
        </w:tc>
        <w:tc>
          <w:tcPr>
            <w:tcW w:w="379" w:type="pct"/>
            <w:tcBorders>
              <w:top w:val="nil"/>
              <w:left w:val="nil"/>
              <w:bottom w:val="single" w:sz="8" w:space="0" w:color="auto"/>
              <w:right w:val="nil"/>
            </w:tcBorders>
            <w:shd w:val="clear" w:color="auto" w:fill="auto"/>
            <w:noWrap/>
            <w:tcMar>
              <w:top w:w="85" w:type="dxa"/>
            </w:tcMar>
            <w:vAlign w:val="bottom"/>
            <w:hideMark/>
          </w:tcPr>
          <w:p w14:paraId="25DCC918"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806</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221B6CC5" w14:textId="010C9910"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2,503.1</w:t>
            </w:r>
          </w:p>
        </w:tc>
        <w:tc>
          <w:tcPr>
            <w:tcW w:w="350" w:type="pct"/>
            <w:tcBorders>
              <w:top w:val="nil"/>
              <w:left w:val="nil"/>
              <w:bottom w:val="single" w:sz="8" w:space="0" w:color="auto"/>
              <w:right w:val="nil"/>
            </w:tcBorders>
            <w:shd w:val="clear" w:color="auto" w:fill="auto"/>
            <w:noWrap/>
            <w:tcMar>
              <w:top w:w="85" w:type="dxa"/>
            </w:tcMar>
            <w:vAlign w:val="bottom"/>
            <w:hideMark/>
          </w:tcPr>
          <w:p w14:paraId="11288D3F"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616</w:t>
            </w:r>
          </w:p>
        </w:tc>
        <w:tc>
          <w:tcPr>
            <w:tcW w:w="201" w:type="pct"/>
            <w:tcBorders>
              <w:top w:val="nil"/>
              <w:left w:val="nil"/>
              <w:bottom w:val="single" w:sz="8" w:space="0" w:color="auto"/>
              <w:right w:val="nil"/>
            </w:tcBorders>
            <w:shd w:val="clear" w:color="auto" w:fill="auto"/>
            <w:noWrap/>
            <w:tcMar>
              <w:top w:w="85" w:type="dxa"/>
            </w:tcMar>
            <w:vAlign w:val="bottom"/>
            <w:hideMark/>
          </w:tcPr>
          <w:p w14:paraId="5BBF6EE5" w14:textId="77777777" w:rsidR="00F22DB7" w:rsidRPr="00377D84" w:rsidRDefault="00F22DB7" w:rsidP="00F22DB7">
            <w:pPr>
              <w:pStyle w:val="ESTablebody3ptafter"/>
              <w:rPr>
                <w:b/>
                <w:sz w:val="13"/>
                <w:szCs w:val="13"/>
                <w:lang w:val="en-AU" w:eastAsia="en-AU"/>
              </w:rPr>
            </w:pPr>
            <w:r w:rsidRPr="00377D84">
              <w:rPr>
                <w:rFonts w:ascii="Calibri" w:hAnsi="Calibri" w:cs="Calibri"/>
                <w:b/>
                <w:bCs/>
                <w:color w:val="000000"/>
                <w:sz w:val="13"/>
                <w:szCs w:val="13"/>
              </w:rPr>
              <w:t>543.9</w:t>
            </w:r>
          </w:p>
        </w:tc>
      </w:tr>
    </w:tbl>
    <w:p w14:paraId="6CC24E4E" w14:textId="77777777" w:rsidR="00785E0C" w:rsidRPr="00377D84" w:rsidRDefault="00785E0C" w:rsidP="00785E0C">
      <w:pPr>
        <w:pStyle w:val="FootnoteText"/>
        <w:spacing w:before="240"/>
        <w:rPr>
          <w:lang w:val="en-AU"/>
        </w:rPr>
      </w:pPr>
      <w:r w:rsidRPr="00377D84">
        <w:rPr>
          <w:lang w:val="en-AU"/>
        </w:rPr>
        <w:t>1 ‘Headcount’ refers to the number of people employed where each person counts as an employee regardless of the number of hours engaged to work.</w:t>
      </w:r>
    </w:p>
    <w:p w14:paraId="754305DC" w14:textId="2A72381F" w:rsidR="00785E0C" w:rsidRPr="00377D84" w:rsidRDefault="00785E0C" w:rsidP="00785E0C">
      <w:pPr>
        <w:pStyle w:val="FootnoteText"/>
        <w:rPr>
          <w:lang w:val="en-AU"/>
        </w:rPr>
      </w:pPr>
      <w:r w:rsidRPr="00377D84">
        <w:rPr>
          <w:lang w:val="en-AU"/>
        </w:rPr>
        <w:t xml:space="preserve">2 ‘Casual’ means a person who is subject to clause 25, </w:t>
      </w:r>
      <w:r w:rsidR="00AE3FBB" w:rsidRPr="00377D84">
        <w:rPr>
          <w:lang w:val="en-AU"/>
        </w:rPr>
        <w:t>c</w:t>
      </w:r>
      <w:r w:rsidRPr="00377D84">
        <w:rPr>
          <w:lang w:val="en-AU"/>
        </w:rPr>
        <w:t xml:space="preserve">asual </w:t>
      </w:r>
      <w:r w:rsidR="00AE3FBB" w:rsidRPr="00377D84">
        <w:rPr>
          <w:lang w:val="en-AU"/>
        </w:rPr>
        <w:t>e</w:t>
      </w:r>
      <w:r w:rsidRPr="00377D84">
        <w:rPr>
          <w:lang w:val="en-AU"/>
        </w:rPr>
        <w:t>mployees—loading of the VPS Agreement 2006, or similar clauses in other relevant agreements. It includes a person employed on a seasonal basis where such provision is made under an applicable industrial agreement.</w:t>
      </w:r>
    </w:p>
    <w:p w14:paraId="2744CF1F" w14:textId="77777777" w:rsidR="00785E0C" w:rsidRPr="00377D84" w:rsidRDefault="00785E0C" w:rsidP="00785E0C">
      <w:pPr>
        <w:pStyle w:val="FootnoteText"/>
        <w:rPr>
          <w:lang w:val="en-AU"/>
        </w:rPr>
      </w:pPr>
      <w:r w:rsidRPr="00377D84">
        <w:rPr>
          <w:lang w:val="en-AU"/>
        </w:rPr>
        <w:t>3 ‘Age’ of staff calculated as at 30 June each year.</w:t>
      </w:r>
    </w:p>
    <w:p w14:paraId="15CA9807" w14:textId="77777777" w:rsidR="00785E0C" w:rsidRPr="00377D84" w:rsidRDefault="00785E0C" w:rsidP="00785E0C">
      <w:pPr>
        <w:pStyle w:val="FootnoteText"/>
        <w:rPr>
          <w:lang w:val="en-AU"/>
        </w:rPr>
      </w:pPr>
      <w:r w:rsidRPr="00377D84">
        <w:rPr>
          <w:lang w:val="en-AU"/>
        </w:rPr>
        <w:t>4 The category VPSG2 includes graduate recruits.</w:t>
      </w:r>
    </w:p>
    <w:p w14:paraId="18370E20" w14:textId="77777777" w:rsidR="00785E0C" w:rsidRPr="00377D84" w:rsidRDefault="00785E0C" w:rsidP="00785E0C">
      <w:pPr>
        <w:pStyle w:val="ESTableBody0"/>
        <w:rPr>
          <w:sz w:val="19"/>
          <w:lang w:val="en-AU"/>
        </w:rPr>
      </w:pPr>
      <w:r w:rsidRPr="00377D84">
        <w:rPr>
          <w:lang w:val="en-AU"/>
        </w:rPr>
        <w:br w:type="page"/>
      </w:r>
    </w:p>
    <w:p w14:paraId="1325A357" w14:textId="1AD16024" w:rsidR="00785E0C" w:rsidRPr="00C73D0D" w:rsidRDefault="00785E0C" w:rsidP="00785E0C">
      <w:pPr>
        <w:pStyle w:val="ESTableintroheading"/>
        <w:rPr>
          <w:lang w:val="en-AU"/>
        </w:rPr>
      </w:pPr>
      <w:r w:rsidRPr="00C73D0D">
        <w:rPr>
          <w:lang w:val="en-AU"/>
        </w:rPr>
        <w:lastRenderedPageBreak/>
        <w:t xml:space="preserve">Table </w:t>
      </w:r>
      <w:r w:rsidRPr="00C73D0D">
        <w:rPr>
          <w:lang w:val="en-AU"/>
        </w:rPr>
        <w:fldChar w:fldCharType="begin"/>
      </w:r>
      <w:r w:rsidRPr="00C73D0D">
        <w:rPr>
          <w:lang w:val="en-AU"/>
        </w:rPr>
        <w:instrText xml:space="preserve"> SEQ Table \* MERGEFORMAT </w:instrText>
      </w:r>
      <w:r w:rsidRPr="00C73D0D">
        <w:rPr>
          <w:lang w:val="en-AU"/>
        </w:rPr>
        <w:fldChar w:fldCharType="separate"/>
      </w:r>
      <w:r w:rsidR="00DD2C23">
        <w:rPr>
          <w:noProof/>
          <w:lang w:val="en-AU"/>
        </w:rPr>
        <w:t>19</w:t>
      </w:r>
      <w:r w:rsidRPr="00C73D0D">
        <w:rPr>
          <w:lang w:val="en-AU"/>
        </w:rPr>
        <w:fldChar w:fldCharType="end"/>
      </w:r>
      <w:r w:rsidRPr="00C73D0D">
        <w:rPr>
          <w:lang w:val="en-AU"/>
        </w:rPr>
        <w:t xml:space="preserve"> – Government Teaching Service staff employment levels in June 201</w:t>
      </w:r>
      <w:r w:rsidR="00F22DB7" w:rsidRPr="00C73D0D">
        <w:rPr>
          <w:lang w:val="en-AU"/>
        </w:rPr>
        <w:t>7</w:t>
      </w:r>
      <w:r w:rsidRPr="00C73D0D">
        <w:rPr>
          <w:lang w:val="en-AU"/>
        </w:rPr>
        <w:t xml:space="preserve"> and 201</w:t>
      </w:r>
      <w:r w:rsidR="00F22DB7" w:rsidRPr="00C73D0D">
        <w:rPr>
          <w:lang w:val="en-AU"/>
        </w:rPr>
        <w:t>8</w:t>
      </w:r>
    </w:p>
    <w:tbl>
      <w:tblPr>
        <w:tblW w:w="5000" w:type="pct"/>
        <w:tblLayout w:type="fixed"/>
        <w:tblLook w:val="04A0" w:firstRow="1" w:lastRow="0" w:firstColumn="1" w:lastColumn="0" w:noHBand="0" w:noVBand="1"/>
      </w:tblPr>
      <w:tblGrid>
        <w:gridCol w:w="517"/>
        <w:gridCol w:w="1503"/>
        <w:gridCol w:w="1006"/>
        <w:gridCol w:w="865"/>
        <w:gridCol w:w="720"/>
        <w:gridCol w:w="717"/>
        <w:gridCol w:w="865"/>
        <w:gridCol w:w="1012"/>
        <w:gridCol w:w="870"/>
        <w:gridCol w:w="1009"/>
        <w:gridCol w:w="862"/>
        <w:gridCol w:w="876"/>
        <w:gridCol w:w="130"/>
        <w:gridCol w:w="737"/>
        <w:gridCol w:w="723"/>
        <w:gridCol w:w="147"/>
        <w:gridCol w:w="834"/>
        <w:gridCol w:w="783"/>
      </w:tblGrid>
      <w:tr w:rsidR="00C73D0D" w:rsidRPr="003D5AA4" w14:paraId="386D0505" w14:textId="77777777" w:rsidTr="00C73D0D">
        <w:trPr>
          <w:trHeight w:val="300"/>
        </w:trPr>
        <w:tc>
          <w:tcPr>
            <w:tcW w:w="712" w:type="pct"/>
            <w:gridSpan w:val="2"/>
            <w:tcBorders>
              <w:top w:val="nil"/>
              <w:left w:val="nil"/>
              <w:right w:val="nil"/>
            </w:tcBorders>
            <w:shd w:val="clear" w:color="000000" w:fill="7F7F7F" w:themeFill="text1" w:themeFillTint="80"/>
            <w:noWrap/>
            <w:vAlign w:val="bottom"/>
            <w:hideMark/>
          </w:tcPr>
          <w:p w14:paraId="4A683001" w14:textId="77777777" w:rsidR="00C73D0D" w:rsidRPr="003D5AA4" w:rsidRDefault="00C73D0D" w:rsidP="00C73D0D">
            <w:pPr>
              <w:pStyle w:val="ESTableheadingwhite75"/>
              <w:rPr>
                <w:bCs/>
                <w:sz w:val="12"/>
                <w:szCs w:val="12"/>
                <w:lang w:val="en-AU"/>
              </w:rPr>
            </w:pPr>
            <w:r w:rsidRPr="003D5AA4">
              <w:rPr>
                <w:bCs/>
                <w:sz w:val="12"/>
                <w:szCs w:val="12"/>
                <w:lang w:val="en-AU"/>
              </w:rPr>
              <w:t>Government Teaching Service</w:t>
            </w:r>
          </w:p>
        </w:tc>
        <w:tc>
          <w:tcPr>
            <w:tcW w:w="2136" w:type="pct"/>
            <w:gridSpan w:val="7"/>
            <w:tcBorders>
              <w:top w:val="nil"/>
              <w:left w:val="nil"/>
              <w:right w:val="nil"/>
            </w:tcBorders>
            <w:shd w:val="clear" w:color="000000" w:fill="7F7F7F" w:themeFill="text1" w:themeFillTint="80"/>
            <w:noWrap/>
            <w:vAlign w:val="bottom"/>
            <w:hideMark/>
          </w:tcPr>
          <w:p w14:paraId="1A0678E6" w14:textId="77777777" w:rsidR="00C73D0D" w:rsidRPr="003D5AA4" w:rsidRDefault="00C73D0D" w:rsidP="00C73D0D">
            <w:pPr>
              <w:pStyle w:val="ESTableheadingwhite75"/>
              <w:rPr>
                <w:bCs/>
                <w:sz w:val="12"/>
                <w:szCs w:val="12"/>
                <w:lang w:val="en-AU"/>
              </w:rPr>
            </w:pPr>
            <w:r w:rsidRPr="003D5AA4">
              <w:rPr>
                <w:bCs/>
                <w:sz w:val="12"/>
                <w:szCs w:val="12"/>
                <w:lang w:val="en-AU"/>
              </w:rPr>
              <w:t>June 2018</w:t>
            </w:r>
          </w:p>
        </w:tc>
        <w:tc>
          <w:tcPr>
            <w:tcW w:w="2152" w:type="pct"/>
            <w:gridSpan w:val="9"/>
            <w:tcBorders>
              <w:top w:val="nil"/>
              <w:left w:val="nil"/>
              <w:right w:val="nil"/>
            </w:tcBorders>
            <w:shd w:val="clear" w:color="000000" w:fill="7F7F7F" w:themeFill="text1" w:themeFillTint="80"/>
            <w:noWrap/>
            <w:vAlign w:val="bottom"/>
            <w:hideMark/>
          </w:tcPr>
          <w:p w14:paraId="0558BD91" w14:textId="77777777" w:rsidR="00C73D0D" w:rsidRPr="003D5AA4" w:rsidRDefault="00C73D0D" w:rsidP="00C73D0D">
            <w:pPr>
              <w:pStyle w:val="ESTableheadingwhite75"/>
              <w:rPr>
                <w:bCs/>
                <w:sz w:val="12"/>
                <w:szCs w:val="12"/>
                <w:lang w:val="en-AU"/>
              </w:rPr>
            </w:pPr>
            <w:r w:rsidRPr="003D5AA4">
              <w:rPr>
                <w:bCs/>
                <w:sz w:val="12"/>
                <w:szCs w:val="12"/>
                <w:lang w:val="en-AU"/>
              </w:rPr>
              <w:t>June 2017</w:t>
            </w:r>
          </w:p>
        </w:tc>
      </w:tr>
      <w:tr w:rsidR="00C73D0D" w:rsidRPr="003D5AA4" w14:paraId="4106ECDF" w14:textId="77777777" w:rsidTr="00C73D0D">
        <w:trPr>
          <w:trHeight w:val="300"/>
        </w:trPr>
        <w:tc>
          <w:tcPr>
            <w:tcW w:w="182" w:type="pct"/>
            <w:tcBorders>
              <w:left w:val="nil"/>
              <w:bottom w:val="nil"/>
            </w:tcBorders>
            <w:shd w:val="clear" w:color="000000" w:fill="7F7F7F" w:themeFill="text1" w:themeFillTint="80"/>
            <w:noWrap/>
            <w:vAlign w:val="bottom"/>
            <w:hideMark/>
          </w:tcPr>
          <w:p w14:paraId="49666423" w14:textId="77777777" w:rsidR="00C73D0D" w:rsidRPr="003D5AA4" w:rsidRDefault="00C73D0D" w:rsidP="00C73D0D">
            <w:pPr>
              <w:pStyle w:val="ESTableheadingwhite75"/>
              <w:rPr>
                <w:bCs/>
                <w:sz w:val="12"/>
                <w:szCs w:val="12"/>
                <w:lang w:val="en-AU"/>
              </w:rPr>
            </w:pPr>
            <w:r w:rsidRPr="003D5AA4">
              <w:rPr>
                <w:bCs/>
                <w:sz w:val="12"/>
                <w:szCs w:val="12"/>
                <w:lang w:val="en-AU"/>
              </w:rPr>
              <w:t> </w:t>
            </w:r>
          </w:p>
        </w:tc>
        <w:tc>
          <w:tcPr>
            <w:tcW w:w="530" w:type="pct"/>
            <w:tcBorders>
              <w:bottom w:val="nil"/>
            </w:tcBorders>
            <w:shd w:val="clear" w:color="000000" w:fill="7F7F7F" w:themeFill="text1" w:themeFillTint="80"/>
            <w:noWrap/>
            <w:vAlign w:val="bottom"/>
            <w:hideMark/>
          </w:tcPr>
          <w:p w14:paraId="781C6BF4" w14:textId="77777777" w:rsidR="00C73D0D" w:rsidRPr="003D5AA4" w:rsidRDefault="00C73D0D" w:rsidP="00C73D0D">
            <w:pPr>
              <w:pStyle w:val="ESTableheadingwhite75"/>
              <w:rPr>
                <w:bCs/>
                <w:sz w:val="12"/>
                <w:szCs w:val="12"/>
                <w:lang w:val="en-AU"/>
              </w:rPr>
            </w:pPr>
            <w:r w:rsidRPr="003D5AA4">
              <w:rPr>
                <w:bCs/>
                <w:sz w:val="12"/>
                <w:szCs w:val="12"/>
                <w:lang w:val="en-AU"/>
              </w:rPr>
              <w:t> </w:t>
            </w:r>
          </w:p>
        </w:tc>
        <w:tc>
          <w:tcPr>
            <w:tcW w:w="660" w:type="pct"/>
            <w:gridSpan w:val="2"/>
            <w:tcBorders>
              <w:bottom w:val="nil"/>
            </w:tcBorders>
            <w:shd w:val="clear" w:color="000000" w:fill="7F7F7F" w:themeFill="text1" w:themeFillTint="80"/>
            <w:noWrap/>
            <w:vAlign w:val="center"/>
            <w:hideMark/>
          </w:tcPr>
          <w:p w14:paraId="7566564A" w14:textId="77777777" w:rsidR="00C73D0D" w:rsidRPr="003D5AA4" w:rsidRDefault="00C73D0D" w:rsidP="00C73D0D">
            <w:pPr>
              <w:pStyle w:val="ESTableheadingwhite75"/>
              <w:rPr>
                <w:bCs/>
                <w:sz w:val="12"/>
                <w:szCs w:val="12"/>
                <w:lang w:val="en-AU"/>
              </w:rPr>
            </w:pPr>
            <w:r w:rsidRPr="003D5AA4">
              <w:rPr>
                <w:bCs/>
                <w:sz w:val="12"/>
                <w:szCs w:val="12"/>
                <w:lang w:val="en-AU"/>
              </w:rPr>
              <w:t>All employees</w:t>
            </w:r>
          </w:p>
        </w:tc>
        <w:tc>
          <w:tcPr>
            <w:tcW w:w="812" w:type="pct"/>
            <w:gridSpan w:val="3"/>
            <w:tcBorders>
              <w:bottom w:val="nil"/>
            </w:tcBorders>
            <w:shd w:val="clear" w:color="000000" w:fill="7F7F7F" w:themeFill="text1" w:themeFillTint="80"/>
            <w:noWrap/>
            <w:vAlign w:val="center"/>
            <w:hideMark/>
          </w:tcPr>
          <w:p w14:paraId="72094F63" w14:textId="77777777" w:rsidR="00C73D0D" w:rsidRPr="003D5AA4" w:rsidRDefault="00C73D0D" w:rsidP="00C73D0D">
            <w:pPr>
              <w:pStyle w:val="ESTableheadingwhite75"/>
              <w:rPr>
                <w:bCs/>
                <w:sz w:val="12"/>
                <w:szCs w:val="12"/>
                <w:lang w:val="en-AU"/>
              </w:rPr>
            </w:pPr>
            <w:r w:rsidRPr="003D5AA4">
              <w:rPr>
                <w:bCs/>
                <w:sz w:val="12"/>
                <w:szCs w:val="12"/>
                <w:lang w:val="en-AU"/>
              </w:rPr>
              <w:t>Ongoing</w:t>
            </w:r>
          </w:p>
        </w:tc>
        <w:tc>
          <w:tcPr>
            <w:tcW w:w="664" w:type="pct"/>
            <w:gridSpan w:val="2"/>
            <w:tcBorders>
              <w:bottom w:val="nil"/>
            </w:tcBorders>
            <w:shd w:val="clear" w:color="000000" w:fill="7F7F7F" w:themeFill="text1" w:themeFillTint="80"/>
            <w:vAlign w:val="center"/>
            <w:hideMark/>
          </w:tcPr>
          <w:p w14:paraId="6A378891" w14:textId="77777777" w:rsidR="00C73D0D" w:rsidRPr="003D5AA4" w:rsidRDefault="00C73D0D" w:rsidP="00C73D0D">
            <w:pPr>
              <w:pStyle w:val="ESTableheadingwhite75"/>
              <w:rPr>
                <w:bCs/>
                <w:sz w:val="12"/>
                <w:szCs w:val="12"/>
                <w:lang w:val="en-AU"/>
              </w:rPr>
            </w:pPr>
            <w:r w:rsidRPr="003D5AA4">
              <w:rPr>
                <w:bCs/>
                <w:sz w:val="12"/>
                <w:szCs w:val="12"/>
                <w:lang w:val="en-AU"/>
              </w:rPr>
              <w:t>Fixed term and casual employees</w:t>
            </w:r>
          </w:p>
        </w:tc>
        <w:tc>
          <w:tcPr>
            <w:tcW w:w="660" w:type="pct"/>
            <w:gridSpan w:val="2"/>
            <w:tcBorders>
              <w:bottom w:val="nil"/>
            </w:tcBorders>
            <w:shd w:val="clear" w:color="000000" w:fill="7F7F7F" w:themeFill="text1" w:themeFillTint="80"/>
            <w:noWrap/>
            <w:vAlign w:val="center"/>
            <w:hideMark/>
          </w:tcPr>
          <w:p w14:paraId="6F7F0966" w14:textId="77777777" w:rsidR="00C73D0D" w:rsidRPr="003D5AA4" w:rsidRDefault="00C73D0D" w:rsidP="00C73D0D">
            <w:pPr>
              <w:pStyle w:val="ESTableheadingwhite75"/>
              <w:rPr>
                <w:bCs/>
                <w:sz w:val="12"/>
                <w:szCs w:val="12"/>
                <w:lang w:val="en-AU"/>
              </w:rPr>
            </w:pPr>
            <w:r w:rsidRPr="003D5AA4">
              <w:rPr>
                <w:bCs/>
                <w:sz w:val="12"/>
                <w:szCs w:val="12"/>
                <w:lang w:val="en-AU"/>
              </w:rPr>
              <w:t>All employees</w:t>
            </w:r>
          </w:p>
        </w:tc>
        <w:tc>
          <w:tcPr>
            <w:tcW w:w="870" w:type="pct"/>
            <w:gridSpan w:val="4"/>
            <w:tcBorders>
              <w:bottom w:val="nil"/>
            </w:tcBorders>
            <w:shd w:val="clear" w:color="000000" w:fill="7F7F7F" w:themeFill="text1" w:themeFillTint="80"/>
            <w:noWrap/>
            <w:vAlign w:val="center"/>
            <w:hideMark/>
          </w:tcPr>
          <w:p w14:paraId="77988F61" w14:textId="77777777" w:rsidR="00C73D0D" w:rsidRPr="003D5AA4" w:rsidRDefault="00C73D0D" w:rsidP="00C73D0D">
            <w:pPr>
              <w:pStyle w:val="ESTableheadingwhite75"/>
              <w:rPr>
                <w:bCs/>
                <w:sz w:val="12"/>
                <w:szCs w:val="12"/>
                <w:lang w:val="en-AU"/>
              </w:rPr>
            </w:pPr>
            <w:r w:rsidRPr="003D5AA4">
              <w:rPr>
                <w:bCs/>
                <w:sz w:val="12"/>
                <w:szCs w:val="12"/>
                <w:lang w:val="en-AU"/>
              </w:rPr>
              <w:t>Ongoing</w:t>
            </w:r>
          </w:p>
        </w:tc>
        <w:tc>
          <w:tcPr>
            <w:tcW w:w="622" w:type="pct"/>
            <w:gridSpan w:val="3"/>
            <w:tcBorders>
              <w:bottom w:val="nil"/>
              <w:right w:val="nil"/>
            </w:tcBorders>
            <w:shd w:val="clear" w:color="000000" w:fill="7F7F7F" w:themeFill="text1" w:themeFillTint="80"/>
            <w:vAlign w:val="center"/>
            <w:hideMark/>
          </w:tcPr>
          <w:p w14:paraId="32C169DC" w14:textId="77777777" w:rsidR="00C73D0D" w:rsidRPr="003D5AA4" w:rsidRDefault="00C73D0D" w:rsidP="00C73D0D">
            <w:pPr>
              <w:pStyle w:val="ESTableheadingwhite75"/>
              <w:rPr>
                <w:bCs/>
                <w:sz w:val="12"/>
                <w:szCs w:val="12"/>
                <w:lang w:val="en-AU"/>
              </w:rPr>
            </w:pPr>
            <w:r w:rsidRPr="003D5AA4">
              <w:rPr>
                <w:bCs/>
                <w:sz w:val="12"/>
                <w:szCs w:val="12"/>
                <w:lang w:val="en-AU"/>
              </w:rPr>
              <w:t>Fixed term and casual employees</w:t>
            </w:r>
          </w:p>
        </w:tc>
      </w:tr>
      <w:tr w:rsidR="00C73D0D" w:rsidRPr="003D5AA4" w14:paraId="72C076D0" w14:textId="77777777" w:rsidTr="00C73D0D">
        <w:trPr>
          <w:trHeight w:val="600"/>
        </w:trPr>
        <w:tc>
          <w:tcPr>
            <w:tcW w:w="182" w:type="pct"/>
            <w:tcBorders>
              <w:top w:val="nil"/>
              <w:left w:val="nil"/>
            </w:tcBorders>
            <w:shd w:val="clear" w:color="000000" w:fill="7F7F7F" w:themeFill="text1" w:themeFillTint="80"/>
            <w:noWrap/>
            <w:vAlign w:val="bottom"/>
          </w:tcPr>
          <w:p w14:paraId="41B9F995" w14:textId="77777777" w:rsidR="00C73D0D" w:rsidRPr="003D5AA4" w:rsidRDefault="00C73D0D" w:rsidP="00C73D0D">
            <w:pPr>
              <w:pStyle w:val="ESTableheadingwhite75"/>
              <w:rPr>
                <w:bCs/>
                <w:sz w:val="12"/>
                <w:szCs w:val="12"/>
                <w:lang w:val="en-AU"/>
              </w:rPr>
            </w:pPr>
          </w:p>
        </w:tc>
        <w:tc>
          <w:tcPr>
            <w:tcW w:w="530" w:type="pct"/>
            <w:tcBorders>
              <w:top w:val="nil"/>
            </w:tcBorders>
            <w:shd w:val="clear" w:color="000000" w:fill="7F7F7F" w:themeFill="text1" w:themeFillTint="80"/>
            <w:noWrap/>
            <w:vAlign w:val="bottom"/>
            <w:hideMark/>
          </w:tcPr>
          <w:p w14:paraId="16A8A96A" w14:textId="77777777" w:rsidR="00C73D0D" w:rsidRPr="003D5AA4" w:rsidRDefault="00C73D0D" w:rsidP="00C73D0D">
            <w:pPr>
              <w:pStyle w:val="ESTableheadingwhite75"/>
              <w:rPr>
                <w:bCs/>
                <w:sz w:val="12"/>
                <w:szCs w:val="12"/>
                <w:lang w:val="en-AU"/>
              </w:rPr>
            </w:pPr>
            <w:r w:rsidRPr="003D5AA4">
              <w:rPr>
                <w:bCs/>
                <w:sz w:val="12"/>
                <w:szCs w:val="12"/>
                <w:lang w:val="en-AU"/>
              </w:rPr>
              <w:t> </w:t>
            </w:r>
          </w:p>
        </w:tc>
        <w:tc>
          <w:tcPr>
            <w:tcW w:w="355" w:type="pct"/>
            <w:tcBorders>
              <w:top w:val="nil"/>
            </w:tcBorders>
            <w:shd w:val="clear" w:color="000000" w:fill="7F7F7F" w:themeFill="text1" w:themeFillTint="80"/>
            <w:noWrap/>
            <w:vAlign w:val="bottom"/>
            <w:hideMark/>
          </w:tcPr>
          <w:p w14:paraId="5F780AA4" w14:textId="77777777" w:rsidR="00C73D0D" w:rsidRPr="003D5AA4" w:rsidRDefault="00C73D0D" w:rsidP="00C73D0D">
            <w:pPr>
              <w:pStyle w:val="ESTableheadingwhite75"/>
              <w:rPr>
                <w:bCs/>
                <w:sz w:val="12"/>
                <w:szCs w:val="12"/>
                <w:lang w:val="en-AU"/>
              </w:rPr>
            </w:pPr>
            <w:r w:rsidRPr="003D5AA4">
              <w:rPr>
                <w:bCs/>
                <w:sz w:val="12"/>
                <w:szCs w:val="12"/>
                <w:lang w:val="en-AU"/>
              </w:rPr>
              <w:t>Headcount</w:t>
            </w:r>
          </w:p>
        </w:tc>
        <w:tc>
          <w:tcPr>
            <w:tcW w:w="305" w:type="pct"/>
            <w:tcBorders>
              <w:top w:val="nil"/>
            </w:tcBorders>
            <w:shd w:val="clear" w:color="000000" w:fill="7F7F7F" w:themeFill="text1" w:themeFillTint="80"/>
            <w:vAlign w:val="bottom"/>
            <w:hideMark/>
          </w:tcPr>
          <w:p w14:paraId="1B3D2C31"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c>
          <w:tcPr>
            <w:tcW w:w="254" w:type="pct"/>
            <w:tcBorders>
              <w:top w:val="nil"/>
            </w:tcBorders>
            <w:shd w:val="clear" w:color="000000" w:fill="7F7F7F" w:themeFill="text1" w:themeFillTint="80"/>
            <w:vAlign w:val="bottom"/>
            <w:hideMark/>
          </w:tcPr>
          <w:p w14:paraId="14D51BE2" w14:textId="77777777" w:rsidR="00C73D0D" w:rsidRPr="003D5AA4" w:rsidRDefault="00C73D0D" w:rsidP="00C73D0D">
            <w:pPr>
              <w:pStyle w:val="ESTableheadingwhite75"/>
              <w:rPr>
                <w:bCs/>
                <w:sz w:val="12"/>
                <w:szCs w:val="12"/>
                <w:lang w:val="en-AU"/>
              </w:rPr>
            </w:pPr>
            <w:r w:rsidRPr="003D5AA4">
              <w:rPr>
                <w:bCs/>
                <w:sz w:val="12"/>
                <w:szCs w:val="12"/>
                <w:lang w:val="en-AU"/>
              </w:rPr>
              <w:t>Full-time (Head count)</w:t>
            </w:r>
          </w:p>
        </w:tc>
        <w:tc>
          <w:tcPr>
            <w:tcW w:w="253" w:type="pct"/>
            <w:tcBorders>
              <w:top w:val="nil"/>
            </w:tcBorders>
            <w:shd w:val="clear" w:color="000000" w:fill="7F7F7F" w:themeFill="text1" w:themeFillTint="80"/>
            <w:vAlign w:val="bottom"/>
            <w:hideMark/>
          </w:tcPr>
          <w:p w14:paraId="4E9B7CE6" w14:textId="77777777" w:rsidR="00C73D0D" w:rsidRPr="003D5AA4" w:rsidRDefault="00C73D0D" w:rsidP="00C73D0D">
            <w:pPr>
              <w:pStyle w:val="ESTableheadingwhite75"/>
              <w:rPr>
                <w:bCs/>
                <w:sz w:val="12"/>
                <w:szCs w:val="12"/>
                <w:lang w:val="en-AU"/>
              </w:rPr>
            </w:pPr>
            <w:r w:rsidRPr="003D5AA4">
              <w:rPr>
                <w:bCs/>
                <w:sz w:val="12"/>
                <w:szCs w:val="12"/>
                <w:lang w:val="en-AU"/>
              </w:rPr>
              <w:t>Part-time (Head count)</w:t>
            </w:r>
          </w:p>
        </w:tc>
        <w:tc>
          <w:tcPr>
            <w:tcW w:w="305" w:type="pct"/>
            <w:tcBorders>
              <w:top w:val="nil"/>
            </w:tcBorders>
            <w:shd w:val="clear" w:color="000000" w:fill="7F7F7F" w:themeFill="text1" w:themeFillTint="80"/>
            <w:noWrap/>
            <w:vAlign w:val="bottom"/>
            <w:hideMark/>
          </w:tcPr>
          <w:p w14:paraId="3E136E8D"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c>
          <w:tcPr>
            <w:tcW w:w="357" w:type="pct"/>
            <w:tcBorders>
              <w:top w:val="nil"/>
            </w:tcBorders>
            <w:shd w:val="clear" w:color="000000" w:fill="7F7F7F" w:themeFill="text1" w:themeFillTint="80"/>
            <w:noWrap/>
            <w:vAlign w:val="bottom"/>
            <w:hideMark/>
          </w:tcPr>
          <w:p w14:paraId="0A84FFC0" w14:textId="77777777" w:rsidR="00C73D0D" w:rsidRPr="003D5AA4" w:rsidRDefault="00C73D0D" w:rsidP="00C73D0D">
            <w:pPr>
              <w:pStyle w:val="ESTableheadingwhite75"/>
              <w:rPr>
                <w:bCs/>
                <w:sz w:val="12"/>
                <w:szCs w:val="12"/>
                <w:lang w:val="en-AU"/>
              </w:rPr>
            </w:pPr>
            <w:r w:rsidRPr="003D5AA4">
              <w:rPr>
                <w:bCs/>
                <w:sz w:val="12"/>
                <w:szCs w:val="12"/>
                <w:lang w:val="en-AU"/>
              </w:rPr>
              <w:t>Headcount</w:t>
            </w:r>
          </w:p>
        </w:tc>
        <w:tc>
          <w:tcPr>
            <w:tcW w:w="307" w:type="pct"/>
            <w:tcBorders>
              <w:top w:val="nil"/>
            </w:tcBorders>
            <w:shd w:val="clear" w:color="000000" w:fill="7F7F7F" w:themeFill="text1" w:themeFillTint="80"/>
            <w:noWrap/>
            <w:vAlign w:val="bottom"/>
            <w:hideMark/>
          </w:tcPr>
          <w:p w14:paraId="2B542B23"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c>
          <w:tcPr>
            <w:tcW w:w="356" w:type="pct"/>
            <w:tcBorders>
              <w:top w:val="nil"/>
            </w:tcBorders>
            <w:shd w:val="clear" w:color="000000" w:fill="7F7F7F" w:themeFill="text1" w:themeFillTint="80"/>
            <w:noWrap/>
            <w:vAlign w:val="bottom"/>
            <w:hideMark/>
          </w:tcPr>
          <w:p w14:paraId="5707B501" w14:textId="77777777" w:rsidR="00C73D0D" w:rsidRPr="003D5AA4" w:rsidRDefault="00C73D0D" w:rsidP="00C73D0D">
            <w:pPr>
              <w:pStyle w:val="ESTableheadingwhite75"/>
              <w:rPr>
                <w:bCs/>
                <w:sz w:val="12"/>
                <w:szCs w:val="12"/>
                <w:lang w:val="en-AU"/>
              </w:rPr>
            </w:pPr>
            <w:r w:rsidRPr="003D5AA4">
              <w:rPr>
                <w:bCs/>
                <w:sz w:val="12"/>
                <w:szCs w:val="12"/>
                <w:lang w:val="en-AU"/>
              </w:rPr>
              <w:t>Headcount</w:t>
            </w:r>
          </w:p>
        </w:tc>
        <w:tc>
          <w:tcPr>
            <w:tcW w:w="304" w:type="pct"/>
            <w:tcBorders>
              <w:top w:val="nil"/>
            </w:tcBorders>
            <w:shd w:val="clear" w:color="000000" w:fill="7F7F7F" w:themeFill="text1" w:themeFillTint="80"/>
            <w:vAlign w:val="bottom"/>
            <w:hideMark/>
          </w:tcPr>
          <w:p w14:paraId="5DB7D8A7"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c>
          <w:tcPr>
            <w:tcW w:w="355" w:type="pct"/>
            <w:gridSpan w:val="2"/>
            <w:tcBorders>
              <w:top w:val="nil"/>
            </w:tcBorders>
            <w:shd w:val="clear" w:color="000000" w:fill="7F7F7F" w:themeFill="text1" w:themeFillTint="80"/>
            <w:vAlign w:val="bottom"/>
            <w:hideMark/>
          </w:tcPr>
          <w:p w14:paraId="70FF7115" w14:textId="77777777" w:rsidR="00C73D0D" w:rsidRPr="003D5AA4" w:rsidRDefault="00C73D0D" w:rsidP="00C73D0D">
            <w:pPr>
              <w:pStyle w:val="ESTableheadingwhite75"/>
              <w:rPr>
                <w:bCs/>
                <w:sz w:val="12"/>
                <w:szCs w:val="12"/>
                <w:lang w:val="en-AU"/>
              </w:rPr>
            </w:pPr>
            <w:r w:rsidRPr="003D5AA4">
              <w:rPr>
                <w:bCs/>
                <w:sz w:val="12"/>
                <w:szCs w:val="12"/>
                <w:lang w:val="en-AU"/>
              </w:rPr>
              <w:t>Full-time (Head count)</w:t>
            </w:r>
          </w:p>
        </w:tc>
        <w:tc>
          <w:tcPr>
            <w:tcW w:w="260" w:type="pct"/>
            <w:tcBorders>
              <w:top w:val="nil"/>
            </w:tcBorders>
            <w:shd w:val="clear" w:color="000000" w:fill="7F7F7F" w:themeFill="text1" w:themeFillTint="80"/>
            <w:vAlign w:val="bottom"/>
            <w:hideMark/>
          </w:tcPr>
          <w:p w14:paraId="12A21A7C" w14:textId="77777777" w:rsidR="00C73D0D" w:rsidRPr="003D5AA4" w:rsidRDefault="00C73D0D" w:rsidP="00C73D0D">
            <w:pPr>
              <w:pStyle w:val="ESTableheadingwhite75"/>
              <w:rPr>
                <w:bCs/>
                <w:sz w:val="12"/>
                <w:szCs w:val="12"/>
                <w:lang w:val="en-AU"/>
              </w:rPr>
            </w:pPr>
            <w:r w:rsidRPr="003D5AA4">
              <w:rPr>
                <w:bCs/>
                <w:sz w:val="12"/>
                <w:szCs w:val="12"/>
                <w:lang w:val="en-AU"/>
              </w:rPr>
              <w:t>Part-time (Head count)</w:t>
            </w:r>
          </w:p>
        </w:tc>
        <w:tc>
          <w:tcPr>
            <w:tcW w:w="255" w:type="pct"/>
            <w:tcBorders>
              <w:top w:val="nil"/>
            </w:tcBorders>
            <w:shd w:val="clear" w:color="000000" w:fill="7F7F7F" w:themeFill="text1" w:themeFillTint="80"/>
            <w:noWrap/>
            <w:vAlign w:val="bottom"/>
            <w:hideMark/>
          </w:tcPr>
          <w:p w14:paraId="6FDEB13B"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c>
          <w:tcPr>
            <w:tcW w:w="346" w:type="pct"/>
            <w:gridSpan w:val="2"/>
            <w:tcBorders>
              <w:top w:val="nil"/>
            </w:tcBorders>
            <w:shd w:val="clear" w:color="000000" w:fill="7F7F7F" w:themeFill="text1" w:themeFillTint="80"/>
            <w:noWrap/>
            <w:vAlign w:val="bottom"/>
            <w:hideMark/>
          </w:tcPr>
          <w:p w14:paraId="4D420863" w14:textId="77777777" w:rsidR="00C73D0D" w:rsidRPr="003D5AA4" w:rsidRDefault="00C73D0D" w:rsidP="00C73D0D">
            <w:pPr>
              <w:pStyle w:val="ESTableheadingwhite75"/>
              <w:rPr>
                <w:bCs/>
                <w:sz w:val="12"/>
                <w:szCs w:val="12"/>
                <w:lang w:val="en-AU"/>
              </w:rPr>
            </w:pPr>
            <w:r w:rsidRPr="003D5AA4">
              <w:rPr>
                <w:bCs/>
                <w:sz w:val="12"/>
                <w:szCs w:val="12"/>
                <w:lang w:val="en-AU"/>
              </w:rPr>
              <w:t>Headcount</w:t>
            </w:r>
          </w:p>
        </w:tc>
        <w:tc>
          <w:tcPr>
            <w:tcW w:w="276" w:type="pct"/>
            <w:tcBorders>
              <w:top w:val="nil"/>
              <w:right w:val="nil"/>
            </w:tcBorders>
            <w:shd w:val="clear" w:color="000000" w:fill="7F7F7F" w:themeFill="text1" w:themeFillTint="80"/>
            <w:noWrap/>
            <w:vAlign w:val="bottom"/>
            <w:hideMark/>
          </w:tcPr>
          <w:p w14:paraId="7948A3CA" w14:textId="77777777" w:rsidR="00C73D0D" w:rsidRPr="003D5AA4" w:rsidRDefault="00C73D0D" w:rsidP="00C73D0D">
            <w:pPr>
              <w:pStyle w:val="ESTableheadingwhite75"/>
              <w:rPr>
                <w:bCs/>
                <w:sz w:val="12"/>
                <w:szCs w:val="12"/>
                <w:lang w:val="en-AU"/>
              </w:rPr>
            </w:pPr>
            <w:r w:rsidRPr="003D5AA4">
              <w:rPr>
                <w:bCs/>
                <w:sz w:val="12"/>
                <w:szCs w:val="12"/>
                <w:lang w:val="en-AU"/>
              </w:rPr>
              <w:t>FTE</w:t>
            </w:r>
          </w:p>
        </w:tc>
      </w:tr>
      <w:tr w:rsidR="00C73D0D" w:rsidRPr="003D5AA4" w14:paraId="30E92506" w14:textId="77777777" w:rsidTr="00C73D0D">
        <w:trPr>
          <w:trHeight w:val="300"/>
        </w:trPr>
        <w:tc>
          <w:tcPr>
            <w:tcW w:w="182" w:type="pct"/>
            <w:vMerge w:val="restart"/>
            <w:tcBorders>
              <w:left w:val="nil"/>
              <w:right w:val="nil"/>
            </w:tcBorders>
            <w:shd w:val="clear" w:color="auto" w:fill="auto"/>
            <w:noWrap/>
            <w:textDirection w:val="btLr"/>
            <w:vAlign w:val="center"/>
          </w:tcPr>
          <w:p w14:paraId="5C9B0245" w14:textId="77777777" w:rsidR="00C73D0D" w:rsidRPr="003D5AA4" w:rsidRDefault="00C73D0D" w:rsidP="00C73D0D">
            <w:pPr>
              <w:pStyle w:val="ESTablebody3ptafter"/>
              <w:jc w:val="center"/>
              <w:rPr>
                <w:lang w:val="en-AU" w:eastAsia="en-AU"/>
              </w:rPr>
            </w:pPr>
            <w:r w:rsidRPr="003D5AA4">
              <w:rPr>
                <w:bCs/>
                <w:color w:val="FFFFFF" w:themeColor="background1"/>
                <w:sz w:val="12"/>
                <w:szCs w:val="12"/>
                <w:lang w:val="en-AU"/>
              </w:rPr>
              <w:t> </w:t>
            </w:r>
            <w:r w:rsidRPr="003D5AA4">
              <w:rPr>
                <w:lang w:val="en-AU" w:eastAsia="en-AU"/>
              </w:rPr>
              <w:t>Demographic data</w:t>
            </w:r>
          </w:p>
        </w:tc>
        <w:tc>
          <w:tcPr>
            <w:tcW w:w="530" w:type="pct"/>
            <w:tcBorders>
              <w:left w:val="nil"/>
              <w:bottom w:val="nil"/>
              <w:right w:val="nil"/>
            </w:tcBorders>
            <w:shd w:val="clear" w:color="auto" w:fill="auto"/>
            <w:noWrap/>
            <w:vAlign w:val="bottom"/>
            <w:hideMark/>
          </w:tcPr>
          <w:p w14:paraId="41B302E2" w14:textId="77777777" w:rsidR="00C73D0D" w:rsidRPr="003D5AA4" w:rsidRDefault="00C73D0D" w:rsidP="00C73D0D">
            <w:pPr>
              <w:pStyle w:val="ESTablebody3ptafter"/>
              <w:rPr>
                <w:b/>
                <w:bCs/>
                <w:sz w:val="14"/>
                <w:szCs w:val="14"/>
                <w:lang w:val="en-AU" w:eastAsia="en-AU"/>
              </w:rPr>
            </w:pPr>
            <w:r w:rsidRPr="003D5AA4">
              <w:rPr>
                <w:b/>
                <w:bCs/>
                <w:sz w:val="14"/>
                <w:szCs w:val="14"/>
                <w:lang w:val="en-AU" w:eastAsia="en-AU"/>
              </w:rPr>
              <w:t>Gender</w:t>
            </w:r>
          </w:p>
        </w:tc>
        <w:tc>
          <w:tcPr>
            <w:tcW w:w="355" w:type="pct"/>
            <w:tcBorders>
              <w:left w:val="nil"/>
              <w:bottom w:val="nil"/>
              <w:right w:val="nil"/>
            </w:tcBorders>
            <w:shd w:val="clear" w:color="auto" w:fill="auto"/>
            <w:noWrap/>
            <w:vAlign w:val="bottom"/>
            <w:hideMark/>
          </w:tcPr>
          <w:p w14:paraId="0B826E93" w14:textId="77777777" w:rsidR="00C73D0D" w:rsidRPr="003D5AA4" w:rsidRDefault="00C73D0D" w:rsidP="00C73D0D">
            <w:pPr>
              <w:pStyle w:val="ESTablebody3ptafter"/>
              <w:rPr>
                <w:b/>
                <w:bCs/>
                <w:sz w:val="14"/>
                <w:szCs w:val="14"/>
                <w:lang w:val="en-AU" w:eastAsia="en-AU"/>
              </w:rPr>
            </w:pPr>
          </w:p>
        </w:tc>
        <w:tc>
          <w:tcPr>
            <w:tcW w:w="305" w:type="pct"/>
            <w:tcBorders>
              <w:left w:val="nil"/>
              <w:bottom w:val="nil"/>
              <w:right w:val="single" w:sz="4" w:space="0" w:color="auto"/>
            </w:tcBorders>
            <w:shd w:val="clear" w:color="auto" w:fill="auto"/>
            <w:noWrap/>
            <w:vAlign w:val="bottom"/>
            <w:hideMark/>
          </w:tcPr>
          <w:p w14:paraId="25D8A20B"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254" w:type="pct"/>
            <w:tcBorders>
              <w:left w:val="nil"/>
              <w:bottom w:val="nil"/>
              <w:right w:val="nil"/>
            </w:tcBorders>
            <w:shd w:val="clear" w:color="auto" w:fill="auto"/>
            <w:noWrap/>
            <w:vAlign w:val="bottom"/>
            <w:hideMark/>
          </w:tcPr>
          <w:p w14:paraId="02CD5305" w14:textId="77777777" w:rsidR="00C73D0D" w:rsidRPr="003D5AA4" w:rsidRDefault="00C73D0D" w:rsidP="00C73D0D">
            <w:pPr>
              <w:pStyle w:val="ESTablebody3ptafter"/>
              <w:rPr>
                <w:sz w:val="14"/>
                <w:szCs w:val="14"/>
                <w:lang w:val="en-AU" w:eastAsia="en-AU"/>
              </w:rPr>
            </w:pPr>
          </w:p>
        </w:tc>
        <w:tc>
          <w:tcPr>
            <w:tcW w:w="253" w:type="pct"/>
            <w:tcBorders>
              <w:left w:val="nil"/>
              <w:bottom w:val="nil"/>
              <w:right w:val="nil"/>
            </w:tcBorders>
            <w:shd w:val="clear" w:color="auto" w:fill="auto"/>
            <w:noWrap/>
            <w:vAlign w:val="bottom"/>
            <w:hideMark/>
          </w:tcPr>
          <w:p w14:paraId="19F6A42F" w14:textId="77777777" w:rsidR="00C73D0D" w:rsidRPr="003D5AA4" w:rsidRDefault="00C73D0D" w:rsidP="00C73D0D">
            <w:pPr>
              <w:pStyle w:val="ESTablebody3ptafter"/>
              <w:rPr>
                <w:rFonts w:ascii="Times New Roman" w:hAnsi="Times New Roman"/>
                <w:sz w:val="14"/>
                <w:szCs w:val="14"/>
                <w:lang w:val="en-AU" w:eastAsia="en-AU"/>
              </w:rPr>
            </w:pPr>
          </w:p>
        </w:tc>
        <w:tc>
          <w:tcPr>
            <w:tcW w:w="305" w:type="pct"/>
            <w:tcBorders>
              <w:left w:val="nil"/>
              <w:bottom w:val="nil"/>
              <w:right w:val="single" w:sz="4" w:space="0" w:color="auto"/>
            </w:tcBorders>
            <w:shd w:val="clear" w:color="auto" w:fill="auto"/>
            <w:noWrap/>
            <w:vAlign w:val="bottom"/>
            <w:hideMark/>
          </w:tcPr>
          <w:p w14:paraId="26056FDA"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57" w:type="pct"/>
            <w:tcBorders>
              <w:left w:val="nil"/>
              <w:bottom w:val="nil"/>
              <w:right w:val="nil"/>
            </w:tcBorders>
            <w:shd w:val="clear" w:color="auto" w:fill="auto"/>
            <w:noWrap/>
            <w:vAlign w:val="bottom"/>
            <w:hideMark/>
          </w:tcPr>
          <w:p w14:paraId="39A0C155" w14:textId="77777777" w:rsidR="00C73D0D" w:rsidRPr="003D5AA4" w:rsidRDefault="00C73D0D" w:rsidP="00C73D0D">
            <w:pPr>
              <w:pStyle w:val="ESTablebody3ptafter"/>
              <w:rPr>
                <w:sz w:val="14"/>
                <w:szCs w:val="14"/>
                <w:lang w:val="en-AU" w:eastAsia="en-AU"/>
              </w:rPr>
            </w:pPr>
          </w:p>
        </w:tc>
        <w:tc>
          <w:tcPr>
            <w:tcW w:w="307" w:type="pct"/>
            <w:tcBorders>
              <w:left w:val="nil"/>
              <w:bottom w:val="nil"/>
              <w:right w:val="single" w:sz="8" w:space="0" w:color="auto"/>
            </w:tcBorders>
            <w:shd w:val="clear" w:color="auto" w:fill="auto"/>
            <w:noWrap/>
            <w:vAlign w:val="bottom"/>
            <w:hideMark/>
          </w:tcPr>
          <w:p w14:paraId="6725AA20"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56" w:type="pct"/>
            <w:tcBorders>
              <w:left w:val="nil"/>
              <w:bottom w:val="nil"/>
              <w:right w:val="nil"/>
            </w:tcBorders>
            <w:shd w:val="clear" w:color="auto" w:fill="auto"/>
            <w:noWrap/>
            <w:vAlign w:val="bottom"/>
            <w:hideMark/>
          </w:tcPr>
          <w:p w14:paraId="2AFC7C12" w14:textId="77777777" w:rsidR="00C73D0D" w:rsidRPr="003D5AA4" w:rsidRDefault="00C73D0D" w:rsidP="00C73D0D">
            <w:pPr>
              <w:pStyle w:val="ESTablebody3ptafter"/>
              <w:rPr>
                <w:sz w:val="14"/>
                <w:szCs w:val="14"/>
                <w:lang w:val="en-AU" w:eastAsia="en-AU"/>
              </w:rPr>
            </w:pPr>
          </w:p>
        </w:tc>
        <w:tc>
          <w:tcPr>
            <w:tcW w:w="304" w:type="pct"/>
            <w:tcBorders>
              <w:left w:val="nil"/>
              <w:bottom w:val="nil"/>
              <w:right w:val="single" w:sz="4" w:space="0" w:color="auto"/>
            </w:tcBorders>
            <w:shd w:val="clear" w:color="auto" w:fill="auto"/>
            <w:noWrap/>
            <w:vAlign w:val="bottom"/>
            <w:hideMark/>
          </w:tcPr>
          <w:p w14:paraId="33308E57"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09" w:type="pct"/>
            <w:tcBorders>
              <w:left w:val="nil"/>
              <w:bottom w:val="nil"/>
              <w:right w:val="nil"/>
            </w:tcBorders>
            <w:shd w:val="clear" w:color="auto" w:fill="auto"/>
            <w:noWrap/>
            <w:vAlign w:val="bottom"/>
            <w:hideMark/>
          </w:tcPr>
          <w:p w14:paraId="68D1643D" w14:textId="77777777" w:rsidR="00C73D0D" w:rsidRPr="003D5AA4" w:rsidRDefault="00C73D0D" w:rsidP="00C73D0D">
            <w:pPr>
              <w:pStyle w:val="ESTablebody3ptafter"/>
              <w:rPr>
                <w:sz w:val="14"/>
                <w:szCs w:val="14"/>
                <w:lang w:val="en-AU" w:eastAsia="en-AU"/>
              </w:rPr>
            </w:pPr>
          </w:p>
        </w:tc>
        <w:tc>
          <w:tcPr>
            <w:tcW w:w="306" w:type="pct"/>
            <w:gridSpan w:val="2"/>
            <w:tcBorders>
              <w:left w:val="nil"/>
              <w:bottom w:val="nil"/>
              <w:right w:val="nil"/>
            </w:tcBorders>
            <w:shd w:val="clear" w:color="auto" w:fill="auto"/>
            <w:noWrap/>
            <w:vAlign w:val="bottom"/>
            <w:hideMark/>
          </w:tcPr>
          <w:p w14:paraId="43FF60AF" w14:textId="77777777" w:rsidR="00C73D0D" w:rsidRPr="003D5AA4" w:rsidRDefault="00C73D0D" w:rsidP="00C73D0D">
            <w:pPr>
              <w:pStyle w:val="ESTablebody3ptafter"/>
              <w:rPr>
                <w:rFonts w:ascii="Times New Roman" w:hAnsi="Times New Roman"/>
                <w:sz w:val="14"/>
                <w:szCs w:val="14"/>
                <w:lang w:val="en-AU" w:eastAsia="en-AU"/>
              </w:rPr>
            </w:pPr>
          </w:p>
        </w:tc>
        <w:tc>
          <w:tcPr>
            <w:tcW w:w="307" w:type="pct"/>
            <w:gridSpan w:val="2"/>
            <w:tcBorders>
              <w:left w:val="nil"/>
              <w:bottom w:val="nil"/>
              <w:right w:val="single" w:sz="4" w:space="0" w:color="auto"/>
            </w:tcBorders>
            <w:shd w:val="clear" w:color="auto" w:fill="auto"/>
            <w:noWrap/>
            <w:vAlign w:val="bottom"/>
            <w:hideMark/>
          </w:tcPr>
          <w:p w14:paraId="372D0253"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294" w:type="pct"/>
            <w:tcBorders>
              <w:left w:val="nil"/>
              <w:bottom w:val="nil"/>
              <w:right w:val="nil"/>
            </w:tcBorders>
            <w:shd w:val="clear" w:color="auto" w:fill="auto"/>
            <w:noWrap/>
            <w:vAlign w:val="bottom"/>
            <w:hideMark/>
          </w:tcPr>
          <w:p w14:paraId="54BF0171" w14:textId="77777777" w:rsidR="00C73D0D" w:rsidRPr="003D5AA4" w:rsidRDefault="00C73D0D" w:rsidP="00C73D0D">
            <w:pPr>
              <w:pStyle w:val="ESTablebody3ptafter"/>
              <w:rPr>
                <w:sz w:val="14"/>
                <w:szCs w:val="14"/>
                <w:lang w:val="en-AU" w:eastAsia="en-AU"/>
              </w:rPr>
            </w:pPr>
          </w:p>
        </w:tc>
        <w:tc>
          <w:tcPr>
            <w:tcW w:w="276" w:type="pct"/>
            <w:tcBorders>
              <w:left w:val="nil"/>
              <w:bottom w:val="nil"/>
              <w:right w:val="nil"/>
            </w:tcBorders>
            <w:shd w:val="clear" w:color="auto" w:fill="auto"/>
            <w:noWrap/>
            <w:vAlign w:val="bottom"/>
            <w:hideMark/>
          </w:tcPr>
          <w:p w14:paraId="3EA73D58" w14:textId="77777777" w:rsidR="00C73D0D" w:rsidRPr="003D5AA4" w:rsidRDefault="00C73D0D" w:rsidP="00C73D0D">
            <w:pPr>
              <w:pStyle w:val="ESTablebody3ptafter"/>
              <w:rPr>
                <w:rFonts w:ascii="Times New Roman" w:hAnsi="Times New Roman"/>
                <w:sz w:val="14"/>
                <w:szCs w:val="14"/>
                <w:lang w:val="en-AU" w:eastAsia="en-AU"/>
              </w:rPr>
            </w:pPr>
          </w:p>
        </w:tc>
      </w:tr>
      <w:tr w:rsidR="00C73D0D" w:rsidRPr="003D5AA4" w14:paraId="37FCCCF9" w14:textId="77777777" w:rsidTr="00C73D0D">
        <w:trPr>
          <w:trHeight w:val="300"/>
        </w:trPr>
        <w:tc>
          <w:tcPr>
            <w:tcW w:w="182" w:type="pct"/>
            <w:vMerge/>
            <w:tcBorders>
              <w:left w:val="nil"/>
              <w:right w:val="nil"/>
            </w:tcBorders>
            <w:shd w:val="clear" w:color="auto" w:fill="auto"/>
            <w:vAlign w:val="center"/>
            <w:hideMark/>
          </w:tcPr>
          <w:p w14:paraId="7B3E18AA"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18452886" w14:textId="77777777" w:rsidR="00C73D0D" w:rsidRPr="003D5AA4" w:rsidRDefault="00C73D0D" w:rsidP="00C73D0D">
            <w:pPr>
              <w:pStyle w:val="ESTablebody3ptafter"/>
              <w:rPr>
                <w:sz w:val="14"/>
                <w:szCs w:val="14"/>
                <w:lang w:val="en-AU" w:eastAsia="en-AU"/>
              </w:rPr>
            </w:pPr>
            <w:r w:rsidRPr="003D5AA4">
              <w:rPr>
                <w:sz w:val="14"/>
                <w:szCs w:val="14"/>
                <w:lang w:val="en-AU" w:eastAsia="en-AU"/>
              </w:rPr>
              <w:t>Female</w:t>
            </w:r>
          </w:p>
        </w:tc>
        <w:tc>
          <w:tcPr>
            <w:tcW w:w="355" w:type="pct"/>
            <w:tcBorders>
              <w:top w:val="nil"/>
              <w:left w:val="nil"/>
              <w:bottom w:val="nil"/>
              <w:right w:val="nil"/>
            </w:tcBorders>
            <w:shd w:val="clear" w:color="auto" w:fill="auto"/>
            <w:noWrap/>
            <w:vAlign w:val="bottom"/>
            <w:hideMark/>
          </w:tcPr>
          <w:p w14:paraId="30304C6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56,141</w:t>
            </w:r>
          </w:p>
        </w:tc>
        <w:tc>
          <w:tcPr>
            <w:tcW w:w="305" w:type="pct"/>
            <w:tcBorders>
              <w:top w:val="nil"/>
              <w:left w:val="nil"/>
              <w:bottom w:val="nil"/>
              <w:right w:val="single" w:sz="4" w:space="0" w:color="auto"/>
            </w:tcBorders>
            <w:shd w:val="clear" w:color="auto" w:fill="auto"/>
            <w:noWrap/>
            <w:vAlign w:val="bottom"/>
            <w:hideMark/>
          </w:tcPr>
          <w:p w14:paraId="47F026A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46,993.7</w:t>
            </w:r>
          </w:p>
        </w:tc>
        <w:tc>
          <w:tcPr>
            <w:tcW w:w="254" w:type="pct"/>
            <w:tcBorders>
              <w:top w:val="nil"/>
              <w:left w:val="nil"/>
              <w:bottom w:val="nil"/>
              <w:right w:val="nil"/>
            </w:tcBorders>
            <w:shd w:val="clear" w:color="auto" w:fill="auto"/>
            <w:noWrap/>
            <w:vAlign w:val="bottom"/>
            <w:hideMark/>
          </w:tcPr>
          <w:p w14:paraId="630855B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25,563</w:t>
            </w:r>
          </w:p>
        </w:tc>
        <w:tc>
          <w:tcPr>
            <w:tcW w:w="253" w:type="pct"/>
            <w:tcBorders>
              <w:top w:val="nil"/>
              <w:left w:val="nil"/>
              <w:bottom w:val="nil"/>
              <w:right w:val="nil"/>
            </w:tcBorders>
            <w:shd w:val="clear" w:color="auto" w:fill="auto"/>
            <w:noWrap/>
            <w:vAlign w:val="bottom"/>
            <w:hideMark/>
          </w:tcPr>
          <w:p w14:paraId="51CE623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21,378</w:t>
            </w:r>
          </w:p>
        </w:tc>
        <w:tc>
          <w:tcPr>
            <w:tcW w:w="305" w:type="pct"/>
            <w:tcBorders>
              <w:top w:val="nil"/>
              <w:left w:val="nil"/>
              <w:bottom w:val="nil"/>
              <w:right w:val="single" w:sz="4" w:space="0" w:color="auto"/>
            </w:tcBorders>
            <w:shd w:val="clear" w:color="auto" w:fill="auto"/>
            <w:noWrap/>
            <w:vAlign w:val="bottom"/>
            <w:hideMark/>
          </w:tcPr>
          <w:p w14:paraId="759BC6E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39,184.7</w:t>
            </w:r>
          </w:p>
        </w:tc>
        <w:tc>
          <w:tcPr>
            <w:tcW w:w="357" w:type="pct"/>
            <w:tcBorders>
              <w:top w:val="nil"/>
              <w:left w:val="nil"/>
              <w:bottom w:val="nil"/>
              <w:right w:val="nil"/>
            </w:tcBorders>
            <w:shd w:val="clear" w:color="auto" w:fill="auto"/>
            <w:noWrap/>
            <w:vAlign w:val="bottom"/>
            <w:hideMark/>
          </w:tcPr>
          <w:p w14:paraId="742A78B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9,200</w:t>
            </w:r>
          </w:p>
        </w:tc>
        <w:tc>
          <w:tcPr>
            <w:tcW w:w="307" w:type="pct"/>
            <w:tcBorders>
              <w:top w:val="nil"/>
              <w:left w:val="nil"/>
              <w:bottom w:val="nil"/>
              <w:right w:val="single" w:sz="8" w:space="0" w:color="auto"/>
            </w:tcBorders>
            <w:shd w:val="clear" w:color="auto" w:fill="auto"/>
            <w:noWrap/>
            <w:vAlign w:val="bottom"/>
            <w:hideMark/>
          </w:tcPr>
          <w:p w14:paraId="1C65D46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7,809.1</w:t>
            </w:r>
          </w:p>
        </w:tc>
        <w:tc>
          <w:tcPr>
            <w:tcW w:w="356" w:type="pct"/>
            <w:tcBorders>
              <w:top w:val="nil"/>
              <w:left w:val="nil"/>
              <w:bottom w:val="nil"/>
              <w:right w:val="nil"/>
            </w:tcBorders>
            <w:shd w:val="clear" w:color="auto" w:fill="auto"/>
            <w:noWrap/>
            <w:vAlign w:val="bottom"/>
            <w:hideMark/>
          </w:tcPr>
          <w:p w14:paraId="0993529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53,458</w:t>
            </w:r>
          </w:p>
        </w:tc>
        <w:tc>
          <w:tcPr>
            <w:tcW w:w="304" w:type="pct"/>
            <w:tcBorders>
              <w:top w:val="nil"/>
              <w:left w:val="nil"/>
              <w:bottom w:val="nil"/>
              <w:right w:val="single" w:sz="4" w:space="0" w:color="auto"/>
            </w:tcBorders>
            <w:shd w:val="clear" w:color="auto" w:fill="auto"/>
            <w:noWrap/>
            <w:vAlign w:val="bottom"/>
            <w:hideMark/>
          </w:tcPr>
          <w:p w14:paraId="73D4EB8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44,705.7</w:t>
            </w:r>
          </w:p>
        </w:tc>
        <w:tc>
          <w:tcPr>
            <w:tcW w:w="309" w:type="pct"/>
            <w:tcBorders>
              <w:top w:val="nil"/>
              <w:left w:val="nil"/>
              <w:bottom w:val="nil"/>
              <w:right w:val="nil"/>
            </w:tcBorders>
            <w:shd w:val="clear" w:color="auto" w:fill="auto"/>
            <w:noWrap/>
            <w:vAlign w:val="bottom"/>
            <w:hideMark/>
          </w:tcPr>
          <w:p w14:paraId="4A5DB25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22,730</w:t>
            </w:r>
          </w:p>
        </w:tc>
        <w:tc>
          <w:tcPr>
            <w:tcW w:w="306" w:type="pct"/>
            <w:gridSpan w:val="2"/>
            <w:tcBorders>
              <w:top w:val="nil"/>
              <w:left w:val="nil"/>
              <w:bottom w:val="nil"/>
              <w:right w:val="nil"/>
            </w:tcBorders>
            <w:shd w:val="clear" w:color="auto" w:fill="auto"/>
            <w:noWrap/>
            <w:vAlign w:val="bottom"/>
            <w:hideMark/>
          </w:tcPr>
          <w:p w14:paraId="078F113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14,397</w:t>
            </w:r>
          </w:p>
        </w:tc>
        <w:tc>
          <w:tcPr>
            <w:tcW w:w="307" w:type="pct"/>
            <w:gridSpan w:val="2"/>
            <w:tcBorders>
              <w:top w:val="nil"/>
              <w:left w:val="nil"/>
              <w:bottom w:val="nil"/>
              <w:right w:val="single" w:sz="4" w:space="0" w:color="auto"/>
            </w:tcBorders>
            <w:shd w:val="clear" w:color="auto" w:fill="auto"/>
            <w:noWrap/>
            <w:vAlign w:val="bottom"/>
            <w:hideMark/>
          </w:tcPr>
          <w:p w14:paraId="1694368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31,897.8</w:t>
            </w:r>
          </w:p>
        </w:tc>
        <w:tc>
          <w:tcPr>
            <w:tcW w:w="294" w:type="pct"/>
            <w:tcBorders>
              <w:top w:val="nil"/>
              <w:left w:val="nil"/>
              <w:bottom w:val="nil"/>
              <w:right w:val="nil"/>
            </w:tcBorders>
            <w:shd w:val="clear" w:color="auto" w:fill="auto"/>
            <w:noWrap/>
            <w:vAlign w:val="bottom"/>
            <w:hideMark/>
          </w:tcPr>
          <w:p w14:paraId="4EFBF6A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16,331</w:t>
            </w:r>
          </w:p>
        </w:tc>
        <w:tc>
          <w:tcPr>
            <w:tcW w:w="276" w:type="pct"/>
            <w:tcBorders>
              <w:top w:val="nil"/>
              <w:left w:val="nil"/>
              <w:bottom w:val="nil"/>
              <w:right w:val="nil"/>
            </w:tcBorders>
            <w:shd w:val="clear" w:color="auto" w:fill="auto"/>
            <w:noWrap/>
            <w:vAlign w:val="bottom"/>
            <w:hideMark/>
          </w:tcPr>
          <w:p w14:paraId="33329EA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12,807.9</w:t>
            </w:r>
          </w:p>
        </w:tc>
      </w:tr>
      <w:tr w:rsidR="00C73D0D" w:rsidRPr="003D5AA4" w14:paraId="38031486" w14:textId="77777777" w:rsidTr="00C73D0D">
        <w:trPr>
          <w:trHeight w:val="300"/>
        </w:trPr>
        <w:tc>
          <w:tcPr>
            <w:tcW w:w="182" w:type="pct"/>
            <w:vMerge/>
            <w:tcBorders>
              <w:left w:val="nil"/>
              <w:right w:val="nil"/>
            </w:tcBorders>
            <w:shd w:val="clear" w:color="auto" w:fill="auto"/>
            <w:vAlign w:val="bottom"/>
            <w:hideMark/>
          </w:tcPr>
          <w:p w14:paraId="78504CA9"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3B99F84A" w14:textId="77777777" w:rsidR="00C73D0D" w:rsidRPr="003D5AA4" w:rsidRDefault="00C73D0D" w:rsidP="00C73D0D">
            <w:pPr>
              <w:pStyle w:val="ESTablebody3ptafter"/>
              <w:rPr>
                <w:sz w:val="14"/>
                <w:szCs w:val="14"/>
                <w:lang w:val="en-AU" w:eastAsia="en-AU"/>
              </w:rPr>
            </w:pPr>
            <w:r w:rsidRPr="003D5AA4">
              <w:rPr>
                <w:sz w:val="14"/>
                <w:szCs w:val="14"/>
                <w:lang w:val="en-AU" w:eastAsia="en-AU"/>
              </w:rPr>
              <w:t>Male</w:t>
            </w:r>
          </w:p>
        </w:tc>
        <w:tc>
          <w:tcPr>
            <w:tcW w:w="355" w:type="pct"/>
            <w:tcBorders>
              <w:top w:val="nil"/>
              <w:left w:val="nil"/>
              <w:bottom w:val="nil"/>
              <w:right w:val="nil"/>
            </w:tcBorders>
            <w:shd w:val="clear" w:color="auto" w:fill="auto"/>
            <w:noWrap/>
            <w:vAlign w:val="bottom"/>
            <w:hideMark/>
          </w:tcPr>
          <w:p w14:paraId="1CD7035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16,690</w:t>
            </w:r>
          </w:p>
        </w:tc>
        <w:tc>
          <w:tcPr>
            <w:tcW w:w="305" w:type="pct"/>
            <w:tcBorders>
              <w:top w:val="nil"/>
              <w:left w:val="nil"/>
              <w:bottom w:val="nil"/>
              <w:right w:val="single" w:sz="4" w:space="0" w:color="auto"/>
            </w:tcBorders>
            <w:shd w:val="clear" w:color="auto" w:fill="auto"/>
            <w:noWrap/>
            <w:vAlign w:val="bottom"/>
            <w:hideMark/>
          </w:tcPr>
          <w:p w14:paraId="7FA77C3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15,501.6</w:t>
            </w:r>
          </w:p>
        </w:tc>
        <w:tc>
          <w:tcPr>
            <w:tcW w:w="254" w:type="pct"/>
            <w:tcBorders>
              <w:top w:val="nil"/>
              <w:left w:val="nil"/>
              <w:bottom w:val="nil"/>
              <w:right w:val="nil"/>
            </w:tcBorders>
            <w:shd w:val="clear" w:color="auto" w:fill="auto"/>
            <w:noWrap/>
            <w:vAlign w:val="bottom"/>
            <w:hideMark/>
          </w:tcPr>
          <w:p w14:paraId="5754330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11,333</w:t>
            </w:r>
          </w:p>
        </w:tc>
        <w:tc>
          <w:tcPr>
            <w:tcW w:w="253" w:type="pct"/>
            <w:tcBorders>
              <w:top w:val="nil"/>
              <w:left w:val="nil"/>
              <w:bottom w:val="nil"/>
              <w:right w:val="nil"/>
            </w:tcBorders>
            <w:shd w:val="clear" w:color="auto" w:fill="auto"/>
            <w:noWrap/>
            <w:vAlign w:val="bottom"/>
            <w:hideMark/>
          </w:tcPr>
          <w:p w14:paraId="543560B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2,481</w:t>
            </w:r>
          </w:p>
        </w:tc>
        <w:tc>
          <w:tcPr>
            <w:tcW w:w="305" w:type="pct"/>
            <w:tcBorders>
              <w:top w:val="nil"/>
              <w:left w:val="nil"/>
              <w:bottom w:val="nil"/>
              <w:right w:val="single" w:sz="4" w:space="0" w:color="auto"/>
            </w:tcBorders>
            <w:shd w:val="clear" w:color="auto" w:fill="auto"/>
            <w:noWrap/>
            <w:vAlign w:val="bottom"/>
            <w:hideMark/>
          </w:tcPr>
          <w:p w14:paraId="1ECB2A0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12,979.8</w:t>
            </w:r>
          </w:p>
        </w:tc>
        <w:tc>
          <w:tcPr>
            <w:tcW w:w="357" w:type="pct"/>
            <w:tcBorders>
              <w:top w:val="nil"/>
              <w:left w:val="nil"/>
              <w:bottom w:val="nil"/>
              <w:right w:val="nil"/>
            </w:tcBorders>
            <w:shd w:val="clear" w:color="auto" w:fill="auto"/>
            <w:noWrap/>
            <w:vAlign w:val="bottom"/>
            <w:hideMark/>
          </w:tcPr>
          <w:p w14:paraId="73187CE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2,876</w:t>
            </w:r>
          </w:p>
        </w:tc>
        <w:tc>
          <w:tcPr>
            <w:tcW w:w="307" w:type="pct"/>
            <w:tcBorders>
              <w:top w:val="nil"/>
              <w:left w:val="nil"/>
              <w:bottom w:val="nil"/>
              <w:right w:val="single" w:sz="8" w:space="0" w:color="auto"/>
            </w:tcBorders>
            <w:shd w:val="clear" w:color="auto" w:fill="auto"/>
            <w:noWrap/>
            <w:vAlign w:val="bottom"/>
            <w:hideMark/>
          </w:tcPr>
          <w:p w14:paraId="0D7C776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2,521.8</w:t>
            </w:r>
          </w:p>
        </w:tc>
        <w:tc>
          <w:tcPr>
            <w:tcW w:w="356" w:type="pct"/>
            <w:tcBorders>
              <w:top w:val="nil"/>
              <w:left w:val="nil"/>
              <w:bottom w:val="nil"/>
              <w:right w:val="nil"/>
            </w:tcBorders>
            <w:shd w:val="clear" w:color="auto" w:fill="auto"/>
            <w:noWrap/>
            <w:vAlign w:val="bottom"/>
            <w:hideMark/>
          </w:tcPr>
          <w:p w14:paraId="7AFD30A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16,093</w:t>
            </w:r>
          </w:p>
        </w:tc>
        <w:tc>
          <w:tcPr>
            <w:tcW w:w="304" w:type="pct"/>
            <w:tcBorders>
              <w:top w:val="nil"/>
              <w:left w:val="nil"/>
              <w:bottom w:val="nil"/>
              <w:right w:val="single" w:sz="4" w:space="0" w:color="auto"/>
            </w:tcBorders>
            <w:shd w:val="clear" w:color="auto" w:fill="auto"/>
            <w:noWrap/>
            <w:vAlign w:val="bottom"/>
            <w:hideMark/>
          </w:tcPr>
          <w:p w14:paraId="5E3FB9F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14,939.8</w:t>
            </w:r>
          </w:p>
        </w:tc>
        <w:tc>
          <w:tcPr>
            <w:tcW w:w="309" w:type="pct"/>
            <w:tcBorders>
              <w:top w:val="nil"/>
              <w:left w:val="nil"/>
              <w:bottom w:val="nil"/>
              <w:right w:val="nil"/>
            </w:tcBorders>
            <w:shd w:val="clear" w:color="auto" w:fill="auto"/>
            <w:noWrap/>
            <w:vAlign w:val="bottom"/>
            <w:hideMark/>
          </w:tcPr>
          <w:p w14:paraId="4DCE80D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10,334</w:t>
            </w:r>
          </w:p>
        </w:tc>
        <w:tc>
          <w:tcPr>
            <w:tcW w:w="306" w:type="pct"/>
            <w:gridSpan w:val="2"/>
            <w:tcBorders>
              <w:top w:val="nil"/>
              <w:left w:val="nil"/>
              <w:bottom w:val="nil"/>
              <w:right w:val="nil"/>
            </w:tcBorders>
            <w:shd w:val="clear" w:color="auto" w:fill="auto"/>
            <w:noWrap/>
            <w:vAlign w:val="bottom"/>
            <w:hideMark/>
          </w:tcPr>
          <w:p w14:paraId="06327E5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1,798</w:t>
            </w:r>
          </w:p>
        </w:tc>
        <w:tc>
          <w:tcPr>
            <w:tcW w:w="307" w:type="pct"/>
            <w:gridSpan w:val="2"/>
            <w:tcBorders>
              <w:top w:val="nil"/>
              <w:left w:val="nil"/>
              <w:bottom w:val="nil"/>
              <w:right w:val="single" w:sz="4" w:space="0" w:color="auto"/>
            </w:tcBorders>
            <w:shd w:val="clear" w:color="auto" w:fill="auto"/>
            <w:noWrap/>
            <w:vAlign w:val="bottom"/>
            <w:hideMark/>
          </w:tcPr>
          <w:p w14:paraId="5A25CA9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11,526.4</w:t>
            </w:r>
          </w:p>
        </w:tc>
        <w:tc>
          <w:tcPr>
            <w:tcW w:w="294" w:type="pct"/>
            <w:tcBorders>
              <w:top w:val="nil"/>
              <w:left w:val="nil"/>
              <w:bottom w:val="nil"/>
              <w:right w:val="nil"/>
            </w:tcBorders>
            <w:shd w:val="clear" w:color="auto" w:fill="auto"/>
            <w:noWrap/>
            <w:vAlign w:val="bottom"/>
            <w:hideMark/>
          </w:tcPr>
          <w:p w14:paraId="76D8D2E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3,961</w:t>
            </w:r>
          </w:p>
        </w:tc>
        <w:tc>
          <w:tcPr>
            <w:tcW w:w="276" w:type="pct"/>
            <w:tcBorders>
              <w:top w:val="nil"/>
              <w:left w:val="nil"/>
              <w:bottom w:val="nil"/>
              <w:right w:val="nil"/>
            </w:tcBorders>
            <w:shd w:val="clear" w:color="auto" w:fill="auto"/>
            <w:noWrap/>
            <w:vAlign w:val="bottom"/>
            <w:hideMark/>
          </w:tcPr>
          <w:p w14:paraId="7720950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3,413.4</w:t>
            </w:r>
          </w:p>
        </w:tc>
      </w:tr>
      <w:tr w:rsidR="00C73D0D" w:rsidRPr="003D5AA4" w14:paraId="122DB61E" w14:textId="77777777" w:rsidTr="00C73D0D">
        <w:trPr>
          <w:trHeight w:val="300"/>
        </w:trPr>
        <w:tc>
          <w:tcPr>
            <w:tcW w:w="182" w:type="pct"/>
            <w:vMerge/>
            <w:tcBorders>
              <w:left w:val="nil"/>
              <w:right w:val="nil"/>
            </w:tcBorders>
            <w:shd w:val="clear" w:color="auto" w:fill="auto"/>
            <w:vAlign w:val="bottom"/>
          </w:tcPr>
          <w:p w14:paraId="69373BCF"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tcPr>
          <w:p w14:paraId="06FE59F5" w14:textId="77777777" w:rsidR="00C73D0D" w:rsidRPr="003D5AA4" w:rsidRDefault="00C73D0D" w:rsidP="00C73D0D">
            <w:pPr>
              <w:pStyle w:val="ESTablebody3ptafter"/>
              <w:rPr>
                <w:sz w:val="14"/>
                <w:szCs w:val="14"/>
                <w:lang w:val="en-AU" w:eastAsia="en-AU"/>
              </w:rPr>
            </w:pPr>
            <w:r w:rsidRPr="003D5AA4">
              <w:rPr>
                <w:sz w:val="14"/>
                <w:szCs w:val="14"/>
                <w:lang w:val="en-AU" w:eastAsia="en-AU"/>
              </w:rPr>
              <w:t>Self-described</w:t>
            </w:r>
          </w:p>
        </w:tc>
        <w:tc>
          <w:tcPr>
            <w:tcW w:w="355" w:type="pct"/>
            <w:tcBorders>
              <w:top w:val="nil"/>
              <w:left w:val="nil"/>
              <w:bottom w:val="nil"/>
              <w:right w:val="nil"/>
            </w:tcBorders>
            <w:shd w:val="clear" w:color="auto" w:fill="auto"/>
            <w:noWrap/>
            <w:vAlign w:val="bottom"/>
          </w:tcPr>
          <w:p w14:paraId="66CDB2B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w:t>
            </w:r>
          </w:p>
        </w:tc>
        <w:tc>
          <w:tcPr>
            <w:tcW w:w="305" w:type="pct"/>
            <w:tcBorders>
              <w:top w:val="nil"/>
              <w:left w:val="nil"/>
              <w:bottom w:val="nil"/>
              <w:right w:val="single" w:sz="4" w:space="0" w:color="auto"/>
            </w:tcBorders>
            <w:shd w:val="clear" w:color="auto" w:fill="auto"/>
            <w:noWrap/>
            <w:vAlign w:val="bottom"/>
          </w:tcPr>
          <w:p w14:paraId="7C4EF95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2.0</w:t>
            </w:r>
          </w:p>
        </w:tc>
        <w:tc>
          <w:tcPr>
            <w:tcW w:w="254" w:type="pct"/>
            <w:tcBorders>
              <w:top w:val="nil"/>
              <w:left w:val="nil"/>
              <w:bottom w:val="nil"/>
              <w:right w:val="nil"/>
            </w:tcBorders>
            <w:shd w:val="clear" w:color="auto" w:fill="auto"/>
            <w:noWrap/>
            <w:vAlign w:val="bottom"/>
          </w:tcPr>
          <w:p w14:paraId="7CC0620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w:t>
            </w:r>
          </w:p>
        </w:tc>
        <w:tc>
          <w:tcPr>
            <w:tcW w:w="253" w:type="pct"/>
            <w:tcBorders>
              <w:top w:val="nil"/>
              <w:left w:val="nil"/>
              <w:bottom w:val="nil"/>
              <w:right w:val="nil"/>
            </w:tcBorders>
            <w:shd w:val="clear" w:color="auto" w:fill="auto"/>
            <w:noWrap/>
            <w:vAlign w:val="bottom"/>
          </w:tcPr>
          <w:p w14:paraId="7B7DCE9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305" w:type="pct"/>
            <w:tcBorders>
              <w:top w:val="nil"/>
              <w:left w:val="nil"/>
              <w:bottom w:val="nil"/>
              <w:right w:val="single" w:sz="4" w:space="0" w:color="auto"/>
            </w:tcBorders>
            <w:shd w:val="clear" w:color="auto" w:fill="auto"/>
            <w:noWrap/>
            <w:vAlign w:val="bottom"/>
          </w:tcPr>
          <w:p w14:paraId="246BFA5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w:t>
            </w:r>
          </w:p>
        </w:tc>
        <w:tc>
          <w:tcPr>
            <w:tcW w:w="357" w:type="pct"/>
            <w:tcBorders>
              <w:top w:val="nil"/>
              <w:left w:val="nil"/>
              <w:bottom w:val="nil"/>
              <w:right w:val="nil"/>
            </w:tcBorders>
            <w:shd w:val="clear" w:color="auto" w:fill="auto"/>
            <w:noWrap/>
            <w:vAlign w:val="bottom"/>
          </w:tcPr>
          <w:p w14:paraId="5D6F699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w:t>
            </w:r>
          </w:p>
        </w:tc>
        <w:tc>
          <w:tcPr>
            <w:tcW w:w="307" w:type="pct"/>
            <w:tcBorders>
              <w:top w:val="nil"/>
              <w:left w:val="nil"/>
              <w:bottom w:val="nil"/>
              <w:right w:val="single" w:sz="8" w:space="0" w:color="auto"/>
            </w:tcBorders>
            <w:shd w:val="clear" w:color="auto" w:fill="auto"/>
            <w:noWrap/>
            <w:vAlign w:val="bottom"/>
          </w:tcPr>
          <w:p w14:paraId="1633AAF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w:t>
            </w:r>
          </w:p>
        </w:tc>
        <w:tc>
          <w:tcPr>
            <w:tcW w:w="356" w:type="pct"/>
            <w:tcBorders>
              <w:top w:val="nil"/>
              <w:left w:val="nil"/>
              <w:bottom w:val="nil"/>
              <w:right w:val="nil"/>
            </w:tcBorders>
            <w:shd w:val="clear" w:color="auto" w:fill="auto"/>
            <w:noWrap/>
            <w:vAlign w:val="bottom"/>
          </w:tcPr>
          <w:p w14:paraId="5732940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304" w:type="pct"/>
            <w:tcBorders>
              <w:top w:val="nil"/>
              <w:left w:val="nil"/>
              <w:bottom w:val="nil"/>
              <w:right w:val="single" w:sz="4" w:space="0" w:color="auto"/>
            </w:tcBorders>
            <w:shd w:val="clear" w:color="auto" w:fill="auto"/>
            <w:noWrap/>
            <w:vAlign w:val="bottom"/>
          </w:tcPr>
          <w:p w14:paraId="4A65C9A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309" w:type="pct"/>
            <w:tcBorders>
              <w:top w:val="nil"/>
              <w:left w:val="nil"/>
              <w:bottom w:val="nil"/>
              <w:right w:val="nil"/>
            </w:tcBorders>
            <w:shd w:val="clear" w:color="auto" w:fill="auto"/>
            <w:noWrap/>
            <w:vAlign w:val="bottom"/>
          </w:tcPr>
          <w:p w14:paraId="3DF4ED5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306" w:type="pct"/>
            <w:gridSpan w:val="2"/>
            <w:tcBorders>
              <w:top w:val="nil"/>
              <w:left w:val="nil"/>
              <w:bottom w:val="nil"/>
              <w:right w:val="nil"/>
            </w:tcBorders>
            <w:shd w:val="clear" w:color="auto" w:fill="auto"/>
            <w:noWrap/>
            <w:vAlign w:val="bottom"/>
          </w:tcPr>
          <w:p w14:paraId="78422A3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307" w:type="pct"/>
            <w:gridSpan w:val="2"/>
            <w:tcBorders>
              <w:top w:val="nil"/>
              <w:left w:val="nil"/>
              <w:bottom w:val="nil"/>
              <w:right w:val="single" w:sz="4" w:space="0" w:color="auto"/>
            </w:tcBorders>
            <w:shd w:val="clear" w:color="auto" w:fill="auto"/>
            <w:noWrap/>
            <w:vAlign w:val="bottom"/>
          </w:tcPr>
          <w:p w14:paraId="1D5AC41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294" w:type="pct"/>
            <w:tcBorders>
              <w:top w:val="nil"/>
              <w:left w:val="nil"/>
              <w:bottom w:val="nil"/>
              <w:right w:val="nil"/>
            </w:tcBorders>
            <w:shd w:val="clear" w:color="auto" w:fill="auto"/>
            <w:noWrap/>
            <w:vAlign w:val="bottom"/>
          </w:tcPr>
          <w:p w14:paraId="3E20A7A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c>
          <w:tcPr>
            <w:tcW w:w="276" w:type="pct"/>
            <w:tcBorders>
              <w:top w:val="nil"/>
              <w:left w:val="nil"/>
              <w:bottom w:val="nil"/>
              <w:right w:val="nil"/>
            </w:tcBorders>
            <w:shd w:val="clear" w:color="auto" w:fill="auto"/>
            <w:noWrap/>
            <w:vAlign w:val="bottom"/>
          </w:tcPr>
          <w:p w14:paraId="05CC859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w:t>
            </w:r>
          </w:p>
        </w:tc>
      </w:tr>
      <w:tr w:rsidR="00C73D0D" w:rsidRPr="003D5AA4" w14:paraId="5D6D8512" w14:textId="77777777" w:rsidTr="00C73D0D">
        <w:trPr>
          <w:trHeight w:val="150"/>
        </w:trPr>
        <w:tc>
          <w:tcPr>
            <w:tcW w:w="182" w:type="pct"/>
            <w:vMerge/>
            <w:tcBorders>
              <w:left w:val="nil"/>
              <w:right w:val="nil"/>
            </w:tcBorders>
            <w:shd w:val="clear" w:color="auto" w:fill="auto"/>
            <w:textDirection w:val="btLr"/>
            <w:vAlign w:val="center"/>
            <w:hideMark/>
          </w:tcPr>
          <w:p w14:paraId="7EB06294"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4FC2C51F" w14:textId="77777777" w:rsidR="00C73D0D" w:rsidRPr="003D5AA4" w:rsidRDefault="00C73D0D" w:rsidP="00C73D0D">
            <w:pPr>
              <w:pStyle w:val="ESTablebody3ptafter"/>
              <w:rPr>
                <w:sz w:val="14"/>
                <w:szCs w:val="14"/>
                <w:lang w:val="en-AU" w:eastAsia="en-AU"/>
              </w:rPr>
            </w:pPr>
            <w:r w:rsidRPr="003D5AA4">
              <w:rPr>
                <w:b/>
                <w:bCs/>
                <w:sz w:val="14"/>
                <w:szCs w:val="14"/>
                <w:lang w:val="en-AU" w:eastAsia="en-AU"/>
              </w:rPr>
              <w:t>Age</w:t>
            </w:r>
          </w:p>
        </w:tc>
        <w:tc>
          <w:tcPr>
            <w:tcW w:w="355" w:type="pct"/>
            <w:tcBorders>
              <w:top w:val="nil"/>
              <w:left w:val="nil"/>
              <w:bottom w:val="nil"/>
              <w:right w:val="nil"/>
            </w:tcBorders>
            <w:shd w:val="clear" w:color="auto" w:fill="auto"/>
            <w:noWrap/>
            <w:vAlign w:val="bottom"/>
            <w:hideMark/>
          </w:tcPr>
          <w:p w14:paraId="7E110BC0" w14:textId="77777777" w:rsidR="00C73D0D" w:rsidRPr="003D5AA4" w:rsidRDefault="00C73D0D" w:rsidP="00C73D0D">
            <w:pPr>
              <w:pStyle w:val="ESTablebody3ptafter"/>
              <w:rPr>
                <w:rFonts w:ascii="Times New Roman" w:hAnsi="Times New Roman"/>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6EFCCE9E"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254" w:type="pct"/>
            <w:tcBorders>
              <w:top w:val="nil"/>
              <w:left w:val="nil"/>
              <w:bottom w:val="nil"/>
              <w:right w:val="nil"/>
            </w:tcBorders>
            <w:shd w:val="clear" w:color="auto" w:fill="auto"/>
            <w:noWrap/>
            <w:vAlign w:val="bottom"/>
            <w:hideMark/>
          </w:tcPr>
          <w:p w14:paraId="738F65A0" w14:textId="77777777" w:rsidR="00C73D0D" w:rsidRPr="003D5AA4" w:rsidRDefault="00C73D0D" w:rsidP="00C73D0D">
            <w:pPr>
              <w:pStyle w:val="ESTablebody3ptafter"/>
              <w:rPr>
                <w:sz w:val="14"/>
                <w:szCs w:val="14"/>
                <w:lang w:val="en-AU" w:eastAsia="en-AU"/>
              </w:rPr>
            </w:pPr>
          </w:p>
        </w:tc>
        <w:tc>
          <w:tcPr>
            <w:tcW w:w="253" w:type="pct"/>
            <w:tcBorders>
              <w:top w:val="nil"/>
              <w:left w:val="nil"/>
              <w:bottom w:val="nil"/>
              <w:right w:val="nil"/>
            </w:tcBorders>
            <w:shd w:val="clear" w:color="auto" w:fill="auto"/>
            <w:noWrap/>
            <w:vAlign w:val="bottom"/>
            <w:hideMark/>
          </w:tcPr>
          <w:p w14:paraId="5F3AB06C" w14:textId="77777777" w:rsidR="00C73D0D" w:rsidRPr="003D5AA4" w:rsidRDefault="00C73D0D" w:rsidP="00C73D0D">
            <w:pPr>
              <w:pStyle w:val="ESTablebody3ptafter"/>
              <w:rPr>
                <w:rFonts w:ascii="Times New Roman" w:hAnsi="Times New Roman"/>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698EFE77"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57" w:type="pct"/>
            <w:tcBorders>
              <w:top w:val="nil"/>
              <w:left w:val="nil"/>
              <w:bottom w:val="nil"/>
              <w:right w:val="nil"/>
            </w:tcBorders>
            <w:shd w:val="clear" w:color="auto" w:fill="auto"/>
            <w:noWrap/>
            <w:vAlign w:val="bottom"/>
            <w:hideMark/>
          </w:tcPr>
          <w:p w14:paraId="2DC51644" w14:textId="77777777" w:rsidR="00C73D0D" w:rsidRPr="003D5AA4" w:rsidRDefault="00C73D0D" w:rsidP="00C73D0D">
            <w:pPr>
              <w:pStyle w:val="ESTablebody3ptafter"/>
              <w:rPr>
                <w:sz w:val="14"/>
                <w:szCs w:val="14"/>
                <w:lang w:val="en-AU" w:eastAsia="en-AU"/>
              </w:rPr>
            </w:pPr>
          </w:p>
        </w:tc>
        <w:tc>
          <w:tcPr>
            <w:tcW w:w="307" w:type="pct"/>
            <w:tcBorders>
              <w:top w:val="nil"/>
              <w:left w:val="nil"/>
              <w:bottom w:val="nil"/>
              <w:right w:val="single" w:sz="8" w:space="0" w:color="auto"/>
            </w:tcBorders>
            <w:shd w:val="clear" w:color="auto" w:fill="auto"/>
            <w:noWrap/>
            <w:vAlign w:val="bottom"/>
            <w:hideMark/>
          </w:tcPr>
          <w:p w14:paraId="7CF3EBEB"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56" w:type="pct"/>
            <w:tcBorders>
              <w:top w:val="nil"/>
              <w:left w:val="nil"/>
              <w:bottom w:val="nil"/>
              <w:right w:val="nil"/>
            </w:tcBorders>
            <w:shd w:val="clear" w:color="auto" w:fill="auto"/>
            <w:noWrap/>
            <w:vAlign w:val="bottom"/>
            <w:hideMark/>
          </w:tcPr>
          <w:p w14:paraId="34AE7F92" w14:textId="77777777" w:rsidR="00C73D0D" w:rsidRPr="003D5AA4" w:rsidRDefault="00C73D0D" w:rsidP="00C73D0D">
            <w:pPr>
              <w:pStyle w:val="ESTablebody3ptafter"/>
              <w:rPr>
                <w:sz w:val="14"/>
                <w:szCs w:val="14"/>
                <w:lang w:val="en-AU" w:eastAsia="en-AU"/>
              </w:rPr>
            </w:pPr>
          </w:p>
        </w:tc>
        <w:tc>
          <w:tcPr>
            <w:tcW w:w="304" w:type="pct"/>
            <w:tcBorders>
              <w:top w:val="nil"/>
              <w:left w:val="nil"/>
              <w:bottom w:val="nil"/>
              <w:right w:val="single" w:sz="4" w:space="0" w:color="auto"/>
            </w:tcBorders>
            <w:shd w:val="clear" w:color="auto" w:fill="auto"/>
            <w:noWrap/>
            <w:vAlign w:val="bottom"/>
            <w:hideMark/>
          </w:tcPr>
          <w:p w14:paraId="2560DEC7"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309" w:type="pct"/>
            <w:tcBorders>
              <w:top w:val="nil"/>
              <w:left w:val="nil"/>
              <w:bottom w:val="nil"/>
              <w:right w:val="nil"/>
            </w:tcBorders>
            <w:shd w:val="clear" w:color="auto" w:fill="auto"/>
            <w:noWrap/>
            <w:vAlign w:val="bottom"/>
            <w:hideMark/>
          </w:tcPr>
          <w:p w14:paraId="104F50DD" w14:textId="77777777" w:rsidR="00C73D0D" w:rsidRPr="003D5AA4" w:rsidRDefault="00C73D0D" w:rsidP="00C73D0D">
            <w:pPr>
              <w:pStyle w:val="ESTablebody3ptafter"/>
              <w:rPr>
                <w:sz w:val="14"/>
                <w:szCs w:val="14"/>
                <w:lang w:val="en-AU" w:eastAsia="en-AU"/>
              </w:rPr>
            </w:pPr>
          </w:p>
        </w:tc>
        <w:tc>
          <w:tcPr>
            <w:tcW w:w="306" w:type="pct"/>
            <w:gridSpan w:val="2"/>
            <w:tcBorders>
              <w:top w:val="nil"/>
              <w:left w:val="nil"/>
              <w:bottom w:val="nil"/>
              <w:right w:val="nil"/>
            </w:tcBorders>
            <w:shd w:val="clear" w:color="auto" w:fill="auto"/>
            <w:noWrap/>
            <w:vAlign w:val="bottom"/>
            <w:hideMark/>
          </w:tcPr>
          <w:p w14:paraId="4DDDD639" w14:textId="77777777" w:rsidR="00C73D0D" w:rsidRPr="003D5AA4" w:rsidRDefault="00C73D0D" w:rsidP="00C73D0D">
            <w:pPr>
              <w:pStyle w:val="ESTablebody3ptafter"/>
              <w:rPr>
                <w:rFonts w:ascii="Times New Roman" w:hAnsi="Times New Roman"/>
                <w:sz w:val="14"/>
                <w:szCs w:val="14"/>
                <w:lang w:val="en-AU" w:eastAsia="en-AU"/>
              </w:rPr>
            </w:pPr>
          </w:p>
        </w:tc>
        <w:tc>
          <w:tcPr>
            <w:tcW w:w="307" w:type="pct"/>
            <w:gridSpan w:val="2"/>
            <w:tcBorders>
              <w:top w:val="nil"/>
              <w:left w:val="nil"/>
              <w:bottom w:val="nil"/>
              <w:right w:val="single" w:sz="4" w:space="0" w:color="auto"/>
            </w:tcBorders>
            <w:shd w:val="clear" w:color="auto" w:fill="auto"/>
            <w:noWrap/>
            <w:vAlign w:val="bottom"/>
            <w:hideMark/>
          </w:tcPr>
          <w:p w14:paraId="52701B6D" w14:textId="77777777" w:rsidR="00C73D0D" w:rsidRPr="003D5AA4" w:rsidRDefault="00C73D0D" w:rsidP="00C73D0D">
            <w:pPr>
              <w:pStyle w:val="ESTablebody3ptafter"/>
              <w:rPr>
                <w:sz w:val="14"/>
                <w:szCs w:val="14"/>
                <w:lang w:val="en-AU" w:eastAsia="en-AU"/>
              </w:rPr>
            </w:pPr>
            <w:r w:rsidRPr="003D5AA4">
              <w:rPr>
                <w:sz w:val="14"/>
                <w:szCs w:val="14"/>
                <w:lang w:val="en-AU" w:eastAsia="en-AU"/>
              </w:rPr>
              <w:t> </w:t>
            </w:r>
          </w:p>
        </w:tc>
        <w:tc>
          <w:tcPr>
            <w:tcW w:w="294" w:type="pct"/>
            <w:tcBorders>
              <w:top w:val="nil"/>
              <w:left w:val="nil"/>
              <w:bottom w:val="nil"/>
              <w:right w:val="nil"/>
            </w:tcBorders>
            <w:shd w:val="clear" w:color="auto" w:fill="auto"/>
            <w:noWrap/>
            <w:vAlign w:val="bottom"/>
            <w:hideMark/>
          </w:tcPr>
          <w:p w14:paraId="31D912D2" w14:textId="77777777" w:rsidR="00C73D0D" w:rsidRPr="003D5AA4" w:rsidRDefault="00C73D0D" w:rsidP="00C73D0D">
            <w:pPr>
              <w:pStyle w:val="ESTablebody3ptafter"/>
              <w:rPr>
                <w:sz w:val="14"/>
                <w:szCs w:val="14"/>
                <w:lang w:val="en-AU" w:eastAsia="en-AU"/>
              </w:rPr>
            </w:pPr>
          </w:p>
        </w:tc>
        <w:tc>
          <w:tcPr>
            <w:tcW w:w="276" w:type="pct"/>
            <w:tcBorders>
              <w:top w:val="nil"/>
              <w:left w:val="nil"/>
              <w:bottom w:val="nil"/>
              <w:right w:val="nil"/>
            </w:tcBorders>
            <w:shd w:val="clear" w:color="auto" w:fill="auto"/>
            <w:noWrap/>
            <w:vAlign w:val="bottom"/>
            <w:hideMark/>
          </w:tcPr>
          <w:p w14:paraId="6FB3BD2E" w14:textId="77777777" w:rsidR="00C73D0D" w:rsidRPr="003D5AA4" w:rsidRDefault="00C73D0D" w:rsidP="00C73D0D">
            <w:pPr>
              <w:pStyle w:val="ESTablebody3ptafter"/>
              <w:rPr>
                <w:rFonts w:ascii="Times New Roman" w:hAnsi="Times New Roman"/>
                <w:sz w:val="14"/>
                <w:szCs w:val="14"/>
                <w:lang w:val="en-AU" w:eastAsia="en-AU"/>
              </w:rPr>
            </w:pPr>
          </w:p>
        </w:tc>
      </w:tr>
      <w:tr w:rsidR="00C73D0D" w:rsidRPr="003D5AA4" w14:paraId="71ADB300" w14:textId="77777777" w:rsidTr="00C73D0D">
        <w:trPr>
          <w:trHeight w:val="300"/>
        </w:trPr>
        <w:tc>
          <w:tcPr>
            <w:tcW w:w="182" w:type="pct"/>
            <w:vMerge/>
            <w:tcBorders>
              <w:left w:val="nil"/>
              <w:right w:val="nil"/>
            </w:tcBorders>
            <w:shd w:val="clear" w:color="auto" w:fill="auto"/>
            <w:vAlign w:val="center"/>
            <w:hideMark/>
          </w:tcPr>
          <w:p w14:paraId="4D96EB04"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31C2CC60" w14:textId="77777777" w:rsidR="00C73D0D" w:rsidRPr="003D5AA4" w:rsidRDefault="00C73D0D" w:rsidP="00C73D0D">
            <w:pPr>
              <w:pStyle w:val="ESTablebody3ptafter"/>
              <w:rPr>
                <w:b/>
                <w:bCs/>
                <w:sz w:val="14"/>
                <w:szCs w:val="14"/>
                <w:lang w:val="en-AU" w:eastAsia="en-AU"/>
              </w:rPr>
            </w:pPr>
            <w:r w:rsidRPr="003D5AA4">
              <w:rPr>
                <w:sz w:val="14"/>
                <w:szCs w:val="14"/>
                <w:lang w:val="en-AU" w:eastAsia="en-AU"/>
              </w:rPr>
              <w:t>Under 25</w:t>
            </w:r>
          </w:p>
        </w:tc>
        <w:tc>
          <w:tcPr>
            <w:tcW w:w="355" w:type="pct"/>
            <w:tcBorders>
              <w:top w:val="nil"/>
              <w:left w:val="nil"/>
              <w:bottom w:val="nil"/>
              <w:right w:val="nil"/>
            </w:tcBorders>
            <w:shd w:val="clear" w:color="auto" w:fill="auto"/>
            <w:noWrap/>
            <w:vAlign w:val="bottom"/>
            <w:hideMark/>
          </w:tcPr>
          <w:p w14:paraId="19274323"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3,414</w:t>
            </w:r>
          </w:p>
        </w:tc>
        <w:tc>
          <w:tcPr>
            <w:tcW w:w="305" w:type="pct"/>
            <w:tcBorders>
              <w:top w:val="nil"/>
              <w:left w:val="nil"/>
              <w:bottom w:val="nil"/>
              <w:right w:val="single" w:sz="4" w:space="0" w:color="auto"/>
            </w:tcBorders>
            <w:shd w:val="clear" w:color="auto" w:fill="auto"/>
            <w:noWrap/>
            <w:vAlign w:val="bottom"/>
            <w:hideMark/>
          </w:tcPr>
          <w:p w14:paraId="12475B6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3,075.3</w:t>
            </w:r>
          </w:p>
        </w:tc>
        <w:tc>
          <w:tcPr>
            <w:tcW w:w="254" w:type="pct"/>
            <w:tcBorders>
              <w:top w:val="nil"/>
              <w:left w:val="nil"/>
              <w:bottom w:val="nil"/>
              <w:right w:val="nil"/>
            </w:tcBorders>
            <w:shd w:val="clear" w:color="auto" w:fill="auto"/>
            <w:noWrap/>
            <w:vAlign w:val="bottom"/>
            <w:hideMark/>
          </w:tcPr>
          <w:p w14:paraId="568A2F0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831</w:t>
            </w:r>
          </w:p>
        </w:tc>
        <w:tc>
          <w:tcPr>
            <w:tcW w:w="253" w:type="pct"/>
            <w:tcBorders>
              <w:top w:val="nil"/>
              <w:left w:val="nil"/>
              <w:bottom w:val="nil"/>
              <w:right w:val="nil"/>
            </w:tcBorders>
            <w:shd w:val="clear" w:color="auto" w:fill="auto"/>
            <w:noWrap/>
            <w:vAlign w:val="bottom"/>
            <w:hideMark/>
          </w:tcPr>
          <w:p w14:paraId="0E3BB4C8"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510</w:t>
            </w:r>
          </w:p>
        </w:tc>
        <w:tc>
          <w:tcPr>
            <w:tcW w:w="305" w:type="pct"/>
            <w:tcBorders>
              <w:top w:val="nil"/>
              <w:left w:val="nil"/>
              <w:bottom w:val="nil"/>
              <w:right w:val="single" w:sz="4" w:space="0" w:color="auto"/>
            </w:tcBorders>
            <w:shd w:val="clear" w:color="auto" w:fill="auto"/>
            <w:noWrap/>
            <w:vAlign w:val="bottom"/>
            <w:hideMark/>
          </w:tcPr>
          <w:p w14:paraId="239312D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1,170.7</w:t>
            </w:r>
          </w:p>
        </w:tc>
        <w:tc>
          <w:tcPr>
            <w:tcW w:w="357" w:type="pct"/>
            <w:tcBorders>
              <w:top w:val="nil"/>
              <w:left w:val="nil"/>
              <w:bottom w:val="nil"/>
              <w:right w:val="nil"/>
            </w:tcBorders>
            <w:shd w:val="clear" w:color="auto" w:fill="auto"/>
            <w:noWrap/>
            <w:vAlign w:val="bottom"/>
            <w:hideMark/>
          </w:tcPr>
          <w:p w14:paraId="5C46355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2,073</w:t>
            </w:r>
          </w:p>
        </w:tc>
        <w:tc>
          <w:tcPr>
            <w:tcW w:w="307" w:type="pct"/>
            <w:tcBorders>
              <w:top w:val="nil"/>
              <w:left w:val="nil"/>
              <w:bottom w:val="nil"/>
              <w:right w:val="single" w:sz="8" w:space="0" w:color="auto"/>
            </w:tcBorders>
            <w:shd w:val="clear" w:color="auto" w:fill="auto"/>
            <w:noWrap/>
            <w:vAlign w:val="bottom"/>
            <w:hideMark/>
          </w:tcPr>
          <w:p w14:paraId="0C7A35A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1,904.6</w:t>
            </w:r>
          </w:p>
        </w:tc>
        <w:tc>
          <w:tcPr>
            <w:tcW w:w="356" w:type="pct"/>
            <w:tcBorders>
              <w:top w:val="nil"/>
              <w:left w:val="nil"/>
              <w:bottom w:val="nil"/>
              <w:right w:val="nil"/>
            </w:tcBorders>
            <w:shd w:val="clear" w:color="auto" w:fill="auto"/>
            <w:noWrap/>
            <w:vAlign w:val="bottom"/>
            <w:hideMark/>
          </w:tcPr>
          <w:p w14:paraId="4768639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3,038</w:t>
            </w:r>
          </w:p>
        </w:tc>
        <w:tc>
          <w:tcPr>
            <w:tcW w:w="304" w:type="pct"/>
            <w:tcBorders>
              <w:top w:val="nil"/>
              <w:left w:val="nil"/>
              <w:bottom w:val="nil"/>
              <w:right w:val="single" w:sz="4" w:space="0" w:color="auto"/>
            </w:tcBorders>
            <w:shd w:val="clear" w:color="auto" w:fill="auto"/>
            <w:noWrap/>
            <w:vAlign w:val="bottom"/>
            <w:hideMark/>
          </w:tcPr>
          <w:p w14:paraId="0AC071B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2,785.8</w:t>
            </w:r>
          </w:p>
        </w:tc>
        <w:tc>
          <w:tcPr>
            <w:tcW w:w="309" w:type="pct"/>
            <w:tcBorders>
              <w:top w:val="nil"/>
              <w:left w:val="nil"/>
              <w:bottom w:val="nil"/>
              <w:right w:val="nil"/>
            </w:tcBorders>
            <w:shd w:val="clear" w:color="auto" w:fill="auto"/>
            <w:noWrap/>
            <w:vAlign w:val="bottom"/>
            <w:hideMark/>
          </w:tcPr>
          <w:p w14:paraId="13D8451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482</w:t>
            </w:r>
          </w:p>
        </w:tc>
        <w:tc>
          <w:tcPr>
            <w:tcW w:w="306" w:type="pct"/>
            <w:gridSpan w:val="2"/>
            <w:tcBorders>
              <w:top w:val="nil"/>
              <w:left w:val="nil"/>
              <w:bottom w:val="nil"/>
              <w:right w:val="nil"/>
            </w:tcBorders>
            <w:shd w:val="clear" w:color="auto" w:fill="auto"/>
            <w:noWrap/>
            <w:vAlign w:val="bottom"/>
            <w:hideMark/>
          </w:tcPr>
          <w:p w14:paraId="6AE04120"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55</w:t>
            </w:r>
          </w:p>
        </w:tc>
        <w:tc>
          <w:tcPr>
            <w:tcW w:w="307" w:type="pct"/>
            <w:gridSpan w:val="2"/>
            <w:tcBorders>
              <w:top w:val="nil"/>
              <w:left w:val="nil"/>
              <w:bottom w:val="nil"/>
              <w:right w:val="single" w:sz="4" w:space="0" w:color="auto"/>
            </w:tcBorders>
            <w:shd w:val="clear" w:color="auto" w:fill="auto"/>
            <w:noWrap/>
            <w:vAlign w:val="bottom"/>
            <w:hideMark/>
          </w:tcPr>
          <w:p w14:paraId="382F4F6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520.1</w:t>
            </w:r>
          </w:p>
        </w:tc>
        <w:tc>
          <w:tcPr>
            <w:tcW w:w="294" w:type="pct"/>
            <w:tcBorders>
              <w:top w:val="nil"/>
              <w:left w:val="nil"/>
              <w:bottom w:val="nil"/>
              <w:right w:val="nil"/>
            </w:tcBorders>
            <w:shd w:val="clear" w:color="auto" w:fill="auto"/>
            <w:noWrap/>
            <w:vAlign w:val="bottom"/>
            <w:hideMark/>
          </w:tcPr>
          <w:p w14:paraId="0A06EA8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2,501</w:t>
            </w:r>
          </w:p>
        </w:tc>
        <w:tc>
          <w:tcPr>
            <w:tcW w:w="276" w:type="pct"/>
            <w:tcBorders>
              <w:top w:val="nil"/>
              <w:left w:val="nil"/>
              <w:bottom w:val="nil"/>
              <w:right w:val="nil"/>
            </w:tcBorders>
            <w:shd w:val="clear" w:color="auto" w:fill="auto"/>
            <w:noWrap/>
            <w:vAlign w:val="bottom"/>
            <w:hideMark/>
          </w:tcPr>
          <w:p w14:paraId="46602664"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2,265.7</w:t>
            </w:r>
          </w:p>
        </w:tc>
      </w:tr>
      <w:tr w:rsidR="00C73D0D" w:rsidRPr="003D5AA4" w14:paraId="53E1A90D" w14:textId="77777777" w:rsidTr="00C73D0D">
        <w:trPr>
          <w:trHeight w:val="300"/>
        </w:trPr>
        <w:tc>
          <w:tcPr>
            <w:tcW w:w="182" w:type="pct"/>
            <w:vMerge/>
            <w:tcBorders>
              <w:left w:val="nil"/>
              <w:right w:val="nil"/>
            </w:tcBorders>
            <w:shd w:val="clear" w:color="auto" w:fill="auto"/>
            <w:vAlign w:val="center"/>
            <w:hideMark/>
          </w:tcPr>
          <w:p w14:paraId="2FB8FDB0"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66E917FC" w14:textId="77777777" w:rsidR="00C73D0D" w:rsidRPr="003D5AA4" w:rsidRDefault="00C73D0D" w:rsidP="00C73D0D">
            <w:pPr>
              <w:pStyle w:val="ESTablebody3ptafter"/>
              <w:rPr>
                <w:sz w:val="14"/>
                <w:szCs w:val="14"/>
                <w:lang w:val="en-AU" w:eastAsia="en-AU"/>
              </w:rPr>
            </w:pPr>
            <w:r w:rsidRPr="003D5AA4">
              <w:rPr>
                <w:sz w:val="14"/>
                <w:szCs w:val="14"/>
                <w:lang w:val="en-AU" w:eastAsia="en-AU"/>
              </w:rPr>
              <w:t>25–34</w:t>
            </w:r>
          </w:p>
        </w:tc>
        <w:tc>
          <w:tcPr>
            <w:tcW w:w="355" w:type="pct"/>
            <w:tcBorders>
              <w:top w:val="nil"/>
              <w:left w:val="nil"/>
              <w:bottom w:val="nil"/>
              <w:right w:val="nil"/>
            </w:tcBorders>
            <w:shd w:val="clear" w:color="auto" w:fill="auto"/>
            <w:noWrap/>
            <w:vAlign w:val="bottom"/>
            <w:hideMark/>
          </w:tcPr>
          <w:p w14:paraId="174A109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19,153</w:t>
            </w:r>
          </w:p>
        </w:tc>
        <w:tc>
          <w:tcPr>
            <w:tcW w:w="305" w:type="pct"/>
            <w:tcBorders>
              <w:top w:val="nil"/>
              <w:left w:val="nil"/>
              <w:bottom w:val="nil"/>
              <w:right w:val="single" w:sz="4" w:space="0" w:color="auto"/>
            </w:tcBorders>
            <w:shd w:val="clear" w:color="auto" w:fill="auto"/>
            <w:noWrap/>
            <w:vAlign w:val="bottom"/>
            <w:hideMark/>
          </w:tcPr>
          <w:p w14:paraId="0F6B35D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17,653.2</w:t>
            </w:r>
          </w:p>
        </w:tc>
        <w:tc>
          <w:tcPr>
            <w:tcW w:w="254" w:type="pct"/>
            <w:tcBorders>
              <w:top w:val="nil"/>
              <w:left w:val="nil"/>
              <w:bottom w:val="nil"/>
              <w:right w:val="nil"/>
            </w:tcBorders>
            <w:shd w:val="clear" w:color="auto" w:fill="auto"/>
            <w:noWrap/>
            <w:vAlign w:val="bottom"/>
            <w:hideMark/>
          </w:tcPr>
          <w:p w14:paraId="1EFE444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11,439</w:t>
            </w:r>
          </w:p>
        </w:tc>
        <w:tc>
          <w:tcPr>
            <w:tcW w:w="253" w:type="pct"/>
            <w:tcBorders>
              <w:top w:val="nil"/>
              <w:left w:val="nil"/>
              <w:bottom w:val="nil"/>
              <w:right w:val="nil"/>
            </w:tcBorders>
            <w:shd w:val="clear" w:color="auto" w:fill="auto"/>
            <w:noWrap/>
            <w:vAlign w:val="bottom"/>
            <w:hideMark/>
          </w:tcPr>
          <w:p w14:paraId="1B8E9F0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2,791</w:t>
            </w:r>
          </w:p>
        </w:tc>
        <w:tc>
          <w:tcPr>
            <w:tcW w:w="305" w:type="pct"/>
            <w:tcBorders>
              <w:top w:val="nil"/>
              <w:left w:val="nil"/>
              <w:bottom w:val="nil"/>
              <w:right w:val="single" w:sz="4" w:space="0" w:color="auto"/>
            </w:tcBorders>
            <w:shd w:val="clear" w:color="auto" w:fill="auto"/>
            <w:noWrap/>
            <w:vAlign w:val="bottom"/>
            <w:hideMark/>
          </w:tcPr>
          <w:p w14:paraId="4977A8B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13,122.2</w:t>
            </w:r>
          </w:p>
        </w:tc>
        <w:tc>
          <w:tcPr>
            <w:tcW w:w="357" w:type="pct"/>
            <w:tcBorders>
              <w:top w:val="nil"/>
              <w:left w:val="nil"/>
              <w:bottom w:val="nil"/>
              <w:right w:val="nil"/>
            </w:tcBorders>
            <w:shd w:val="clear" w:color="auto" w:fill="auto"/>
            <w:noWrap/>
            <w:vAlign w:val="bottom"/>
            <w:hideMark/>
          </w:tcPr>
          <w:p w14:paraId="0E90077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4,923</w:t>
            </w:r>
          </w:p>
        </w:tc>
        <w:tc>
          <w:tcPr>
            <w:tcW w:w="307" w:type="pct"/>
            <w:tcBorders>
              <w:top w:val="nil"/>
              <w:left w:val="nil"/>
              <w:bottom w:val="nil"/>
              <w:right w:val="single" w:sz="8" w:space="0" w:color="auto"/>
            </w:tcBorders>
            <w:shd w:val="clear" w:color="auto" w:fill="auto"/>
            <w:noWrap/>
            <w:vAlign w:val="bottom"/>
            <w:hideMark/>
          </w:tcPr>
          <w:p w14:paraId="467A2BC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4,531.1</w:t>
            </w:r>
          </w:p>
        </w:tc>
        <w:tc>
          <w:tcPr>
            <w:tcW w:w="356" w:type="pct"/>
            <w:tcBorders>
              <w:top w:val="nil"/>
              <w:left w:val="nil"/>
              <w:bottom w:val="nil"/>
              <w:right w:val="nil"/>
            </w:tcBorders>
            <w:shd w:val="clear" w:color="auto" w:fill="auto"/>
            <w:noWrap/>
            <w:vAlign w:val="bottom"/>
            <w:hideMark/>
          </w:tcPr>
          <w:p w14:paraId="57EF48B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17,901</w:t>
            </w:r>
          </w:p>
        </w:tc>
        <w:tc>
          <w:tcPr>
            <w:tcW w:w="304" w:type="pct"/>
            <w:tcBorders>
              <w:top w:val="nil"/>
              <w:left w:val="nil"/>
              <w:bottom w:val="nil"/>
              <w:right w:val="single" w:sz="4" w:space="0" w:color="auto"/>
            </w:tcBorders>
            <w:shd w:val="clear" w:color="auto" w:fill="auto"/>
            <w:noWrap/>
            <w:vAlign w:val="bottom"/>
            <w:hideMark/>
          </w:tcPr>
          <w:p w14:paraId="11C4736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16,462.3</w:t>
            </w:r>
          </w:p>
        </w:tc>
        <w:tc>
          <w:tcPr>
            <w:tcW w:w="309" w:type="pct"/>
            <w:tcBorders>
              <w:top w:val="nil"/>
              <w:left w:val="nil"/>
              <w:bottom w:val="nil"/>
              <w:right w:val="nil"/>
            </w:tcBorders>
            <w:shd w:val="clear" w:color="auto" w:fill="auto"/>
            <w:noWrap/>
            <w:vAlign w:val="bottom"/>
            <w:hideMark/>
          </w:tcPr>
          <w:p w14:paraId="388B629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9,347</w:t>
            </w:r>
          </w:p>
        </w:tc>
        <w:tc>
          <w:tcPr>
            <w:tcW w:w="306" w:type="pct"/>
            <w:gridSpan w:val="2"/>
            <w:tcBorders>
              <w:top w:val="nil"/>
              <w:left w:val="nil"/>
              <w:bottom w:val="nil"/>
              <w:right w:val="nil"/>
            </w:tcBorders>
            <w:shd w:val="clear" w:color="auto" w:fill="auto"/>
            <w:noWrap/>
            <w:vAlign w:val="bottom"/>
            <w:hideMark/>
          </w:tcPr>
          <w:p w14:paraId="5651716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1,940</w:t>
            </w:r>
          </w:p>
        </w:tc>
        <w:tc>
          <w:tcPr>
            <w:tcW w:w="307" w:type="pct"/>
            <w:gridSpan w:val="2"/>
            <w:tcBorders>
              <w:top w:val="nil"/>
              <w:left w:val="nil"/>
              <w:bottom w:val="nil"/>
              <w:right w:val="single" w:sz="4" w:space="0" w:color="auto"/>
            </w:tcBorders>
            <w:shd w:val="clear" w:color="auto" w:fill="auto"/>
            <w:noWrap/>
            <w:vAlign w:val="bottom"/>
            <w:hideMark/>
          </w:tcPr>
          <w:p w14:paraId="0D793C2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10,466.5</w:t>
            </w:r>
          </w:p>
        </w:tc>
        <w:tc>
          <w:tcPr>
            <w:tcW w:w="294" w:type="pct"/>
            <w:tcBorders>
              <w:top w:val="nil"/>
              <w:left w:val="nil"/>
              <w:bottom w:val="nil"/>
              <w:right w:val="nil"/>
            </w:tcBorders>
            <w:shd w:val="clear" w:color="auto" w:fill="auto"/>
            <w:noWrap/>
            <w:vAlign w:val="bottom"/>
            <w:hideMark/>
          </w:tcPr>
          <w:p w14:paraId="7F04E6E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6,614</w:t>
            </w:r>
          </w:p>
        </w:tc>
        <w:tc>
          <w:tcPr>
            <w:tcW w:w="276" w:type="pct"/>
            <w:tcBorders>
              <w:top w:val="nil"/>
              <w:left w:val="nil"/>
              <w:bottom w:val="nil"/>
              <w:right w:val="nil"/>
            </w:tcBorders>
            <w:shd w:val="clear" w:color="auto" w:fill="auto"/>
            <w:noWrap/>
            <w:vAlign w:val="bottom"/>
            <w:hideMark/>
          </w:tcPr>
          <w:p w14:paraId="7A1A093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5,995.8</w:t>
            </w:r>
          </w:p>
        </w:tc>
      </w:tr>
      <w:tr w:rsidR="00C73D0D" w:rsidRPr="003D5AA4" w14:paraId="6A921F00" w14:textId="77777777" w:rsidTr="00C73D0D">
        <w:trPr>
          <w:trHeight w:val="300"/>
        </w:trPr>
        <w:tc>
          <w:tcPr>
            <w:tcW w:w="182" w:type="pct"/>
            <w:vMerge/>
            <w:tcBorders>
              <w:left w:val="nil"/>
              <w:right w:val="nil"/>
            </w:tcBorders>
            <w:shd w:val="clear" w:color="auto" w:fill="auto"/>
            <w:vAlign w:val="center"/>
            <w:hideMark/>
          </w:tcPr>
          <w:p w14:paraId="131F389C"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2FCB66D4" w14:textId="77777777" w:rsidR="00C73D0D" w:rsidRPr="003D5AA4" w:rsidRDefault="00C73D0D" w:rsidP="00C73D0D">
            <w:pPr>
              <w:pStyle w:val="ESTablebody3ptafter"/>
              <w:rPr>
                <w:sz w:val="14"/>
                <w:szCs w:val="14"/>
                <w:lang w:val="en-AU" w:eastAsia="en-AU"/>
              </w:rPr>
            </w:pPr>
            <w:r w:rsidRPr="003D5AA4">
              <w:rPr>
                <w:sz w:val="14"/>
                <w:szCs w:val="14"/>
                <w:lang w:val="en-AU" w:eastAsia="en-AU"/>
              </w:rPr>
              <w:t>35–44</w:t>
            </w:r>
          </w:p>
        </w:tc>
        <w:tc>
          <w:tcPr>
            <w:tcW w:w="355" w:type="pct"/>
            <w:tcBorders>
              <w:top w:val="nil"/>
              <w:left w:val="nil"/>
              <w:bottom w:val="nil"/>
              <w:right w:val="nil"/>
            </w:tcBorders>
            <w:shd w:val="clear" w:color="auto" w:fill="auto"/>
            <w:noWrap/>
            <w:vAlign w:val="bottom"/>
            <w:hideMark/>
          </w:tcPr>
          <w:p w14:paraId="2934A8A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16,759</w:t>
            </w:r>
          </w:p>
        </w:tc>
        <w:tc>
          <w:tcPr>
            <w:tcW w:w="305" w:type="pct"/>
            <w:tcBorders>
              <w:top w:val="nil"/>
              <w:left w:val="nil"/>
              <w:bottom w:val="nil"/>
              <w:right w:val="single" w:sz="4" w:space="0" w:color="auto"/>
            </w:tcBorders>
            <w:shd w:val="clear" w:color="auto" w:fill="auto"/>
            <w:noWrap/>
            <w:vAlign w:val="bottom"/>
            <w:hideMark/>
          </w:tcPr>
          <w:p w14:paraId="6437267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13,883.9</w:t>
            </w:r>
          </w:p>
        </w:tc>
        <w:tc>
          <w:tcPr>
            <w:tcW w:w="254" w:type="pct"/>
            <w:tcBorders>
              <w:top w:val="nil"/>
              <w:left w:val="nil"/>
              <w:bottom w:val="nil"/>
              <w:right w:val="nil"/>
            </w:tcBorders>
            <w:shd w:val="clear" w:color="auto" w:fill="auto"/>
            <w:noWrap/>
            <w:vAlign w:val="bottom"/>
            <w:hideMark/>
          </w:tcPr>
          <w:p w14:paraId="32CBC9F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8,085</w:t>
            </w:r>
          </w:p>
        </w:tc>
        <w:tc>
          <w:tcPr>
            <w:tcW w:w="253" w:type="pct"/>
            <w:tcBorders>
              <w:top w:val="nil"/>
              <w:left w:val="nil"/>
              <w:bottom w:val="nil"/>
              <w:right w:val="nil"/>
            </w:tcBorders>
            <w:shd w:val="clear" w:color="auto" w:fill="auto"/>
            <w:noWrap/>
            <w:vAlign w:val="bottom"/>
            <w:hideMark/>
          </w:tcPr>
          <w:p w14:paraId="4F0F288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6,281</w:t>
            </w:r>
          </w:p>
        </w:tc>
        <w:tc>
          <w:tcPr>
            <w:tcW w:w="305" w:type="pct"/>
            <w:tcBorders>
              <w:top w:val="nil"/>
              <w:left w:val="nil"/>
              <w:bottom w:val="nil"/>
              <w:right w:val="single" w:sz="4" w:space="0" w:color="auto"/>
            </w:tcBorders>
            <w:shd w:val="clear" w:color="auto" w:fill="auto"/>
            <w:noWrap/>
            <w:vAlign w:val="bottom"/>
            <w:hideMark/>
          </w:tcPr>
          <w:p w14:paraId="13926DD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11,990.9</w:t>
            </w:r>
          </w:p>
        </w:tc>
        <w:tc>
          <w:tcPr>
            <w:tcW w:w="357" w:type="pct"/>
            <w:tcBorders>
              <w:top w:val="nil"/>
              <w:left w:val="nil"/>
              <w:bottom w:val="nil"/>
              <w:right w:val="nil"/>
            </w:tcBorders>
            <w:shd w:val="clear" w:color="auto" w:fill="auto"/>
            <w:noWrap/>
            <w:vAlign w:val="bottom"/>
            <w:hideMark/>
          </w:tcPr>
          <w:p w14:paraId="738C2CF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2,393</w:t>
            </w:r>
          </w:p>
        </w:tc>
        <w:tc>
          <w:tcPr>
            <w:tcW w:w="307" w:type="pct"/>
            <w:tcBorders>
              <w:top w:val="nil"/>
              <w:left w:val="nil"/>
              <w:bottom w:val="nil"/>
              <w:right w:val="single" w:sz="8" w:space="0" w:color="auto"/>
            </w:tcBorders>
            <w:shd w:val="clear" w:color="auto" w:fill="auto"/>
            <w:noWrap/>
            <w:vAlign w:val="bottom"/>
            <w:hideMark/>
          </w:tcPr>
          <w:p w14:paraId="63A6D0F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1,892.9</w:t>
            </w:r>
          </w:p>
        </w:tc>
        <w:tc>
          <w:tcPr>
            <w:tcW w:w="356" w:type="pct"/>
            <w:tcBorders>
              <w:top w:val="nil"/>
              <w:left w:val="nil"/>
              <w:bottom w:val="nil"/>
              <w:right w:val="nil"/>
            </w:tcBorders>
            <w:shd w:val="clear" w:color="auto" w:fill="auto"/>
            <w:noWrap/>
            <w:vAlign w:val="bottom"/>
            <w:hideMark/>
          </w:tcPr>
          <w:p w14:paraId="11AC1CC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15,646</w:t>
            </w:r>
          </w:p>
        </w:tc>
        <w:tc>
          <w:tcPr>
            <w:tcW w:w="304" w:type="pct"/>
            <w:tcBorders>
              <w:top w:val="nil"/>
              <w:left w:val="nil"/>
              <w:bottom w:val="nil"/>
              <w:right w:val="single" w:sz="4" w:space="0" w:color="auto"/>
            </w:tcBorders>
            <w:shd w:val="clear" w:color="auto" w:fill="auto"/>
            <w:noWrap/>
            <w:vAlign w:val="bottom"/>
            <w:hideMark/>
          </w:tcPr>
          <w:p w14:paraId="12D7DD5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12,933.8</w:t>
            </w:r>
          </w:p>
        </w:tc>
        <w:tc>
          <w:tcPr>
            <w:tcW w:w="309" w:type="pct"/>
            <w:tcBorders>
              <w:top w:val="nil"/>
              <w:left w:val="nil"/>
              <w:bottom w:val="nil"/>
              <w:right w:val="nil"/>
            </w:tcBorders>
            <w:shd w:val="clear" w:color="auto" w:fill="auto"/>
            <w:noWrap/>
            <w:vAlign w:val="bottom"/>
            <w:hideMark/>
          </w:tcPr>
          <w:p w14:paraId="7E5372E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7,261</w:t>
            </w:r>
          </w:p>
        </w:tc>
        <w:tc>
          <w:tcPr>
            <w:tcW w:w="306" w:type="pct"/>
            <w:gridSpan w:val="2"/>
            <w:tcBorders>
              <w:top w:val="nil"/>
              <w:left w:val="nil"/>
              <w:bottom w:val="nil"/>
              <w:right w:val="nil"/>
            </w:tcBorders>
            <w:shd w:val="clear" w:color="auto" w:fill="auto"/>
            <w:noWrap/>
            <w:vAlign w:val="bottom"/>
            <w:hideMark/>
          </w:tcPr>
          <w:p w14:paraId="626AE98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4,059</w:t>
            </w:r>
          </w:p>
        </w:tc>
        <w:tc>
          <w:tcPr>
            <w:tcW w:w="307" w:type="pct"/>
            <w:gridSpan w:val="2"/>
            <w:tcBorders>
              <w:top w:val="nil"/>
              <w:left w:val="nil"/>
              <w:bottom w:val="nil"/>
              <w:right w:val="single" w:sz="4" w:space="0" w:color="auto"/>
            </w:tcBorders>
            <w:shd w:val="clear" w:color="auto" w:fill="auto"/>
            <w:noWrap/>
            <w:vAlign w:val="bottom"/>
            <w:hideMark/>
          </w:tcPr>
          <w:p w14:paraId="3A8D6DC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9,739.7</w:t>
            </w:r>
          </w:p>
        </w:tc>
        <w:tc>
          <w:tcPr>
            <w:tcW w:w="294" w:type="pct"/>
            <w:tcBorders>
              <w:top w:val="nil"/>
              <w:left w:val="nil"/>
              <w:bottom w:val="nil"/>
              <w:right w:val="nil"/>
            </w:tcBorders>
            <w:shd w:val="clear" w:color="auto" w:fill="auto"/>
            <w:noWrap/>
            <w:vAlign w:val="bottom"/>
            <w:hideMark/>
          </w:tcPr>
          <w:p w14:paraId="5EB8682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4,326</w:t>
            </w:r>
          </w:p>
        </w:tc>
        <w:tc>
          <w:tcPr>
            <w:tcW w:w="276" w:type="pct"/>
            <w:tcBorders>
              <w:top w:val="nil"/>
              <w:left w:val="nil"/>
              <w:bottom w:val="nil"/>
              <w:right w:val="nil"/>
            </w:tcBorders>
            <w:shd w:val="clear" w:color="auto" w:fill="auto"/>
            <w:noWrap/>
            <w:vAlign w:val="bottom"/>
            <w:hideMark/>
          </w:tcPr>
          <w:p w14:paraId="6381186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3,194.0</w:t>
            </w:r>
          </w:p>
        </w:tc>
      </w:tr>
      <w:tr w:rsidR="00C73D0D" w:rsidRPr="003D5AA4" w14:paraId="07D15617" w14:textId="77777777" w:rsidTr="00C73D0D">
        <w:trPr>
          <w:trHeight w:val="300"/>
        </w:trPr>
        <w:tc>
          <w:tcPr>
            <w:tcW w:w="182" w:type="pct"/>
            <w:vMerge/>
            <w:tcBorders>
              <w:left w:val="nil"/>
              <w:right w:val="nil"/>
            </w:tcBorders>
            <w:shd w:val="clear" w:color="auto" w:fill="auto"/>
            <w:vAlign w:val="center"/>
            <w:hideMark/>
          </w:tcPr>
          <w:p w14:paraId="02BC3F4F"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0AD57A4A" w14:textId="77777777" w:rsidR="00C73D0D" w:rsidRPr="003D5AA4" w:rsidRDefault="00C73D0D" w:rsidP="00C73D0D">
            <w:pPr>
              <w:pStyle w:val="ESTablebody3ptafter"/>
              <w:rPr>
                <w:sz w:val="14"/>
                <w:szCs w:val="14"/>
                <w:lang w:val="en-AU" w:eastAsia="en-AU"/>
              </w:rPr>
            </w:pPr>
            <w:r w:rsidRPr="003D5AA4">
              <w:rPr>
                <w:sz w:val="14"/>
                <w:szCs w:val="14"/>
                <w:lang w:val="en-AU" w:eastAsia="en-AU"/>
              </w:rPr>
              <w:t>45–54</w:t>
            </w:r>
          </w:p>
        </w:tc>
        <w:tc>
          <w:tcPr>
            <w:tcW w:w="355" w:type="pct"/>
            <w:tcBorders>
              <w:top w:val="nil"/>
              <w:left w:val="nil"/>
              <w:bottom w:val="nil"/>
              <w:right w:val="nil"/>
            </w:tcBorders>
            <w:shd w:val="clear" w:color="auto" w:fill="auto"/>
            <w:noWrap/>
            <w:vAlign w:val="bottom"/>
            <w:hideMark/>
          </w:tcPr>
          <w:p w14:paraId="3AC1326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17,206</w:t>
            </w:r>
          </w:p>
        </w:tc>
        <w:tc>
          <w:tcPr>
            <w:tcW w:w="305" w:type="pct"/>
            <w:tcBorders>
              <w:top w:val="nil"/>
              <w:left w:val="nil"/>
              <w:bottom w:val="nil"/>
              <w:right w:val="single" w:sz="4" w:space="0" w:color="auto"/>
            </w:tcBorders>
            <w:shd w:val="clear" w:color="auto" w:fill="auto"/>
            <w:noWrap/>
            <w:vAlign w:val="bottom"/>
            <w:hideMark/>
          </w:tcPr>
          <w:p w14:paraId="20B6F81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14,446.4</w:t>
            </w:r>
          </w:p>
        </w:tc>
        <w:tc>
          <w:tcPr>
            <w:tcW w:w="254" w:type="pct"/>
            <w:tcBorders>
              <w:top w:val="nil"/>
              <w:left w:val="nil"/>
              <w:bottom w:val="nil"/>
              <w:right w:val="nil"/>
            </w:tcBorders>
            <w:shd w:val="clear" w:color="auto" w:fill="auto"/>
            <w:noWrap/>
            <w:vAlign w:val="bottom"/>
            <w:hideMark/>
          </w:tcPr>
          <w:p w14:paraId="2657754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8,482</w:t>
            </w:r>
          </w:p>
        </w:tc>
        <w:tc>
          <w:tcPr>
            <w:tcW w:w="253" w:type="pct"/>
            <w:tcBorders>
              <w:top w:val="nil"/>
              <w:left w:val="nil"/>
              <w:bottom w:val="nil"/>
              <w:right w:val="nil"/>
            </w:tcBorders>
            <w:shd w:val="clear" w:color="auto" w:fill="auto"/>
            <w:noWrap/>
            <w:vAlign w:val="bottom"/>
            <w:hideMark/>
          </w:tcPr>
          <w:p w14:paraId="0439E04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7,033</w:t>
            </w:r>
          </w:p>
        </w:tc>
        <w:tc>
          <w:tcPr>
            <w:tcW w:w="305" w:type="pct"/>
            <w:tcBorders>
              <w:top w:val="nil"/>
              <w:left w:val="nil"/>
              <w:bottom w:val="nil"/>
              <w:right w:val="single" w:sz="4" w:space="0" w:color="auto"/>
            </w:tcBorders>
            <w:shd w:val="clear" w:color="auto" w:fill="auto"/>
            <w:noWrap/>
            <w:vAlign w:val="bottom"/>
            <w:hideMark/>
          </w:tcPr>
          <w:p w14:paraId="3B5D0CC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13,147.0</w:t>
            </w:r>
          </w:p>
        </w:tc>
        <w:tc>
          <w:tcPr>
            <w:tcW w:w="357" w:type="pct"/>
            <w:tcBorders>
              <w:top w:val="nil"/>
              <w:left w:val="nil"/>
              <w:bottom w:val="nil"/>
              <w:right w:val="nil"/>
            </w:tcBorders>
            <w:shd w:val="clear" w:color="auto" w:fill="auto"/>
            <w:noWrap/>
            <w:vAlign w:val="bottom"/>
            <w:hideMark/>
          </w:tcPr>
          <w:p w14:paraId="7BC129F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1,691</w:t>
            </w:r>
          </w:p>
        </w:tc>
        <w:tc>
          <w:tcPr>
            <w:tcW w:w="307" w:type="pct"/>
            <w:tcBorders>
              <w:top w:val="nil"/>
              <w:left w:val="nil"/>
              <w:bottom w:val="nil"/>
              <w:right w:val="single" w:sz="8" w:space="0" w:color="auto"/>
            </w:tcBorders>
            <w:shd w:val="clear" w:color="auto" w:fill="auto"/>
            <w:noWrap/>
            <w:vAlign w:val="bottom"/>
            <w:hideMark/>
          </w:tcPr>
          <w:p w14:paraId="3C735DC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1,299.4</w:t>
            </w:r>
          </w:p>
        </w:tc>
        <w:tc>
          <w:tcPr>
            <w:tcW w:w="356" w:type="pct"/>
            <w:tcBorders>
              <w:top w:val="nil"/>
              <w:left w:val="nil"/>
              <w:bottom w:val="nil"/>
              <w:right w:val="nil"/>
            </w:tcBorders>
            <w:shd w:val="clear" w:color="auto" w:fill="auto"/>
            <w:noWrap/>
            <w:vAlign w:val="bottom"/>
            <w:hideMark/>
          </w:tcPr>
          <w:p w14:paraId="30E1FAC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16,833</w:t>
            </w:r>
          </w:p>
        </w:tc>
        <w:tc>
          <w:tcPr>
            <w:tcW w:w="304" w:type="pct"/>
            <w:tcBorders>
              <w:top w:val="nil"/>
              <w:left w:val="nil"/>
              <w:bottom w:val="nil"/>
              <w:right w:val="single" w:sz="4" w:space="0" w:color="auto"/>
            </w:tcBorders>
            <w:shd w:val="clear" w:color="auto" w:fill="auto"/>
            <w:noWrap/>
            <w:vAlign w:val="bottom"/>
            <w:hideMark/>
          </w:tcPr>
          <w:p w14:paraId="685F844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14,126.6</w:t>
            </w:r>
          </w:p>
        </w:tc>
        <w:tc>
          <w:tcPr>
            <w:tcW w:w="309" w:type="pct"/>
            <w:tcBorders>
              <w:top w:val="nil"/>
              <w:left w:val="nil"/>
              <w:bottom w:val="nil"/>
              <w:right w:val="nil"/>
            </w:tcBorders>
            <w:shd w:val="clear" w:color="auto" w:fill="auto"/>
            <w:noWrap/>
            <w:vAlign w:val="bottom"/>
            <w:hideMark/>
          </w:tcPr>
          <w:p w14:paraId="33638B8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8,024</w:t>
            </w:r>
          </w:p>
        </w:tc>
        <w:tc>
          <w:tcPr>
            <w:tcW w:w="306" w:type="pct"/>
            <w:gridSpan w:val="2"/>
            <w:tcBorders>
              <w:top w:val="nil"/>
              <w:left w:val="nil"/>
              <w:bottom w:val="nil"/>
              <w:right w:val="nil"/>
            </w:tcBorders>
            <w:shd w:val="clear" w:color="auto" w:fill="auto"/>
            <w:noWrap/>
            <w:vAlign w:val="bottom"/>
            <w:hideMark/>
          </w:tcPr>
          <w:p w14:paraId="0CEBFF0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4,313</w:t>
            </w:r>
          </w:p>
        </w:tc>
        <w:tc>
          <w:tcPr>
            <w:tcW w:w="307" w:type="pct"/>
            <w:gridSpan w:val="2"/>
            <w:tcBorders>
              <w:top w:val="nil"/>
              <w:left w:val="nil"/>
              <w:bottom w:val="nil"/>
              <w:right w:val="single" w:sz="4" w:space="0" w:color="auto"/>
            </w:tcBorders>
            <w:shd w:val="clear" w:color="auto" w:fill="auto"/>
            <w:noWrap/>
            <w:vAlign w:val="bottom"/>
            <w:hideMark/>
          </w:tcPr>
          <w:p w14:paraId="54A277B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10,947.4</w:t>
            </w:r>
          </w:p>
        </w:tc>
        <w:tc>
          <w:tcPr>
            <w:tcW w:w="294" w:type="pct"/>
            <w:tcBorders>
              <w:top w:val="nil"/>
              <w:left w:val="nil"/>
              <w:bottom w:val="nil"/>
              <w:right w:val="nil"/>
            </w:tcBorders>
            <w:shd w:val="clear" w:color="auto" w:fill="auto"/>
            <w:noWrap/>
            <w:vAlign w:val="bottom"/>
            <w:hideMark/>
          </w:tcPr>
          <w:p w14:paraId="77D89E9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4,496</w:t>
            </w:r>
          </w:p>
        </w:tc>
        <w:tc>
          <w:tcPr>
            <w:tcW w:w="276" w:type="pct"/>
            <w:tcBorders>
              <w:top w:val="nil"/>
              <w:left w:val="nil"/>
              <w:bottom w:val="nil"/>
              <w:right w:val="nil"/>
            </w:tcBorders>
            <w:shd w:val="clear" w:color="auto" w:fill="auto"/>
            <w:noWrap/>
            <w:vAlign w:val="bottom"/>
            <w:hideMark/>
          </w:tcPr>
          <w:p w14:paraId="4C482C1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3,179.2</w:t>
            </w:r>
          </w:p>
        </w:tc>
      </w:tr>
      <w:tr w:rsidR="00C73D0D" w:rsidRPr="003D5AA4" w14:paraId="2DC1F11D" w14:textId="77777777" w:rsidTr="00C73D0D">
        <w:trPr>
          <w:trHeight w:val="300"/>
        </w:trPr>
        <w:tc>
          <w:tcPr>
            <w:tcW w:w="182" w:type="pct"/>
            <w:vMerge/>
            <w:tcBorders>
              <w:left w:val="nil"/>
              <w:right w:val="nil"/>
            </w:tcBorders>
            <w:shd w:val="clear" w:color="auto" w:fill="auto"/>
            <w:vAlign w:val="center"/>
            <w:hideMark/>
          </w:tcPr>
          <w:p w14:paraId="04E06602"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2FB6104D" w14:textId="77777777" w:rsidR="00C73D0D" w:rsidRPr="003D5AA4" w:rsidRDefault="00C73D0D" w:rsidP="00C73D0D">
            <w:pPr>
              <w:pStyle w:val="ESTablebody3ptafter"/>
              <w:rPr>
                <w:sz w:val="14"/>
                <w:szCs w:val="14"/>
                <w:lang w:val="en-AU" w:eastAsia="en-AU"/>
              </w:rPr>
            </w:pPr>
            <w:r w:rsidRPr="003D5AA4">
              <w:rPr>
                <w:sz w:val="14"/>
                <w:szCs w:val="14"/>
                <w:lang w:val="en-AU" w:eastAsia="en-AU"/>
              </w:rPr>
              <w:t>55–64</w:t>
            </w:r>
          </w:p>
        </w:tc>
        <w:tc>
          <w:tcPr>
            <w:tcW w:w="355" w:type="pct"/>
            <w:tcBorders>
              <w:top w:val="nil"/>
              <w:left w:val="nil"/>
              <w:bottom w:val="nil"/>
              <w:right w:val="nil"/>
            </w:tcBorders>
            <w:shd w:val="clear" w:color="auto" w:fill="auto"/>
            <w:noWrap/>
            <w:vAlign w:val="bottom"/>
            <w:hideMark/>
          </w:tcPr>
          <w:p w14:paraId="769C2EF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14,155</w:t>
            </w:r>
          </w:p>
        </w:tc>
        <w:tc>
          <w:tcPr>
            <w:tcW w:w="305" w:type="pct"/>
            <w:tcBorders>
              <w:top w:val="nil"/>
              <w:left w:val="nil"/>
              <w:bottom w:val="nil"/>
              <w:right w:val="single" w:sz="4" w:space="0" w:color="auto"/>
            </w:tcBorders>
            <w:shd w:val="clear" w:color="auto" w:fill="auto"/>
            <w:noWrap/>
            <w:vAlign w:val="bottom"/>
            <w:hideMark/>
          </w:tcPr>
          <w:p w14:paraId="60C1ACA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11,828.1</w:t>
            </w:r>
          </w:p>
        </w:tc>
        <w:tc>
          <w:tcPr>
            <w:tcW w:w="254" w:type="pct"/>
            <w:tcBorders>
              <w:top w:val="nil"/>
              <w:left w:val="nil"/>
              <w:bottom w:val="nil"/>
              <w:right w:val="nil"/>
            </w:tcBorders>
            <w:shd w:val="clear" w:color="auto" w:fill="auto"/>
            <w:noWrap/>
            <w:vAlign w:val="bottom"/>
            <w:hideMark/>
          </w:tcPr>
          <w:p w14:paraId="0108E85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7,212</w:t>
            </w:r>
          </w:p>
        </w:tc>
        <w:tc>
          <w:tcPr>
            <w:tcW w:w="253" w:type="pct"/>
            <w:tcBorders>
              <w:top w:val="nil"/>
              <w:left w:val="nil"/>
              <w:bottom w:val="nil"/>
              <w:right w:val="nil"/>
            </w:tcBorders>
            <w:shd w:val="clear" w:color="auto" w:fill="auto"/>
            <w:noWrap/>
            <w:vAlign w:val="bottom"/>
            <w:hideMark/>
          </w:tcPr>
          <w:p w14:paraId="4DC7415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6,095</w:t>
            </w:r>
          </w:p>
        </w:tc>
        <w:tc>
          <w:tcPr>
            <w:tcW w:w="305" w:type="pct"/>
            <w:tcBorders>
              <w:top w:val="nil"/>
              <w:left w:val="nil"/>
              <w:bottom w:val="nil"/>
              <w:right w:val="single" w:sz="4" w:space="0" w:color="auto"/>
            </w:tcBorders>
            <w:shd w:val="clear" w:color="auto" w:fill="auto"/>
            <w:noWrap/>
            <w:vAlign w:val="bottom"/>
            <w:hideMark/>
          </w:tcPr>
          <w:p w14:paraId="7023066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11,207.5</w:t>
            </w:r>
          </w:p>
        </w:tc>
        <w:tc>
          <w:tcPr>
            <w:tcW w:w="357" w:type="pct"/>
            <w:tcBorders>
              <w:top w:val="nil"/>
              <w:left w:val="nil"/>
              <w:bottom w:val="nil"/>
              <w:right w:val="nil"/>
            </w:tcBorders>
            <w:shd w:val="clear" w:color="auto" w:fill="auto"/>
            <w:noWrap/>
            <w:vAlign w:val="bottom"/>
            <w:hideMark/>
          </w:tcPr>
          <w:p w14:paraId="0ABA0B5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848</w:t>
            </w:r>
          </w:p>
        </w:tc>
        <w:tc>
          <w:tcPr>
            <w:tcW w:w="307" w:type="pct"/>
            <w:tcBorders>
              <w:top w:val="nil"/>
              <w:left w:val="nil"/>
              <w:bottom w:val="nil"/>
              <w:right w:val="single" w:sz="8" w:space="0" w:color="auto"/>
            </w:tcBorders>
            <w:shd w:val="clear" w:color="auto" w:fill="auto"/>
            <w:noWrap/>
            <w:vAlign w:val="bottom"/>
            <w:hideMark/>
          </w:tcPr>
          <w:p w14:paraId="1E50F12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620.6</w:t>
            </w:r>
          </w:p>
        </w:tc>
        <w:tc>
          <w:tcPr>
            <w:tcW w:w="356" w:type="pct"/>
            <w:tcBorders>
              <w:top w:val="nil"/>
              <w:left w:val="nil"/>
              <w:bottom w:val="nil"/>
              <w:right w:val="nil"/>
            </w:tcBorders>
            <w:shd w:val="clear" w:color="auto" w:fill="auto"/>
            <w:noWrap/>
            <w:vAlign w:val="bottom"/>
            <w:hideMark/>
          </w:tcPr>
          <w:p w14:paraId="2241218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14,235</w:t>
            </w:r>
          </w:p>
        </w:tc>
        <w:tc>
          <w:tcPr>
            <w:tcW w:w="304" w:type="pct"/>
            <w:tcBorders>
              <w:top w:val="nil"/>
              <w:left w:val="nil"/>
              <w:bottom w:val="nil"/>
              <w:right w:val="single" w:sz="4" w:space="0" w:color="auto"/>
            </w:tcBorders>
            <w:shd w:val="clear" w:color="auto" w:fill="auto"/>
            <w:noWrap/>
            <w:vAlign w:val="bottom"/>
            <w:hideMark/>
          </w:tcPr>
          <w:p w14:paraId="37AF9A7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11,923.4</w:t>
            </w:r>
          </w:p>
        </w:tc>
        <w:tc>
          <w:tcPr>
            <w:tcW w:w="309" w:type="pct"/>
            <w:tcBorders>
              <w:top w:val="nil"/>
              <w:left w:val="nil"/>
              <w:bottom w:val="nil"/>
              <w:right w:val="nil"/>
            </w:tcBorders>
            <w:shd w:val="clear" w:color="auto" w:fill="auto"/>
            <w:noWrap/>
            <w:vAlign w:val="bottom"/>
            <w:hideMark/>
          </w:tcPr>
          <w:p w14:paraId="66C4EAE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7,221</w:t>
            </w:r>
          </w:p>
        </w:tc>
        <w:tc>
          <w:tcPr>
            <w:tcW w:w="306" w:type="pct"/>
            <w:gridSpan w:val="2"/>
            <w:tcBorders>
              <w:top w:val="nil"/>
              <w:left w:val="nil"/>
              <w:bottom w:val="nil"/>
              <w:right w:val="nil"/>
            </w:tcBorders>
            <w:shd w:val="clear" w:color="auto" w:fill="auto"/>
            <w:noWrap/>
            <w:vAlign w:val="bottom"/>
            <w:hideMark/>
          </w:tcPr>
          <w:p w14:paraId="2B751B9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4,910</w:t>
            </w:r>
          </w:p>
        </w:tc>
        <w:tc>
          <w:tcPr>
            <w:tcW w:w="307" w:type="pct"/>
            <w:gridSpan w:val="2"/>
            <w:tcBorders>
              <w:top w:val="nil"/>
              <w:left w:val="nil"/>
              <w:bottom w:val="nil"/>
              <w:right w:val="single" w:sz="4" w:space="0" w:color="auto"/>
            </w:tcBorders>
            <w:shd w:val="clear" w:color="auto" w:fill="auto"/>
            <w:noWrap/>
            <w:vAlign w:val="bottom"/>
            <w:hideMark/>
          </w:tcPr>
          <w:p w14:paraId="46B0C1C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10,476.8</w:t>
            </w:r>
          </w:p>
        </w:tc>
        <w:tc>
          <w:tcPr>
            <w:tcW w:w="294" w:type="pct"/>
            <w:tcBorders>
              <w:top w:val="nil"/>
              <w:left w:val="nil"/>
              <w:bottom w:val="nil"/>
              <w:right w:val="nil"/>
            </w:tcBorders>
            <w:shd w:val="clear" w:color="auto" w:fill="auto"/>
            <w:noWrap/>
            <w:vAlign w:val="bottom"/>
            <w:hideMark/>
          </w:tcPr>
          <w:p w14:paraId="0607D40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2,104</w:t>
            </w:r>
          </w:p>
        </w:tc>
        <w:tc>
          <w:tcPr>
            <w:tcW w:w="276" w:type="pct"/>
            <w:tcBorders>
              <w:top w:val="nil"/>
              <w:left w:val="nil"/>
              <w:bottom w:val="nil"/>
              <w:right w:val="nil"/>
            </w:tcBorders>
            <w:shd w:val="clear" w:color="auto" w:fill="auto"/>
            <w:noWrap/>
            <w:vAlign w:val="bottom"/>
            <w:hideMark/>
          </w:tcPr>
          <w:p w14:paraId="755DE25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1,446.6</w:t>
            </w:r>
          </w:p>
        </w:tc>
      </w:tr>
      <w:tr w:rsidR="00C73D0D" w:rsidRPr="003D5AA4" w14:paraId="5F310D76" w14:textId="77777777" w:rsidTr="00C73D0D">
        <w:trPr>
          <w:trHeight w:val="300"/>
        </w:trPr>
        <w:tc>
          <w:tcPr>
            <w:tcW w:w="182" w:type="pct"/>
            <w:vMerge/>
            <w:tcBorders>
              <w:left w:val="nil"/>
              <w:bottom w:val="single" w:sz="4" w:space="0" w:color="000000"/>
              <w:right w:val="nil"/>
            </w:tcBorders>
            <w:shd w:val="clear" w:color="auto" w:fill="auto"/>
            <w:vAlign w:val="center"/>
            <w:hideMark/>
          </w:tcPr>
          <w:p w14:paraId="044BAB99" w14:textId="77777777" w:rsidR="00C73D0D" w:rsidRPr="003D5AA4" w:rsidRDefault="00C73D0D" w:rsidP="00C73D0D">
            <w:pPr>
              <w:pStyle w:val="ESTablebody3ptafter"/>
              <w:rPr>
                <w:lang w:val="en-AU" w:eastAsia="en-AU"/>
              </w:rPr>
            </w:pPr>
          </w:p>
        </w:tc>
        <w:tc>
          <w:tcPr>
            <w:tcW w:w="530" w:type="pct"/>
            <w:tcBorders>
              <w:top w:val="nil"/>
              <w:left w:val="nil"/>
              <w:bottom w:val="single" w:sz="4" w:space="0" w:color="auto"/>
              <w:right w:val="nil"/>
            </w:tcBorders>
            <w:shd w:val="clear" w:color="auto" w:fill="auto"/>
            <w:noWrap/>
            <w:vAlign w:val="bottom"/>
            <w:hideMark/>
          </w:tcPr>
          <w:p w14:paraId="6602B9B0" w14:textId="77777777" w:rsidR="00C73D0D" w:rsidRPr="003D5AA4" w:rsidRDefault="00C73D0D" w:rsidP="00C73D0D">
            <w:pPr>
              <w:pStyle w:val="ESTablebody3ptafter"/>
              <w:rPr>
                <w:sz w:val="14"/>
                <w:szCs w:val="14"/>
                <w:lang w:val="en-AU" w:eastAsia="en-AU"/>
              </w:rPr>
            </w:pPr>
            <w:r w:rsidRPr="003D5AA4">
              <w:rPr>
                <w:sz w:val="14"/>
                <w:szCs w:val="14"/>
                <w:lang w:val="en-AU" w:eastAsia="en-AU"/>
              </w:rPr>
              <w:t>Over 64</w:t>
            </w:r>
          </w:p>
        </w:tc>
        <w:tc>
          <w:tcPr>
            <w:tcW w:w="355" w:type="pct"/>
            <w:tcBorders>
              <w:top w:val="nil"/>
              <w:left w:val="nil"/>
              <w:bottom w:val="single" w:sz="4" w:space="0" w:color="auto"/>
              <w:right w:val="nil"/>
            </w:tcBorders>
            <w:shd w:val="clear" w:color="auto" w:fill="auto"/>
            <w:noWrap/>
            <w:vAlign w:val="bottom"/>
            <w:hideMark/>
          </w:tcPr>
          <w:p w14:paraId="119A7C1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2,146</w:t>
            </w:r>
          </w:p>
        </w:tc>
        <w:tc>
          <w:tcPr>
            <w:tcW w:w="305" w:type="pct"/>
            <w:tcBorders>
              <w:top w:val="nil"/>
              <w:left w:val="nil"/>
              <w:bottom w:val="single" w:sz="4" w:space="0" w:color="auto"/>
              <w:right w:val="single" w:sz="4" w:space="0" w:color="auto"/>
            </w:tcBorders>
            <w:shd w:val="clear" w:color="auto" w:fill="auto"/>
            <w:noWrap/>
            <w:vAlign w:val="bottom"/>
            <w:hideMark/>
          </w:tcPr>
          <w:p w14:paraId="6E9842F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1,610.5</w:t>
            </w:r>
          </w:p>
        </w:tc>
        <w:tc>
          <w:tcPr>
            <w:tcW w:w="254" w:type="pct"/>
            <w:tcBorders>
              <w:top w:val="nil"/>
              <w:left w:val="nil"/>
              <w:bottom w:val="single" w:sz="4" w:space="0" w:color="auto"/>
              <w:right w:val="nil"/>
            </w:tcBorders>
            <w:shd w:val="clear" w:color="auto" w:fill="auto"/>
            <w:noWrap/>
            <w:vAlign w:val="bottom"/>
            <w:hideMark/>
          </w:tcPr>
          <w:p w14:paraId="624D12A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848</w:t>
            </w:r>
          </w:p>
        </w:tc>
        <w:tc>
          <w:tcPr>
            <w:tcW w:w="253" w:type="pct"/>
            <w:tcBorders>
              <w:top w:val="nil"/>
              <w:left w:val="nil"/>
              <w:bottom w:val="single" w:sz="4" w:space="0" w:color="auto"/>
              <w:right w:val="nil"/>
            </w:tcBorders>
            <w:shd w:val="clear" w:color="auto" w:fill="auto"/>
            <w:noWrap/>
            <w:vAlign w:val="bottom"/>
            <w:hideMark/>
          </w:tcPr>
          <w:p w14:paraId="41D1A1A8"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1,149</w:t>
            </w:r>
          </w:p>
        </w:tc>
        <w:tc>
          <w:tcPr>
            <w:tcW w:w="305" w:type="pct"/>
            <w:tcBorders>
              <w:top w:val="nil"/>
              <w:left w:val="nil"/>
              <w:bottom w:val="single" w:sz="4" w:space="0" w:color="auto"/>
              <w:right w:val="single" w:sz="4" w:space="0" w:color="auto"/>
            </w:tcBorders>
            <w:shd w:val="clear" w:color="auto" w:fill="auto"/>
            <w:noWrap/>
            <w:vAlign w:val="bottom"/>
            <w:hideMark/>
          </w:tcPr>
          <w:p w14:paraId="22336FB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1,527.1</w:t>
            </w:r>
          </w:p>
        </w:tc>
        <w:tc>
          <w:tcPr>
            <w:tcW w:w="357" w:type="pct"/>
            <w:tcBorders>
              <w:top w:val="nil"/>
              <w:left w:val="nil"/>
              <w:bottom w:val="single" w:sz="4" w:space="0" w:color="auto"/>
              <w:right w:val="nil"/>
            </w:tcBorders>
            <w:shd w:val="clear" w:color="auto" w:fill="auto"/>
            <w:noWrap/>
            <w:vAlign w:val="bottom"/>
            <w:hideMark/>
          </w:tcPr>
          <w:p w14:paraId="2A51967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149</w:t>
            </w:r>
          </w:p>
        </w:tc>
        <w:tc>
          <w:tcPr>
            <w:tcW w:w="307" w:type="pct"/>
            <w:tcBorders>
              <w:top w:val="nil"/>
              <w:left w:val="nil"/>
              <w:bottom w:val="single" w:sz="4" w:space="0" w:color="auto"/>
              <w:right w:val="single" w:sz="8" w:space="0" w:color="auto"/>
            </w:tcBorders>
            <w:shd w:val="clear" w:color="auto" w:fill="auto"/>
            <w:noWrap/>
            <w:vAlign w:val="bottom"/>
            <w:hideMark/>
          </w:tcPr>
          <w:p w14:paraId="17067561"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83.4</w:t>
            </w:r>
          </w:p>
        </w:tc>
        <w:tc>
          <w:tcPr>
            <w:tcW w:w="356" w:type="pct"/>
            <w:tcBorders>
              <w:top w:val="nil"/>
              <w:left w:val="nil"/>
              <w:bottom w:val="single" w:sz="4" w:space="0" w:color="auto"/>
              <w:right w:val="nil"/>
            </w:tcBorders>
            <w:shd w:val="clear" w:color="auto" w:fill="auto"/>
            <w:noWrap/>
            <w:vAlign w:val="bottom"/>
            <w:hideMark/>
          </w:tcPr>
          <w:p w14:paraId="6DD1C06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1,898</w:t>
            </w:r>
          </w:p>
        </w:tc>
        <w:tc>
          <w:tcPr>
            <w:tcW w:w="304" w:type="pct"/>
            <w:tcBorders>
              <w:top w:val="nil"/>
              <w:left w:val="nil"/>
              <w:bottom w:val="single" w:sz="4" w:space="0" w:color="auto"/>
              <w:right w:val="single" w:sz="4" w:space="0" w:color="auto"/>
            </w:tcBorders>
            <w:shd w:val="clear" w:color="auto" w:fill="auto"/>
            <w:noWrap/>
            <w:vAlign w:val="bottom"/>
            <w:hideMark/>
          </w:tcPr>
          <w:p w14:paraId="22CF628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1,413.6</w:t>
            </w:r>
          </w:p>
        </w:tc>
        <w:tc>
          <w:tcPr>
            <w:tcW w:w="309" w:type="pct"/>
            <w:tcBorders>
              <w:top w:val="nil"/>
              <w:left w:val="nil"/>
              <w:bottom w:val="single" w:sz="4" w:space="0" w:color="auto"/>
              <w:right w:val="nil"/>
            </w:tcBorders>
            <w:shd w:val="clear" w:color="auto" w:fill="auto"/>
            <w:noWrap/>
            <w:vAlign w:val="bottom"/>
            <w:hideMark/>
          </w:tcPr>
          <w:p w14:paraId="090280C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729</w:t>
            </w:r>
          </w:p>
        </w:tc>
        <w:tc>
          <w:tcPr>
            <w:tcW w:w="306" w:type="pct"/>
            <w:gridSpan w:val="2"/>
            <w:tcBorders>
              <w:top w:val="nil"/>
              <w:left w:val="nil"/>
              <w:bottom w:val="single" w:sz="4" w:space="0" w:color="auto"/>
              <w:right w:val="nil"/>
            </w:tcBorders>
            <w:shd w:val="clear" w:color="auto" w:fill="auto"/>
            <w:noWrap/>
            <w:vAlign w:val="bottom"/>
            <w:hideMark/>
          </w:tcPr>
          <w:p w14:paraId="4012EF3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918</w:t>
            </w:r>
          </w:p>
        </w:tc>
        <w:tc>
          <w:tcPr>
            <w:tcW w:w="307" w:type="pct"/>
            <w:gridSpan w:val="2"/>
            <w:tcBorders>
              <w:top w:val="nil"/>
              <w:left w:val="nil"/>
              <w:bottom w:val="single" w:sz="4" w:space="0" w:color="auto"/>
              <w:right w:val="single" w:sz="4" w:space="0" w:color="auto"/>
            </w:tcBorders>
            <w:shd w:val="clear" w:color="auto" w:fill="auto"/>
            <w:noWrap/>
            <w:vAlign w:val="bottom"/>
            <w:hideMark/>
          </w:tcPr>
          <w:p w14:paraId="316FEF2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1,273.7</w:t>
            </w:r>
          </w:p>
        </w:tc>
        <w:tc>
          <w:tcPr>
            <w:tcW w:w="294" w:type="pct"/>
            <w:tcBorders>
              <w:top w:val="nil"/>
              <w:left w:val="nil"/>
              <w:bottom w:val="single" w:sz="4" w:space="0" w:color="auto"/>
              <w:right w:val="nil"/>
            </w:tcBorders>
            <w:shd w:val="clear" w:color="auto" w:fill="auto"/>
            <w:noWrap/>
            <w:vAlign w:val="bottom"/>
            <w:hideMark/>
          </w:tcPr>
          <w:p w14:paraId="2E37047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251</w:t>
            </w:r>
          </w:p>
        </w:tc>
        <w:tc>
          <w:tcPr>
            <w:tcW w:w="276" w:type="pct"/>
            <w:tcBorders>
              <w:top w:val="nil"/>
              <w:left w:val="nil"/>
              <w:bottom w:val="single" w:sz="4" w:space="0" w:color="auto"/>
              <w:right w:val="nil"/>
            </w:tcBorders>
            <w:shd w:val="clear" w:color="auto" w:fill="auto"/>
            <w:noWrap/>
            <w:vAlign w:val="bottom"/>
            <w:hideMark/>
          </w:tcPr>
          <w:p w14:paraId="0FB2F36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140.0</w:t>
            </w:r>
          </w:p>
        </w:tc>
      </w:tr>
      <w:tr w:rsidR="00C73D0D" w:rsidRPr="003D5AA4" w14:paraId="622CB136" w14:textId="77777777" w:rsidTr="00C73D0D">
        <w:trPr>
          <w:trHeight w:val="300"/>
        </w:trPr>
        <w:tc>
          <w:tcPr>
            <w:tcW w:w="182" w:type="pct"/>
            <w:vMerge w:val="restart"/>
            <w:tcBorders>
              <w:top w:val="nil"/>
              <w:left w:val="nil"/>
              <w:right w:val="nil"/>
            </w:tcBorders>
            <w:shd w:val="clear" w:color="auto" w:fill="auto"/>
            <w:textDirection w:val="btLr"/>
            <w:vAlign w:val="center"/>
            <w:hideMark/>
          </w:tcPr>
          <w:p w14:paraId="77DE4D8B" w14:textId="77777777" w:rsidR="00C73D0D" w:rsidRPr="003D5AA4" w:rsidRDefault="00C73D0D" w:rsidP="00C73D0D">
            <w:pPr>
              <w:pStyle w:val="ESTableBody0"/>
              <w:jc w:val="center"/>
              <w:rPr>
                <w:lang w:val="en-AU" w:eastAsia="en-AU"/>
              </w:rPr>
            </w:pPr>
            <w:r w:rsidRPr="003D5AA4">
              <w:rPr>
                <w:lang w:val="en-AU" w:eastAsia="en-AU"/>
              </w:rPr>
              <w:t>Classification data</w:t>
            </w:r>
          </w:p>
        </w:tc>
        <w:tc>
          <w:tcPr>
            <w:tcW w:w="530" w:type="pct"/>
            <w:tcBorders>
              <w:top w:val="nil"/>
              <w:left w:val="nil"/>
              <w:bottom w:val="nil"/>
              <w:right w:val="nil"/>
            </w:tcBorders>
            <w:shd w:val="clear" w:color="auto" w:fill="auto"/>
            <w:noWrap/>
            <w:vAlign w:val="bottom"/>
            <w:hideMark/>
          </w:tcPr>
          <w:p w14:paraId="2651B9FF" w14:textId="77777777" w:rsidR="00C73D0D" w:rsidRPr="003D5AA4" w:rsidRDefault="00C73D0D" w:rsidP="00C73D0D">
            <w:pPr>
              <w:pStyle w:val="ESTablebody3ptafter"/>
              <w:rPr>
                <w:sz w:val="14"/>
                <w:szCs w:val="14"/>
                <w:lang w:val="en-AU" w:eastAsia="en-AU"/>
              </w:rPr>
            </w:pPr>
            <w:r w:rsidRPr="003D5AA4">
              <w:rPr>
                <w:sz w:val="14"/>
                <w:szCs w:val="14"/>
                <w:lang w:val="en-AU" w:eastAsia="en-AU"/>
              </w:rPr>
              <w:t>Executive Class</w:t>
            </w:r>
          </w:p>
        </w:tc>
        <w:tc>
          <w:tcPr>
            <w:tcW w:w="355" w:type="pct"/>
            <w:tcBorders>
              <w:top w:val="nil"/>
              <w:left w:val="nil"/>
              <w:bottom w:val="nil"/>
              <w:right w:val="nil"/>
            </w:tcBorders>
            <w:shd w:val="clear" w:color="auto" w:fill="auto"/>
            <w:noWrap/>
            <w:vAlign w:val="bottom"/>
            <w:hideMark/>
          </w:tcPr>
          <w:p w14:paraId="28591FB7"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141</w:t>
            </w:r>
          </w:p>
        </w:tc>
        <w:tc>
          <w:tcPr>
            <w:tcW w:w="305" w:type="pct"/>
            <w:tcBorders>
              <w:top w:val="nil"/>
              <w:left w:val="nil"/>
              <w:bottom w:val="nil"/>
              <w:right w:val="single" w:sz="4" w:space="0" w:color="auto"/>
            </w:tcBorders>
            <w:shd w:val="clear" w:color="auto" w:fill="auto"/>
            <w:noWrap/>
            <w:vAlign w:val="bottom"/>
            <w:hideMark/>
          </w:tcPr>
          <w:p w14:paraId="7E226C2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139.9</w:t>
            </w:r>
          </w:p>
        </w:tc>
        <w:tc>
          <w:tcPr>
            <w:tcW w:w="254" w:type="pct"/>
            <w:tcBorders>
              <w:top w:val="nil"/>
              <w:left w:val="nil"/>
              <w:bottom w:val="nil"/>
              <w:right w:val="nil"/>
            </w:tcBorders>
            <w:shd w:val="clear" w:color="auto" w:fill="auto"/>
            <w:noWrap/>
            <w:vAlign w:val="bottom"/>
            <w:hideMark/>
          </w:tcPr>
          <w:p w14:paraId="099CB2C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128</w:t>
            </w:r>
          </w:p>
        </w:tc>
        <w:tc>
          <w:tcPr>
            <w:tcW w:w="253" w:type="pct"/>
            <w:tcBorders>
              <w:top w:val="nil"/>
              <w:left w:val="nil"/>
              <w:bottom w:val="nil"/>
              <w:right w:val="nil"/>
            </w:tcBorders>
            <w:shd w:val="clear" w:color="auto" w:fill="auto"/>
            <w:noWrap/>
            <w:vAlign w:val="bottom"/>
            <w:hideMark/>
          </w:tcPr>
          <w:p w14:paraId="5B8300DD"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w:t>
            </w:r>
          </w:p>
        </w:tc>
        <w:tc>
          <w:tcPr>
            <w:tcW w:w="305" w:type="pct"/>
            <w:tcBorders>
              <w:top w:val="nil"/>
              <w:left w:val="nil"/>
              <w:bottom w:val="nil"/>
              <w:right w:val="single" w:sz="4" w:space="0" w:color="auto"/>
            </w:tcBorders>
            <w:shd w:val="clear" w:color="auto" w:fill="auto"/>
            <w:noWrap/>
            <w:vAlign w:val="bottom"/>
            <w:hideMark/>
          </w:tcPr>
          <w:p w14:paraId="4BC4FB3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129.9</w:t>
            </w:r>
          </w:p>
        </w:tc>
        <w:tc>
          <w:tcPr>
            <w:tcW w:w="357" w:type="pct"/>
            <w:tcBorders>
              <w:top w:val="nil"/>
              <w:left w:val="nil"/>
              <w:bottom w:val="nil"/>
              <w:right w:val="nil"/>
            </w:tcBorders>
            <w:shd w:val="clear" w:color="auto" w:fill="auto"/>
            <w:noWrap/>
            <w:vAlign w:val="bottom"/>
            <w:hideMark/>
          </w:tcPr>
          <w:p w14:paraId="5EE58FF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w:t>
            </w:r>
          </w:p>
        </w:tc>
        <w:tc>
          <w:tcPr>
            <w:tcW w:w="307" w:type="pct"/>
            <w:tcBorders>
              <w:top w:val="nil"/>
              <w:left w:val="nil"/>
              <w:bottom w:val="nil"/>
              <w:right w:val="single" w:sz="8" w:space="0" w:color="auto"/>
            </w:tcBorders>
            <w:shd w:val="clear" w:color="auto" w:fill="auto"/>
            <w:noWrap/>
            <w:vAlign w:val="bottom"/>
            <w:hideMark/>
          </w:tcPr>
          <w:p w14:paraId="27D1F38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10.0</w:t>
            </w:r>
          </w:p>
        </w:tc>
        <w:tc>
          <w:tcPr>
            <w:tcW w:w="356" w:type="pct"/>
            <w:tcBorders>
              <w:top w:val="nil"/>
              <w:left w:val="nil"/>
              <w:bottom w:val="nil"/>
              <w:right w:val="nil"/>
            </w:tcBorders>
            <w:shd w:val="clear" w:color="auto" w:fill="auto"/>
            <w:noWrap/>
            <w:vAlign w:val="bottom"/>
            <w:hideMark/>
          </w:tcPr>
          <w:p w14:paraId="3C77EC8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117</w:t>
            </w:r>
          </w:p>
        </w:tc>
        <w:tc>
          <w:tcPr>
            <w:tcW w:w="304" w:type="pct"/>
            <w:tcBorders>
              <w:top w:val="nil"/>
              <w:left w:val="nil"/>
              <w:bottom w:val="nil"/>
              <w:right w:val="single" w:sz="4" w:space="0" w:color="auto"/>
            </w:tcBorders>
            <w:shd w:val="clear" w:color="auto" w:fill="auto"/>
            <w:noWrap/>
            <w:vAlign w:val="bottom"/>
            <w:hideMark/>
          </w:tcPr>
          <w:p w14:paraId="5FBA3EF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116.0</w:t>
            </w:r>
          </w:p>
        </w:tc>
        <w:tc>
          <w:tcPr>
            <w:tcW w:w="309" w:type="pct"/>
            <w:tcBorders>
              <w:top w:val="nil"/>
              <w:left w:val="nil"/>
              <w:bottom w:val="nil"/>
              <w:right w:val="nil"/>
            </w:tcBorders>
            <w:shd w:val="clear" w:color="auto" w:fill="auto"/>
            <w:noWrap/>
            <w:vAlign w:val="bottom"/>
            <w:hideMark/>
          </w:tcPr>
          <w:p w14:paraId="070DE1C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106</w:t>
            </w:r>
          </w:p>
        </w:tc>
        <w:tc>
          <w:tcPr>
            <w:tcW w:w="306" w:type="pct"/>
            <w:gridSpan w:val="2"/>
            <w:tcBorders>
              <w:top w:val="nil"/>
              <w:left w:val="nil"/>
              <w:bottom w:val="nil"/>
              <w:right w:val="nil"/>
            </w:tcBorders>
            <w:shd w:val="clear" w:color="auto" w:fill="auto"/>
            <w:noWrap/>
            <w:vAlign w:val="bottom"/>
            <w:hideMark/>
          </w:tcPr>
          <w:p w14:paraId="3A9C09B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w:t>
            </w:r>
          </w:p>
        </w:tc>
        <w:tc>
          <w:tcPr>
            <w:tcW w:w="307" w:type="pct"/>
            <w:gridSpan w:val="2"/>
            <w:tcBorders>
              <w:top w:val="nil"/>
              <w:left w:val="nil"/>
              <w:bottom w:val="nil"/>
              <w:right w:val="single" w:sz="4" w:space="0" w:color="auto"/>
            </w:tcBorders>
            <w:shd w:val="clear" w:color="auto" w:fill="auto"/>
            <w:noWrap/>
            <w:vAlign w:val="bottom"/>
            <w:hideMark/>
          </w:tcPr>
          <w:p w14:paraId="0F2D19E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107.0</w:t>
            </w:r>
          </w:p>
        </w:tc>
        <w:tc>
          <w:tcPr>
            <w:tcW w:w="294" w:type="pct"/>
            <w:tcBorders>
              <w:top w:val="nil"/>
              <w:left w:val="nil"/>
              <w:bottom w:val="nil"/>
              <w:right w:val="nil"/>
            </w:tcBorders>
            <w:shd w:val="clear" w:color="auto" w:fill="auto"/>
            <w:noWrap/>
            <w:vAlign w:val="bottom"/>
            <w:hideMark/>
          </w:tcPr>
          <w:p w14:paraId="50469E4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w:t>
            </w:r>
          </w:p>
        </w:tc>
        <w:tc>
          <w:tcPr>
            <w:tcW w:w="276" w:type="pct"/>
            <w:tcBorders>
              <w:top w:val="nil"/>
              <w:left w:val="nil"/>
              <w:bottom w:val="nil"/>
              <w:right w:val="nil"/>
            </w:tcBorders>
            <w:shd w:val="clear" w:color="auto" w:fill="auto"/>
            <w:noWrap/>
            <w:vAlign w:val="bottom"/>
            <w:hideMark/>
          </w:tcPr>
          <w:p w14:paraId="40323BC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9.0</w:t>
            </w:r>
          </w:p>
        </w:tc>
      </w:tr>
      <w:tr w:rsidR="00C73D0D" w:rsidRPr="003D5AA4" w14:paraId="0F41958A" w14:textId="77777777" w:rsidTr="00C73D0D">
        <w:trPr>
          <w:trHeight w:val="150"/>
        </w:trPr>
        <w:tc>
          <w:tcPr>
            <w:tcW w:w="182" w:type="pct"/>
            <w:vMerge/>
            <w:tcBorders>
              <w:left w:val="nil"/>
              <w:right w:val="nil"/>
            </w:tcBorders>
            <w:shd w:val="clear" w:color="auto" w:fill="auto"/>
            <w:textDirection w:val="btLr"/>
            <w:vAlign w:val="center"/>
          </w:tcPr>
          <w:p w14:paraId="679755FB" w14:textId="77777777" w:rsidR="00C73D0D" w:rsidRPr="003D5AA4" w:rsidRDefault="00C73D0D" w:rsidP="00C73D0D">
            <w:pPr>
              <w:pStyle w:val="ESTablebody3ptafter"/>
              <w:rPr>
                <w:sz w:val="14"/>
                <w:szCs w:val="14"/>
                <w:lang w:val="en-AU" w:eastAsia="en-AU"/>
              </w:rPr>
            </w:pPr>
          </w:p>
        </w:tc>
        <w:tc>
          <w:tcPr>
            <w:tcW w:w="530" w:type="pct"/>
            <w:tcBorders>
              <w:top w:val="nil"/>
              <w:left w:val="nil"/>
              <w:bottom w:val="nil"/>
              <w:right w:val="nil"/>
            </w:tcBorders>
            <w:shd w:val="clear" w:color="auto" w:fill="auto"/>
            <w:noWrap/>
            <w:vAlign w:val="bottom"/>
            <w:hideMark/>
          </w:tcPr>
          <w:p w14:paraId="33CA7792" w14:textId="77777777" w:rsidR="00C73D0D" w:rsidRPr="003D5AA4" w:rsidRDefault="00C73D0D" w:rsidP="00C73D0D">
            <w:pPr>
              <w:pStyle w:val="ESTablebody3ptafter"/>
              <w:rPr>
                <w:sz w:val="14"/>
                <w:szCs w:val="14"/>
                <w:lang w:val="en-AU" w:eastAsia="en-AU"/>
              </w:rPr>
            </w:pPr>
            <w:r w:rsidRPr="003D5AA4">
              <w:rPr>
                <w:sz w:val="14"/>
                <w:szCs w:val="14"/>
                <w:lang w:val="en-AU" w:eastAsia="en-AU"/>
              </w:rPr>
              <w:t xml:space="preserve">Principal Class </w:t>
            </w:r>
            <w:r w:rsidRPr="003D5AA4">
              <w:rPr>
                <w:sz w:val="14"/>
                <w:szCs w:val="14"/>
                <w:vertAlign w:val="superscript"/>
                <w:lang w:val="en-AU" w:eastAsia="en-AU"/>
              </w:rPr>
              <w:t>1</w:t>
            </w:r>
          </w:p>
        </w:tc>
        <w:tc>
          <w:tcPr>
            <w:tcW w:w="355" w:type="pct"/>
            <w:tcBorders>
              <w:top w:val="nil"/>
              <w:left w:val="nil"/>
              <w:bottom w:val="nil"/>
              <w:right w:val="nil"/>
            </w:tcBorders>
            <w:shd w:val="clear" w:color="auto" w:fill="auto"/>
            <w:noWrap/>
            <w:vAlign w:val="bottom"/>
            <w:hideMark/>
          </w:tcPr>
          <w:p w14:paraId="7959D967"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3,135</w:t>
            </w:r>
          </w:p>
        </w:tc>
        <w:tc>
          <w:tcPr>
            <w:tcW w:w="305" w:type="pct"/>
            <w:tcBorders>
              <w:top w:val="nil"/>
              <w:left w:val="nil"/>
              <w:bottom w:val="nil"/>
              <w:right w:val="single" w:sz="4" w:space="0" w:color="auto"/>
            </w:tcBorders>
            <w:shd w:val="clear" w:color="auto" w:fill="auto"/>
            <w:noWrap/>
            <w:vAlign w:val="bottom"/>
            <w:hideMark/>
          </w:tcPr>
          <w:p w14:paraId="06F63B8F"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3,108.6</w:t>
            </w:r>
          </w:p>
        </w:tc>
        <w:tc>
          <w:tcPr>
            <w:tcW w:w="254" w:type="pct"/>
            <w:tcBorders>
              <w:top w:val="nil"/>
              <w:left w:val="nil"/>
              <w:bottom w:val="nil"/>
              <w:right w:val="nil"/>
            </w:tcBorders>
            <w:shd w:val="clear" w:color="auto" w:fill="auto"/>
            <w:noWrap/>
            <w:vAlign w:val="bottom"/>
            <w:hideMark/>
          </w:tcPr>
          <w:p w14:paraId="2F57893C"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3,044</w:t>
            </w:r>
          </w:p>
        </w:tc>
        <w:tc>
          <w:tcPr>
            <w:tcW w:w="253" w:type="pct"/>
            <w:tcBorders>
              <w:top w:val="nil"/>
              <w:left w:val="nil"/>
              <w:bottom w:val="nil"/>
              <w:right w:val="nil"/>
            </w:tcBorders>
            <w:shd w:val="clear" w:color="auto" w:fill="auto"/>
            <w:noWrap/>
            <w:vAlign w:val="bottom"/>
            <w:hideMark/>
          </w:tcPr>
          <w:p w14:paraId="4C3883AF"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91</w:t>
            </w:r>
          </w:p>
        </w:tc>
        <w:tc>
          <w:tcPr>
            <w:tcW w:w="305" w:type="pct"/>
            <w:tcBorders>
              <w:top w:val="nil"/>
              <w:left w:val="nil"/>
              <w:bottom w:val="nil"/>
              <w:right w:val="single" w:sz="4" w:space="0" w:color="auto"/>
            </w:tcBorders>
            <w:shd w:val="clear" w:color="auto" w:fill="auto"/>
            <w:noWrap/>
            <w:vAlign w:val="bottom"/>
            <w:hideMark/>
          </w:tcPr>
          <w:p w14:paraId="2F20B5F4"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3,108.6</w:t>
            </w:r>
          </w:p>
        </w:tc>
        <w:tc>
          <w:tcPr>
            <w:tcW w:w="357" w:type="pct"/>
            <w:tcBorders>
              <w:top w:val="nil"/>
              <w:left w:val="nil"/>
              <w:bottom w:val="nil"/>
              <w:right w:val="nil"/>
            </w:tcBorders>
            <w:shd w:val="clear" w:color="auto" w:fill="auto"/>
            <w:noWrap/>
            <w:vAlign w:val="bottom"/>
            <w:hideMark/>
          </w:tcPr>
          <w:p w14:paraId="14F12244"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w:t>
            </w:r>
          </w:p>
        </w:tc>
        <w:tc>
          <w:tcPr>
            <w:tcW w:w="307" w:type="pct"/>
            <w:tcBorders>
              <w:top w:val="nil"/>
              <w:left w:val="nil"/>
              <w:bottom w:val="nil"/>
              <w:right w:val="single" w:sz="8" w:space="0" w:color="auto"/>
            </w:tcBorders>
            <w:shd w:val="clear" w:color="auto" w:fill="auto"/>
            <w:noWrap/>
            <w:vAlign w:val="bottom"/>
            <w:hideMark/>
          </w:tcPr>
          <w:p w14:paraId="01BC4F44"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w:t>
            </w:r>
          </w:p>
        </w:tc>
        <w:tc>
          <w:tcPr>
            <w:tcW w:w="356" w:type="pct"/>
            <w:tcBorders>
              <w:top w:val="nil"/>
              <w:left w:val="nil"/>
              <w:bottom w:val="nil"/>
              <w:right w:val="nil"/>
            </w:tcBorders>
            <w:shd w:val="clear" w:color="auto" w:fill="auto"/>
            <w:noWrap/>
            <w:vAlign w:val="bottom"/>
            <w:hideMark/>
          </w:tcPr>
          <w:p w14:paraId="30399EE6"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3,071</w:t>
            </w:r>
          </w:p>
        </w:tc>
        <w:tc>
          <w:tcPr>
            <w:tcW w:w="304" w:type="pct"/>
            <w:tcBorders>
              <w:top w:val="nil"/>
              <w:left w:val="nil"/>
              <w:bottom w:val="nil"/>
              <w:right w:val="single" w:sz="4" w:space="0" w:color="auto"/>
            </w:tcBorders>
            <w:shd w:val="clear" w:color="auto" w:fill="auto"/>
            <w:noWrap/>
            <w:vAlign w:val="bottom"/>
            <w:hideMark/>
          </w:tcPr>
          <w:p w14:paraId="2D91A411"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3,051.6</w:t>
            </w:r>
          </w:p>
        </w:tc>
        <w:tc>
          <w:tcPr>
            <w:tcW w:w="309" w:type="pct"/>
            <w:tcBorders>
              <w:top w:val="nil"/>
              <w:left w:val="nil"/>
              <w:bottom w:val="nil"/>
              <w:right w:val="nil"/>
            </w:tcBorders>
            <w:shd w:val="clear" w:color="auto" w:fill="auto"/>
            <w:noWrap/>
            <w:vAlign w:val="bottom"/>
            <w:hideMark/>
          </w:tcPr>
          <w:p w14:paraId="474FE7BB"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2,997</w:t>
            </w:r>
          </w:p>
        </w:tc>
        <w:tc>
          <w:tcPr>
            <w:tcW w:w="306" w:type="pct"/>
            <w:gridSpan w:val="2"/>
            <w:tcBorders>
              <w:top w:val="nil"/>
              <w:left w:val="nil"/>
              <w:bottom w:val="nil"/>
              <w:right w:val="nil"/>
            </w:tcBorders>
            <w:shd w:val="clear" w:color="auto" w:fill="auto"/>
            <w:noWrap/>
            <w:vAlign w:val="bottom"/>
            <w:hideMark/>
          </w:tcPr>
          <w:p w14:paraId="5F79DCAE"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74</w:t>
            </w:r>
          </w:p>
        </w:tc>
        <w:tc>
          <w:tcPr>
            <w:tcW w:w="307" w:type="pct"/>
            <w:gridSpan w:val="2"/>
            <w:tcBorders>
              <w:top w:val="nil"/>
              <w:left w:val="nil"/>
              <w:bottom w:val="nil"/>
              <w:right w:val="single" w:sz="4" w:space="0" w:color="auto"/>
            </w:tcBorders>
            <w:shd w:val="clear" w:color="auto" w:fill="auto"/>
            <w:noWrap/>
            <w:vAlign w:val="bottom"/>
            <w:hideMark/>
          </w:tcPr>
          <w:p w14:paraId="6113E0B1"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3,051.6</w:t>
            </w:r>
          </w:p>
        </w:tc>
        <w:tc>
          <w:tcPr>
            <w:tcW w:w="294" w:type="pct"/>
            <w:tcBorders>
              <w:top w:val="nil"/>
              <w:left w:val="nil"/>
              <w:bottom w:val="nil"/>
              <w:right w:val="nil"/>
            </w:tcBorders>
            <w:shd w:val="clear" w:color="auto" w:fill="auto"/>
            <w:noWrap/>
            <w:vAlign w:val="bottom"/>
            <w:hideMark/>
          </w:tcPr>
          <w:p w14:paraId="529FCC34" w14:textId="77777777" w:rsidR="00C73D0D" w:rsidRPr="003D5AA4" w:rsidRDefault="00C73D0D" w:rsidP="00C73D0D">
            <w:pPr>
              <w:pStyle w:val="ESTablebody3ptafter"/>
              <w:rPr>
                <w:b/>
                <w:bCs/>
                <w:sz w:val="14"/>
                <w:szCs w:val="14"/>
                <w:lang w:val="en-AU" w:eastAsia="en-AU"/>
              </w:rPr>
            </w:pPr>
            <w:r w:rsidRPr="003D5AA4">
              <w:rPr>
                <w:rFonts w:ascii="Calibri" w:hAnsi="Calibri" w:cs="Calibri"/>
                <w:color w:val="000000"/>
                <w:sz w:val="14"/>
                <w:szCs w:val="14"/>
              </w:rPr>
              <w:t>-</w:t>
            </w:r>
          </w:p>
        </w:tc>
        <w:tc>
          <w:tcPr>
            <w:tcW w:w="276" w:type="pct"/>
            <w:tcBorders>
              <w:top w:val="nil"/>
              <w:left w:val="nil"/>
              <w:bottom w:val="nil"/>
              <w:right w:val="nil"/>
            </w:tcBorders>
            <w:shd w:val="clear" w:color="auto" w:fill="auto"/>
            <w:noWrap/>
            <w:vAlign w:val="bottom"/>
            <w:hideMark/>
          </w:tcPr>
          <w:p w14:paraId="5769C1ED" w14:textId="77777777" w:rsidR="00C73D0D" w:rsidRPr="003D5AA4" w:rsidRDefault="00C73D0D" w:rsidP="00C73D0D">
            <w:pPr>
              <w:pStyle w:val="ESTablebody3ptafter"/>
              <w:rPr>
                <w:rFonts w:ascii="Times New Roman" w:hAnsi="Times New Roman"/>
                <w:sz w:val="14"/>
                <w:szCs w:val="14"/>
                <w:lang w:val="en-AU" w:eastAsia="en-AU"/>
              </w:rPr>
            </w:pPr>
            <w:r w:rsidRPr="003D5AA4">
              <w:rPr>
                <w:rFonts w:ascii="Calibri" w:hAnsi="Calibri" w:cs="Calibri"/>
                <w:color w:val="000000"/>
                <w:sz w:val="14"/>
                <w:szCs w:val="14"/>
              </w:rPr>
              <w:t>-</w:t>
            </w:r>
          </w:p>
        </w:tc>
      </w:tr>
      <w:tr w:rsidR="00C73D0D" w:rsidRPr="003D5AA4" w14:paraId="2DBE8454" w14:textId="77777777" w:rsidTr="00C73D0D">
        <w:trPr>
          <w:trHeight w:val="300"/>
        </w:trPr>
        <w:tc>
          <w:tcPr>
            <w:tcW w:w="182" w:type="pct"/>
            <w:vMerge/>
            <w:tcBorders>
              <w:left w:val="nil"/>
              <w:right w:val="nil"/>
            </w:tcBorders>
            <w:shd w:val="clear" w:color="auto" w:fill="auto"/>
            <w:vAlign w:val="center"/>
            <w:hideMark/>
          </w:tcPr>
          <w:p w14:paraId="62128CF2"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7CB61A7E" w14:textId="77777777" w:rsidR="00C73D0D" w:rsidRPr="003D5AA4" w:rsidRDefault="00C73D0D" w:rsidP="00C73D0D">
            <w:pPr>
              <w:pStyle w:val="ESTablebody3ptafter"/>
              <w:rPr>
                <w:sz w:val="14"/>
                <w:szCs w:val="14"/>
                <w:lang w:val="en-AU" w:eastAsia="en-AU"/>
              </w:rPr>
            </w:pPr>
            <w:r w:rsidRPr="003D5AA4">
              <w:rPr>
                <w:sz w:val="14"/>
                <w:szCs w:val="14"/>
                <w:lang w:val="en-AU" w:eastAsia="en-AU"/>
              </w:rPr>
              <w:t>Teacher Class</w:t>
            </w:r>
            <w:r w:rsidRPr="003D5AA4">
              <w:rPr>
                <w:sz w:val="14"/>
                <w:szCs w:val="14"/>
                <w:vertAlign w:val="superscript"/>
                <w:lang w:val="en-AU" w:eastAsia="en-AU"/>
              </w:rPr>
              <w:t xml:space="preserve"> 2</w:t>
            </w:r>
          </w:p>
        </w:tc>
        <w:tc>
          <w:tcPr>
            <w:tcW w:w="355" w:type="pct"/>
            <w:tcBorders>
              <w:top w:val="nil"/>
              <w:left w:val="nil"/>
              <w:bottom w:val="nil"/>
              <w:right w:val="nil"/>
            </w:tcBorders>
            <w:shd w:val="clear" w:color="auto" w:fill="auto"/>
            <w:noWrap/>
            <w:vAlign w:val="bottom"/>
            <w:hideMark/>
          </w:tcPr>
          <w:p w14:paraId="71235A44"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47,445</w:t>
            </w:r>
          </w:p>
        </w:tc>
        <w:tc>
          <w:tcPr>
            <w:tcW w:w="305" w:type="pct"/>
            <w:tcBorders>
              <w:top w:val="nil"/>
              <w:left w:val="nil"/>
              <w:bottom w:val="nil"/>
              <w:right w:val="single" w:sz="4" w:space="0" w:color="auto"/>
            </w:tcBorders>
            <w:shd w:val="clear" w:color="auto" w:fill="auto"/>
            <w:noWrap/>
            <w:vAlign w:val="bottom"/>
            <w:hideMark/>
          </w:tcPr>
          <w:p w14:paraId="744AE4B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42,686.8</w:t>
            </w:r>
          </w:p>
        </w:tc>
        <w:tc>
          <w:tcPr>
            <w:tcW w:w="254" w:type="pct"/>
            <w:tcBorders>
              <w:top w:val="nil"/>
              <w:left w:val="nil"/>
              <w:bottom w:val="nil"/>
              <w:right w:val="nil"/>
            </w:tcBorders>
            <w:shd w:val="clear" w:color="auto" w:fill="auto"/>
            <w:noWrap/>
            <w:vAlign w:val="bottom"/>
            <w:hideMark/>
          </w:tcPr>
          <w:p w14:paraId="7834ACE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27,860</w:t>
            </w:r>
          </w:p>
        </w:tc>
        <w:tc>
          <w:tcPr>
            <w:tcW w:w="253" w:type="pct"/>
            <w:tcBorders>
              <w:top w:val="nil"/>
              <w:left w:val="nil"/>
              <w:bottom w:val="nil"/>
              <w:right w:val="nil"/>
            </w:tcBorders>
            <w:shd w:val="clear" w:color="auto" w:fill="auto"/>
            <w:noWrap/>
            <w:vAlign w:val="bottom"/>
            <w:hideMark/>
          </w:tcPr>
          <w:p w14:paraId="17DACA5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10,629</w:t>
            </w:r>
          </w:p>
        </w:tc>
        <w:tc>
          <w:tcPr>
            <w:tcW w:w="305" w:type="pct"/>
            <w:tcBorders>
              <w:top w:val="nil"/>
              <w:left w:val="nil"/>
              <w:bottom w:val="nil"/>
              <w:right w:val="single" w:sz="4" w:space="0" w:color="auto"/>
            </w:tcBorders>
            <w:shd w:val="clear" w:color="auto" w:fill="auto"/>
            <w:noWrap/>
            <w:vAlign w:val="bottom"/>
            <w:hideMark/>
          </w:tcPr>
          <w:p w14:paraId="3F91B8D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34,490.0</w:t>
            </w:r>
          </w:p>
        </w:tc>
        <w:tc>
          <w:tcPr>
            <w:tcW w:w="357" w:type="pct"/>
            <w:tcBorders>
              <w:top w:val="nil"/>
              <w:left w:val="nil"/>
              <w:bottom w:val="nil"/>
              <w:right w:val="nil"/>
            </w:tcBorders>
            <w:shd w:val="clear" w:color="auto" w:fill="auto"/>
            <w:noWrap/>
            <w:vAlign w:val="bottom"/>
            <w:hideMark/>
          </w:tcPr>
          <w:p w14:paraId="546CB0E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8,956</w:t>
            </w:r>
          </w:p>
        </w:tc>
        <w:tc>
          <w:tcPr>
            <w:tcW w:w="307" w:type="pct"/>
            <w:tcBorders>
              <w:top w:val="nil"/>
              <w:left w:val="nil"/>
              <w:bottom w:val="nil"/>
              <w:right w:val="single" w:sz="8" w:space="0" w:color="auto"/>
            </w:tcBorders>
            <w:shd w:val="clear" w:color="auto" w:fill="auto"/>
            <w:noWrap/>
            <w:vAlign w:val="bottom"/>
            <w:hideMark/>
          </w:tcPr>
          <w:p w14:paraId="68CC3D0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8,196.8</w:t>
            </w:r>
          </w:p>
        </w:tc>
        <w:tc>
          <w:tcPr>
            <w:tcW w:w="356" w:type="pct"/>
            <w:tcBorders>
              <w:top w:val="nil"/>
              <w:left w:val="nil"/>
              <w:bottom w:val="nil"/>
              <w:right w:val="nil"/>
            </w:tcBorders>
            <w:shd w:val="clear" w:color="auto" w:fill="auto"/>
            <w:noWrap/>
            <w:vAlign w:val="bottom"/>
            <w:hideMark/>
          </w:tcPr>
          <w:p w14:paraId="7E4D1F1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45,717</w:t>
            </w:r>
          </w:p>
        </w:tc>
        <w:tc>
          <w:tcPr>
            <w:tcW w:w="304" w:type="pct"/>
            <w:tcBorders>
              <w:top w:val="nil"/>
              <w:left w:val="nil"/>
              <w:bottom w:val="nil"/>
              <w:right w:val="single" w:sz="4" w:space="0" w:color="auto"/>
            </w:tcBorders>
            <w:shd w:val="clear" w:color="auto" w:fill="auto"/>
            <w:noWrap/>
            <w:vAlign w:val="bottom"/>
            <w:hideMark/>
          </w:tcPr>
          <w:p w14:paraId="6FAE7305"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41,050.7</w:t>
            </w:r>
          </w:p>
        </w:tc>
        <w:tc>
          <w:tcPr>
            <w:tcW w:w="309" w:type="pct"/>
            <w:tcBorders>
              <w:top w:val="nil"/>
              <w:left w:val="nil"/>
              <w:bottom w:val="nil"/>
              <w:right w:val="nil"/>
            </w:tcBorders>
            <w:shd w:val="clear" w:color="auto" w:fill="auto"/>
            <w:noWrap/>
            <w:vAlign w:val="bottom"/>
            <w:hideMark/>
          </w:tcPr>
          <w:p w14:paraId="127F738A"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25,055</w:t>
            </w:r>
          </w:p>
        </w:tc>
        <w:tc>
          <w:tcPr>
            <w:tcW w:w="306" w:type="pct"/>
            <w:gridSpan w:val="2"/>
            <w:tcBorders>
              <w:top w:val="nil"/>
              <w:left w:val="nil"/>
              <w:bottom w:val="nil"/>
              <w:right w:val="nil"/>
            </w:tcBorders>
            <w:shd w:val="clear" w:color="auto" w:fill="auto"/>
            <w:noWrap/>
            <w:vAlign w:val="bottom"/>
            <w:hideMark/>
          </w:tcPr>
          <w:p w14:paraId="3E803E3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10,038</w:t>
            </w:r>
          </w:p>
        </w:tc>
        <w:tc>
          <w:tcPr>
            <w:tcW w:w="307" w:type="pct"/>
            <w:gridSpan w:val="2"/>
            <w:tcBorders>
              <w:top w:val="nil"/>
              <w:left w:val="nil"/>
              <w:bottom w:val="nil"/>
              <w:right w:val="single" w:sz="4" w:space="0" w:color="auto"/>
            </w:tcBorders>
            <w:shd w:val="clear" w:color="auto" w:fill="auto"/>
            <w:noWrap/>
            <w:vAlign w:val="bottom"/>
            <w:hideMark/>
          </w:tcPr>
          <w:p w14:paraId="58DE951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31,319.5</w:t>
            </w:r>
          </w:p>
        </w:tc>
        <w:tc>
          <w:tcPr>
            <w:tcW w:w="294" w:type="pct"/>
            <w:tcBorders>
              <w:top w:val="nil"/>
              <w:left w:val="nil"/>
              <w:bottom w:val="nil"/>
              <w:right w:val="nil"/>
            </w:tcBorders>
            <w:shd w:val="clear" w:color="auto" w:fill="auto"/>
            <w:noWrap/>
            <w:vAlign w:val="bottom"/>
            <w:hideMark/>
          </w:tcPr>
          <w:p w14:paraId="6E0ABBDE"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10,624</w:t>
            </w:r>
          </w:p>
        </w:tc>
        <w:tc>
          <w:tcPr>
            <w:tcW w:w="276" w:type="pct"/>
            <w:tcBorders>
              <w:top w:val="nil"/>
              <w:left w:val="nil"/>
              <w:bottom w:val="nil"/>
              <w:right w:val="nil"/>
            </w:tcBorders>
            <w:shd w:val="clear" w:color="auto" w:fill="auto"/>
            <w:noWrap/>
            <w:vAlign w:val="bottom"/>
            <w:hideMark/>
          </w:tcPr>
          <w:p w14:paraId="2CD6210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9,731.2</w:t>
            </w:r>
          </w:p>
        </w:tc>
      </w:tr>
      <w:tr w:rsidR="00C73D0D" w:rsidRPr="003D5AA4" w14:paraId="74E21D40" w14:textId="77777777" w:rsidTr="00C73D0D">
        <w:trPr>
          <w:trHeight w:val="300"/>
        </w:trPr>
        <w:tc>
          <w:tcPr>
            <w:tcW w:w="182" w:type="pct"/>
            <w:vMerge/>
            <w:tcBorders>
              <w:left w:val="nil"/>
              <w:right w:val="nil"/>
            </w:tcBorders>
            <w:shd w:val="clear" w:color="auto" w:fill="auto"/>
            <w:textDirection w:val="btLr"/>
            <w:vAlign w:val="center"/>
            <w:hideMark/>
          </w:tcPr>
          <w:p w14:paraId="00E7627C" w14:textId="77777777" w:rsidR="00C73D0D" w:rsidRPr="003D5AA4" w:rsidRDefault="00C73D0D" w:rsidP="00C73D0D">
            <w:pPr>
              <w:pStyle w:val="ESTablebody3ptafter"/>
              <w:rPr>
                <w:lang w:val="en-AU" w:eastAsia="en-AU"/>
              </w:rPr>
            </w:pPr>
          </w:p>
        </w:tc>
        <w:tc>
          <w:tcPr>
            <w:tcW w:w="530" w:type="pct"/>
            <w:tcBorders>
              <w:top w:val="nil"/>
              <w:left w:val="nil"/>
              <w:bottom w:val="nil"/>
              <w:right w:val="nil"/>
            </w:tcBorders>
            <w:shd w:val="clear" w:color="auto" w:fill="auto"/>
            <w:noWrap/>
            <w:vAlign w:val="bottom"/>
            <w:hideMark/>
          </w:tcPr>
          <w:p w14:paraId="47B9EBF7" w14:textId="77777777" w:rsidR="00C73D0D" w:rsidRPr="003D5AA4" w:rsidRDefault="00C73D0D" w:rsidP="00C73D0D">
            <w:pPr>
              <w:pStyle w:val="ESTablebody3ptafter"/>
              <w:rPr>
                <w:sz w:val="14"/>
                <w:szCs w:val="14"/>
                <w:lang w:val="en-AU" w:eastAsia="en-AU"/>
              </w:rPr>
            </w:pPr>
            <w:r w:rsidRPr="003D5AA4">
              <w:rPr>
                <w:sz w:val="14"/>
                <w:szCs w:val="14"/>
                <w:lang w:val="en-AU" w:eastAsia="en-AU"/>
              </w:rPr>
              <w:t>Education Support Class</w:t>
            </w:r>
          </w:p>
        </w:tc>
        <w:tc>
          <w:tcPr>
            <w:tcW w:w="355" w:type="pct"/>
            <w:tcBorders>
              <w:top w:val="nil"/>
              <w:left w:val="nil"/>
              <w:bottom w:val="nil"/>
              <w:right w:val="nil"/>
            </w:tcBorders>
            <w:shd w:val="clear" w:color="auto" w:fill="auto"/>
            <w:noWrap/>
            <w:vAlign w:val="bottom"/>
            <w:hideMark/>
          </w:tcPr>
          <w:p w14:paraId="429E300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22,112</w:t>
            </w:r>
          </w:p>
        </w:tc>
        <w:tc>
          <w:tcPr>
            <w:tcW w:w="305" w:type="pct"/>
            <w:tcBorders>
              <w:top w:val="nil"/>
              <w:left w:val="nil"/>
              <w:bottom w:val="nil"/>
              <w:right w:val="single" w:sz="4" w:space="0" w:color="auto"/>
            </w:tcBorders>
            <w:shd w:val="clear" w:color="auto" w:fill="auto"/>
            <w:noWrap/>
            <w:vAlign w:val="bottom"/>
            <w:hideMark/>
          </w:tcPr>
          <w:p w14:paraId="49A67FC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16,562.1</w:t>
            </w:r>
          </w:p>
        </w:tc>
        <w:tc>
          <w:tcPr>
            <w:tcW w:w="254" w:type="pct"/>
            <w:tcBorders>
              <w:top w:val="nil"/>
              <w:left w:val="nil"/>
              <w:bottom w:val="nil"/>
              <w:right w:val="nil"/>
            </w:tcBorders>
            <w:shd w:val="clear" w:color="auto" w:fill="auto"/>
            <w:noWrap/>
            <w:vAlign w:val="bottom"/>
            <w:hideMark/>
          </w:tcPr>
          <w:p w14:paraId="13809DF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5,865</w:t>
            </w:r>
          </w:p>
        </w:tc>
        <w:tc>
          <w:tcPr>
            <w:tcW w:w="253" w:type="pct"/>
            <w:tcBorders>
              <w:top w:val="nil"/>
              <w:left w:val="nil"/>
              <w:bottom w:val="nil"/>
              <w:right w:val="nil"/>
            </w:tcBorders>
            <w:shd w:val="clear" w:color="auto" w:fill="auto"/>
            <w:noWrap/>
            <w:vAlign w:val="bottom"/>
            <w:hideMark/>
          </w:tcPr>
          <w:p w14:paraId="483971DC"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13,136</w:t>
            </w:r>
          </w:p>
        </w:tc>
        <w:tc>
          <w:tcPr>
            <w:tcW w:w="305" w:type="pct"/>
            <w:tcBorders>
              <w:top w:val="nil"/>
              <w:left w:val="nil"/>
              <w:bottom w:val="nil"/>
              <w:right w:val="single" w:sz="4" w:space="0" w:color="auto"/>
            </w:tcBorders>
            <w:shd w:val="clear" w:color="auto" w:fill="auto"/>
            <w:noWrap/>
            <w:vAlign w:val="bottom"/>
            <w:hideMark/>
          </w:tcPr>
          <w:p w14:paraId="5ED1F04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14,437.0</w:t>
            </w:r>
          </w:p>
        </w:tc>
        <w:tc>
          <w:tcPr>
            <w:tcW w:w="357" w:type="pct"/>
            <w:tcBorders>
              <w:top w:val="nil"/>
              <w:left w:val="nil"/>
              <w:bottom w:val="nil"/>
              <w:right w:val="nil"/>
            </w:tcBorders>
            <w:shd w:val="clear" w:color="auto" w:fill="auto"/>
            <w:noWrap/>
            <w:vAlign w:val="bottom"/>
            <w:hideMark/>
          </w:tcPr>
          <w:p w14:paraId="36FC524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3,111</w:t>
            </w:r>
          </w:p>
        </w:tc>
        <w:tc>
          <w:tcPr>
            <w:tcW w:w="307" w:type="pct"/>
            <w:tcBorders>
              <w:top w:val="nil"/>
              <w:left w:val="nil"/>
              <w:bottom w:val="nil"/>
              <w:right w:val="single" w:sz="8" w:space="0" w:color="auto"/>
            </w:tcBorders>
            <w:shd w:val="clear" w:color="auto" w:fill="auto"/>
            <w:noWrap/>
            <w:vAlign w:val="bottom"/>
            <w:hideMark/>
          </w:tcPr>
          <w:p w14:paraId="08EC3566"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2,125.1</w:t>
            </w:r>
          </w:p>
        </w:tc>
        <w:tc>
          <w:tcPr>
            <w:tcW w:w="356" w:type="pct"/>
            <w:tcBorders>
              <w:top w:val="nil"/>
              <w:left w:val="nil"/>
              <w:bottom w:val="nil"/>
              <w:right w:val="nil"/>
            </w:tcBorders>
            <w:shd w:val="clear" w:color="auto" w:fill="auto"/>
            <w:noWrap/>
            <w:vAlign w:val="bottom"/>
            <w:hideMark/>
          </w:tcPr>
          <w:p w14:paraId="68C93CDB"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20,646</w:t>
            </w:r>
          </w:p>
        </w:tc>
        <w:tc>
          <w:tcPr>
            <w:tcW w:w="304" w:type="pct"/>
            <w:tcBorders>
              <w:top w:val="nil"/>
              <w:left w:val="nil"/>
              <w:bottom w:val="nil"/>
              <w:right w:val="single" w:sz="4" w:space="0" w:color="auto"/>
            </w:tcBorders>
            <w:shd w:val="clear" w:color="auto" w:fill="auto"/>
            <w:noWrap/>
            <w:vAlign w:val="bottom"/>
            <w:hideMark/>
          </w:tcPr>
          <w:p w14:paraId="0B307D3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15,427.2</w:t>
            </w:r>
          </w:p>
        </w:tc>
        <w:tc>
          <w:tcPr>
            <w:tcW w:w="309" w:type="pct"/>
            <w:tcBorders>
              <w:top w:val="nil"/>
              <w:left w:val="nil"/>
              <w:bottom w:val="nil"/>
              <w:right w:val="nil"/>
            </w:tcBorders>
            <w:shd w:val="clear" w:color="auto" w:fill="auto"/>
            <w:noWrap/>
            <w:vAlign w:val="bottom"/>
            <w:hideMark/>
          </w:tcPr>
          <w:p w14:paraId="5E418BA3"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4,906</w:t>
            </w:r>
          </w:p>
        </w:tc>
        <w:tc>
          <w:tcPr>
            <w:tcW w:w="306" w:type="pct"/>
            <w:gridSpan w:val="2"/>
            <w:tcBorders>
              <w:top w:val="nil"/>
              <w:left w:val="nil"/>
              <w:bottom w:val="nil"/>
              <w:right w:val="nil"/>
            </w:tcBorders>
            <w:shd w:val="clear" w:color="auto" w:fill="auto"/>
            <w:noWrap/>
            <w:vAlign w:val="bottom"/>
            <w:hideMark/>
          </w:tcPr>
          <w:p w14:paraId="1396DD6F"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6,081</w:t>
            </w:r>
          </w:p>
        </w:tc>
        <w:tc>
          <w:tcPr>
            <w:tcW w:w="307" w:type="pct"/>
            <w:gridSpan w:val="2"/>
            <w:tcBorders>
              <w:top w:val="nil"/>
              <w:left w:val="nil"/>
              <w:bottom w:val="nil"/>
              <w:right w:val="single" w:sz="4" w:space="0" w:color="auto"/>
            </w:tcBorders>
            <w:shd w:val="clear" w:color="auto" w:fill="auto"/>
            <w:noWrap/>
            <w:vAlign w:val="bottom"/>
            <w:hideMark/>
          </w:tcPr>
          <w:p w14:paraId="1DB9B069"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8,946.2</w:t>
            </w:r>
          </w:p>
        </w:tc>
        <w:tc>
          <w:tcPr>
            <w:tcW w:w="294" w:type="pct"/>
            <w:tcBorders>
              <w:top w:val="nil"/>
              <w:left w:val="nil"/>
              <w:bottom w:val="nil"/>
              <w:right w:val="nil"/>
            </w:tcBorders>
            <w:shd w:val="clear" w:color="auto" w:fill="auto"/>
            <w:noWrap/>
            <w:vAlign w:val="bottom"/>
            <w:hideMark/>
          </w:tcPr>
          <w:p w14:paraId="77B171C0"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9,659</w:t>
            </w:r>
          </w:p>
        </w:tc>
        <w:tc>
          <w:tcPr>
            <w:tcW w:w="276" w:type="pct"/>
            <w:tcBorders>
              <w:top w:val="nil"/>
              <w:left w:val="nil"/>
              <w:bottom w:val="nil"/>
              <w:right w:val="nil"/>
            </w:tcBorders>
            <w:shd w:val="clear" w:color="auto" w:fill="auto"/>
            <w:noWrap/>
            <w:vAlign w:val="bottom"/>
            <w:hideMark/>
          </w:tcPr>
          <w:p w14:paraId="6D65C922" w14:textId="77777777" w:rsidR="00C73D0D" w:rsidRPr="003D5AA4" w:rsidRDefault="00C73D0D" w:rsidP="00C73D0D">
            <w:pPr>
              <w:pStyle w:val="ESTablebody3ptafter"/>
              <w:rPr>
                <w:sz w:val="14"/>
                <w:szCs w:val="14"/>
                <w:lang w:val="en-AU" w:eastAsia="en-AU"/>
              </w:rPr>
            </w:pPr>
            <w:r w:rsidRPr="003D5AA4">
              <w:rPr>
                <w:rFonts w:ascii="Calibri" w:hAnsi="Calibri" w:cs="Calibri"/>
                <w:color w:val="000000"/>
                <w:sz w:val="14"/>
                <w:szCs w:val="14"/>
              </w:rPr>
              <w:t>6,481.1</w:t>
            </w:r>
          </w:p>
        </w:tc>
      </w:tr>
      <w:tr w:rsidR="00C73D0D" w:rsidRPr="003D5AA4" w14:paraId="376E4A9A" w14:textId="77777777" w:rsidTr="00C73D0D">
        <w:trPr>
          <w:trHeight w:val="300"/>
        </w:trPr>
        <w:tc>
          <w:tcPr>
            <w:tcW w:w="182" w:type="pct"/>
            <w:vMerge/>
            <w:tcBorders>
              <w:left w:val="nil"/>
              <w:bottom w:val="nil"/>
              <w:right w:val="nil"/>
            </w:tcBorders>
            <w:shd w:val="clear" w:color="auto" w:fill="auto"/>
            <w:vAlign w:val="center"/>
            <w:hideMark/>
          </w:tcPr>
          <w:p w14:paraId="218922DA" w14:textId="77777777" w:rsidR="00C73D0D" w:rsidRPr="003D5AA4" w:rsidRDefault="00C73D0D" w:rsidP="00C73D0D">
            <w:pPr>
              <w:pStyle w:val="ESTablebody3ptafter"/>
              <w:rPr>
                <w:lang w:val="en-AU" w:eastAsia="en-AU"/>
              </w:rPr>
            </w:pPr>
          </w:p>
        </w:tc>
        <w:tc>
          <w:tcPr>
            <w:tcW w:w="530" w:type="pct"/>
            <w:tcBorders>
              <w:top w:val="single" w:sz="4" w:space="0" w:color="auto"/>
              <w:left w:val="nil"/>
              <w:bottom w:val="single" w:sz="8" w:space="0" w:color="auto"/>
              <w:right w:val="nil"/>
            </w:tcBorders>
            <w:shd w:val="clear" w:color="auto" w:fill="auto"/>
            <w:noWrap/>
            <w:vAlign w:val="bottom"/>
            <w:hideMark/>
          </w:tcPr>
          <w:p w14:paraId="250ACFC0" w14:textId="77777777" w:rsidR="00C73D0D" w:rsidRPr="003D5AA4" w:rsidRDefault="00C73D0D" w:rsidP="00C73D0D">
            <w:pPr>
              <w:pStyle w:val="ESTablebody3ptafter"/>
              <w:rPr>
                <w:sz w:val="14"/>
                <w:szCs w:val="14"/>
                <w:lang w:val="en-AU" w:eastAsia="en-AU"/>
              </w:rPr>
            </w:pPr>
            <w:r w:rsidRPr="003D5AA4">
              <w:rPr>
                <w:b/>
                <w:bCs/>
                <w:sz w:val="14"/>
                <w:szCs w:val="14"/>
                <w:lang w:val="en-AU" w:eastAsia="en-AU"/>
              </w:rPr>
              <w:t>Total employees</w:t>
            </w:r>
          </w:p>
        </w:tc>
        <w:tc>
          <w:tcPr>
            <w:tcW w:w="355" w:type="pct"/>
            <w:tcBorders>
              <w:top w:val="single" w:sz="4" w:space="0" w:color="auto"/>
              <w:left w:val="nil"/>
              <w:bottom w:val="single" w:sz="8" w:space="0" w:color="auto"/>
              <w:right w:val="nil"/>
            </w:tcBorders>
            <w:shd w:val="clear" w:color="auto" w:fill="auto"/>
            <w:noWrap/>
            <w:vAlign w:val="bottom"/>
            <w:hideMark/>
          </w:tcPr>
          <w:p w14:paraId="2AD0C853"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72,833</w:t>
            </w:r>
          </w:p>
        </w:tc>
        <w:tc>
          <w:tcPr>
            <w:tcW w:w="305" w:type="pct"/>
            <w:tcBorders>
              <w:top w:val="single" w:sz="4" w:space="0" w:color="auto"/>
              <w:left w:val="nil"/>
              <w:bottom w:val="single" w:sz="8" w:space="0" w:color="auto"/>
              <w:right w:val="single" w:sz="4" w:space="0" w:color="auto"/>
            </w:tcBorders>
            <w:shd w:val="clear" w:color="auto" w:fill="auto"/>
            <w:noWrap/>
            <w:vAlign w:val="bottom"/>
            <w:hideMark/>
          </w:tcPr>
          <w:p w14:paraId="26A1EE3F"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62,497.3</w:t>
            </w:r>
          </w:p>
        </w:tc>
        <w:tc>
          <w:tcPr>
            <w:tcW w:w="254" w:type="pct"/>
            <w:tcBorders>
              <w:top w:val="single" w:sz="4" w:space="0" w:color="auto"/>
              <w:left w:val="nil"/>
              <w:bottom w:val="single" w:sz="8" w:space="0" w:color="auto"/>
              <w:right w:val="nil"/>
            </w:tcBorders>
            <w:shd w:val="clear" w:color="auto" w:fill="auto"/>
            <w:noWrap/>
            <w:vAlign w:val="bottom"/>
            <w:hideMark/>
          </w:tcPr>
          <w:p w14:paraId="2D3DB56A"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36,897</w:t>
            </w:r>
          </w:p>
        </w:tc>
        <w:tc>
          <w:tcPr>
            <w:tcW w:w="253" w:type="pct"/>
            <w:tcBorders>
              <w:top w:val="single" w:sz="4" w:space="0" w:color="auto"/>
              <w:left w:val="nil"/>
              <w:bottom w:val="single" w:sz="8" w:space="0" w:color="auto"/>
              <w:right w:val="nil"/>
            </w:tcBorders>
            <w:shd w:val="clear" w:color="auto" w:fill="auto"/>
            <w:noWrap/>
            <w:vAlign w:val="bottom"/>
            <w:hideMark/>
          </w:tcPr>
          <w:p w14:paraId="336564C5"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23,859</w:t>
            </w:r>
          </w:p>
        </w:tc>
        <w:tc>
          <w:tcPr>
            <w:tcW w:w="305" w:type="pct"/>
            <w:tcBorders>
              <w:top w:val="single" w:sz="4" w:space="0" w:color="auto"/>
              <w:left w:val="nil"/>
              <w:bottom w:val="single" w:sz="8" w:space="0" w:color="auto"/>
              <w:right w:val="single" w:sz="4" w:space="0" w:color="auto"/>
            </w:tcBorders>
            <w:shd w:val="clear" w:color="auto" w:fill="auto"/>
            <w:noWrap/>
            <w:vAlign w:val="bottom"/>
            <w:hideMark/>
          </w:tcPr>
          <w:p w14:paraId="53D7BB6C"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52,165.4</w:t>
            </w:r>
          </w:p>
        </w:tc>
        <w:tc>
          <w:tcPr>
            <w:tcW w:w="357" w:type="pct"/>
            <w:tcBorders>
              <w:top w:val="single" w:sz="4" w:space="0" w:color="auto"/>
              <w:left w:val="nil"/>
              <w:bottom w:val="single" w:sz="8" w:space="0" w:color="auto"/>
              <w:right w:val="nil"/>
            </w:tcBorders>
            <w:shd w:val="clear" w:color="auto" w:fill="auto"/>
            <w:noWrap/>
            <w:vAlign w:val="bottom"/>
            <w:hideMark/>
          </w:tcPr>
          <w:p w14:paraId="163E009E"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12,077</w:t>
            </w:r>
          </w:p>
        </w:tc>
        <w:tc>
          <w:tcPr>
            <w:tcW w:w="307" w:type="pct"/>
            <w:tcBorders>
              <w:top w:val="single" w:sz="4" w:space="0" w:color="auto"/>
              <w:left w:val="nil"/>
              <w:bottom w:val="single" w:sz="8" w:space="0" w:color="auto"/>
              <w:right w:val="single" w:sz="8" w:space="0" w:color="auto"/>
            </w:tcBorders>
            <w:shd w:val="clear" w:color="auto" w:fill="auto"/>
            <w:noWrap/>
            <w:vAlign w:val="bottom"/>
            <w:hideMark/>
          </w:tcPr>
          <w:p w14:paraId="63AA73D4"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10,331.9</w:t>
            </w:r>
          </w:p>
        </w:tc>
        <w:tc>
          <w:tcPr>
            <w:tcW w:w="356" w:type="pct"/>
            <w:tcBorders>
              <w:top w:val="single" w:sz="4" w:space="0" w:color="auto"/>
              <w:left w:val="nil"/>
              <w:bottom w:val="single" w:sz="8" w:space="0" w:color="auto"/>
              <w:right w:val="nil"/>
            </w:tcBorders>
            <w:shd w:val="clear" w:color="auto" w:fill="auto"/>
            <w:noWrap/>
            <w:vAlign w:val="bottom"/>
            <w:hideMark/>
          </w:tcPr>
          <w:p w14:paraId="1D2A8254"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69,551</w:t>
            </w:r>
          </w:p>
        </w:tc>
        <w:tc>
          <w:tcPr>
            <w:tcW w:w="304" w:type="pct"/>
            <w:tcBorders>
              <w:top w:val="single" w:sz="4" w:space="0" w:color="auto"/>
              <w:left w:val="nil"/>
              <w:bottom w:val="single" w:sz="8" w:space="0" w:color="auto"/>
              <w:right w:val="single" w:sz="4" w:space="0" w:color="auto"/>
            </w:tcBorders>
            <w:shd w:val="clear" w:color="auto" w:fill="auto"/>
            <w:noWrap/>
            <w:vAlign w:val="bottom"/>
            <w:hideMark/>
          </w:tcPr>
          <w:p w14:paraId="02D6A317"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59,645.4</w:t>
            </w:r>
          </w:p>
        </w:tc>
        <w:tc>
          <w:tcPr>
            <w:tcW w:w="309" w:type="pct"/>
            <w:tcBorders>
              <w:top w:val="single" w:sz="4" w:space="0" w:color="auto"/>
              <w:left w:val="nil"/>
              <w:bottom w:val="single" w:sz="8" w:space="0" w:color="auto"/>
              <w:right w:val="nil"/>
            </w:tcBorders>
            <w:shd w:val="clear" w:color="auto" w:fill="auto"/>
            <w:noWrap/>
            <w:vAlign w:val="bottom"/>
            <w:hideMark/>
          </w:tcPr>
          <w:p w14:paraId="7F3B6346"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33,064</w:t>
            </w:r>
          </w:p>
        </w:tc>
        <w:tc>
          <w:tcPr>
            <w:tcW w:w="306" w:type="pct"/>
            <w:gridSpan w:val="2"/>
            <w:tcBorders>
              <w:top w:val="single" w:sz="4" w:space="0" w:color="auto"/>
              <w:left w:val="nil"/>
              <w:bottom w:val="single" w:sz="8" w:space="0" w:color="auto"/>
              <w:right w:val="nil"/>
            </w:tcBorders>
            <w:shd w:val="clear" w:color="auto" w:fill="auto"/>
            <w:noWrap/>
            <w:vAlign w:val="bottom"/>
            <w:hideMark/>
          </w:tcPr>
          <w:p w14:paraId="245C5DEF"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16,195</w:t>
            </w:r>
          </w:p>
        </w:tc>
        <w:tc>
          <w:tcPr>
            <w:tcW w:w="307" w:type="pct"/>
            <w:gridSpan w:val="2"/>
            <w:tcBorders>
              <w:top w:val="single" w:sz="4" w:space="0" w:color="auto"/>
              <w:left w:val="nil"/>
              <w:bottom w:val="single" w:sz="8" w:space="0" w:color="auto"/>
              <w:right w:val="single" w:sz="4" w:space="0" w:color="auto"/>
            </w:tcBorders>
            <w:shd w:val="clear" w:color="auto" w:fill="auto"/>
            <w:noWrap/>
            <w:vAlign w:val="bottom"/>
            <w:hideMark/>
          </w:tcPr>
          <w:p w14:paraId="068C5ACA"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43,424.2</w:t>
            </w:r>
          </w:p>
        </w:tc>
        <w:tc>
          <w:tcPr>
            <w:tcW w:w="294" w:type="pct"/>
            <w:tcBorders>
              <w:top w:val="single" w:sz="4" w:space="0" w:color="auto"/>
              <w:left w:val="nil"/>
              <w:bottom w:val="single" w:sz="8" w:space="0" w:color="auto"/>
              <w:right w:val="nil"/>
            </w:tcBorders>
            <w:shd w:val="clear" w:color="auto" w:fill="auto"/>
            <w:noWrap/>
            <w:vAlign w:val="bottom"/>
            <w:hideMark/>
          </w:tcPr>
          <w:p w14:paraId="5183BD5D"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20,292</w:t>
            </w:r>
          </w:p>
        </w:tc>
        <w:tc>
          <w:tcPr>
            <w:tcW w:w="276" w:type="pct"/>
            <w:tcBorders>
              <w:top w:val="single" w:sz="4" w:space="0" w:color="auto"/>
              <w:left w:val="nil"/>
              <w:bottom w:val="single" w:sz="8" w:space="0" w:color="auto"/>
              <w:right w:val="nil"/>
            </w:tcBorders>
            <w:shd w:val="clear" w:color="auto" w:fill="auto"/>
            <w:noWrap/>
            <w:vAlign w:val="bottom"/>
            <w:hideMark/>
          </w:tcPr>
          <w:p w14:paraId="46048BA6" w14:textId="77777777" w:rsidR="00C73D0D" w:rsidRPr="003D5AA4" w:rsidRDefault="00C73D0D" w:rsidP="00C73D0D">
            <w:pPr>
              <w:pStyle w:val="ESTablebody3ptafter"/>
              <w:rPr>
                <w:sz w:val="14"/>
                <w:szCs w:val="14"/>
                <w:lang w:val="en-AU" w:eastAsia="en-AU"/>
              </w:rPr>
            </w:pPr>
            <w:r w:rsidRPr="003D5AA4">
              <w:rPr>
                <w:rFonts w:ascii="Calibri" w:hAnsi="Calibri" w:cs="Calibri"/>
                <w:b/>
                <w:bCs/>
                <w:color w:val="000000"/>
                <w:sz w:val="14"/>
                <w:szCs w:val="14"/>
              </w:rPr>
              <w:t>16,221.3</w:t>
            </w:r>
          </w:p>
        </w:tc>
      </w:tr>
    </w:tbl>
    <w:p w14:paraId="5F8C4893" w14:textId="415E7A6B" w:rsidR="00785E0C" w:rsidRPr="00377D84" w:rsidRDefault="00785E0C" w:rsidP="00377D84">
      <w:pPr>
        <w:pStyle w:val="ESTableBody0"/>
        <w:tabs>
          <w:tab w:val="center" w:pos="6980"/>
        </w:tabs>
        <w:spacing w:before="240"/>
        <w:rPr>
          <w:rStyle w:val="FootnoteReference"/>
          <w:rFonts w:asciiTheme="minorHAnsi" w:eastAsiaTheme="minorHAnsi" w:hAnsiTheme="minorHAnsi" w:cstheme="minorBidi"/>
          <w:sz w:val="24"/>
          <w:szCs w:val="24"/>
          <w:lang w:val="en-AU"/>
        </w:rPr>
      </w:pPr>
      <w:r w:rsidRPr="00377D84">
        <w:rPr>
          <w:rStyle w:val="FootnoteReference"/>
          <w:lang w:val="en-AU"/>
        </w:rPr>
        <w:t>1 Principal class includes Principals, Assistant Principals and Liaison Principals.</w:t>
      </w:r>
      <w:r w:rsidR="00377D84">
        <w:rPr>
          <w:rStyle w:val="FootnoteReference"/>
          <w:lang w:val="en-AU"/>
        </w:rPr>
        <w:tab/>
      </w:r>
    </w:p>
    <w:p w14:paraId="23C92830" w14:textId="77777777" w:rsidR="00785E0C" w:rsidRPr="00C73D0D" w:rsidRDefault="00785E0C" w:rsidP="00785E0C">
      <w:pPr>
        <w:pStyle w:val="ESTableBody0"/>
        <w:rPr>
          <w:rStyle w:val="FootnoteReference"/>
          <w:lang w:val="en-AU"/>
        </w:rPr>
      </w:pPr>
      <w:r w:rsidRPr="00C73D0D">
        <w:rPr>
          <w:rStyle w:val="FootnoteReference"/>
          <w:lang w:val="en-AU"/>
        </w:rPr>
        <w:t>2 Teacher Class includes Classroom Teachers and Paraprofessionals.</w:t>
      </w:r>
    </w:p>
    <w:p w14:paraId="77178BC8" w14:textId="77777777" w:rsidR="00785E0C" w:rsidRPr="007B6B0D" w:rsidRDefault="00785E0C" w:rsidP="00785E0C">
      <w:pPr>
        <w:pStyle w:val="ESBodyText"/>
        <w:rPr>
          <w:highlight w:val="green"/>
          <w:lang w:val="en-AU"/>
        </w:rPr>
        <w:sectPr w:rsidR="00785E0C" w:rsidRPr="007B6B0D" w:rsidSect="00785E0C">
          <w:footerReference w:type="default" r:id="rId33"/>
          <w:pgSz w:w="16840" w:h="11900" w:orient="landscape"/>
          <w:pgMar w:top="2835" w:right="1440" w:bottom="1843" w:left="1440" w:header="708" w:footer="708" w:gutter="0"/>
          <w:cols w:space="708"/>
          <w:docGrid w:linePitch="360"/>
        </w:sectPr>
      </w:pPr>
    </w:p>
    <w:p w14:paraId="5D5A6965" w14:textId="77777777" w:rsidR="00785E0C" w:rsidRPr="007B6B0D" w:rsidRDefault="00785E0C" w:rsidP="00785E0C">
      <w:pPr>
        <w:pStyle w:val="ESBodyText"/>
        <w:rPr>
          <w:highlight w:val="green"/>
          <w:lang w:val="en-AU"/>
        </w:rPr>
      </w:pPr>
    </w:p>
    <w:p w14:paraId="708A3DB3" w14:textId="77777777" w:rsidR="00785E0C" w:rsidRPr="005922C7" w:rsidRDefault="00785E0C" w:rsidP="00785E0C">
      <w:pPr>
        <w:pStyle w:val="ESBodyText"/>
        <w:rPr>
          <w:lang w:val="en-AU"/>
        </w:rPr>
      </w:pPr>
      <w:bookmarkStart w:id="284" w:name="_Toc488410116"/>
      <w:bookmarkStart w:id="285" w:name="_Toc488767588"/>
      <w:bookmarkStart w:id="286" w:name="_Toc488769000"/>
      <w:bookmarkStart w:id="287" w:name="_Toc489526715"/>
      <w:bookmarkStart w:id="288" w:name="_Toc491070314"/>
      <w:bookmarkStart w:id="289" w:name="_Toc491409540"/>
      <w:bookmarkStart w:id="290" w:name="_Toc491414669"/>
      <w:r w:rsidRPr="005922C7">
        <w:rPr>
          <w:lang w:val="en-AU"/>
        </w:rPr>
        <w:t xml:space="preserve">The following table discloses the annualised total salary for </w:t>
      </w:r>
      <w:r w:rsidR="009B1241" w:rsidRPr="005922C7">
        <w:rPr>
          <w:lang w:val="en-AU"/>
        </w:rPr>
        <w:t xml:space="preserve">Department </w:t>
      </w:r>
      <w:r w:rsidRPr="005922C7">
        <w:rPr>
          <w:lang w:val="en-AU"/>
        </w:rPr>
        <w:t>senior employees</w:t>
      </w:r>
      <w:r w:rsidR="009B1241" w:rsidRPr="005922C7">
        <w:rPr>
          <w:lang w:val="en-AU"/>
        </w:rPr>
        <w:t xml:space="preserve">, </w:t>
      </w:r>
      <w:r w:rsidRPr="005922C7">
        <w:rPr>
          <w:lang w:val="en-AU"/>
        </w:rPr>
        <w:t>categorised by classification. The salary amount is reported as the full-time annualised salary.</w:t>
      </w:r>
    </w:p>
    <w:p w14:paraId="026DFF75" w14:textId="6D9CD32A" w:rsidR="00785E0C" w:rsidRPr="00377D84" w:rsidRDefault="00FF6BD5" w:rsidP="00FF6BD5">
      <w:pPr>
        <w:pStyle w:val="Caption"/>
        <w:spacing w:before="120"/>
      </w:pPr>
      <w:r w:rsidRPr="00377D84">
        <w:t xml:space="preserve">Table </w:t>
      </w:r>
      <w:r w:rsidRPr="00377D84">
        <w:fldChar w:fldCharType="begin"/>
      </w:r>
      <w:r w:rsidRPr="00377D84">
        <w:instrText xml:space="preserve"> SEQ Table \* ARABIC </w:instrText>
      </w:r>
      <w:r w:rsidRPr="00377D84">
        <w:fldChar w:fldCharType="separate"/>
      </w:r>
      <w:r w:rsidR="00DD2C23">
        <w:rPr>
          <w:noProof/>
        </w:rPr>
        <w:t>20</w:t>
      </w:r>
      <w:r w:rsidRPr="00377D84">
        <w:fldChar w:fldCharType="end"/>
      </w:r>
      <w:r w:rsidR="00785E0C" w:rsidRPr="00377D84">
        <w:t xml:space="preserve"> — Annualised total salary, by $20,000 bands, for executives and other senior non-executive staff</w:t>
      </w:r>
    </w:p>
    <w:tbl>
      <w:tblPr>
        <w:tblW w:w="5000" w:type="pct"/>
        <w:tblLayout w:type="fixed"/>
        <w:tblCellMar>
          <w:left w:w="43" w:type="dxa"/>
          <w:right w:w="43" w:type="dxa"/>
        </w:tblCellMar>
        <w:tblLook w:val="01E0" w:firstRow="1" w:lastRow="1" w:firstColumn="1" w:lastColumn="1" w:noHBand="0" w:noVBand="0"/>
      </w:tblPr>
      <w:tblGrid>
        <w:gridCol w:w="1943"/>
        <w:gridCol w:w="1071"/>
        <w:gridCol w:w="887"/>
        <w:gridCol w:w="887"/>
        <w:gridCol w:w="887"/>
        <w:gridCol w:w="887"/>
        <w:gridCol w:w="888"/>
      </w:tblGrid>
      <w:tr w:rsidR="00785E0C" w:rsidRPr="005922C7" w14:paraId="17E75CF6" w14:textId="77777777" w:rsidTr="006D2BDE">
        <w:trPr>
          <w:cantSplit/>
          <w:trHeight w:val="454"/>
        </w:trPr>
        <w:tc>
          <w:tcPr>
            <w:tcW w:w="1304" w:type="pct"/>
            <w:shd w:val="clear" w:color="auto" w:fill="777777"/>
            <w:vAlign w:val="center"/>
            <w:hideMark/>
          </w:tcPr>
          <w:p w14:paraId="50EDCFB2" w14:textId="77777777" w:rsidR="00785E0C" w:rsidRPr="005922C7" w:rsidRDefault="00785E0C" w:rsidP="00785E0C">
            <w:pPr>
              <w:pStyle w:val="ESTableheadingwhite"/>
              <w:rPr>
                <w:rFonts w:eastAsia="Times New Roman" w:cs="Times New Roman"/>
                <w:color w:val="FFFFFF"/>
                <w:sz w:val="16"/>
                <w:szCs w:val="16"/>
                <w:lang w:val="en-AU"/>
              </w:rPr>
            </w:pPr>
            <w:r w:rsidRPr="005922C7">
              <w:rPr>
                <w:rFonts w:eastAsia="Times New Roman" w:cs="Times New Roman"/>
                <w:color w:val="FFFFFF"/>
                <w:sz w:val="16"/>
                <w:szCs w:val="16"/>
                <w:lang w:val="en-AU"/>
              </w:rPr>
              <w:t>Income band (salary)</w:t>
            </w:r>
          </w:p>
        </w:tc>
        <w:tc>
          <w:tcPr>
            <w:tcW w:w="719" w:type="pct"/>
            <w:shd w:val="clear" w:color="auto" w:fill="777777"/>
            <w:vAlign w:val="center"/>
            <w:hideMark/>
          </w:tcPr>
          <w:p w14:paraId="4E45AF3D"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Executives</w:t>
            </w:r>
          </w:p>
        </w:tc>
        <w:tc>
          <w:tcPr>
            <w:tcW w:w="595" w:type="pct"/>
            <w:shd w:val="clear" w:color="auto" w:fill="777777"/>
            <w:vAlign w:val="center"/>
            <w:hideMark/>
          </w:tcPr>
          <w:p w14:paraId="6260A441"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STS</w:t>
            </w:r>
          </w:p>
        </w:tc>
        <w:tc>
          <w:tcPr>
            <w:tcW w:w="595" w:type="pct"/>
            <w:shd w:val="clear" w:color="auto" w:fill="777777"/>
            <w:vAlign w:val="center"/>
            <w:hideMark/>
          </w:tcPr>
          <w:p w14:paraId="308A3D70"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PS</w:t>
            </w:r>
          </w:p>
        </w:tc>
        <w:tc>
          <w:tcPr>
            <w:tcW w:w="595" w:type="pct"/>
            <w:shd w:val="clear" w:color="auto" w:fill="777777"/>
            <w:vAlign w:val="center"/>
            <w:hideMark/>
          </w:tcPr>
          <w:p w14:paraId="4263B3C6"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SMA</w:t>
            </w:r>
          </w:p>
        </w:tc>
        <w:tc>
          <w:tcPr>
            <w:tcW w:w="595" w:type="pct"/>
            <w:shd w:val="clear" w:color="auto" w:fill="777777"/>
            <w:vAlign w:val="center"/>
            <w:hideMark/>
          </w:tcPr>
          <w:p w14:paraId="05F494B7"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SRA</w:t>
            </w:r>
          </w:p>
        </w:tc>
        <w:tc>
          <w:tcPr>
            <w:tcW w:w="596" w:type="pct"/>
            <w:shd w:val="clear" w:color="auto" w:fill="777777"/>
            <w:vAlign w:val="center"/>
            <w:hideMark/>
          </w:tcPr>
          <w:p w14:paraId="12F9E588" w14:textId="77777777" w:rsidR="00785E0C" w:rsidRPr="005922C7" w:rsidRDefault="00785E0C" w:rsidP="00785E0C">
            <w:pPr>
              <w:pStyle w:val="ESTableheadingwhite"/>
              <w:jc w:val="center"/>
              <w:rPr>
                <w:rFonts w:eastAsia="Times New Roman" w:cs="Times New Roman"/>
                <w:color w:val="FFFFFF"/>
                <w:sz w:val="16"/>
                <w:szCs w:val="16"/>
                <w:lang w:val="en-AU"/>
              </w:rPr>
            </w:pPr>
            <w:r w:rsidRPr="005922C7">
              <w:rPr>
                <w:rFonts w:eastAsia="Times New Roman" w:cs="Times New Roman"/>
                <w:color w:val="FFFFFF"/>
                <w:sz w:val="16"/>
                <w:szCs w:val="16"/>
                <w:lang w:val="en-AU"/>
              </w:rPr>
              <w:t>Other</w:t>
            </w:r>
          </w:p>
        </w:tc>
      </w:tr>
      <w:tr w:rsidR="00785E0C" w:rsidRPr="005922C7" w14:paraId="12CAE14B" w14:textId="77777777" w:rsidTr="006D2BDE">
        <w:trPr>
          <w:cantSplit/>
          <w:trHeight w:val="454"/>
        </w:trPr>
        <w:tc>
          <w:tcPr>
            <w:tcW w:w="1304" w:type="pct"/>
            <w:shd w:val="clear" w:color="auto" w:fill="F2F2F2" w:themeFill="background1" w:themeFillShade="F2"/>
            <w:hideMark/>
          </w:tcPr>
          <w:p w14:paraId="21E618F1" w14:textId="2C771ADB" w:rsidR="00785E0C" w:rsidRPr="005922C7" w:rsidRDefault="001E3D64" w:rsidP="00785E0C">
            <w:pPr>
              <w:pStyle w:val="ESTableBody0"/>
              <w:rPr>
                <w:rFonts w:eastAsia="Times New Roman"/>
                <w:lang w:val="en-AU"/>
              </w:rPr>
            </w:pPr>
            <w:r>
              <w:rPr>
                <w:szCs w:val="20"/>
              </w:rPr>
              <w:t>&lt; $160,</w:t>
            </w:r>
            <w:r w:rsidR="00785E0C" w:rsidRPr="005922C7">
              <w:rPr>
                <w:szCs w:val="20"/>
              </w:rPr>
              <w:t>000</w:t>
            </w:r>
          </w:p>
        </w:tc>
        <w:tc>
          <w:tcPr>
            <w:tcW w:w="719" w:type="pct"/>
            <w:shd w:val="clear" w:color="auto" w:fill="F2F2F2" w:themeFill="background1" w:themeFillShade="F2"/>
            <w:vAlign w:val="center"/>
          </w:tcPr>
          <w:p w14:paraId="1357ABA5" w14:textId="77777777" w:rsidR="00785E0C" w:rsidRPr="005922C7" w:rsidRDefault="00D30C46" w:rsidP="005922C7">
            <w:pPr>
              <w:pStyle w:val="ESTableBody0"/>
              <w:jc w:val="center"/>
              <w:rPr>
                <w:rFonts w:eastAsia="Times New Roman"/>
                <w:lang w:val="en-AU"/>
              </w:rPr>
            </w:pPr>
            <w:r w:rsidRPr="005922C7">
              <w:rPr>
                <w:rFonts w:cstheme="minorHAnsi"/>
                <w:szCs w:val="16"/>
              </w:rPr>
              <w:t>2</w:t>
            </w:r>
            <w:r w:rsidR="005922C7" w:rsidRPr="005922C7">
              <w:rPr>
                <w:rFonts w:cstheme="minorHAnsi"/>
                <w:szCs w:val="16"/>
                <w:vertAlign w:val="superscript"/>
              </w:rPr>
              <w:t>1</w:t>
            </w:r>
          </w:p>
        </w:tc>
        <w:tc>
          <w:tcPr>
            <w:tcW w:w="595" w:type="pct"/>
            <w:shd w:val="clear" w:color="auto" w:fill="F2F2F2" w:themeFill="background1" w:themeFillShade="F2"/>
            <w:vAlign w:val="center"/>
          </w:tcPr>
          <w:p w14:paraId="2560A778"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080567DC" w14:textId="77777777" w:rsidR="00785E0C" w:rsidRPr="005922C7" w:rsidRDefault="00785E0C" w:rsidP="005976C2">
            <w:pPr>
              <w:pStyle w:val="ESTableBody0"/>
              <w:jc w:val="right"/>
              <w:rPr>
                <w:rFonts w:eastAsia="Times New Roman"/>
                <w:lang w:val="en-AU"/>
              </w:rPr>
            </w:pPr>
          </w:p>
        </w:tc>
        <w:tc>
          <w:tcPr>
            <w:tcW w:w="595" w:type="pct"/>
            <w:shd w:val="clear" w:color="auto" w:fill="F2F2F2" w:themeFill="background1" w:themeFillShade="F2"/>
            <w:vAlign w:val="center"/>
          </w:tcPr>
          <w:p w14:paraId="526E1E6A" w14:textId="77777777" w:rsidR="00785E0C" w:rsidRPr="005922C7" w:rsidRDefault="00785E0C" w:rsidP="005976C2">
            <w:pPr>
              <w:pStyle w:val="ESTableBody0"/>
              <w:jc w:val="right"/>
              <w:rPr>
                <w:rFonts w:eastAsia="Times New Roman"/>
                <w:lang w:val="en-AU"/>
              </w:rPr>
            </w:pPr>
          </w:p>
        </w:tc>
        <w:tc>
          <w:tcPr>
            <w:tcW w:w="595" w:type="pct"/>
            <w:shd w:val="clear" w:color="auto" w:fill="F2F2F2" w:themeFill="background1" w:themeFillShade="F2"/>
            <w:vAlign w:val="center"/>
          </w:tcPr>
          <w:p w14:paraId="6591AAE3"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2055B343" w14:textId="77777777" w:rsidR="00785E0C" w:rsidRPr="005922C7" w:rsidRDefault="00785E0C" w:rsidP="00785E0C">
            <w:pPr>
              <w:pStyle w:val="ESTableBody0"/>
              <w:jc w:val="center"/>
              <w:rPr>
                <w:rFonts w:eastAsia="Times New Roman"/>
                <w:lang w:val="en-AU"/>
              </w:rPr>
            </w:pPr>
          </w:p>
        </w:tc>
      </w:tr>
      <w:tr w:rsidR="00785E0C" w:rsidRPr="005922C7" w14:paraId="17BEB2B2" w14:textId="77777777" w:rsidTr="006D2BDE">
        <w:trPr>
          <w:cantSplit/>
          <w:trHeight w:val="454"/>
        </w:trPr>
        <w:tc>
          <w:tcPr>
            <w:tcW w:w="1304" w:type="pct"/>
          </w:tcPr>
          <w:p w14:paraId="0C31A675" w14:textId="65CA81C8" w:rsidR="00785E0C" w:rsidRPr="005922C7" w:rsidRDefault="001E3D64" w:rsidP="00785E0C">
            <w:pPr>
              <w:pStyle w:val="ESTableBody0"/>
              <w:rPr>
                <w:rFonts w:eastAsia="Times New Roman"/>
                <w:lang w:val="en-AU"/>
              </w:rPr>
            </w:pPr>
            <w:r>
              <w:t>$160,000 – $179,</w:t>
            </w:r>
            <w:r w:rsidR="00785E0C" w:rsidRPr="005922C7">
              <w:t>999</w:t>
            </w:r>
          </w:p>
        </w:tc>
        <w:tc>
          <w:tcPr>
            <w:tcW w:w="719" w:type="pct"/>
            <w:vAlign w:val="center"/>
          </w:tcPr>
          <w:p w14:paraId="67CB906C" w14:textId="77777777" w:rsidR="00785E0C" w:rsidRPr="005922C7" w:rsidRDefault="00D30C46" w:rsidP="005922C7">
            <w:pPr>
              <w:pStyle w:val="Tabletext0"/>
              <w:jc w:val="center"/>
              <w:rPr>
                <w:rFonts w:cstheme="minorHAnsi"/>
                <w:sz w:val="16"/>
                <w:szCs w:val="16"/>
              </w:rPr>
            </w:pPr>
            <w:r w:rsidRPr="005922C7">
              <w:rPr>
                <w:rFonts w:cstheme="minorHAnsi"/>
                <w:sz w:val="16"/>
                <w:szCs w:val="16"/>
              </w:rPr>
              <w:t>30</w:t>
            </w:r>
            <w:r w:rsidR="005922C7">
              <w:rPr>
                <w:vertAlign w:val="superscript"/>
              </w:rPr>
              <w:t>3,4</w:t>
            </w:r>
          </w:p>
        </w:tc>
        <w:tc>
          <w:tcPr>
            <w:tcW w:w="595" w:type="pct"/>
            <w:vAlign w:val="center"/>
          </w:tcPr>
          <w:p w14:paraId="077068BD" w14:textId="77777777" w:rsidR="00785E0C" w:rsidRPr="005922C7" w:rsidRDefault="00D30C46" w:rsidP="005922C7">
            <w:pPr>
              <w:pStyle w:val="Tabletext0"/>
              <w:jc w:val="center"/>
              <w:rPr>
                <w:rFonts w:cstheme="minorHAnsi"/>
                <w:sz w:val="16"/>
                <w:szCs w:val="16"/>
              </w:rPr>
            </w:pPr>
            <w:r w:rsidRPr="005922C7">
              <w:rPr>
                <w:rFonts w:cstheme="minorHAnsi"/>
                <w:sz w:val="16"/>
                <w:szCs w:val="16"/>
              </w:rPr>
              <w:t>13</w:t>
            </w:r>
            <w:r w:rsidR="005922C7" w:rsidRPr="005922C7">
              <w:rPr>
                <w:rFonts w:cstheme="minorHAnsi"/>
                <w:sz w:val="16"/>
                <w:szCs w:val="16"/>
                <w:vertAlign w:val="superscript"/>
              </w:rPr>
              <w:t>2</w:t>
            </w:r>
            <w:r w:rsidR="005922C7">
              <w:rPr>
                <w:rFonts w:cstheme="minorHAnsi"/>
                <w:sz w:val="16"/>
                <w:szCs w:val="16"/>
                <w:vertAlign w:val="superscript"/>
              </w:rPr>
              <w:t>,</w:t>
            </w:r>
            <w:r w:rsidR="005922C7">
              <w:rPr>
                <w:vertAlign w:val="superscript"/>
              </w:rPr>
              <w:t>3</w:t>
            </w:r>
          </w:p>
        </w:tc>
        <w:tc>
          <w:tcPr>
            <w:tcW w:w="595" w:type="pct"/>
            <w:vAlign w:val="center"/>
          </w:tcPr>
          <w:p w14:paraId="7E6EC48B" w14:textId="77777777" w:rsidR="00785E0C" w:rsidRPr="005922C7" w:rsidRDefault="00785E0C" w:rsidP="00785E0C">
            <w:pPr>
              <w:pStyle w:val="ESTableBody0"/>
              <w:jc w:val="center"/>
              <w:rPr>
                <w:rFonts w:eastAsia="Times New Roman"/>
                <w:lang w:val="en-AU"/>
              </w:rPr>
            </w:pPr>
          </w:p>
        </w:tc>
        <w:tc>
          <w:tcPr>
            <w:tcW w:w="595" w:type="pct"/>
            <w:vAlign w:val="center"/>
          </w:tcPr>
          <w:p w14:paraId="7A76F6F0" w14:textId="77777777" w:rsidR="00785E0C" w:rsidRPr="005922C7" w:rsidRDefault="00785E0C" w:rsidP="00785E0C">
            <w:pPr>
              <w:pStyle w:val="ESTableBody0"/>
              <w:jc w:val="center"/>
              <w:rPr>
                <w:rFonts w:eastAsia="Times New Roman"/>
                <w:lang w:val="en-AU"/>
              </w:rPr>
            </w:pPr>
          </w:p>
        </w:tc>
        <w:tc>
          <w:tcPr>
            <w:tcW w:w="595" w:type="pct"/>
            <w:vAlign w:val="center"/>
          </w:tcPr>
          <w:p w14:paraId="40EC4B80" w14:textId="77777777" w:rsidR="00785E0C" w:rsidRPr="005922C7" w:rsidRDefault="00785E0C" w:rsidP="00785E0C">
            <w:pPr>
              <w:pStyle w:val="ESTableBody0"/>
              <w:jc w:val="center"/>
              <w:rPr>
                <w:rFonts w:eastAsia="Times New Roman"/>
                <w:lang w:val="en-AU"/>
              </w:rPr>
            </w:pPr>
          </w:p>
        </w:tc>
        <w:tc>
          <w:tcPr>
            <w:tcW w:w="596" w:type="pct"/>
            <w:vAlign w:val="center"/>
          </w:tcPr>
          <w:p w14:paraId="44194025" w14:textId="77777777" w:rsidR="00785E0C" w:rsidRPr="005922C7" w:rsidRDefault="00785E0C" w:rsidP="00785E0C">
            <w:pPr>
              <w:pStyle w:val="ESTableBody0"/>
              <w:jc w:val="center"/>
              <w:rPr>
                <w:rFonts w:eastAsia="Times New Roman"/>
                <w:lang w:val="en-AU"/>
              </w:rPr>
            </w:pPr>
          </w:p>
        </w:tc>
      </w:tr>
      <w:tr w:rsidR="00785E0C" w:rsidRPr="005922C7" w14:paraId="6F622484" w14:textId="77777777" w:rsidTr="006D2BDE">
        <w:trPr>
          <w:cantSplit/>
          <w:trHeight w:val="454"/>
        </w:trPr>
        <w:tc>
          <w:tcPr>
            <w:tcW w:w="1304" w:type="pct"/>
            <w:shd w:val="clear" w:color="auto" w:fill="F2F2F2" w:themeFill="background1" w:themeFillShade="F2"/>
            <w:hideMark/>
          </w:tcPr>
          <w:p w14:paraId="09DA15AF" w14:textId="7A172860" w:rsidR="00785E0C" w:rsidRPr="005922C7" w:rsidRDefault="001E3D64" w:rsidP="00785E0C">
            <w:pPr>
              <w:pStyle w:val="ESTableBody0"/>
              <w:rPr>
                <w:rFonts w:eastAsia="Times New Roman"/>
                <w:lang w:val="en-AU"/>
              </w:rPr>
            </w:pPr>
            <w:r>
              <w:t>$180,000 – $199,</w:t>
            </w:r>
            <w:r w:rsidR="00785E0C" w:rsidRPr="005922C7">
              <w:t>999</w:t>
            </w:r>
          </w:p>
        </w:tc>
        <w:tc>
          <w:tcPr>
            <w:tcW w:w="719" w:type="pct"/>
            <w:shd w:val="clear" w:color="auto" w:fill="F2F2F2" w:themeFill="background1" w:themeFillShade="F2"/>
            <w:vAlign w:val="center"/>
          </w:tcPr>
          <w:p w14:paraId="0E7E84D6"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8</w:t>
            </w:r>
            <w:r w:rsidR="005922C7">
              <w:rPr>
                <w:vertAlign w:val="superscript"/>
              </w:rPr>
              <w:t>4</w:t>
            </w:r>
          </w:p>
        </w:tc>
        <w:tc>
          <w:tcPr>
            <w:tcW w:w="595" w:type="pct"/>
            <w:shd w:val="clear" w:color="auto" w:fill="F2F2F2" w:themeFill="background1" w:themeFillShade="F2"/>
            <w:vAlign w:val="center"/>
          </w:tcPr>
          <w:p w14:paraId="26BACA4E" w14:textId="77777777" w:rsidR="00785E0C" w:rsidRPr="005922C7" w:rsidRDefault="00D30C46" w:rsidP="005922C7">
            <w:pPr>
              <w:pStyle w:val="TableofFigures"/>
              <w:jc w:val="center"/>
              <w:rPr>
                <w:rFonts w:asciiTheme="minorHAnsi" w:hAnsiTheme="minorHAnsi" w:cstheme="minorHAnsi"/>
                <w:color w:val="auto"/>
                <w:sz w:val="16"/>
                <w:szCs w:val="16"/>
              </w:rPr>
            </w:pPr>
            <w:r w:rsidRPr="005922C7">
              <w:rPr>
                <w:rFonts w:asciiTheme="minorHAnsi" w:hAnsiTheme="minorHAnsi" w:cstheme="minorHAnsi"/>
                <w:color w:val="auto"/>
                <w:sz w:val="16"/>
                <w:szCs w:val="16"/>
              </w:rPr>
              <w:t>11</w:t>
            </w:r>
            <w:r w:rsidR="005922C7" w:rsidRPr="005922C7">
              <w:rPr>
                <w:rFonts w:cstheme="minorHAnsi"/>
                <w:sz w:val="16"/>
                <w:szCs w:val="16"/>
                <w:vertAlign w:val="superscript"/>
              </w:rPr>
              <w:t>2</w:t>
            </w:r>
            <w:r w:rsidR="005922C7">
              <w:rPr>
                <w:rFonts w:cstheme="minorHAnsi"/>
                <w:sz w:val="16"/>
                <w:szCs w:val="16"/>
                <w:vertAlign w:val="superscript"/>
              </w:rPr>
              <w:t>,3</w:t>
            </w:r>
          </w:p>
        </w:tc>
        <w:tc>
          <w:tcPr>
            <w:tcW w:w="595" w:type="pct"/>
            <w:shd w:val="clear" w:color="auto" w:fill="F2F2F2" w:themeFill="background1" w:themeFillShade="F2"/>
            <w:vAlign w:val="center"/>
          </w:tcPr>
          <w:p w14:paraId="66EFCD87"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18ACA0EB"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31A607ED"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498ADD8C" w14:textId="77777777" w:rsidR="00785E0C" w:rsidRPr="005922C7" w:rsidRDefault="00785E0C" w:rsidP="00785E0C">
            <w:pPr>
              <w:pStyle w:val="ESTableBody0"/>
              <w:jc w:val="center"/>
              <w:rPr>
                <w:rFonts w:eastAsia="Times New Roman"/>
                <w:lang w:val="en-AU"/>
              </w:rPr>
            </w:pPr>
          </w:p>
        </w:tc>
      </w:tr>
      <w:tr w:rsidR="00785E0C" w:rsidRPr="005922C7" w14:paraId="6826C9A0" w14:textId="77777777" w:rsidTr="006D2BDE">
        <w:trPr>
          <w:cantSplit/>
          <w:trHeight w:val="454"/>
        </w:trPr>
        <w:tc>
          <w:tcPr>
            <w:tcW w:w="1304" w:type="pct"/>
          </w:tcPr>
          <w:p w14:paraId="231FC1EF" w14:textId="21A20A35" w:rsidR="00785E0C" w:rsidRPr="005922C7" w:rsidRDefault="001E3D64" w:rsidP="00785E0C">
            <w:pPr>
              <w:pStyle w:val="ESTableBody0"/>
              <w:rPr>
                <w:rFonts w:eastAsia="Times New Roman"/>
                <w:lang w:val="en-AU"/>
              </w:rPr>
            </w:pPr>
            <w:r>
              <w:t>$200,000 – $219,</w:t>
            </w:r>
            <w:r w:rsidR="00785E0C" w:rsidRPr="005922C7">
              <w:t>999</w:t>
            </w:r>
          </w:p>
        </w:tc>
        <w:tc>
          <w:tcPr>
            <w:tcW w:w="719" w:type="pct"/>
            <w:vAlign w:val="center"/>
          </w:tcPr>
          <w:p w14:paraId="145FA98C"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19</w:t>
            </w:r>
            <w:r w:rsidR="005922C7">
              <w:rPr>
                <w:vertAlign w:val="superscript"/>
              </w:rPr>
              <w:t>4</w:t>
            </w:r>
          </w:p>
        </w:tc>
        <w:tc>
          <w:tcPr>
            <w:tcW w:w="595" w:type="pct"/>
            <w:vAlign w:val="center"/>
          </w:tcPr>
          <w:p w14:paraId="34F80A6B"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2</w:t>
            </w:r>
          </w:p>
        </w:tc>
        <w:tc>
          <w:tcPr>
            <w:tcW w:w="595" w:type="pct"/>
            <w:vAlign w:val="center"/>
          </w:tcPr>
          <w:p w14:paraId="2AB48B4E" w14:textId="77777777" w:rsidR="00785E0C" w:rsidRPr="005922C7" w:rsidRDefault="00785E0C" w:rsidP="00785E0C">
            <w:pPr>
              <w:pStyle w:val="ESTableBody0"/>
              <w:jc w:val="center"/>
              <w:rPr>
                <w:rFonts w:eastAsia="Times New Roman"/>
                <w:lang w:val="en-AU"/>
              </w:rPr>
            </w:pPr>
          </w:p>
        </w:tc>
        <w:tc>
          <w:tcPr>
            <w:tcW w:w="595" w:type="pct"/>
            <w:vAlign w:val="center"/>
          </w:tcPr>
          <w:p w14:paraId="6B510068" w14:textId="77777777" w:rsidR="00785E0C" w:rsidRPr="005922C7" w:rsidRDefault="00785E0C" w:rsidP="00785E0C">
            <w:pPr>
              <w:pStyle w:val="ESTableBody0"/>
              <w:jc w:val="center"/>
              <w:rPr>
                <w:rFonts w:eastAsia="Times New Roman"/>
                <w:lang w:val="en-AU"/>
              </w:rPr>
            </w:pPr>
          </w:p>
        </w:tc>
        <w:tc>
          <w:tcPr>
            <w:tcW w:w="595" w:type="pct"/>
            <w:vAlign w:val="center"/>
          </w:tcPr>
          <w:p w14:paraId="1D898427" w14:textId="77777777" w:rsidR="00785E0C" w:rsidRPr="005922C7" w:rsidRDefault="00785E0C" w:rsidP="00785E0C">
            <w:pPr>
              <w:pStyle w:val="ESTableBody0"/>
              <w:jc w:val="center"/>
              <w:rPr>
                <w:rFonts w:eastAsia="Times New Roman"/>
                <w:lang w:val="en-AU"/>
              </w:rPr>
            </w:pPr>
          </w:p>
        </w:tc>
        <w:tc>
          <w:tcPr>
            <w:tcW w:w="596" w:type="pct"/>
            <w:vAlign w:val="center"/>
          </w:tcPr>
          <w:p w14:paraId="3F9F9513" w14:textId="77777777" w:rsidR="00785E0C" w:rsidRPr="005922C7" w:rsidRDefault="00785E0C" w:rsidP="00785E0C">
            <w:pPr>
              <w:pStyle w:val="ESTableBody0"/>
              <w:jc w:val="center"/>
              <w:rPr>
                <w:rFonts w:eastAsia="Times New Roman"/>
                <w:lang w:val="en-AU"/>
              </w:rPr>
            </w:pPr>
          </w:p>
        </w:tc>
      </w:tr>
      <w:tr w:rsidR="00785E0C" w:rsidRPr="005922C7" w14:paraId="65757A19" w14:textId="77777777" w:rsidTr="006D2BDE">
        <w:trPr>
          <w:cantSplit/>
          <w:trHeight w:val="454"/>
        </w:trPr>
        <w:tc>
          <w:tcPr>
            <w:tcW w:w="1304" w:type="pct"/>
            <w:shd w:val="clear" w:color="auto" w:fill="F2F2F2" w:themeFill="background1" w:themeFillShade="F2"/>
          </w:tcPr>
          <w:p w14:paraId="3311E328" w14:textId="5A7272C6" w:rsidR="00785E0C" w:rsidRPr="005922C7" w:rsidRDefault="001E3D64" w:rsidP="00785E0C">
            <w:pPr>
              <w:pStyle w:val="ESTableBody0"/>
              <w:rPr>
                <w:rFonts w:eastAsia="Times New Roman"/>
                <w:lang w:val="en-AU"/>
              </w:rPr>
            </w:pPr>
            <w:r>
              <w:t>$220,</w:t>
            </w:r>
            <w:r w:rsidR="00785E0C" w:rsidRPr="005922C7">
              <w:t xml:space="preserve">000 – </w:t>
            </w:r>
            <w:r>
              <w:t>$239,</w:t>
            </w:r>
            <w:r w:rsidR="00785E0C" w:rsidRPr="005922C7">
              <w:t>999</w:t>
            </w:r>
          </w:p>
        </w:tc>
        <w:tc>
          <w:tcPr>
            <w:tcW w:w="719" w:type="pct"/>
            <w:shd w:val="clear" w:color="auto" w:fill="F2F2F2" w:themeFill="background1" w:themeFillShade="F2"/>
            <w:vAlign w:val="center"/>
          </w:tcPr>
          <w:p w14:paraId="50443BD0"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8</w:t>
            </w:r>
          </w:p>
        </w:tc>
        <w:tc>
          <w:tcPr>
            <w:tcW w:w="595" w:type="pct"/>
            <w:shd w:val="clear" w:color="auto" w:fill="F2F2F2" w:themeFill="background1" w:themeFillShade="F2"/>
            <w:vAlign w:val="center"/>
          </w:tcPr>
          <w:p w14:paraId="64B782F0"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6F270BFF"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48043B89"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656CC106"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1835DD3F" w14:textId="77777777" w:rsidR="00785E0C" w:rsidRPr="005922C7" w:rsidRDefault="00785E0C" w:rsidP="00785E0C">
            <w:pPr>
              <w:pStyle w:val="ESTableBody0"/>
              <w:jc w:val="center"/>
              <w:rPr>
                <w:rFonts w:eastAsia="Times New Roman"/>
                <w:lang w:val="en-AU"/>
              </w:rPr>
            </w:pPr>
          </w:p>
        </w:tc>
      </w:tr>
      <w:tr w:rsidR="00785E0C" w:rsidRPr="005922C7" w14:paraId="47309D8B" w14:textId="77777777" w:rsidTr="006D2BDE">
        <w:trPr>
          <w:cantSplit/>
          <w:trHeight w:val="454"/>
        </w:trPr>
        <w:tc>
          <w:tcPr>
            <w:tcW w:w="1304" w:type="pct"/>
          </w:tcPr>
          <w:p w14:paraId="66DA0478" w14:textId="0EA52AA5" w:rsidR="00785E0C" w:rsidRPr="005922C7" w:rsidRDefault="001E3D64" w:rsidP="00785E0C">
            <w:pPr>
              <w:pStyle w:val="ESTableBody0"/>
              <w:rPr>
                <w:rFonts w:eastAsia="Times New Roman"/>
                <w:lang w:val="en-AU"/>
              </w:rPr>
            </w:pPr>
            <w:r>
              <w:t>$240,000 – $259,</w:t>
            </w:r>
            <w:r w:rsidR="00785E0C" w:rsidRPr="005922C7">
              <w:t>999</w:t>
            </w:r>
          </w:p>
        </w:tc>
        <w:tc>
          <w:tcPr>
            <w:tcW w:w="719" w:type="pct"/>
            <w:vAlign w:val="center"/>
          </w:tcPr>
          <w:p w14:paraId="54EA654E"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9</w:t>
            </w:r>
            <w:r w:rsidR="005922C7">
              <w:rPr>
                <w:vertAlign w:val="superscript"/>
              </w:rPr>
              <w:t>3</w:t>
            </w:r>
          </w:p>
        </w:tc>
        <w:tc>
          <w:tcPr>
            <w:tcW w:w="595" w:type="pct"/>
            <w:vAlign w:val="center"/>
          </w:tcPr>
          <w:p w14:paraId="3F3D48E3" w14:textId="77777777" w:rsidR="00785E0C" w:rsidRPr="005922C7" w:rsidRDefault="00785E0C" w:rsidP="005922C7">
            <w:pPr>
              <w:pStyle w:val="ESTableBody0"/>
              <w:jc w:val="center"/>
              <w:rPr>
                <w:rFonts w:eastAsia="Times New Roman"/>
                <w:lang w:val="en-AU"/>
              </w:rPr>
            </w:pPr>
          </w:p>
        </w:tc>
        <w:tc>
          <w:tcPr>
            <w:tcW w:w="595" w:type="pct"/>
            <w:vAlign w:val="center"/>
          </w:tcPr>
          <w:p w14:paraId="2D22075B" w14:textId="77777777" w:rsidR="00785E0C" w:rsidRPr="005922C7" w:rsidRDefault="00785E0C" w:rsidP="00785E0C">
            <w:pPr>
              <w:pStyle w:val="ESTableBody0"/>
              <w:jc w:val="center"/>
              <w:rPr>
                <w:rFonts w:eastAsia="Times New Roman"/>
                <w:lang w:val="en-AU"/>
              </w:rPr>
            </w:pPr>
          </w:p>
        </w:tc>
        <w:tc>
          <w:tcPr>
            <w:tcW w:w="595" w:type="pct"/>
            <w:vAlign w:val="center"/>
          </w:tcPr>
          <w:p w14:paraId="0D80EE33" w14:textId="77777777" w:rsidR="00785E0C" w:rsidRPr="005922C7" w:rsidRDefault="00785E0C" w:rsidP="00785E0C">
            <w:pPr>
              <w:pStyle w:val="ESTableBody0"/>
              <w:jc w:val="center"/>
              <w:rPr>
                <w:rFonts w:eastAsia="Times New Roman"/>
                <w:lang w:val="en-AU"/>
              </w:rPr>
            </w:pPr>
          </w:p>
        </w:tc>
        <w:tc>
          <w:tcPr>
            <w:tcW w:w="595" w:type="pct"/>
            <w:vAlign w:val="center"/>
          </w:tcPr>
          <w:p w14:paraId="263EE096" w14:textId="77777777" w:rsidR="00785E0C" w:rsidRPr="005922C7" w:rsidRDefault="00785E0C" w:rsidP="00785E0C">
            <w:pPr>
              <w:pStyle w:val="ESTableBody0"/>
              <w:jc w:val="center"/>
              <w:rPr>
                <w:rFonts w:eastAsia="Times New Roman"/>
                <w:lang w:val="en-AU"/>
              </w:rPr>
            </w:pPr>
          </w:p>
        </w:tc>
        <w:tc>
          <w:tcPr>
            <w:tcW w:w="596" w:type="pct"/>
            <w:vAlign w:val="center"/>
          </w:tcPr>
          <w:p w14:paraId="553AADF6" w14:textId="77777777" w:rsidR="00785E0C" w:rsidRPr="005922C7" w:rsidRDefault="00785E0C" w:rsidP="00785E0C">
            <w:pPr>
              <w:pStyle w:val="ESTableBody0"/>
              <w:jc w:val="center"/>
              <w:rPr>
                <w:rFonts w:eastAsia="Times New Roman"/>
                <w:lang w:val="en-AU"/>
              </w:rPr>
            </w:pPr>
          </w:p>
        </w:tc>
      </w:tr>
      <w:tr w:rsidR="00785E0C" w:rsidRPr="005922C7" w14:paraId="2B46F5C5" w14:textId="77777777" w:rsidTr="006D2BDE">
        <w:trPr>
          <w:cantSplit/>
          <w:trHeight w:val="454"/>
        </w:trPr>
        <w:tc>
          <w:tcPr>
            <w:tcW w:w="1304" w:type="pct"/>
            <w:shd w:val="clear" w:color="auto" w:fill="F2F2F2" w:themeFill="background1" w:themeFillShade="F2"/>
          </w:tcPr>
          <w:p w14:paraId="2F18BBE8" w14:textId="0C1ADC39" w:rsidR="00785E0C" w:rsidRPr="005922C7" w:rsidRDefault="001E3D64" w:rsidP="00785E0C">
            <w:pPr>
              <w:pStyle w:val="ESTableBody0"/>
              <w:rPr>
                <w:rFonts w:eastAsia="Times New Roman"/>
                <w:lang w:val="en-AU"/>
              </w:rPr>
            </w:pPr>
            <w:r>
              <w:t>$260,000 – $279,</w:t>
            </w:r>
            <w:r w:rsidR="00785E0C" w:rsidRPr="005922C7">
              <w:t>999</w:t>
            </w:r>
          </w:p>
        </w:tc>
        <w:tc>
          <w:tcPr>
            <w:tcW w:w="719" w:type="pct"/>
            <w:shd w:val="clear" w:color="auto" w:fill="F2F2F2" w:themeFill="background1" w:themeFillShade="F2"/>
            <w:vAlign w:val="center"/>
          </w:tcPr>
          <w:p w14:paraId="62ED8806"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7</w:t>
            </w:r>
            <w:r w:rsidR="005922C7">
              <w:rPr>
                <w:vertAlign w:val="superscript"/>
              </w:rPr>
              <w:t>3</w:t>
            </w:r>
          </w:p>
        </w:tc>
        <w:tc>
          <w:tcPr>
            <w:tcW w:w="595" w:type="pct"/>
            <w:shd w:val="clear" w:color="auto" w:fill="F2F2F2" w:themeFill="background1" w:themeFillShade="F2"/>
            <w:vAlign w:val="center"/>
          </w:tcPr>
          <w:p w14:paraId="4D8838BA"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7DF51CA5"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3F58E76B"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50B2C8EA"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75D29910" w14:textId="77777777" w:rsidR="00785E0C" w:rsidRPr="005922C7" w:rsidRDefault="00785E0C" w:rsidP="00785E0C">
            <w:pPr>
              <w:pStyle w:val="ESTableBody0"/>
              <w:jc w:val="center"/>
              <w:rPr>
                <w:rFonts w:eastAsia="Times New Roman"/>
                <w:lang w:val="en-AU"/>
              </w:rPr>
            </w:pPr>
          </w:p>
        </w:tc>
      </w:tr>
      <w:tr w:rsidR="00785E0C" w:rsidRPr="005922C7" w14:paraId="4EB4842A" w14:textId="77777777" w:rsidTr="006D2BDE">
        <w:trPr>
          <w:cantSplit/>
          <w:trHeight w:val="454"/>
        </w:trPr>
        <w:tc>
          <w:tcPr>
            <w:tcW w:w="1304" w:type="pct"/>
          </w:tcPr>
          <w:p w14:paraId="5C4F6340" w14:textId="798F6ADB" w:rsidR="00785E0C" w:rsidRPr="005922C7" w:rsidRDefault="001E3D64" w:rsidP="00785E0C">
            <w:pPr>
              <w:pStyle w:val="ESTableBody0"/>
              <w:rPr>
                <w:rFonts w:eastAsia="Times New Roman"/>
                <w:lang w:val="en-AU"/>
              </w:rPr>
            </w:pPr>
            <w:r>
              <w:t>$280,000 – $299,</w:t>
            </w:r>
            <w:r w:rsidR="00785E0C" w:rsidRPr="005922C7">
              <w:t>999</w:t>
            </w:r>
          </w:p>
        </w:tc>
        <w:tc>
          <w:tcPr>
            <w:tcW w:w="719" w:type="pct"/>
            <w:vAlign w:val="center"/>
          </w:tcPr>
          <w:p w14:paraId="6C9F8289"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4</w:t>
            </w:r>
          </w:p>
        </w:tc>
        <w:tc>
          <w:tcPr>
            <w:tcW w:w="595" w:type="pct"/>
            <w:vAlign w:val="center"/>
          </w:tcPr>
          <w:p w14:paraId="3E5FBE60" w14:textId="77777777" w:rsidR="00785E0C" w:rsidRPr="005922C7" w:rsidRDefault="00785E0C" w:rsidP="005922C7">
            <w:pPr>
              <w:pStyle w:val="ESTableBody0"/>
              <w:jc w:val="center"/>
              <w:rPr>
                <w:rFonts w:eastAsia="Times New Roman"/>
                <w:lang w:val="en-AU"/>
              </w:rPr>
            </w:pPr>
          </w:p>
        </w:tc>
        <w:tc>
          <w:tcPr>
            <w:tcW w:w="595" w:type="pct"/>
            <w:vAlign w:val="center"/>
          </w:tcPr>
          <w:p w14:paraId="7A174569" w14:textId="77777777" w:rsidR="00785E0C" w:rsidRPr="005922C7" w:rsidRDefault="00785E0C" w:rsidP="00785E0C">
            <w:pPr>
              <w:pStyle w:val="ESTableBody0"/>
              <w:jc w:val="center"/>
              <w:rPr>
                <w:rFonts w:eastAsia="Times New Roman"/>
                <w:lang w:val="en-AU"/>
              </w:rPr>
            </w:pPr>
          </w:p>
        </w:tc>
        <w:tc>
          <w:tcPr>
            <w:tcW w:w="595" w:type="pct"/>
            <w:vAlign w:val="center"/>
          </w:tcPr>
          <w:p w14:paraId="69CEB37F" w14:textId="77777777" w:rsidR="00785E0C" w:rsidRPr="005922C7" w:rsidRDefault="00785E0C" w:rsidP="00785E0C">
            <w:pPr>
              <w:pStyle w:val="ESTableBody0"/>
              <w:jc w:val="center"/>
              <w:rPr>
                <w:rFonts w:eastAsia="Times New Roman"/>
                <w:lang w:val="en-AU"/>
              </w:rPr>
            </w:pPr>
          </w:p>
        </w:tc>
        <w:tc>
          <w:tcPr>
            <w:tcW w:w="595" w:type="pct"/>
            <w:vAlign w:val="center"/>
          </w:tcPr>
          <w:p w14:paraId="39C8EDC6" w14:textId="77777777" w:rsidR="00785E0C" w:rsidRPr="005922C7" w:rsidRDefault="00785E0C" w:rsidP="00785E0C">
            <w:pPr>
              <w:pStyle w:val="ESTableBody0"/>
              <w:jc w:val="center"/>
              <w:rPr>
                <w:rFonts w:eastAsia="Times New Roman"/>
                <w:lang w:val="en-AU"/>
              </w:rPr>
            </w:pPr>
          </w:p>
        </w:tc>
        <w:tc>
          <w:tcPr>
            <w:tcW w:w="596" w:type="pct"/>
            <w:vAlign w:val="center"/>
          </w:tcPr>
          <w:p w14:paraId="6C568837" w14:textId="77777777" w:rsidR="00785E0C" w:rsidRPr="005922C7" w:rsidRDefault="00785E0C" w:rsidP="00785E0C">
            <w:pPr>
              <w:pStyle w:val="ESTableBody0"/>
              <w:jc w:val="center"/>
              <w:rPr>
                <w:rFonts w:eastAsia="Times New Roman"/>
                <w:lang w:val="en-AU"/>
              </w:rPr>
            </w:pPr>
          </w:p>
        </w:tc>
      </w:tr>
      <w:tr w:rsidR="00785E0C" w:rsidRPr="005922C7" w14:paraId="678614C4" w14:textId="77777777" w:rsidTr="006D2BDE">
        <w:trPr>
          <w:cantSplit/>
          <w:trHeight w:val="454"/>
        </w:trPr>
        <w:tc>
          <w:tcPr>
            <w:tcW w:w="1304" w:type="pct"/>
            <w:shd w:val="clear" w:color="auto" w:fill="F2F2F2" w:themeFill="background1" w:themeFillShade="F2"/>
          </w:tcPr>
          <w:p w14:paraId="7E3F2588" w14:textId="2E71A131" w:rsidR="00785E0C" w:rsidRPr="005922C7" w:rsidRDefault="001E3D64" w:rsidP="00785E0C">
            <w:pPr>
              <w:pStyle w:val="ESTableBody0"/>
              <w:rPr>
                <w:rFonts w:eastAsia="Times New Roman"/>
                <w:lang w:val="en-AU"/>
              </w:rPr>
            </w:pPr>
            <w:r>
              <w:t>$300,000 – $319,</w:t>
            </w:r>
            <w:r w:rsidR="00785E0C" w:rsidRPr="005922C7">
              <w:t>999</w:t>
            </w:r>
          </w:p>
        </w:tc>
        <w:tc>
          <w:tcPr>
            <w:tcW w:w="719" w:type="pct"/>
            <w:shd w:val="clear" w:color="auto" w:fill="F2F2F2" w:themeFill="background1" w:themeFillShade="F2"/>
            <w:vAlign w:val="center"/>
          </w:tcPr>
          <w:p w14:paraId="578FD049" w14:textId="77777777" w:rsidR="00785E0C" w:rsidRPr="005922C7" w:rsidRDefault="00D30C46" w:rsidP="005922C7">
            <w:pPr>
              <w:pStyle w:val="ESTableBody0"/>
              <w:jc w:val="center"/>
              <w:rPr>
                <w:rFonts w:eastAsia="Times New Roman"/>
                <w:lang w:val="en-AU"/>
              </w:rPr>
            </w:pPr>
            <w:r w:rsidRPr="005922C7">
              <w:rPr>
                <w:rFonts w:asciiTheme="minorHAnsi" w:hAnsiTheme="minorHAnsi" w:cstheme="minorHAnsi"/>
              </w:rPr>
              <w:t>4</w:t>
            </w:r>
          </w:p>
        </w:tc>
        <w:tc>
          <w:tcPr>
            <w:tcW w:w="595" w:type="pct"/>
            <w:shd w:val="clear" w:color="auto" w:fill="F2F2F2" w:themeFill="background1" w:themeFillShade="F2"/>
            <w:vAlign w:val="center"/>
          </w:tcPr>
          <w:p w14:paraId="4336605A"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181B42C0"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68DC825C"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6E81EF9E"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09D26555" w14:textId="77777777" w:rsidR="00785E0C" w:rsidRPr="005922C7" w:rsidRDefault="00785E0C" w:rsidP="00785E0C">
            <w:pPr>
              <w:pStyle w:val="ESTableBody0"/>
              <w:jc w:val="center"/>
              <w:rPr>
                <w:rFonts w:eastAsia="Times New Roman"/>
                <w:lang w:val="en-AU"/>
              </w:rPr>
            </w:pPr>
          </w:p>
        </w:tc>
      </w:tr>
      <w:tr w:rsidR="006D2BDE" w:rsidRPr="005922C7" w14:paraId="40FB1F01" w14:textId="77777777" w:rsidTr="006D2BDE">
        <w:trPr>
          <w:cantSplit/>
          <w:trHeight w:val="454"/>
        </w:trPr>
        <w:tc>
          <w:tcPr>
            <w:tcW w:w="1304" w:type="pct"/>
            <w:shd w:val="clear" w:color="auto" w:fill="FFFFFF" w:themeFill="background1"/>
          </w:tcPr>
          <w:p w14:paraId="40B9A264" w14:textId="294152FB" w:rsidR="006D2BDE" w:rsidRDefault="006D2BDE" w:rsidP="00785E0C">
            <w:pPr>
              <w:pStyle w:val="ESTableBody0"/>
            </w:pPr>
            <w:r>
              <w:t>$320,000 – $339,</w:t>
            </w:r>
            <w:r w:rsidRPr="005922C7">
              <w:t>999</w:t>
            </w:r>
          </w:p>
        </w:tc>
        <w:tc>
          <w:tcPr>
            <w:tcW w:w="719" w:type="pct"/>
            <w:shd w:val="clear" w:color="auto" w:fill="FFFFFF" w:themeFill="background1"/>
            <w:vAlign w:val="center"/>
          </w:tcPr>
          <w:p w14:paraId="2C97A993" w14:textId="77777777" w:rsidR="006D2BDE" w:rsidRPr="005922C7" w:rsidRDefault="006D2BDE" w:rsidP="005922C7">
            <w:pPr>
              <w:pStyle w:val="ESTableBody0"/>
              <w:jc w:val="center"/>
              <w:rPr>
                <w:rFonts w:asciiTheme="minorHAnsi" w:hAnsiTheme="minorHAnsi" w:cstheme="minorHAnsi"/>
              </w:rPr>
            </w:pPr>
          </w:p>
        </w:tc>
        <w:tc>
          <w:tcPr>
            <w:tcW w:w="595" w:type="pct"/>
            <w:shd w:val="clear" w:color="auto" w:fill="FFFFFF" w:themeFill="background1"/>
            <w:vAlign w:val="center"/>
          </w:tcPr>
          <w:p w14:paraId="51513EAC" w14:textId="77777777" w:rsidR="006D2BDE" w:rsidRPr="005922C7" w:rsidRDefault="006D2BDE" w:rsidP="005922C7">
            <w:pPr>
              <w:pStyle w:val="ESTableBody0"/>
              <w:jc w:val="center"/>
              <w:rPr>
                <w:rFonts w:eastAsia="Times New Roman"/>
                <w:lang w:val="en-AU"/>
              </w:rPr>
            </w:pPr>
          </w:p>
        </w:tc>
        <w:tc>
          <w:tcPr>
            <w:tcW w:w="595" w:type="pct"/>
            <w:shd w:val="clear" w:color="auto" w:fill="FFFFFF" w:themeFill="background1"/>
            <w:vAlign w:val="center"/>
          </w:tcPr>
          <w:p w14:paraId="34DE3742" w14:textId="77777777" w:rsidR="006D2BDE" w:rsidRPr="005922C7" w:rsidRDefault="006D2BDE" w:rsidP="00785E0C">
            <w:pPr>
              <w:pStyle w:val="ESTableBody0"/>
              <w:jc w:val="center"/>
              <w:rPr>
                <w:rFonts w:eastAsia="Times New Roman"/>
                <w:lang w:val="en-AU"/>
              </w:rPr>
            </w:pPr>
          </w:p>
        </w:tc>
        <w:tc>
          <w:tcPr>
            <w:tcW w:w="595" w:type="pct"/>
            <w:shd w:val="clear" w:color="auto" w:fill="FFFFFF" w:themeFill="background1"/>
            <w:vAlign w:val="center"/>
          </w:tcPr>
          <w:p w14:paraId="4BFAB299" w14:textId="77777777" w:rsidR="006D2BDE" w:rsidRPr="005922C7" w:rsidRDefault="006D2BDE" w:rsidP="00785E0C">
            <w:pPr>
              <w:pStyle w:val="ESTableBody0"/>
              <w:jc w:val="center"/>
              <w:rPr>
                <w:rFonts w:eastAsia="Times New Roman"/>
                <w:lang w:val="en-AU"/>
              </w:rPr>
            </w:pPr>
          </w:p>
        </w:tc>
        <w:tc>
          <w:tcPr>
            <w:tcW w:w="595" w:type="pct"/>
            <w:shd w:val="clear" w:color="auto" w:fill="FFFFFF" w:themeFill="background1"/>
            <w:vAlign w:val="center"/>
          </w:tcPr>
          <w:p w14:paraId="6BA26654" w14:textId="77777777" w:rsidR="006D2BDE" w:rsidRPr="005922C7" w:rsidRDefault="006D2BDE" w:rsidP="00785E0C">
            <w:pPr>
              <w:pStyle w:val="ESTableBody0"/>
              <w:jc w:val="center"/>
              <w:rPr>
                <w:rFonts w:eastAsia="Times New Roman"/>
                <w:lang w:val="en-AU"/>
              </w:rPr>
            </w:pPr>
          </w:p>
        </w:tc>
        <w:tc>
          <w:tcPr>
            <w:tcW w:w="596" w:type="pct"/>
            <w:shd w:val="clear" w:color="auto" w:fill="FFFFFF" w:themeFill="background1"/>
            <w:vAlign w:val="center"/>
          </w:tcPr>
          <w:p w14:paraId="503CA10C" w14:textId="77777777" w:rsidR="006D2BDE" w:rsidRPr="005922C7" w:rsidRDefault="006D2BDE" w:rsidP="00785E0C">
            <w:pPr>
              <w:pStyle w:val="ESTableBody0"/>
              <w:jc w:val="center"/>
              <w:rPr>
                <w:rFonts w:eastAsia="Times New Roman"/>
                <w:lang w:val="en-AU"/>
              </w:rPr>
            </w:pPr>
          </w:p>
        </w:tc>
      </w:tr>
      <w:tr w:rsidR="006D2BDE" w:rsidRPr="005922C7" w14:paraId="132432C1" w14:textId="77777777" w:rsidTr="006D2BDE">
        <w:trPr>
          <w:cantSplit/>
          <w:trHeight w:val="454"/>
        </w:trPr>
        <w:tc>
          <w:tcPr>
            <w:tcW w:w="1304" w:type="pct"/>
            <w:shd w:val="clear" w:color="auto" w:fill="F2F2F2" w:themeFill="background1" w:themeFillShade="F2"/>
          </w:tcPr>
          <w:p w14:paraId="5F3D062A" w14:textId="52F43975" w:rsidR="006D2BDE" w:rsidRDefault="006D2BDE" w:rsidP="00785E0C">
            <w:pPr>
              <w:pStyle w:val="ESTableBody0"/>
            </w:pPr>
            <w:r>
              <w:t>$340,000 – $359,</w:t>
            </w:r>
            <w:r w:rsidRPr="005922C7">
              <w:t>999</w:t>
            </w:r>
          </w:p>
        </w:tc>
        <w:tc>
          <w:tcPr>
            <w:tcW w:w="719" w:type="pct"/>
            <w:shd w:val="clear" w:color="auto" w:fill="F2F2F2" w:themeFill="background1" w:themeFillShade="F2"/>
            <w:vAlign w:val="center"/>
          </w:tcPr>
          <w:p w14:paraId="432251AC" w14:textId="39DE305F" w:rsidR="006D2BDE" w:rsidRPr="005922C7" w:rsidRDefault="006D2BDE" w:rsidP="005922C7">
            <w:pPr>
              <w:pStyle w:val="ESTableBody0"/>
              <w:jc w:val="center"/>
              <w:rPr>
                <w:rFonts w:asciiTheme="minorHAnsi" w:hAnsiTheme="minorHAnsi" w:cstheme="minorHAnsi"/>
              </w:rPr>
            </w:pPr>
            <w:r>
              <w:rPr>
                <w:rFonts w:asciiTheme="minorHAnsi" w:hAnsiTheme="minorHAnsi" w:cstheme="minorHAnsi"/>
              </w:rPr>
              <w:t>1</w:t>
            </w:r>
          </w:p>
        </w:tc>
        <w:tc>
          <w:tcPr>
            <w:tcW w:w="595" w:type="pct"/>
            <w:shd w:val="clear" w:color="auto" w:fill="F2F2F2" w:themeFill="background1" w:themeFillShade="F2"/>
            <w:vAlign w:val="center"/>
          </w:tcPr>
          <w:p w14:paraId="16A41A37" w14:textId="77777777" w:rsidR="006D2BDE" w:rsidRPr="005922C7" w:rsidRDefault="006D2BDE" w:rsidP="005922C7">
            <w:pPr>
              <w:pStyle w:val="ESTableBody0"/>
              <w:jc w:val="center"/>
              <w:rPr>
                <w:rFonts w:eastAsia="Times New Roman"/>
                <w:lang w:val="en-AU"/>
              </w:rPr>
            </w:pPr>
          </w:p>
        </w:tc>
        <w:tc>
          <w:tcPr>
            <w:tcW w:w="595" w:type="pct"/>
            <w:shd w:val="clear" w:color="auto" w:fill="F2F2F2" w:themeFill="background1" w:themeFillShade="F2"/>
            <w:vAlign w:val="center"/>
          </w:tcPr>
          <w:p w14:paraId="308E6495" w14:textId="77777777" w:rsidR="006D2BDE" w:rsidRPr="005922C7" w:rsidRDefault="006D2BDE" w:rsidP="00785E0C">
            <w:pPr>
              <w:pStyle w:val="ESTableBody0"/>
              <w:jc w:val="center"/>
              <w:rPr>
                <w:rFonts w:eastAsia="Times New Roman"/>
                <w:lang w:val="en-AU"/>
              </w:rPr>
            </w:pPr>
          </w:p>
        </w:tc>
        <w:tc>
          <w:tcPr>
            <w:tcW w:w="595" w:type="pct"/>
            <w:shd w:val="clear" w:color="auto" w:fill="F2F2F2" w:themeFill="background1" w:themeFillShade="F2"/>
            <w:vAlign w:val="center"/>
          </w:tcPr>
          <w:p w14:paraId="61B56F3C" w14:textId="77777777" w:rsidR="006D2BDE" w:rsidRPr="005922C7" w:rsidRDefault="006D2BDE" w:rsidP="00785E0C">
            <w:pPr>
              <w:pStyle w:val="ESTableBody0"/>
              <w:jc w:val="center"/>
              <w:rPr>
                <w:rFonts w:eastAsia="Times New Roman"/>
                <w:lang w:val="en-AU"/>
              </w:rPr>
            </w:pPr>
          </w:p>
        </w:tc>
        <w:tc>
          <w:tcPr>
            <w:tcW w:w="595" w:type="pct"/>
            <w:shd w:val="clear" w:color="auto" w:fill="F2F2F2" w:themeFill="background1" w:themeFillShade="F2"/>
            <w:vAlign w:val="center"/>
          </w:tcPr>
          <w:p w14:paraId="0879391A" w14:textId="77777777" w:rsidR="006D2BDE" w:rsidRPr="005922C7" w:rsidRDefault="006D2BDE" w:rsidP="00785E0C">
            <w:pPr>
              <w:pStyle w:val="ESTableBody0"/>
              <w:jc w:val="center"/>
              <w:rPr>
                <w:rFonts w:eastAsia="Times New Roman"/>
                <w:lang w:val="en-AU"/>
              </w:rPr>
            </w:pPr>
          </w:p>
        </w:tc>
        <w:tc>
          <w:tcPr>
            <w:tcW w:w="596" w:type="pct"/>
            <w:shd w:val="clear" w:color="auto" w:fill="F2F2F2" w:themeFill="background1" w:themeFillShade="F2"/>
            <w:vAlign w:val="center"/>
          </w:tcPr>
          <w:p w14:paraId="2D9047EE" w14:textId="77777777" w:rsidR="006D2BDE" w:rsidRDefault="006D2BDE" w:rsidP="00785E0C">
            <w:pPr>
              <w:pStyle w:val="ESTableBody0"/>
              <w:jc w:val="center"/>
              <w:rPr>
                <w:rFonts w:eastAsia="Times New Roman"/>
                <w:lang w:val="en-AU"/>
              </w:rPr>
            </w:pPr>
          </w:p>
        </w:tc>
      </w:tr>
      <w:tr w:rsidR="006D2BDE" w:rsidRPr="005922C7" w14:paraId="3D4C9AF4" w14:textId="77777777" w:rsidTr="006D2BDE">
        <w:trPr>
          <w:cantSplit/>
          <w:trHeight w:val="454"/>
        </w:trPr>
        <w:tc>
          <w:tcPr>
            <w:tcW w:w="1304" w:type="pct"/>
            <w:shd w:val="clear" w:color="auto" w:fill="FFFFFF" w:themeFill="background1"/>
          </w:tcPr>
          <w:p w14:paraId="6EBBDFEA" w14:textId="750D3483" w:rsidR="006D2BDE" w:rsidRDefault="006D2BDE" w:rsidP="00785E0C">
            <w:pPr>
              <w:pStyle w:val="ESTableBody0"/>
            </w:pPr>
            <w:r>
              <w:t>$360,000 – $379,</w:t>
            </w:r>
            <w:r w:rsidRPr="005922C7">
              <w:t>999</w:t>
            </w:r>
          </w:p>
        </w:tc>
        <w:tc>
          <w:tcPr>
            <w:tcW w:w="719" w:type="pct"/>
            <w:shd w:val="clear" w:color="auto" w:fill="FFFFFF" w:themeFill="background1"/>
            <w:vAlign w:val="center"/>
          </w:tcPr>
          <w:p w14:paraId="388A10FD" w14:textId="77777777" w:rsidR="006D2BDE" w:rsidRPr="005922C7" w:rsidRDefault="006D2BDE" w:rsidP="005922C7">
            <w:pPr>
              <w:pStyle w:val="ESTableBody0"/>
              <w:jc w:val="center"/>
              <w:rPr>
                <w:rFonts w:asciiTheme="minorHAnsi" w:hAnsiTheme="minorHAnsi" w:cstheme="minorHAnsi"/>
              </w:rPr>
            </w:pPr>
          </w:p>
        </w:tc>
        <w:tc>
          <w:tcPr>
            <w:tcW w:w="595" w:type="pct"/>
            <w:shd w:val="clear" w:color="auto" w:fill="FFFFFF" w:themeFill="background1"/>
            <w:vAlign w:val="center"/>
          </w:tcPr>
          <w:p w14:paraId="23BA92DA" w14:textId="77777777" w:rsidR="006D2BDE" w:rsidRPr="005922C7" w:rsidRDefault="006D2BDE" w:rsidP="005922C7">
            <w:pPr>
              <w:pStyle w:val="ESTableBody0"/>
              <w:jc w:val="center"/>
              <w:rPr>
                <w:rFonts w:eastAsia="Times New Roman"/>
                <w:lang w:val="en-AU"/>
              </w:rPr>
            </w:pPr>
          </w:p>
        </w:tc>
        <w:tc>
          <w:tcPr>
            <w:tcW w:w="595" w:type="pct"/>
            <w:shd w:val="clear" w:color="auto" w:fill="FFFFFF" w:themeFill="background1"/>
            <w:vAlign w:val="center"/>
          </w:tcPr>
          <w:p w14:paraId="47A07FF9" w14:textId="77777777" w:rsidR="006D2BDE" w:rsidRPr="005922C7" w:rsidRDefault="006D2BDE" w:rsidP="00785E0C">
            <w:pPr>
              <w:pStyle w:val="ESTableBody0"/>
              <w:jc w:val="center"/>
              <w:rPr>
                <w:rFonts w:eastAsia="Times New Roman"/>
                <w:lang w:val="en-AU"/>
              </w:rPr>
            </w:pPr>
          </w:p>
        </w:tc>
        <w:tc>
          <w:tcPr>
            <w:tcW w:w="595" w:type="pct"/>
            <w:shd w:val="clear" w:color="auto" w:fill="FFFFFF" w:themeFill="background1"/>
            <w:vAlign w:val="center"/>
          </w:tcPr>
          <w:p w14:paraId="735A57EF" w14:textId="77777777" w:rsidR="006D2BDE" w:rsidRPr="005922C7" w:rsidRDefault="006D2BDE" w:rsidP="00785E0C">
            <w:pPr>
              <w:pStyle w:val="ESTableBody0"/>
              <w:jc w:val="center"/>
              <w:rPr>
                <w:rFonts w:eastAsia="Times New Roman"/>
                <w:lang w:val="en-AU"/>
              </w:rPr>
            </w:pPr>
          </w:p>
        </w:tc>
        <w:tc>
          <w:tcPr>
            <w:tcW w:w="595" w:type="pct"/>
            <w:shd w:val="clear" w:color="auto" w:fill="FFFFFF" w:themeFill="background1"/>
            <w:vAlign w:val="center"/>
          </w:tcPr>
          <w:p w14:paraId="6BEC5BEA" w14:textId="77777777" w:rsidR="006D2BDE" w:rsidRPr="005922C7" w:rsidRDefault="006D2BDE" w:rsidP="00785E0C">
            <w:pPr>
              <w:pStyle w:val="ESTableBody0"/>
              <w:jc w:val="center"/>
              <w:rPr>
                <w:rFonts w:eastAsia="Times New Roman"/>
                <w:lang w:val="en-AU"/>
              </w:rPr>
            </w:pPr>
          </w:p>
        </w:tc>
        <w:tc>
          <w:tcPr>
            <w:tcW w:w="596" w:type="pct"/>
            <w:shd w:val="clear" w:color="auto" w:fill="FFFFFF" w:themeFill="background1"/>
            <w:vAlign w:val="center"/>
          </w:tcPr>
          <w:p w14:paraId="658F1605" w14:textId="77777777" w:rsidR="006D2BDE" w:rsidRDefault="006D2BDE" w:rsidP="00785E0C">
            <w:pPr>
              <w:pStyle w:val="ESTableBody0"/>
              <w:jc w:val="center"/>
              <w:rPr>
                <w:rFonts w:eastAsia="Times New Roman"/>
                <w:lang w:val="en-AU"/>
              </w:rPr>
            </w:pPr>
          </w:p>
        </w:tc>
      </w:tr>
      <w:tr w:rsidR="006D2BDE" w:rsidRPr="005922C7" w14:paraId="19B63199" w14:textId="77777777" w:rsidTr="006D2BDE">
        <w:trPr>
          <w:cantSplit/>
          <w:trHeight w:val="454"/>
        </w:trPr>
        <w:tc>
          <w:tcPr>
            <w:tcW w:w="1304" w:type="pct"/>
            <w:shd w:val="clear" w:color="auto" w:fill="F2F2F2" w:themeFill="background1" w:themeFillShade="F2"/>
          </w:tcPr>
          <w:p w14:paraId="0340FFF4" w14:textId="23011020" w:rsidR="006D2BDE" w:rsidRDefault="006D2BDE" w:rsidP="00785E0C">
            <w:pPr>
              <w:pStyle w:val="ESTableBody0"/>
            </w:pPr>
            <w:r>
              <w:t>$380,000 – $399,999</w:t>
            </w:r>
          </w:p>
        </w:tc>
        <w:tc>
          <w:tcPr>
            <w:tcW w:w="719" w:type="pct"/>
            <w:shd w:val="clear" w:color="auto" w:fill="F2F2F2" w:themeFill="background1" w:themeFillShade="F2"/>
            <w:vAlign w:val="center"/>
          </w:tcPr>
          <w:p w14:paraId="6FA7F7F9" w14:textId="77777777" w:rsidR="006D2BDE" w:rsidRPr="005922C7" w:rsidRDefault="006D2BDE" w:rsidP="005922C7">
            <w:pPr>
              <w:pStyle w:val="ESTableBody0"/>
              <w:jc w:val="center"/>
              <w:rPr>
                <w:rFonts w:asciiTheme="minorHAnsi" w:hAnsiTheme="minorHAnsi" w:cstheme="minorHAnsi"/>
              </w:rPr>
            </w:pPr>
          </w:p>
        </w:tc>
        <w:tc>
          <w:tcPr>
            <w:tcW w:w="595" w:type="pct"/>
            <w:shd w:val="clear" w:color="auto" w:fill="F2F2F2" w:themeFill="background1" w:themeFillShade="F2"/>
            <w:vAlign w:val="center"/>
          </w:tcPr>
          <w:p w14:paraId="19E0FE7A" w14:textId="77777777" w:rsidR="006D2BDE" w:rsidRPr="005922C7" w:rsidRDefault="006D2BDE" w:rsidP="005922C7">
            <w:pPr>
              <w:pStyle w:val="ESTableBody0"/>
              <w:jc w:val="center"/>
              <w:rPr>
                <w:rFonts w:eastAsia="Times New Roman"/>
                <w:lang w:val="en-AU"/>
              </w:rPr>
            </w:pPr>
          </w:p>
        </w:tc>
        <w:tc>
          <w:tcPr>
            <w:tcW w:w="595" w:type="pct"/>
            <w:shd w:val="clear" w:color="auto" w:fill="F2F2F2" w:themeFill="background1" w:themeFillShade="F2"/>
            <w:vAlign w:val="center"/>
          </w:tcPr>
          <w:p w14:paraId="678F51D4" w14:textId="77777777" w:rsidR="006D2BDE" w:rsidRPr="005922C7" w:rsidRDefault="006D2BDE" w:rsidP="00785E0C">
            <w:pPr>
              <w:pStyle w:val="ESTableBody0"/>
              <w:jc w:val="center"/>
              <w:rPr>
                <w:rFonts w:eastAsia="Times New Roman"/>
                <w:lang w:val="en-AU"/>
              </w:rPr>
            </w:pPr>
          </w:p>
        </w:tc>
        <w:tc>
          <w:tcPr>
            <w:tcW w:w="595" w:type="pct"/>
            <w:shd w:val="clear" w:color="auto" w:fill="F2F2F2" w:themeFill="background1" w:themeFillShade="F2"/>
            <w:vAlign w:val="center"/>
          </w:tcPr>
          <w:p w14:paraId="0043251C" w14:textId="77777777" w:rsidR="006D2BDE" w:rsidRPr="005922C7" w:rsidRDefault="006D2BDE" w:rsidP="00785E0C">
            <w:pPr>
              <w:pStyle w:val="ESTableBody0"/>
              <w:jc w:val="center"/>
              <w:rPr>
                <w:rFonts w:eastAsia="Times New Roman"/>
                <w:lang w:val="en-AU"/>
              </w:rPr>
            </w:pPr>
          </w:p>
        </w:tc>
        <w:tc>
          <w:tcPr>
            <w:tcW w:w="595" w:type="pct"/>
            <w:shd w:val="clear" w:color="auto" w:fill="F2F2F2" w:themeFill="background1" w:themeFillShade="F2"/>
            <w:vAlign w:val="center"/>
          </w:tcPr>
          <w:p w14:paraId="2AF356A6" w14:textId="77777777" w:rsidR="006D2BDE" w:rsidRPr="005922C7" w:rsidRDefault="006D2BDE" w:rsidP="00785E0C">
            <w:pPr>
              <w:pStyle w:val="ESTableBody0"/>
              <w:jc w:val="center"/>
              <w:rPr>
                <w:rFonts w:eastAsia="Times New Roman"/>
                <w:lang w:val="en-AU"/>
              </w:rPr>
            </w:pPr>
          </w:p>
        </w:tc>
        <w:tc>
          <w:tcPr>
            <w:tcW w:w="596" w:type="pct"/>
            <w:shd w:val="clear" w:color="auto" w:fill="F2F2F2" w:themeFill="background1" w:themeFillShade="F2"/>
            <w:vAlign w:val="center"/>
          </w:tcPr>
          <w:p w14:paraId="544FEFFA" w14:textId="77777777" w:rsidR="006D2BDE" w:rsidRDefault="006D2BDE" w:rsidP="00785E0C">
            <w:pPr>
              <w:pStyle w:val="ESTableBody0"/>
              <w:jc w:val="center"/>
              <w:rPr>
                <w:rFonts w:eastAsia="Times New Roman"/>
                <w:lang w:val="en-AU"/>
              </w:rPr>
            </w:pPr>
          </w:p>
        </w:tc>
      </w:tr>
      <w:tr w:rsidR="00785E0C" w:rsidRPr="005922C7" w14:paraId="5639987D" w14:textId="77777777" w:rsidTr="006D2BDE">
        <w:trPr>
          <w:cantSplit/>
          <w:trHeight w:val="454"/>
        </w:trPr>
        <w:tc>
          <w:tcPr>
            <w:tcW w:w="1304" w:type="pct"/>
            <w:shd w:val="clear" w:color="auto" w:fill="FFFFFF" w:themeFill="background1"/>
          </w:tcPr>
          <w:p w14:paraId="1DD78776" w14:textId="36573D7A" w:rsidR="00785E0C" w:rsidRPr="005922C7" w:rsidRDefault="001E3D64" w:rsidP="00785E0C">
            <w:pPr>
              <w:pStyle w:val="ESTableBody0"/>
            </w:pPr>
            <w:r>
              <w:rPr>
                <w:szCs w:val="20"/>
              </w:rPr>
              <w:t>$400,000 – $419,</w:t>
            </w:r>
            <w:r w:rsidR="00785E0C" w:rsidRPr="005922C7">
              <w:rPr>
                <w:szCs w:val="20"/>
              </w:rPr>
              <w:t>999</w:t>
            </w:r>
          </w:p>
        </w:tc>
        <w:tc>
          <w:tcPr>
            <w:tcW w:w="719" w:type="pct"/>
            <w:shd w:val="clear" w:color="auto" w:fill="FFFFFF" w:themeFill="background1"/>
            <w:vAlign w:val="center"/>
          </w:tcPr>
          <w:p w14:paraId="70746EB0"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3DC75850"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2393D100"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78C5C1F7"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55AF202F" w14:textId="77777777" w:rsidR="00785E0C" w:rsidRPr="005922C7" w:rsidRDefault="00785E0C" w:rsidP="00785E0C">
            <w:pPr>
              <w:pStyle w:val="ESTableBody0"/>
              <w:jc w:val="center"/>
              <w:rPr>
                <w:rFonts w:eastAsia="Times New Roman"/>
                <w:lang w:val="en-AU"/>
              </w:rPr>
            </w:pPr>
          </w:p>
        </w:tc>
        <w:tc>
          <w:tcPr>
            <w:tcW w:w="596" w:type="pct"/>
            <w:shd w:val="clear" w:color="auto" w:fill="FFFFFF" w:themeFill="background1"/>
            <w:vAlign w:val="center"/>
          </w:tcPr>
          <w:p w14:paraId="3A7283DD" w14:textId="77777777" w:rsidR="00785E0C" w:rsidRPr="005922C7" w:rsidRDefault="00785E0C" w:rsidP="00785E0C">
            <w:pPr>
              <w:pStyle w:val="ESTableBody0"/>
              <w:jc w:val="center"/>
              <w:rPr>
                <w:rFonts w:eastAsia="Times New Roman"/>
                <w:lang w:val="en-AU"/>
              </w:rPr>
            </w:pPr>
          </w:p>
        </w:tc>
      </w:tr>
      <w:tr w:rsidR="00785E0C" w:rsidRPr="005922C7" w14:paraId="51498217" w14:textId="77777777" w:rsidTr="006D2BDE">
        <w:trPr>
          <w:cantSplit/>
          <w:trHeight w:val="454"/>
        </w:trPr>
        <w:tc>
          <w:tcPr>
            <w:tcW w:w="1304" w:type="pct"/>
            <w:shd w:val="clear" w:color="auto" w:fill="F2F2F2" w:themeFill="background1" w:themeFillShade="F2"/>
          </w:tcPr>
          <w:p w14:paraId="7A9BE021" w14:textId="0461B6B7" w:rsidR="00785E0C" w:rsidRPr="005922C7" w:rsidRDefault="001E3D64" w:rsidP="00785E0C">
            <w:pPr>
              <w:pStyle w:val="ESTableBody0"/>
            </w:pPr>
            <w:r>
              <w:t>$420,000 – $439,</w:t>
            </w:r>
            <w:r w:rsidR="00785E0C" w:rsidRPr="005922C7">
              <w:t>999</w:t>
            </w:r>
          </w:p>
        </w:tc>
        <w:tc>
          <w:tcPr>
            <w:tcW w:w="719" w:type="pct"/>
            <w:shd w:val="clear" w:color="auto" w:fill="F2F2F2" w:themeFill="background1" w:themeFillShade="F2"/>
            <w:vAlign w:val="center"/>
          </w:tcPr>
          <w:p w14:paraId="48F24155" w14:textId="46406B7A"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10C130B9"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5E76F0B0"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13FC74B8"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57167615"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13BCE929" w14:textId="77777777" w:rsidR="00785E0C" w:rsidRPr="005922C7" w:rsidRDefault="00785E0C" w:rsidP="00785E0C">
            <w:pPr>
              <w:pStyle w:val="ESTableBody0"/>
              <w:jc w:val="center"/>
              <w:rPr>
                <w:rFonts w:eastAsia="Times New Roman"/>
                <w:lang w:val="en-AU"/>
              </w:rPr>
            </w:pPr>
          </w:p>
        </w:tc>
      </w:tr>
      <w:tr w:rsidR="00785E0C" w:rsidRPr="005922C7" w14:paraId="1D21E3E6" w14:textId="77777777" w:rsidTr="006D2BDE">
        <w:trPr>
          <w:cantSplit/>
          <w:trHeight w:val="454"/>
        </w:trPr>
        <w:tc>
          <w:tcPr>
            <w:tcW w:w="1304" w:type="pct"/>
            <w:shd w:val="clear" w:color="auto" w:fill="FFFFFF" w:themeFill="background1"/>
          </w:tcPr>
          <w:p w14:paraId="0C108F0A" w14:textId="480B891A" w:rsidR="00785E0C" w:rsidRPr="005922C7" w:rsidRDefault="001E3D64" w:rsidP="00785E0C">
            <w:pPr>
              <w:pStyle w:val="ESTableBody0"/>
            </w:pPr>
            <w:r>
              <w:t>$440,000 – $459,</w:t>
            </w:r>
            <w:r w:rsidR="00785E0C" w:rsidRPr="005922C7">
              <w:t>999</w:t>
            </w:r>
          </w:p>
        </w:tc>
        <w:tc>
          <w:tcPr>
            <w:tcW w:w="719" w:type="pct"/>
            <w:shd w:val="clear" w:color="auto" w:fill="FFFFFF" w:themeFill="background1"/>
            <w:vAlign w:val="center"/>
          </w:tcPr>
          <w:p w14:paraId="724C2E93"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6FA3A33A"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73B9E293"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3D362101"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609D0A17" w14:textId="77777777" w:rsidR="00785E0C" w:rsidRPr="005922C7" w:rsidRDefault="00785E0C" w:rsidP="00785E0C">
            <w:pPr>
              <w:pStyle w:val="ESTableBody0"/>
              <w:jc w:val="center"/>
              <w:rPr>
                <w:rFonts w:eastAsia="Times New Roman"/>
                <w:lang w:val="en-AU"/>
              </w:rPr>
            </w:pPr>
          </w:p>
        </w:tc>
        <w:tc>
          <w:tcPr>
            <w:tcW w:w="596" w:type="pct"/>
            <w:shd w:val="clear" w:color="auto" w:fill="FFFFFF" w:themeFill="background1"/>
            <w:vAlign w:val="center"/>
          </w:tcPr>
          <w:p w14:paraId="0398EF53" w14:textId="77777777" w:rsidR="00785E0C" w:rsidRPr="005922C7" w:rsidRDefault="00785E0C" w:rsidP="00785E0C">
            <w:pPr>
              <w:pStyle w:val="ESTableBody0"/>
              <w:jc w:val="center"/>
              <w:rPr>
                <w:rFonts w:eastAsia="Times New Roman"/>
                <w:lang w:val="en-AU"/>
              </w:rPr>
            </w:pPr>
          </w:p>
        </w:tc>
      </w:tr>
      <w:tr w:rsidR="00785E0C" w:rsidRPr="005922C7" w14:paraId="5ABF4E38" w14:textId="77777777" w:rsidTr="006D2BDE">
        <w:trPr>
          <w:cantSplit/>
          <w:trHeight w:val="454"/>
        </w:trPr>
        <w:tc>
          <w:tcPr>
            <w:tcW w:w="1304" w:type="pct"/>
            <w:shd w:val="clear" w:color="auto" w:fill="F2F2F2" w:themeFill="background1" w:themeFillShade="F2"/>
          </w:tcPr>
          <w:p w14:paraId="3830B07E" w14:textId="0C663875" w:rsidR="00785E0C" w:rsidRPr="005922C7" w:rsidRDefault="001E3D64" w:rsidP="00785E0C">
            <w:pPr>
              <w:pStyle w:val="ESTableBody0"/>
            </w:pPr>
            <w:r>
              <w:rPr>
                <w:szCs w:val="20"/>
              </w:rPr>
              <w:t>$460,000 – $479,</w:t>
            </w:r>
            <w:r w:rsidR="00785E0C" w:rsidRPr="005922C7">
              <w:rPr>
                <w:szCs w:val="20"/>
              </w:rPr>
              <w:t>999</w:t>
            </w:r>
          </w:p>
        </w:tc>
        <w:tc>
          <w:tcPr>
            <w:tcW w:w="719" w:type="pct"/>
            <w:shd w:val="clear" w:color="auto" w:fill="F2F2F2" w:themeFill="background1" w:themeFillShade="F2"/>
            <w:vAlign w:val="center"/>
          </w:tcPr>
          <w:p w14:paraId="3EEFA59E"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0AB1820F" w14:textId="77777777" w:rsidR="00785E0C" w:rsidRPr="005922C7" w:rsidRDefault="00785E0C" w:rsidP="005922C7">
            <w:pPr>
              <w:pStyle w:val="ESTableBody0"/>
              <w:jc w:val="center"/>
              <w:rPr>
                <w:rFonts w:eastAsia="Times New Roman"/>
                <w:lang w:val="en-AU"/>
              </w:rPr>
            </w:pPr>
          </w:p>
        </w:tc>
        <w:tc>
          <w:tcPr>
            <w:tcW w:w="595" w:type="pct"/>
            <w:shd w:val="clear" w:color="auto" w:fill="F2F2F2" w:themeFill="background1" w:themeFillShade="F2"/>
            <w:vAlign w:val="center"/>
          </w:tcPr>
          <w:p w14:paraId="56D71CE4"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157C2D73" w14:textId="77777777" w:rsidR="00785E0C" w:rsidRPr="005922C7" w:rsidRDefault="00785E0C" w:rsidP="00785E0C">
            <w:pPr>
              <w:pStyle w:val="ESTableBody0"/>
              <w:jc w:val="center"/>
              <w:rPr>
                <w:rFonts w:eastAsia="Times New Roman"/>
                <w:lang w:val="en-AU"/>
              </w:rPr>
            </w:pPr>
          </w:p>
        </w:tc>
        <w:tc>
          <w:tcPr>
            <w:tcW w:w="595" w:type="pct"/>
            <w:shd w:val="clear" w:color="auto" w:fill="F2F2F2" w:themeFill="background1" w:themeFillShade="F2"/>
            <w:vAlign w:val="center"/>
          </w:tcPr>
          <w:p w14:paraId="57E8475A" w14:textId="77777777" w:rsidR="00785E0C" w:rsidRPr="005922C7" w:rsidRDefault="00785E0C" w:rsidP="00785E0C">
            <w:pPr>
              <w:pStyle w:val="ESTableBody0"/>
              <w:jc w:val="center"/>
              <w:rPr>
                <w:rFonts w:eastAsia="Times New Roman"/>
                <w:lang w:val="en-AU"/>
              </w:rPr>
            </w:pPr>
          </w:p>
        </w:tc>
        <w:tc>
          <w:tcPr>
            <w:tcW w:w="596" w:type="pct"/>
            <w:shd w:val="clear" w:color="auto" w:fill="F2F2F2" w:themeFill="background1" w:themeFillShade="F2"/>
            <w:vAlign w:val="center"/>
          </w:tcPr>
          <w:p w14:paraId="050638D7" w14:textId="77777777" w:rsidR="00785E0C" w:rsidRPr="005922C7" w:rsidRDefault="00785E0C" w:rsidP="00785E0C">
            <w:pPr>
              <w:pStyle w:val="ESTableBody0"/>
              <w:jc w:val="center"/>
              <w:rPr>
                <w:rFonts w:eastAsia="Times New Roman"/>
                <w:lang w:val="en-AU"/>
              </w:rPr>
            </w:pPr>
          </w:p>
        </w:tc>
      </w:tr>
      <w:tr w:rsidR="00785E0C" w:rsidRPr="005922C7" w14:paraId="3714B755" w14:textId="77777777" w:rsidTr="006D2BDE">
        <w:trPr>
          <w:cantSplit/>
          <w:trHeight w:val="454"/>
        </w:trPr>
        <w:tc>
          <w:tcPr>
            <w:tcW w:w="1304" w:type="pct"/>
            <w:shd w:val="clear" w:color="auto" w:fill="FFFFFF" w:themeFill="background1"/>
          </w:tcPr>
          <w:p w14:paraId="7828AA6F" w14:textId="0643858C" w:rsidR="00785E0C" w:rsidRPr="005922C7" w:rsidRDefault="001E3D64" w:rsidP="00785E0C">
            <w:pPr>
              <w:pStyle w:val="ESTableBody0"/>
            </w:pPr>
            <w:r>
              <w:t>$480,</w:t>
            </w:r>
            <w:r w:rsidR="00785E0C" w:rsidRPr="005922C7">
              <w:t xml:space="preserve">000 – </w:t>
            </w:r>
            <w:r>
              <w:t>$499,</w:t>
            </w:r>
            <w:r w:rsidR="00785E0C" w:rsidRPr="005922C7">
              <w:t>999</w:t>
            </w:r>
          </w:p>
        </w:tc>
        <w:tc>
          <w:tcPr>
            <w:tcW w:w="719" w:type="pct"/>
            <w:shd w:val="clear" w:color="auto" w:fill="FFFFFF" w:themeFill="background1"/>
            <w:vAlign w:val="center"/>
          </w:tcPr>
          <w:p w14:paraId="4B1F5A56"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0CD97262" w14:textId="77777777" w:rsidR="00785E0C" w:rsidRPr="005922C7" w:rsidRDefault="00785E0C" w:rsidP="005922C7">
            <w:pPr>
              <w:pStyle w:val="ESTableBody0"/>
              <w:jc w:val="center"/>
              <w:rPr>
                <w:rFonts w:eastAsia="Times New Roman"/>
                <w:lang w:val="en-AU"/>
              </w:rPr>
            </w:pPr>
          </w:p>
        </w:tc>
        <w:tc>
          <w:tcPr>
            <w:tcW w:w="595" w:type="pct"/>
            <w:shd w:val="clear" w:color="auto" w:fill="FFFFFF" w:themeFill="background1"/>
            <w:vAlign w:val="center"/>
          </w:tcPr>
          <w:p w14:paraId="0D05C49D"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3154788D" w14:textId="77777777" w:rsidR="00785E0C" w:rsidRPr="005922C7" w:rsidRDefault="00785E0C" w:rsidP="00785E0C">
            <w:pPr>
              <w:pStyle w:val="ESTableBody0"/>
              <w:jc w:val="center"/>
              <w:rPr>
                <w:rFonts w:eastAsia="Times New Roman"/>
                <w:lang w:val="en-AU"/>
              </w:rPr>
            </w:pPr>
          </w:p>
        </w:tc>
        <w:tc>
          <w:tcPr>
            <w:tcW w:w="595" w:type="pct"/>
            <w:shd w:val="clear" w:color="auto" w:fill="FFFFFF" w:themeFill="background1"/>
            <w:vAlign w:val="center"/>
          </w:tcPr>
          <w:p w14:paraId="10A197EF" w14:textId="77777777" w:rsidR="00785E0C" w:rsidRPr="005922C7" w:rsidRDefault="00785E0C" w:rsidP="00785E0C">
            <w:pPr>
              <w:pStyle w:val="ESTableBody0"/>
              <w:jc w:val="center"/>
              <w:rPr>
                <w:rFonts w:eastAsia="Times New Roman"/>
                <w:lang w:val="en-AU"/>
              </w:rPr>
            </w:pPr>
          </w:p>
        </w:tc>
        <w:tc>
          <w:tcPr>
            <w:tcW w:w="596" w:type="pct"/>
            <w:shd w:val="clear" w:color="auto" w:fill="FFFFFF" w:themeFill="background1"/>
            <w:vAlign w:val="center"/>
          </w:tcPr>
          <w:p w14:paraId="224E7615" w14:textId="77777777" w:rsidR="00785E0C" w:rsidRPr="005922C7" w:rsidRDefault="00785E0C" w:rsidP="00785E0C">
            <w:pPr>
              <w:pStyle w:val="ESTableBody0"/>
              <w:jc w:val="center"/>
              <w:rPr>
                <w:rFonts w:eastAsia="Times New Roman"/>
                <w:lang w:val="en-AU"/>
              </w:rPr>
            </w:pPr>
          </w:p>
        </w:tc>
      </w:tr>
      <w:tr w:rsidR="00785E0C" w:rsidRPr="005922C7" w14:paraId="3150CFB1" w14:textId="77777777" w:rsidTr="006D2BDE">
        <w:trPr>
          <w:cantSplit/>
          <w:trHeight w:val="454"/>
        </w:trPr>
        <w:tc>
          <w:tcPr>
            <w:tcW w:w="1304" w:type="pct"/>
            <w:tcBorders>
              <w:bottom w:val="single" w:sz="12" w:space="0" w:color="777777"/>
            </w:tcBorders>
            <w:shd w:val="clear" w:color="auto" w:fill="F2F2F2" w:themeFill="background1" w:themeFillShade="F2"/>
            <w:vAlign w:val="center"/>
            <w:hideMark/>
          </w:tcPr>
          <w:p w14:paraId="30C9F818" w14:textId="77777777" w:rsidR="00785E0C" w:rsidRPr="005922C7" w:rsidRDefault="00785E0C" w:rsidP="00785E0C">
            <w:pPr>
              <w:pStyle w:val="ESTableBody0"/>
              <w:rPr>
                <w:rFonts w:eastAsia="Times New Roman"/>
                <w:b/>
                <w:lang w:val="en-AU"/>
              </w:rPr>
            </w:pPr>
            <w:r w:rsidRPr="005922C7">
              <w:rPr>
                <w:rFonts w:eastAsia="Times New Roman"/>
                <w:b/>
                <w:lang w:val="en-AU"/>
              </w:rPr>
              <w:t>Total</w:t>
            </w:r>
          </w:p>
        </w:tc>
        <w:tc>
          <w:tcPr>
            <w:tcW w:w="719" w:type="pct"/>
            <w:tcBorders>
              <w:bottom w:val="single" w:sz="12" w:space="0" w:color="777777"/>
            </w:tcBorders>
            <w:shd w:val="clear" w:color="auto" w:fill="F2F2F2" w:themeFill="background1" w:themeFillShade="F2"/>
            <w:vAlign w:val="center"/>
          </w:tcPr>
          <w:p w14:paraId="4F3F7DBF" w14:textId="77777777" w:rsidR="00785E0C" w:rsidRPr="005922C7" w:rsidRDefault="00D30C46" w:rsidP="005922C7">
            <w:pPr>
              <w:pStyle w:val="ESTableBody0"/>
              <w:jc w:val="center"/>
              <w:rPr>
                <w:rFonts w:eastAsia="Times New Roman"/>
                <w:b/>
                <w:lang w:val="en-AU"/>
              </w:rPr>
            </w:pPr>
            <w:r w:rsidRPr="005922C7">
              <w:rPr>
                <w:rFonts w:eastAsia="Times New Roman"/>
                <w:b/>
                <w:lang w:val="en-AU"/>
              </w:rPr>
              <w:t>92</w:t>
            </w:r>
          </w:p>
        </w:tc>
        <w:tc>
          <w:tcPr>
            <w:tcW w:w="595" w:type="pct"/>
            <w:tcBorders>
              <w:bottom w:val="single" w:sz="12" w:space="0" w:color="777777"/>
            </w:tcBorders>
            <w:shd w:val="clear" w:color="auto" w:fill="F2F2F2" w:themeFill="background1" w:themeFillShade="F2"/>
            <w:vAlign w:val="center"/>
          </w:tcPr>
          <w:p w14:paraId="51C7D7BC" w14:textId="77777777" w:rsidR="00785E0C" w:rsidRPr="005922C7" w:rsidRDefault="00D30C46" w:rsidP="005922C7">
            <w:pPr>
              <w:pStyle w:val="ESTableBody0"/>
              <w:jc w:val="center"/>
              <w:rPr>
                <w:rFonts w:eastAsia="Times New Roman"/>
                <w:b/>
                <w:lang w:val="en-AU"/>
              </w:rPr>
            </w:pPr>
            <w:r w:rsidRPr="005922C7">
              <w:rPr>
                <w:rFonts w:eastAsia="Times New Roman"/>
                <w:b/>
                <w:lang w:val="en-AU"/>
              </w:rPr>
              <w:t>26</w:t>
            </w:r>
          </w:p>
        </w:tc>
        <w:tc>
          <w:tcPr>
            <w:tcW w:w="595" w:type="pct"/>
            <w:tcBorders>
              <w:bottom w:val="single" w:sz="12" w:space="0" w:color="777777"/>
            </w:tcBorders>
            <w:shd w:val="clear" w:color="auto" w:fill="F2F2F2" w:themeFill="background1" w:themeFillShade="F2"/>
            <w:vAlign w:val="center"/>
          </w:tcPr>
          <w:p w14:paraId="7AAC2ED8" w14:textId="77777777" w:rsidR="00785E0C" w:rsidRPr="005922C7" w:rsidRDefault="00D30C46" w:rsidP="00785E0C">
            <w:pPr>
              <w:pStyle w:val="ESTableBody0"/>
              <w:jc w:val="center"/>
              <w:rPr>
                <w:rFonts w:eastAsia="Times New Roman"/>
                <w:b/>
                <w:lang w:val="en-AU"/>
              </w:rPr>
            </w:pPr>
            <w:r w:rsidRPr="005922C7">
              <w:rPr>
                <w:rFonts w:eastAsia="Times New Roman"/>
                <w:b/>
                <w:lang w:val="en-AU"/>
              </w:rPr>
              <w:t>0</w:t>
            </w:r>
          </w:p>
        </w:tc>
        <w:tc>
          <w:tcPr>
            <w:tcW w:w="595" w:type="pct"/>
            <w:tcBorders>
              <w:bottom w:val="single" w:sz="12" w:space="0" w:color="777777"/>
            </w:tcBorders>
            <w:shd w:val="clear" w:color="auto" w:fill="F2F2F2" w:themeFill="background1" w:themeFillShade="F2"/>
            <w:vAlign w:val="center"/>
          </w:tcPr>
          <w:p w14:paraId="3A8E15B9" w14:textId="77777777" w:rsidR="00785E0C" w:rsidRPr="005922C7" w:rsidRDefault="00D30C46" w:rsidP="00785E0C">
            <w:pPr>
              <w:pStyle w:val="ESTableBody0"/>
              <w:jc w:val="center"/>
              <w:rPr>
                <w:rFonts w:eastAsia="Times New Roman"/>
                <w:b/>
                <w:lang w:val="en-AU"/>
              </w:rPr>
            </w:pPr>
            <w:r w:rsidRPr="005922C7">
              <w:rPr>
                <w:rFonts w:eastAsia="Times New Roman"/>
                <w:b/>
                <w:lang w:val="en-AU"/>
              </w:rPr>
              <w:t>0</w:t>
            </w:r>
          </w:p>
        </w:tc>
        <w:tc>
          <w:tcPr>
            <w:tcW w:w="595" w:type="pct"/>
            <w:tcBorders>
              <w:bottom w:val="single" w:sz="12" w:space="0" w:color="777777"/>
            </w:tcBorders>
            <w:shd w:val="clear" w:color="auto" w:fill="F2F2F2" w:themeFill="background1" w:themeFillShade="F2"/>
            <w:vAlign w:val="center"/>
          </w:tcPr>
          <w:p w14:paraId="77E41A6B" w14:textId="77777777" w:rsidR="00785E0C" w:rsidRPr="005922C7" w:rsidRDefault="00D30C46" w:rsidP="00785E0C">
            <w:pPr>
              <w:pStyle w:val="ESTableBody0"/>
              <w:jc w:val="center"/>
              <w:rPr>
                <w:rFonts w:eastAsia="Times New Roman"/>
                <w:b/>
                <w:lang w:val="en-AU"/>
              </w:rPr>
            </w:pPr>
            <w:r w:rsidRPr="005922C7">
              <w:rPr>
                <w:rFonts w:eastAsia="Times New Roman"/>
                <w:b/>
                <w:lang w:val="en-AU"/>
              </w:rPr>
              <w:t>0</w:t>
            </w:r>
          </w:p>
        </w:tc>
        <w:tc>
          <w:tcPr>
            <w:tcW w:w="596" w:type="pct"/>
            <w:tcBorders>
              <w:bottom w:val="single" w:sz="12" w:space="0" w:color="777777"/>
            </w:tcBorders>
            <w:shd w:val="clear" w:color="auto" w:fill="F2F2F2" w:themeFill="background1" w:themeFillShade="F2"/>
            <w:vAlign w:val="center"/>
          </w:tcPr>
          <w:p w14:paraId="04D66E44" w14:textId="77777777" w:rsidR="00785E0C" w:rsidRPr="005922C7" w:rsidRDefault="00D30C46" w:rsidP="00785E0C">
            <w:pPr>
              <w:pStyle w:val="ESTableBody0"/>
              <w:jc w:val="center"/>
              <w:rPr>
                <w:rFonts w:eastAsia="Times New Roman"/>
                <w:b/>
                <w:lang w:val="en-AU"/>
              </w:rPr>
            </w:pPr>
            <w:r w:rsidRPr="005922C7">
              <w:rPr>
                <w:rFonts w:eastAsia="Times New Roman"/>
                <w:b/>
                <w:lang w:val="en-AU"/>
              </w:rPr>
              <w:t>0</w:t>
            </w:r>
          </w:p>
        </w:tc>
      </w:tr>
    </w:tbl>
    <w:p w14:paraId="043C7A7E" w14:textId="77777777" w:rsidR="00D30C46" w:rsidRPr="005922C7" w:rsidRDefault="00D30C46" w:rsidP="00D30C46">
      <w:pPr>
        <w:pStyle w:val="NoteNormal"/>
        <w:rPr>
          <w:b/>
          <w:color w:val="auto"/>
          <w:sz w:val="17"/>
          <w:szCs w:val="17"/>
        </w:rPr>
      </w:pPr>
      <w:bookmarkStart w:id="291" w:name="_Toc519861805"/>
      <w:r w:rsidRPr="005922C7">
        <w:rPr>
          <w:b/>
          <w:color w:val="auto"/>
          <w:sz w:val="17"/>
          <w:szCs w:val="17"/>
        </w:rPr>
        <w:t>Note</w:t>
      </w:r>
      <w:r w:rsidR="005922C7">
        <w:rPr>
          <w:b/>
          <w:color w:val="auto"/>
          <w:sz w:val="17"/>
          <w:szCs w:val="17"/>
        </w:rPr>
        <w:t>s</w:t>
      </w:r>
      <w:r w:rsidRPr="005922C7">
        <w:rPr>
          <w:b/>
          <w:color w:val="auto"/>
          <w:sz w:val="17"/>
          <w:szCs w:val="17"/>
        </w:rPr>
        <w:t>:</w:t>
      </w:r>
    </w:p>
    <w:p w14:paraId="1F33E84D" w14:textId="77777777" w:rsidR="00D30C46" w:rsidRPr="005922C7" w:rsidRDefault="00D30C46" w:rsidP="005922C7">
      <w:pPr>
        <w:pStyle w:val="NoteNormal"/>
        <w:rPr>
          <w:color w:val="auto"/>
          <w:sz w:val="17"/>
          <w:szCs w:val="17"/>
        </w:rPr>
      </w:pPr>
      <w:r w:rsidRPr="005922C7">
        <w:rPr>
          <w:color w:val="auto"/>
          <w:sz w:val="17"/>
          <w:szCs w:val="17"/>
        </w:rPr>
        <w:t xml:space="preserve">The salaries reported above </w:t>
      </w:r>
      <w:r w:rsidR="009B1241" w:rsidRPr="005922C7">
        <w:rPr>
          <w:color w:val="auto"/>
          <w:sz w:val="17"/>
          <w:szCs w:val="17"/>
        </w:rPr>
        <w:t>are</w:t>
      </w:r>
      <w:r w:rsidRPr="005922C7">
        <w:rPr>
          <w:color w:val="auto"/>
          <w:sz w:val="17"/>
          <w:szCs w:val="17"/>
        </w:rPr>
        <w:t xml:space="preserve"> for the full financial year, at a 1-FTE rate, and excludes superannuation.</w:t>
      </w:r>
    </w:p>
    <w:p w14:paraId="2563921D" w14:textId="77777777" w:rsidR="005922C7" w:rsidRPr="002F18B0" w:rsidRDefault="005922C7" w:rsidP="005922C7">
      <w:pPr>
        <w:pStyle w:val="NoteNormal"/>
        <w:rPr>
          <w:color w:val="auto"/>
          <w:sz w:val="17"/>
          <w:szCs w:val="17"/>
        </w:rPr>
      </w:pPr>
      <w:r w:rsidRPr="005922C7">
        <w:rPr>
          <w:color w:val="auto"/>
          <w:sz w:val="17"/>
          <w:szCs w:val="17"/>
          <w:vertAlign w:val="superscript"/>
        </w:rPr>
        <w:t>1</w:t>
      </w:r>
      <w:r>
        <w:rPr>
          <w:color w:val="auto"/>
          <w:sz w:val="17"/>
          <w:szCs w:val="17"/>
        </w:rPr>
        <w:t xml:space="preserve"> Executive &lt;$160K = one</w:t>
      </w:r>
      <w:r w:rsidRPr="005922C7">
        <w:rPr>
          <w:color w:val="auto"/>
          <w:sz w:val="17"/>
          <w:szCs w:val="17"/>
        </w:rPr>
        <w:t xml:space="preserve"> employee at</w:t>
      </w:r>
      <w:r>
        <w:rPr>
          <w:color w:val="auto"/>
          <w:sz w:val="17"/>
          <w:szCs w:val="17"/>
        </w:rPr>
        <w:t xml:space="preserve"> 44/52 and one</w:t>
      </w:r>
      <w:r w:rsidRPr="005922C7">
        <w:rPr>
          <w:color w:val="auto"/>
          <w:sz w:val="17"/>
          <w:szCs w:val="17"/>
        </w:rPr>
        <w:t xml:space="preserve"> employee at 50/52 employment mode</w:t>
      </w:r>
      <w:r>
        <w:rPr>
          <w:color w:val="auto"/>
          <w:sz w:val="17"/>
          <w:szCs w:val="17"/>
        </w:rPr>
        <w:t>.</w:t>
      </w:r>
      <w:r w:rsidRPr="002F18B0">
        <w:rPr>
          <w:color w:val="auto"/>
          <w:sz w:val="17"/>
          <w:szCs w:val="17"/>
        </w:rPr>
        <w:t xml:space="preserve"> </w:t>
      </w:r>
    </w:p>
    <w:p w14:paraId="77E92897" w14:textId="77777777" w:rsidR="00D30C46" w:rsidRPr="005922C7" w:rsidRDefault="005922C7" w:rsidP="005922C7">
      <w:pPr>
        <w:pStyle w:val="NoteNormal"/>
        <w:rPr>
          <w:color w:val="auto"/>
          <w:sz w:val="17"/>
          <w:szCs w:val="17"/>
        </w:rPr>
      </w:pPr>
      <w:r w:rsidRPr="005922C7">
        <w:rPr>
          <w:vertAlign w:val="superscript"/>
        </w:rPr>
        <w:t>2</w:t>
      </w:r>
      <w:r w:rsidR="00D30C46" w:rsidRPr="005922C7">
        <w:rPr>
          <w:color w:val="auto"/>
          <w:sz w:val="17"/>
          <w:szCs w:val="17"/>
        </w:rPr>
        <w:t xml:space="preserve"> This employee was employed on a part-time basis at a 0.8 FTE rate. </w:t>
      </w:r>
    </w:p>
    <w:p w14:paraId="46C722B0" w14:textId="77777777" w:rsidR="00D30C46" w:rsidRPr="005922C7" w:rsidRDefault="005922C7" w:rsidP="00D30C46">
      <w:pPr>
        <w:pStyle w:val="NoteNormal"/>
        <w:rPr>
          <w:color w:val="auto"/>
          <w:sz w:val="17"/>
          <w:szCs w:val="17"/>
        </w:rPr>
      </w:pPr>
      <w:r>
        <w:rPr>
          <w:vertAlign w:val="superscript"/>
        </w:rPr>
        <w:t>3</w:t>
      </w:r>
      <w:r w:rsidR="00D30C46" w:rsidRPr="005922C7">
        <w:rPr>
          <w:color w:val="auto"/>
          <w:sz w:val="17"/>
          <w:szCs w:val="17"/>
        </w:rPr>
        <w:t xml:space="preserve"> This employee was employed on a part-time basis at a 0.9 FTE rate. </w:t>
      </w:r>
    </w:p>
    <w:p w14:paraId="608AA143" w14:textId="77777777" w:rsidR="00D30C46" w:rsidRPr="005922C7" w:rsidRDefault="005922C7" w:rsidP="00D30C46">
      <w:pPr>
        <w:pStyle w:val="NoteNormal"/>
        <w:rPr>
          <w:color w:val="auto"/>
          <w:sz w:val="17"/>
          <w:szCs w:val="17"/>
        </w:rPr>
      </w:pPr>
      <w:r>
        <w:rPr>
          <w:vertAlign w:val="superscript"/>
        </w:rPr>
        <w:t>4</w:t>
      </w:r>
      <w:r w:rsidR="00D30C46" w:rsidRPr="005922C7">
        <w:rPr>
          <w:color w:val="auto"/>
          <w:sz w:val="17"/>
          <w:szCs w:val="17"/>
        </w:rPr>
        <w:t xml:space="preserve"> This employee was employed on a part-time basis at a 0.6 FTE rate. </w:t>
      </w:r>
    </w:p>
    <w:p w14:paraId="415973B0" w14:textId="77777777" w:rsidR="00F175B9" w:rsidRDefault="00F175B9">
      <w:pPr>
        <w:rPr>
          <w:rFonts w:ascii="Arial" w:eastAsiaTheme="majorEastAsia" w:hAnsi="Arial" w:cstheme="majorBidi"/>
          <w:bCs/>
          <w:color w:val="000000" w:themeColor="text1"/>
          <w:spacing w:val="5"/>
          <w:kern w:val="28"/>
          <w:sz w:val="28"/>
          <w:szCs w:val="20"/>
          <w:lang w:val="en-US"/>
        </w:rPr>
      </w:pPr>
      <w:r>
        <w:br w:type="page"/>
      </w:r>
    </w:p>
    <w:p w14:paraId="1FB7F371" w14:textId="77777777" w:rsidR="00785E0C" w:rsidRPr="002F235A" w:rsidRDefault="00785E0C" w:rsidP="00785E0C">
      <w:pPr>
        <w:pStyle w:val="ESHeading2"/>
      </w:pPr>
      <w:bookmarkStart w:id="292" w:name="_Toc521587812"/>
      <w:bookmarkStart w:id="293" w:name="_Toc521654174"/>
      <w:r w:rsidRPr="002F235A">
        <w:lastRenderedPageBreak/>
        <w:t>Workforce diversity and inclusion</w:t>
      </w:r>
      <w:bookmarkEnd w:id="284"/>
      <w:bookmarkEnd w:id="285"/>
      <w:bookmarkEnd w:id="286"/>
      <w:bookmarkEnd w:id="287"/>
      <w:bookmarkEnd w:id="288"/>
      <w:bookmarkEnd w:id="289"/>
      <w:bookmarkEnd w:id="290"/>
      <w:bookmarkEnd w:id="291"/>
      <w:bookmarkEnd w:id="292"/>
      <w:bookmarkEnd w:id="293"/>
    </w:p>
    <w:p w14:paraId="6F02FAFB" w14:textId="77777777" w:rsidR="00465165" w:rsidRPr="002F235A" w:rsidRDefault="00465165" w:rsidP="00465165">
      <w:pPr>
        <w:pStyle w:val="ESBodyText"/>
        <w:rPr>
          <w:lang w:val="en-AU"/>
        </w:rPr>
      </w:pPr>
      <w:bookmarkStart w:id="294" w:name="_Toc488410117"/>
      <w:bookmarkStart w:id="295" w:name="_Toc488767589"/>
      <w:bookmarkStart w:id="296" w:name="_Toc488769001"/>
      <w:bookmarkStart w:id="297" w:name="_Toc489526716"/>
      <w:bookmarkStart w:id="298" w:name="_Toc491070315"/>
      <w:bookmarkStart w:id="299" w:name="_Toc491409541"/>
      <w:bookmarkStart w:id="300" w:name="_Toc491414670"/>
      <w:r w:rsidRPr="002F235A">
        <w:rPr>
          <w:lang w:val="en-AU"/>
        </w:rPr>
        <w:t>The Department is committed to supporting and developing a diverse and inclusive workforce. It adheres to the principles of access, equity and equal opportunity. The Department’s policies and practices also encourage people of all backgrounds to pursue challenging and rewarding public sector careers at all levels.</w:t>
      </w:r>
    </w:p>
    <w:p w14:paraId="4BA4FC22" w14:textId="0E9E0838" w:rsidR="0078342B" w:rsidRPr="002F235A" w:rsidRDefault="00465165" w:rsidP="0078342B">
      <w:pPr>
        <w:pStyle w:val="ESBodyText"/>
        <w:rPr>
          <w:lang w:val="en-AU"/>
        </w:rPr>
      </w:pPr>
      <w:r w:rsidRPr="002F235A">
        <w:rPr>
          <w:lang w:val="en-AU"/>
        </w:rPr>
        <w:t xml:space="preserve">The </w:t>
      </w:r>
      <w:r w:rsidR="00F11227" w:rsidRPr="00E16676">
        <w:rPr>
          <w:lang w:val="en-AU"/>
        </w:rPr>
        <w:t>Department’s</w:t>
      </w:r>
      <w:r w:rsidRPr="00E16676">
        <w:rPr>
          <w:lang w:val="en-AU"/>
        </w:rPr>
        <w:t xml:space="preserve"> </w:t>
      </w:r>
      <w:r w:rsidRPr="002F235A">
        <w:rPr>
          <w:i/>
          <w:lang w:val="en-AU"/>
        </w:rPr>
        <w:t>VPS Workforce Diversity and Inclusion Strategy 2017–2020</w:t>
      </w:r>
      <w:r w:rsidRPr="002F235A">
        <w:rPr>
          <w:lang w:val="en-AU"/>
        </w:rPr>
        <w:t xml:space="preserve"> outlines </w:t>
      </w:r>
      <w:r w:rsidR="00E16676">
        <w:rPr>
          <w:lang w:val="en-AU"/>
        </w:rPr>
        <w:t>our</w:t>
      </w:r>
      <w:r w:rsidRPr="002F235A">
        <w:rPr>
          <w:lang w:val="en-AU"/>
        </w:rPr>
        <w:t xml:space="preserve"> commitment to a corporate workplace culture that is grounded in respect, fosters inclusion, promotes diversity and embraces </w:t>
      </w:r>
      <w:r w:rsidR="0042038F" w:rsidRPr="002F235A">
        <w:rPr>
          <w:lang w:val="en-AU"/>
        </w:rPr>
        <w:t>all our people’s</w:t>
      </w:r>
      <w:r w:rsidRPr="002F235A">
        <w:rPr>
          <w:lang w:val="en-AU"/>
        </w:rPr>
        <w:t xml:space="preserve"> unique skills and qualities. This commitment is supported by evidence</w:t>
      </w:r>
      <w:r w:rsidR="00974D37" w:rsidRPr="002F235A">
        <w:rPr>
          <w:lang w:val="en-AU"/>
        </w:rPr>
        <w:t>-</w:t>
      </w:r>
      <w:r w:rsidRPr="002F235A">
        <w:rPr>
          <w:lang w:val="en-AU"/>
        </w:rPr>
        <w:t>based actions to raise awareness, provide guidance and support</w:t>
      </w:r>
      <w:r w:rsidR="0042038F" w:rsidRPr="002F235A">
        <w:rPr>
          <w:lang w:val="en-AU"/>
        </w:rPr>
        <w:t xml:space="preserve">, </w:t>
      </w:r>
      <w:r w:rsidRPr="002F235A">
        <w:rPr>
          <w:lang w:val="en-AU"/>
        </w:rPr>
        <w:t xml:space="preserve">and build skills and capabilities to address specific </w:t>
      </w:r>
      <w:r w:rsidR="0042038F" w:rsidRPr="002F235A">
        <w:rPr>
          <w:lang w:val="en-AU"/>
        </w:rPr>
        <w:t xml:space="preserve">workforce </w:t>
      </w:r>
      <w:r w:rsidRPr="002F235A">
        <w:rPr>
          <w:lang w:val="en-AU"/>
        </w:rPr>
        <w:t xml:space="preserve">challenges </w:t>
      </w:r>
      <w:r w:rsidR="0042038F" w:rsidRPr="002F235A">
        <w:rPr>
          <w:lang w:val="en-AU"/>
        </w:rPr>
        <w:t>and</w:t>
      </w:r>
      <w:r w:rsidRPr="002F235A">
        <w:rPr>
          <w:lang w:val="en-AU"/>
        </w:rPr>
        <w:t xml:space="preserve"> achieve inclusive workplaces.</w:t>
      </w:r>
      <w:r w:rsidR="0078342B">
        <w:rPr>
          <w:lang w:val="en-AU"/>
        </w:rPr>
        <w:t xml:space="preserve"> It aims is to build a workforce profile that reflects the diversity of our Victorian community. This includes workforce actions consistent with the Department’s </w:t>
      </w:r>
      <w:r w:rsidR="0078342B" w:rsidRPr="005561A7">
        <w:rPr>
          <w:i/>
          <w:lang w:val="en-AU"/>
        </w:rPr>
        <w:t>Cultural Diversity Plan</w:t>
      </w:r>
      <w:r w:rsidR="0078342B">
        <w:rPr>
          <w:lang w:val="en-AU"/>
        </w:rPr>
        <w:t xml:space="preserve"> and </w:t>
      </w:r>
      <w:r w:rsidR="0078342B" w:rsidRPr="005561A7">
        <w:rPr>
          <w:i/>
          <w:lang w:val="en-AU"/>
        </w:rPr>
        <w:t>Disability Action Plan</w:t>
      </w:r>
      <w:r w:rsidR="0078342B">
        <w:rPr>
          <w:lang w:val="en-AU"/>
        </w:rPr>
        <w:t xml:space="preserve">, and that aim to ensure diversity of thought and perspective. Flexible work, gender equality, generational diversity, LGBTI, and </w:t>
      </w:r>
      <w:r w:rsidR="00E16676">
        <w:rPr>
          <w:lang w:val="en-AU"/>
        </w:rPr>
        <w:t>K</w:t>
      </w:r>
      <w:r w:rsidR="0078342B">
        <w:rPr>
          <w:lang w:val="en-AU"/>
        </w:rPr>
        <w:t>oorie workforce inclusion actions are also set out in the annual workplan for this Strategy along with actions to continue to build inclusive leadership and to tackle systems and processes that can sometimes be barriers.</w:t>
      </w:r>
    </w:p>
    <w:p w14:paraId="6255F378" w14:textId="40A0E61B" w:rsidR="00465165" w:rsidRPr="002F235A" w:rsidRDefault="00465165" w:rsidP="00465165">
      <w:pPr>
        <w:pStyle w:val="ESBodyText"/>
        <w:rPr>
          <w:lang w:val="en-AU"/>
        </w:rPr>
      </w:pPr>
      <w:r w:rsidRPr="002F235A">
        <w:rPr>
          <w:lang w:val="en-AU"/>
        </w:rPr>
        <w:t xml:space="preserve">The </w:t>
      </w:r>
      <w:r w:rsidR="00E16676">
        <w:rPr>
          <w:lang w:val="en-AU"/>
        </w:rPr>
        <w:t>S</w:t>
      </w:r>
      <w:r w:rsidRPr="002F235A">
        <w:rPr>
          <w:lang w:val="en-AU"/>
        </w:rPr>
        <w:t>trategy supports other work under</w:t>
      </w:r>
      <w:r w:rsidR="0042038F" w:rsidRPr="002F235A">
        <w:rPr>
          <w:lang w:val="en-AU"/>
        </w:rPr>
        <w:t xml:space="preserve">way </w:t>
      </w:r>
      <w:r w:rsidRPr="002F235A">
        <w:rPr>
          <w:lang w:val="en-AU"/>
        </w:rPr>
        <w:t xml:space="preserve">to build safe and inclusive workplaces outlined in the </w:t>
      </w:r>
      <w:r w:rsidRPr="002F235A">
        <w:rPr>
          <w:i/>
          <w:lang w:val="en-AU"/>
        </w:rPr>
        <w:t>Investing in Our People Strategy</w:t>
      </w:r>
      <w:r w:rsidRPr="002F235A">
        <w:rPr>
          <w:lang w:val="en-AU"/>
        </w:rPr>
        <w:t xml:space="preserve">. </w:t>
      </w:r>
      <w:r w:rsidR="0078342B">
        <w:rPr>
          <w:lang w:val="en-AU"/>
        </w:rPr>
        <w:t>For example, the</w:t>
      </w:r>
      <w:r w:rsidRPr="002F235A">
        <w:rPr>
          <w:lang w:val="en-AU"/>
        </w:rPr>
        <w:t xml:space="preserve"> Department is working towards a new </w:t>
      </w:r>
      <w:r w:rsidRPr="00DB06F8">
        <w:rPr>
          <w:i/>
          <w:lang w:val="en-AU"/>
        </w:rPr>
        <w:t>Aboriginal Inclusion Action Plan</w:t>
      </w:r>
      <w:r w:rsidRPr="002F235A">
        <w:rPr>
          <w:lang w:val="en-AU"/>
        </w:rPr>
        <w:t>, to improve attraction and retention of Koorie employees</w:t>
      </w:r>
      <w:r w:rsidR="0042038F" w:rsidRPr="002F235A">
        <w:rPr>
          <w:lang w:val="en-AU"/>
        </w:rPr>
        <w:t>,</w:t>
      </w:r>
      <w:r w:rsidRPr="002F235A">
        <w:rPr>
          <w:lang w:val="en-AU"/>
        </w:rPr>
        <w:t xml:space="preserve"> and is working with other departments to deliver </w:t>
      </w:r>
      <w:r w:rsidRPr="002F235A">
        <w:rPr>
          <w:i/>
          <w:lang w:val="en-AU"/>
        </w:rPr>
        <w:t>Barring Djinang</w:t>
      </w:r>
      <w:r w:rsidR="0078342B">
        <w:rPr>
          <w:i/>
          <w:lang w:val="en-AU"/>
        </w:rPr>
        <w:t>,</w:t>
      </w:r>
      <w:r w:rsidRPr="002F235A">
        <w:rPr>
          <w:lang w:val="en-AU"/>
        </w:rPr>
        <w:t xml:space="preserve"> the VPS</w:t>
      </w:r>
      <w:r w:rsidRPr="002F235A">
        <w:rPr>
          <w:rFonts w:ascii="vic_regular" w:hAnsi="vic_regular"/>
          <w:color w:val="202020"/>
          <w:lang w:val="en"/>
        </w:rPr>
        <w:t xml:space="preserve"> </w:t>
      </w:r>
      <w:r w:rsidRPr="002F235A">
        <w:rPr>
          <w:lang w:val="en-AU"/>
        </w:rPr>
        <w:t xml:space="preserve">Aboriginal </w:t>
      </w:r>
      <w:r w:rsidR="0076199F">
        <w:rPr>
          <w:lang w:val="en-AU"/>
        </w:rPr>
        <w:t>e</w:t>
      </w:r>
      <w:r w:rsidRPr="002F235A">
        <w:rPr>
          <w:lang w:val="en-AU"/>
        </w:rPr>
        <w:t xml:space="preserve">mployment </w:t>
      </w:r>
      <w:r w:rsidR="0076199F">
        <w:rPr>
          <w:lang w:val="en-AU"/>
        </w:rPr>
        <w:t>s</w:t>
      </w:r>
      <w:r w:rsidRPr="002F235A">
        <w:rPr>
          <w:lang w:val="en-AU"/>
        </w:rPr>
        <w:t xml:space="preserve">trategy. </w:t>
      </w:r>
    </w:p>
    <w:p w14:paraId="166A225B" w14:textId="000572CD" w:rsidR="00465165" w:rsidRPr="002F235A" w:rsidRDefault="00465165" w:rsidP="00465165">
      <w:pPr>
        <w:pStyle w:val="ESBodyText"/>
        <w:rPr>
          <w:lang w:val="en-AU"/>
        </w:rPr>
      </w:pPr>
      <w:r w:rsidRPr="002F235A">
        <w:t>The Department values staff with non-binary gender identities at all levels from VPS officers through t</w:t>
      </w:r>
      <w:r w:rsidR="0042038F" w:rsidRPr="002F235A">
        <w:t>o</w:t>
      </w:r>
      <w:r w:rsidRPr="002F235A">
        <w:t xml:space="preserve"> executives. The Department acknowledges th</w:t>
      </w:r>
      <w:r w:rsidR="0076199F">
        <w:t>at</w:t>
      </w:r>
      <w:r w:rsidRPr="002F235A">
        <w:t xml:space="preserve"> historic and current barriers to disclos</w:t>
      </w:r>
      <w:r w:rsidR="00456E06" w:rsidRPr="002F235A">
        <w:t>ing</w:t>
      </w:r>
      <w:r w:rsidRPr="002F235A">
        <w:t xml:space="preserve"> non-binary gender identities</w:t>
      </w:r>
      <w:r w:rsidR="00456E06" w:rsidRPr="002F235A">
        <w:t xml:space="preserve"> prevent many </w:t>
      </w:r>
      <w:r w:rsidRPr="002F235A">
        <w:t xml:space="preserve">staff </w:t>
      </w:r>
      <w:r w:rsidR="00456E06" w:rsidRPr="002F235A">
        <w:t>from</w:t>
      </w:r>
      <w:r w:rsidRPr="002F235A">
        <w:t xml:space="preserve"> disclos</w:t>
      </w:r>
      <w:r w:rsidR="00456E06" w:rsidRPr="002F235A">
        <w:t>ing</w:t>
      </w:r>
      <w:r w:rsidRPr="002F235A">
        <w:t xml:space="preserve"> this information.</w:t>
      </w:r>
    </w:p>
    <w:p w14:paraId="00B4B5C9" w14:textId="77777777" w:rsidR="00785E0C" w:rsidRPr="002F235A" w:rsidRDefault="00785E0C" w:rsidP="00785E0C">
      <w:pPr>
        <w:pStyle w:val="ESHeading2"/>
      </w:pPr>
      <w:bookmarkStart w:id="301" w:name="_Toc519861806"/>
      <w:bookmarkStart w:id="302" w:name="_Toc521587813"/>
      <w:bookmarkStart w:id="303" w:name="_Toc521654175"/>
      <w:r w:rsidRPr="002F235A">
        <w:t>Industrial relations</w:t>
      </w:r>
      <w:bookmarkEnd w:id="294"/>
      <w:bookmarkEnd w:id="295"/>
      <w:bookmarkEnd w:id="296"/>
      <w:bookmarkEnd w:id="297"/>
      <w:bookmarkEnd w:id="298"/>
      <w:bookmarkEnd w:id="299"/>
      <w:bookmarkEnd w:id="300"/>
      <w:bookmarkEnd w:id="301"/>
      <w:bookmarkEnd w:id="302"/>
      <w:bookmarkEnd w:id="303"/>
    </w:p>
    <w:p w14:paraId="2FAE8064" w14:textId="77777777" w:rsidR="00465165" w:rsidRPr="002F235A" w:rsidRDefault="00465165" w:rsidP="00465165">
      <w:pPr>
        <w:pStyle w:val="ESBodyText"/>
        <w:rPr>
          <w:szCs w:val="19"/>
        </w:rPr>
      </w:pPr>
      <w:bookmarkStart w:id="304" w:name="_Toc488410118"/>
      <w:bookmarkStart w:id="305" w:name="_Toc488767590"/>
      <w:bookmarkStart w:id="306" w:name="_Toc488769002"/>
      <w:bookmarkStart w:id="307" w:name="_Toc489526717"/>
      <w:r w:rsidRPr="002F235A">
        <w:rPr>
          <w:szCs w:val="19"/>
        </w:rPr>
        <w:t>Department employees, other than executive officers, are covered by industrial agreements. Industrial action is not permitted on matters within industrial agreements prior to their nominal expiry dates.</w:t>
      </w:r>
    </w:p>
    <w:p w14:paraId="548041C9" w14:textId="6EA5A813" w:rsidR="00465165" w:rsidRPr="002F235A" w:rsidRDefault="00465165" w:rsidP="00465165">
      <w:pPr>
        <w:pStyle w:val="ESBodyText"/>
        <w:rPr>
          <w:szCs w:val="19"/>
        </w:rPr>
      </w:pPr>
      <w:r w:rsidRPr="002F235A">
        <w:rPr>
          <w:color w:val="0B0C0C"/>
          <w:szCs w:val="19"/>
          <w:lang w:val="en"/>
        </w:rPr>
        <w:t xml:space="preserve">The </w:t>
      </w:r>
      <w:r w:rsidRPr="00DB06F8">
        <w:rPr>
          <w:i/>
          <w:color w:val="0B0C0C"/>
          <w:szCs w:val="19"/>
          <w:lang w:val="en"/>
        </w:rPr>
        <w:t>Victorian Government Schools Agreement 2017</w:t>
      </w:r>
      <w:r w:rsidRPr="002F235A">
        <w:rPr>
          <w:color w:val="0B0C0C"/>
          <w:szCs w:val="19"/>
          <w:lang w:val="en"/>
        </w:rPr>
        <w:t xml:space="preserve"> commenced on 22 August 2017 with a nominal expiry date of 30 April 2021. This agreement applies to employees in the Government </w:t>
      </w:r>
      <w:r w:rsidR="0076199F">
        <w:rPr>
          <w:color w:val="0B0C0C"/>
          <w:szCs w:val="19"/>
          <w:lang w:val="en"/>
        </w:rPr>
        <w:t>t</w:t>
      </w:r>
      <w:r w:rsidRPr="002F235A">
        <w:rPr>
          <w:color w:val="0B0C0C"/>
          <w:szCs w:val="19"/>
          <w:lang w:val="en"/>
        </w:rPr>
        <w:t xml:space="preserve">eaching </w:t>
      </w:r>
      <w:r w:rsidR="0076199F">
        <w:rPr>
          <w:color w:val="0B0C0C"/>
          <w:szCs w:val="19"/>
          <w:lang w:val="en"/>
        </w:rPr>
        <w:t>s</w:t>
      </w:r>
      <w:r w:rsidRPr="002F235A">
        <w:rPr>
          <w:color w:val="0B0C0C"/>
          <w:szCs w:val="19"/>
          <w:lang w:val="en"/>
        </w:rPr>
        <w:t>ervice (executive, principal, teacher, paraprofessional and education support).</w:t>
      </w:r>
    </w:p>
    <w:p w14:paraId="5768AFF8" w14:textId="77777777" w:rsidR="00465165" w:rsidRPr="002F235A" w:rsidRDefault="00465165" w:rsidP="00465165">
      <w:pPr>
        <w:pStyle w:val="ESBodyText"/>
        <w:rPr>
          <w:szCs w:val="19"/>
          <w:lang w:val="en-AU"/>
        </w:rPr>
      </w:pPr>
      <w:r w:rsidRPr="002F235A">
        <w:rPr>
          <w:szCs w:val="19"/>
        </w:rPr>
        <w:t xml:space="preserve">The </w:t>
      </w:r>
      <w:r w:rsidRPr="00DB06F8">
        <w:rPr>
          <w:i/>
          <w:szCs w:val="19"/>
        </w:rPr>
        <w:t>Victorian Public Service Agreement 2016</w:t>
      </w:r>
      <w:r w:rsidRPr="002F235A">
        <w:rPr>
          <w:szCs w:val="19"/>
        </w:rPr>
        <w:t xml:space="preserve"> came into effect on 18 May 2016 and will not expire until 31 December 2019.</w:t>
      </w:r>
    </w:p>
    <w:p w14:paraId="6633AD7C" w14:textId="77777777" w:rsidR="00465165" w:rsidRPr="002F235A" w:rsidRDefault="00465165" w:rsidP="00465165">
      <w:pPr>
        <w:pStyle w:val="ESBodyText"/>
        <w:rPr>
          <w:szCs w:val="19"/>
        </w:rPr>
      </w:pPr>
      <w:r w:rsidRPr="002F235A">
        <w:rPr>
          <w:szCs w:val="19"/>
        </w:rPr>
        <w:t xml:space="preserve">The </w:t>
      </w:r>
      <w:r w:rsidRPr="00DB06F8">
        <w:rPr>
          <w:i/>
          <w:szCs w:val="19"/>
        </w:rPr>
        <w:t>Nurses (Department of Education and Training) Agreement</w:t>
      </w:r>
      <w:r w:rsidRPr="002F235A">
        <w:rPr>
          <w:szCs w:val="19"/>
        </w:rPr>
        <w:t xml:space="preserve"> came into effect on 28</w:t>
      </w:r>
      <w:r w:rsidR="00974D37" w:rsidRPr="002F235A">
        <w:rPr>
          <w:szCs w:val="19"/>
        </w:rPr>
        <w:t> </w:t>
      </w:r>
      <w:r w:rsidRPr="002F235A">
        <w:rPr>
          <w:szCs w:val="19"/>
        </w:rPr>
        <w:t>December 2016 and will not expire until 31 December 2019.</w:t>
      </w:r>
    </w:p>
    <w:p w14:paraId="67935991" w14:textId="77777777" w:rsidR="00465165" w:rsidRPr="002F235A" w:rsidRDefault="00465165" w:rsidP="00465165">
      <w:pPr>
        <w:pStyle w:val="ESBodyText"/>
        <w:rPr>
          <w:szCs w:val="19"/>
        </w:rPr>
      </w:pPr>
      <w:r w:rsidRPr="002F235A">
        <w:rPr>
          <w:szCs w:val="19"/>
        </w:rPr>
        <w:t>No time was lost due to industrial action during 2017–18.</w:t>
      </w:r>
    </w:p>
    <w:p w14:paraId="1AE0029E" w14:textId="77777777" w:rsidR="00785E0C" w:rsidRPr="002F235A" w:rsidRDefault="00785E0C" w:rsidP="00785E0C">
      <w:pPr>
        <w:rPr>
          <w:rFonts w:ascii="Arial" w:eastAsiaTheme="majorEastAsia" w:hAnsi="Arial" w:cstheme="majorBidi"/>
          <w:bCs/>
          <w:color w:val="000000" w:themeColor="text1"/>
          <w:spacing w:val="5"/>
          <w:kern w:val="28"/>
          <w:sz w:val="28"/>
          <w:szCs w:val="20"/>
        </w:rPr>
      </w:pPr>
      <w:r w:rsidRPr="002F235A">
        <w:br w:type="page"/>
      </w:r>
    </w:p>
    <w:p w14:paraId="1ED1334E" w14:textId="77777777" w:rsidR="003C519E" w:rsidRPr="00314203" w:rsidRDefault="003C519E" w:rsidP="003C519E">
      <w:pPr>
        <w:pStyle w:val="ESHeading2"/>
      </w:pPr>
      <w:bookmarkStart w:id="308" w:name="_Toc491070316"/>
      <w:bookmarkStart w:id="309" w:name="_Toc491409542"/>
      <w:bookmarkStart w:id="310" w:name="_Toc491414671"/>
      <w:bookmarkStart w:id="311" w:name="_Toc519861807"/>
      <w:bookmarkStart w:id="312" w:name="_Toc521587814"/>
      <w:bookmarkStart w:id="313" w:name="_Toc521654176"/>
      <w:bookmarkStart w:id="314" w:name="_Toc488410119"/>
      <w:bookmarkStart w:id="315" w:name="_Toc488767591"/>
      <w:bookmarkStart w:id="316" w:name="_Toc488769003"/>
      <w:bookmarkStart w:id="317" w:name="_Toc489526718"/>
      <w:bookmarkStart w:id="318" w:name="_Toc491070317"/>
      <w:bookmarkEnd w:id="304"/>
      <w:bookmarkEnd w:id="305"/>
      <w:bookmarkEnd w:id="306"/>
      <w:bookmarkEnd w:id="307"/>
      <w:r w:rsidRPr="00314203">
        <w:lastRenderedPageBreak/>
        <w:t>Executive officer data</w:t>
      </w:r>
      <w:bookmarkEnd w:id="308"/>
      <w:bookmarkEnd w:id="309"/>
      <w:bookmarkEnd w:id="310"/>
      <w:bookmarkEnd w:id="311"/>
      <w:bookmarkEnd w:id="312"/>
      <w:bookmarkEnd w:id="313"/>
    </w:p>
    <w:p w14:paraId="5AA9EAE3" w14:textId="77777777" w:rsidR="003C519E" w:rsidRPr="00314203" w:rsidRDefault="003C519E" w:rsidP="003C519E">
      <w:pPr>
        <w:pStyle w:val="ESBodyText"/>
        <w:rPr>
          <w:lang w:val="en-AU"/>
        </w:rPr>
      </w:pPr>
      <w:r w:rsidRPr="00314203">
        <w:rPr>
          <w:lang w:val="en-AU"/>
        </w:rPr>
        <w:t>The following tables disclose the executive officers of the Department and its portfolio agencies for 30 June 2018.</w:t>
      </w:r>
    </w:p>
    <w:p w14:paraId="43A4DF1B" w14:textId="049DA1F2" w:rsidR="003C519E" w:rsidRPr="00377D84" w:rsidRDefault="00FF6BD5" w:rsidP="00FF6BD5">
      <w:pPr>
        <w:pStyle w:val="Caption"/>
        <w:spacing w:before="120"/>
      </w:pPr>
      <w:r w:rsidRPr="00377D84">
        <w:t xml:space="preserve">Table </w:t>
      </w:r>
      <w:r w:rsidRPr="00377D84">
        <w:fldChar w:fldCharType="begin"/>
      </w:r>
      <w:r w:rsidRPr="00377D84">
        <w:instrText xml:space="preserve"> SEQ Table \* ARABIC </w:instrText>
      </w:r>
      <w:r w:rsidRPr="00377D84">
        <w:fldChar w:fldCharType="separate"/>
      </w:r>
      <w:r w:rsidR="00DD2C23">
        <w:rPr>
          <w:noProof/>
        </w:rPr>
        <w:t>21</w:t>
      </w:r>
      <w:r w:rsidRPr="00377D84">
        <w:fldChar w:fldCharType="end"/>
      </w:r>
      <w:r w:rsidR="003C519E" w:rsidRPr="00377D84">
        <w:t xml:space="preserve"> — Total </w:t>
      </w:r>
      <w:r w:rsidR="00125320">
        <w:rPr>
          <w:i w:val="0"/>
        </w:rPr>
        <w:t>n</w:t>
      </w:r>
      <w:r w:rsidR="003C519E" w:rsidRPr="00377D84">
        <w:t>umber of executive officers (FTE) for the Department by gender</w:t>
      </w:r>
    </w:p>
    <w:tbl>
      <w:tblPr>
        <w:tblW w:w="5195" w:type="pct"/>
        <w:tblInd w:w="42" w:type="dxa"/>
        <w:tblCellMar>
          <w:left w:w="43" w:type="dxa"/>
          <w:right w:w="43" w:type="dxa"/>
        </w:tblCellMar>
        <w:tblLook w:val="01E0" w:firstRow="1" w:lastRow="1" w:firstColumn="1" w:lastColumn="1" w:noHBand="0" w:noVBand="0"/>
      </w:tblPr>
      <w:tblGrid>
        <w:gridCol w:w="903"/>
        <w:gridCol w:w="853"/>
        <w:gridCol w:w="861"/>
        <w:gridCol w:w="855"/>
        <w:gridCol w:w="856"/>
        <w:gridCol w:w="855"/>
        <w:gridCol w:w="852"/>
        <w:gridCol w:w="853"/>
        <w:gridCol w:w="853"/>
      </w:tblGrid>
      <w:tr w:rsidR="0029313B" w:rsidRPr="007B6B0D" w14:paraId="3C664D64" w14:textId="77777777" w:rsidTr="0029313B">
        <w:trPr>
          <w:cantSplit/>
          <w:trHeight w:val="454"/>
        </w:trPr>
        <w:tc>
          <w:tcPr>
            <w:tcW w:w="584" w:type="pct"/>
            <w:shd w:val="clear" w:color="auto" w:fill="777777"/>
            <w:vAlign w:val="center"/>
          </w:tcPr>
          <w:p w14:paraId="270FE414" w14:textId="77777777" w:rsidR="0029313B" w:rsidRPr="00314203" w:rsidRDefault="0029313B" w:rsidP="007924EB">
            <w:pPr>
              <w:pStyle w:val="ESTableheadingwhite"/>
              <w:jc w:val="center"/>
              <w:rPr>
                <w:rFonts w:eastAsia="Times New Roman"/>
                <w:color w:val="FFFFFF"/>
                <w:sz w:val="16"/>
                <w:szCs w:val="16"/>
                <w:lang w:val="en-AU"/>
              </w:rPr>
            </w:pPr>
          </w:p>
        </w:tc>
        <w:tc>
          <w:tcPr>
            <w:tcW w:w="1107" w:type="pct"/>
            <w:gridSpan w:val="2"/>
            <w:shd w:val="clear" w:color="auto" w:fill="777777"/>
            <w:vAlign w:val="center"/>
            <w:hideMark/>
          </w:tcPr>
          <w:p w14:paraId="27ADA1DE"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All</w:t>
            </w:r>
          </w:p>
        </w:tc>
        <w:tc>
          <w:tcPr>
            <w:tcW w:w="1105" w:type="pct"/>
            <w:gridSpan w:val="2"/>
            <w:shd w:val="clear" w:color="auto" w:fill="777777"/>
            <w:vAlign w:val="center"/>
            <w:hideMark/>
          </w:tcPr>
          <w:p w14:paraId="4B2789E1"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Male</w:t>
            </w:r>
          </w:p>
        </w:tc>
        <w:tc>
          <w:tcPr>
            <w:tcW w:w="1102" w:type="pct"/>
            <w:gridSpan w:val="2"/>
            <w:shd w:val="clear" w:color="auto" w:fill="777777"/>
            <w:vAlign w:val="center"/>
            <w:hideMark/>
          </w:tcPr>
          <w:p w14:paraId="46E15A79"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Female</w:t>
            </w:r>
          </w:p>
        </w:tc>
        <w:tc>
          <w:tcPr>
            <w:tcW w:w="1102" w:type="pct"/>
            <w:gridSpan w:val="2"/>
            <w:shd w:val="clear" w:color="auto" w:fill="777777"/>
            <w:vAlign w:val="center"/>
          </w:tcPr>
          <w:p w14:paraId="4E58B6B6"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Self-described</w:t>
            </w:r>
          </w:p>
        </w:tc>
      </w:tr>
      <w:tr w:rsidR="0029313B" w:rsidRPr="007B6B0D" w14:paraId="0EE82B5F" w14:textId="77777777" w:rsidTr="00021FBD">
        <w:trPr>
          <w:cantSplit/>
          <w:trHeight w:val="454"/>
        </w:trPr>
        <w:tc>
          <w:tcPr>
            <w:tcW w:w="584" w:type="pct"/>
            <w:shd w:val="clear" w:color="auto" w:fill="777777"/>
            <w:vAlign w:val="center"/>
            <w:hideMark/>
          </w:tcPr>
          <w:p w14:paraId="3BB3D709"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Class</w:t>
            </w:r>
          </w:p>
        </w:tc>
        <w:tc>
          <w:tcPr>
            <w:tcW w:w="551" w:type="pct"/>
            <w:shd w:val="clear" w:color="auto" w:fill="777777"/>
            <w:vAlign w:val="center"/>
            <w:hideMark/>
          </w:tcPr>
          <w:p w14:paraId="7D4D48B6"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No.</w:t>
            </w:r>
          </w:p>
        </w:tc>
        <w:tc>
          <w:tcPr>
            <w:tcW w:w="556" w:type="pct"/>
            <w:shd w:val="clear" w:color="auto" w:fill="777777"/>
            <w:vAlign w:val="center"/>
            <w:hideMark/>
          </w:tcPr>
          <w:p w14:paraId="18EB6328"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w:t>
            </w:r>
          </w:p>
        </w:tc>
        <w:tc>
          <w:tcPr>
            <w:tcW w:w="552" w:type="pct"/>
            <w:shd w:val="clear" w:color="auto" w:fill="777777"/>
            <w:vAlign w:val="center"/>
            <w:hideMark/>
          </w:tcPr>
          <w:p w14:paraId="1947C4E2"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No.</w:t>
            </w:r>
          </w:p>
        </w:tc>
        <w:tc>
          <w:tcPr>
            <w:tcW w:w="552" w:type="pct"/>
            <w:shd w:val="clear" w:color="auto" w:fill="777777"/>
            <w:vAlign w:val="center"/>
            <w:hideMark/>
          </w:tcPr>
          <w:p w14:paraId="7158D349"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w:t>
            </w:r>
          </w:p>
        </w:tc>
        <w:tc>
          <w:tcPr>
            <w:tcW w:w="552" w:type="pct"/>
            <w:shd w:val="clear" w:color="auto" w:fill="777777"/>
            <w:vAlign w:val="center"/>
            <w:hideMark/>
          </w:tcPr>
          <w:p w14:paraId="77AE98C5"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No.</w:t>
            </w:r>
          </w:p>
        </w:tc>
        <w:tc>
          <w:tcPr>
            <w:tcW w:w="550" w:type="pct"/>
            <w:shd w:val="clear" w:color="auto" w:fill="777777"/>
            <w:vAlign w:val="center"/>
            <w:hideMark/>
          </w:tcPr>
          <w:p w14:paraId="0027A426" w14:textId="77777777" w:rsidR="0029313B" w:rsidRPr="00314203" w:rsidRDefault="0029313B" w:rsidP="007924EB">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w:t>
            </w:r>
          </w:p>
        </w:tc>
        <w:tc>
          <w:tcPr>
            <w:tcW w:w="551" w:type="pct"/>
            <w:shd w:val="clear" w:color="auto" w:fill="777777"/>
            <w:vAlign w:val="center"/>
          </w:tcPr>
          <w:p w14:paraId="0BD0EC8C" w14:textId="77777777" w:rsidR="0029313B" w:rsidRPr="00314203" w:rsidRDefault="0029313B" w:rsidP="00021FBD">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No.</w:t>
            </w:r>
          </w:p>
        </w:tc>
        <w:tc>
          <w:tcPr>
            <w:tcW w:w="551" w:type="pct"/>
            <w:shd w:val="clear" w:color="auto" w:fill="777777"/>
            <w:vAlign w:val="center"/>
          </w:tcPr>
          <w:p w14:paraId="690F66D0" w14:textId="77777777" w:rsidR="0029313B" w:rsidRPr="00314203" w:rsidRDefault="0029313B" w:rsidP="00021FBD">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w:t>
            </w:r>
          </w:p>
        </w:tc>
      </w:tr>
      <w:tr w:rsidR="0029313B" w:rsidRPr="007B6B0D" w14:paraId="1679C778" w14:textId="77777777" w:rsidTr="0029313B">
        <w:trPr>
          <w:cantSplit/>
          <w:trHeight w:val="454"/>
        </w:trPr>
        <w:tc>
          <w:tcPr>
            <w:tcW w:w="584" w:type="pct"/>
            <w:vAlign w:val="center"/>
            <w:hideMark/>
          </w:tcPr>
          <w:p w14:paraId="7BD4A2B1" w14:textId="77777777" w:rsidR="0029313B" w:rsidRPr="00314203" w:rsidRDefault="0029313B" w:rsidP="007924EB">
            <w:pPr>
              <w:pStyle w:val="Tabletext0"/>
              <w:keepNext/>
              <w:tabs>
                <w:tab w:val="clear" w:pos="205"/>
              </w:tabs>
              <w:rPr>
                <w:color w:val="auto"/>
              </w:rPr>
            </w:pPr>
            <w:r w:rsidRPr="00314203">
              <w:rPr>
                <w:color w:val="auto"/>
              </w:rPr>
              <w:t>EO-1</w:t>
            </w:r>
          </w:p>
        </w:tc>
        <w:tc>
          <w:tcPr>
            <w:tcW w:w="551" w:type="pct"/>
            <w:vAlign w:val="center"/>
            <w:hideMark/>
          </w:tcPr>
          <w:p w14:paraId="27724F92" w14:textId="77777777" w:rsidR="0029313B" w:rsidRPr="00314203" w:rsidRDefault="0029313B" w:rsidP="007924EB">
            <w:pPr>
              <w:pStyle w:val="Tabletext0"/>
              <w:keepNext/>
              <w:tabs>
                <w:tab w:val="clear" w:pos="205"/>
                <w:tab w:val="decimal" w:pos="488"/>
              </w:tabs>
              <w:rPr>
                <w:color w:val="auto"/>
              </w:rPr>
            </w:pPr>
            <w:r w:rsidRPr="00314203">
              <w:rPr>
                <w:color w:val="auto"/>
              </w:rPr>
              <w:t>4</w:t>
            </w:r>
          </w:p>
        </w:tc>
        <w:tc>
          <w:tcPr>
            <w:tcW w:w="556" w:type="pct"/>
            <w:vAlign w:val="center"/>
            <w:hideMark/>
          </w:tcPr>
          <w:p w14:paraId="676363D6" w14:textId="77777777" w:rsidR="0029313B" w:rsidRPr="00314203" w:rsidRDefault="0029313B" w:rsidP="007924EB">
            <w:pPr>
              <w:pStyle w:val="Tabletext0"/>
              <w:keepNext/>
              <w:tabs>
                <w:tab w:val="clear" w:pos="205"/>
              </w:tabs>
              <w:jc w:val="center"/>
              <w:rPr>
                <w:color w:val="auto"/>
              </w:rPr>
            </w:pPr>
            <w:r w:rsidRPr="00314203">
              <w:rPr>
                <w:color w:val="auto"/>
              </w:rPr>
              <w:t>-1</w:t>
            </w:r>
          </w:p>
        </w:tc>
        <w:tc>
          <w:tcPr>
            <w:tcW w:w="552" w:type="pct"/>
            <w:vAlign w:val="center"/>
            <w:hideMark/>
          </w:tcPr>
          <w:p w14:paraId="6AF9F3BD" w14:textId="77777777" w:rsidR="0029313B" w:rsidRPr="00314203" w:rsidRDefault="0029313B" w:rsidP="007924EB">
            <w:pPr>
              <w:pStyle w:val="Tabletext0"/>
              <w:keepNext/>
              <w:tabs>
                <w:tab w:val="clear" w:pos="205"/>
              </w:tabs>
              <w:jc w:val="center"/>
              <w:rPr>
                <w:color w:val="auto"/>
              </w:rPr>
            </w:pPr>
            <w:r w:rsidRPr="00314203">
              <w:rPr>
                <w:color w:val="auto"/>
              </w:rPr>
              <w:t>2</w:t>
            </w:r>
          </w:p>
        </w:tc>
        <w:tc>
          <w:tcPr>
            <w:tcW w:w="552" w:type="pct"/>
            <w:vAlign w:val="center"/>
            <w:hideMark/>
          </w:tcPr>
          <w:p w14:paraId="12088230" w14:textId="77777777" w:rsidR="0029313B" w:rsidRPr="00314203" w:rsidRDefault="0029313B" w:rsidP="007924EB">
            <w:pPr>
              <w:pStyle w:val="Tabletext0"/>
              <w:keepNext/>
              <w:tabs>
                <w:tab w:val="clear" w:pos="205"/>
              </w:tabs>
              <w:jc w:val="center"/>
              <w:rPr>
                <w:color w:val="auto"/>
              </w:rPr>
            </w:pPr>
            <w:r w:rsidRPr="00314203">
              <w:rPr>
                <w:color w:val="auto"/>
              </w:rPr>
              <w:t>-</w:t>
            </w:r>
          </w:p>
        </w:tc>
        <w:tc>
          <w:tcPr>
            <w:tcW w:w="552" w:type="pct"/>
            <w:vAlign w:val="center"/>
            <w:hideMark/>
          </w:tcPr>
          <w:p w14:paraId="6B772DE6" w14:textId="77777777" w:rsidR="0029313B" w:rsidRPr="00314203" w:rsidRDefault="0029313B" w:rsidP="007924EB">
            <w:pPr>
              <w:pStyle w:val="Tabletext0"/>
              <w:keepNext/>
              <w:tabs>
                <w:tab w:val="clear" w:pos="205"/>
              </w:tabs>
              <w:jc w:val="center"/>
              <w:rPr>
                <w:color w:val="auto"/>
              </w:rPr>
            </w:pPr>
            <w:r w:rsidRPr="00314203">
              <w:rPr>
                <w:color w:val="auto"/>
              </w:rPr>
              <w:t>2</w:t>
            </w:r>
          </w:p>
        </w:tc>
        <w:tc>
          <w:tcPr>
            <w:tcW w:w="550" w:type="pct"/>
            <w:vAlign w:val="center"/>
            <w:hideMark/>
          </w:tcPr>
          <w:p w14:paraId="5628AED0" w14:textId="77777777" w:rsidR="0029313B" w:rsidRPr="00314203" w:rsidRDefault="0029313B" w:rsidP="007924EB">
            <w:pPr>
              <w:pStyle w:val="Tabletext0"/>
              <w:keepNext/>
              <w:tabs>
                <w:tab w:val="clear" w:pos="205"/>
              </w:tabs>
              <w:jc w:val="center"/>
              <w:rPr>
                <w:color w:val="auto"/>
              </w:rPr>
            </w:pPr>
            <w:r w:rsidRPr="00314203">
              <w:rPr>
                <w:color w:val="auto"/>
              </w:rPr>
              <w:t>-1</w:t>
            </w:r>
          </w:p>
        </w:tc>
        <w:tc>
          <w:tcPr>
            <w:tcW w:w="551" w:type="pct"/>
            <w:vAlign w:val="center"/>
          </w:tcPr>
          <w:p w14:paraId="71C74EE1" w14:textId="77777777" w:rsidR="0029313B" w:rsidRPr="00314203" w:rsidRDefault="0029313B" w:rsidP="007924EB">
            <w:pPr>
              <w:pStyle w:val="Tabletext0"/>
              <w:keepNext/>
              <w:tabs>
                <w:tab w:val="clear" w:pos="205"/>
              </w:tabs>
              <w:jc w:val="center"/>
              <w:rPr>
                <w:color w:val="auto"/>
              </w:rPr>
            </w:pPr>
            <w:r w:rsidRPr="00314203">
              <w:rPr>
                <w:color w:val="auto"/>
              </w:rPr>
              <w:t>-</w:t>
            </w:r>
          </w:p>
        </w:tc>
        <w:tc>
          <w:tcPr>
            <w:tcW w:w="551" w:type="pct"/>
            <w:vAlign w:val="center"/>
          </w:tcPr>
          <w:p w14:paraId="062A0E78" w14:textId="77777777" w:rsidR="0029313B" w:rsidRPr="00314203" w:rsidRDefault="0029313B" w:rsidP="007924EB">
            <w:pPr>
              <w:pStyle w:val="Tabletext0"/>
              <w:keepNext/>
              <w:tabs>
                <w:tab w:val="clear" w:pos="205"/>
              </w:tabs>
              <w:jc w:val="center"/>
              <w:rPr>
                <w:color w:val="auto"/>
              </w:rPr>
            </w:pPr>
            <w:r w:rsidRPr="00314203">
              <w:rPr>
                <w:color w:val="auto"/>
              </w:rPr>
              <w:t>-</w:t>
            </w:r>
          </w:p>
        </w:tc>
      </w:tr>
      <w:tr w:rsidR="0029313B" w:rsidRPr="007B6B0D" w14:paraId="71C0556A" w14:textId="77777777" w:rsidTr="0029313B">
        <w:trPr>
          <w:cantSplit/>
          <w:trHeight w:val="454"/>
        </w:trPr>
        <w:tc>
          <w:tcPr>
            <w:tcW w:w="584" w:type="pct"/>
            <w:vAlign w:val="center"/>
          </w:tcPr>
          <w:p w14:paraId="58E61112" w14:textId="77777777" w:rsidR="0029313B" w:rsidRPr="00314203" w:rsidRDefault="0029313B" w:rsidP="007924EB">
            <w:pPr>
              <w:pStyle w:val="Tabletext0"/>
              <w:keepNext/>
              <w:tabs>
                <w:tab w:val="clear" w:pos="205"/>
              </w:tabs>
              <w:rPr>
                <w:color w:val="auto"/>
              </w:rPr>
            </w:pPr>
            <w:r w:rsidRPr="00314203">
              <w:rPr>
                <w:color w:val="auto"/>
              </w:rPr>
              <w:t>EO-2</w:t>
            </w:r>
          </w:p>
        </w:tc>
        <w:tc>
          <w:tcPr>
            <w:tcW w:w="551" w:type="pct"/>
            <w:vAlign w:val="center"/>
          </w:tcPr>
          <w:p w14:paraId="0D29CE83" w14:textId="77777777" w:rsidR="0029313B" w:rsidRPr="00314203" w:rsidRDefault="0029313B" w:rsidP="007924EB">
            <w:pPr>
              <w:pStyle w:val="Tabletext0"/>
              <w:keepNext/>
              <w:tabs>
                <w:tab w:val="clear" w:pos="205"/>
                <w:tab w:val="decimal" w:pos="488"/>
              </w:tabs>
              <w:rPr>
                <w:color w:val="auto"/>
              </w:rPr>
            </w:pPr>
            <w:r w:rsidRPr="00314203">
              <w:rPr>
                <w:color w:val="auto"/>
              </w:rPr>
              <w:t>44</w:t>
            </w:r>
          </w:p>
        </w:tc>
        <w:tc>
          <w:tcPr>
            <w:tcW w:w="556" w:type="pct"/>
            <w:vAlign w:val="center"/>
          </w:tcPr>
          <w:p w14:paraId="17E42B71" w14:textId="77777777" w:rsidR="0029313B" w:rsidRPr="00314203" w:rsidRDefault="0029313B" w:rsidP="007924EB">
            <w:pPr>
              <w:pStyle w:val="Tabletext0"/>
              <w:keepNext/>
              <w:tabs>
                <w:tab w:val="clear" w:pos="205"/>
              </w:tabs>
              <w:jc w:val="center"/>
              <w:rPr>
                <w:color w:val="auto"/>
              </w:rPr>
            </w:pPr>
            <w:r w:rsidRPr="00314203">
              <w:rPr>
                <w:color w:val="auto"/>
              </w:rPr>
              <w:t>+3</w:t>
            </w:r>
          </w:p>
        </w:tc>
        <w:tc>
          <w:tcPr>
            <w:tcW w:w="552" w:type="pct"/>
            <w:vAlign w:val="center"/>
          </w:tcPr>
          <w:p w14:paraId="27635C34" w14:textId="77777777" w:rsidR="0029313B" w:rsidRPr="00314203" w:rsidRDefault="0029313B" w:rsidP="007924EB">
            <w:pPr>
              <w:pStyle w:val="Tabletext0"/>
              <w:keepNext/>
              <w:tabs>
                <w:tab w:val="clear" w:pos="205"/>
              </w:tabs>
              <w:jc w:val="center"/>
              <w:rPr>
                <w:color w:val="auto"/>
              </w:rPr>
            </w:pPr>
            <w:r w:rsidRPr="00314203">
              <w:rPr>
                <w:color w:val="auto"/>
              </w:rPr>
              <w:t>21.9</w:t>
            </w:r>
          </w:p>
        </w:tc>
        <w:tc>
          <w:tcPr>
            <w:tcW w:w="552" w:type="pct"/>
            <w:vAlign w:val="center"/>
          </w:tcPr>
          <w:p w14:paraId="29D4FBAD" w14:textId="77777777" w:rsidR="0029313B" w:rsidRPr="00314203" w:rsidRDefault="0029313B" w:rsidP="007924EB">
            <w:pPr>
              <w:pStyle w:val="Tabletext0"/>
              <w:keepNext/>
              <w:tabs>
                <w:tab w:val="clear" w:pos="205"/>
              </w:tabs>
              <w:jc w:val="center"/>
              <w:rPr>
                <w:color w:val="auto"/>
              </w:rPr>
            </w:pPr>
            <w:r w:rsidRPr="00314203">
              <w:rPr>
                <w:color w:val="auto"/>
              </w:rPr>
              <w:t>+1</w:t>
            </w:r>
          </w:p>
        </w:tc>
        <w:tc>
          <w:tcPr>
            <w:tcW w:w="552" w:type="pct"/>
            <w:vAlign w:val="center"/>
          </w:tcPr>
          <w:p w14:paraId="6AC7EBF2" w14:textId="77777777" w:rsidR="0029313B" w:rsidRPr="00314203" w:rsidRDefault="0029313B" w:rsidP="007924EB">
            <w:pPr>
              <w:pStyle w:val="Tabletext0"/>
              <w:keepNext/>
              <w:tabs>
                <w:tab w:val="clear" w:pos="205"/>
              </w:tabs>
              <w:jc w:val="center"/>
              <w:rPr>
                <w:color w:val="auto"/>
              </w:rPr>
            </w:pPr>
            <w:r w:rsidRPr="00314203">
              <w:rPr>
                <w:color w:val="auto"/>
              </w:rPr>
              <w:t>22.1</w:t>
            </w:r>
          </w:p>
        </w:tc>
        <w:tc>
          <w:tcPr>
            <w:tcW w:w="550" w:type="pct"/>
            <w:vAlign w:val="center"/>
          </w:tcPr>
          <w:p w14:paraId="12B3836D" w14:textId="77777777" w:rsidR="0029313B" w:rsidRPr="00314203" w:rsidRDefault="0029313B" w:rsidP="007924EB">
            <w:pPr>
              <w:pStyle w:val="Tabletext0"/>
              <w:keepNext/>
              <w:tabs>
                <w:tab w:val="clear" w:pos="205"/>
              </w:tabs>
              <w:jc w:val="center"/>
              <w:rPr>
                <w:color w:val="auto"/>
              </w:rPr>
            </w:pPr>
            <w:r w:rsidRPr="00314203">
              <w:rPr>
                <w:color w:val="auto"/>
              </w:rPr>
              <w:t xml:space="preserve">+2               </w:t>
            </w:r>
          </w:p>
        </w:tc>
        <w:tc>
          <w:tcPr>
            <w:tcW w:w="551" w:type="pct"/>
            <w:vAlign w:val="center"/>
          </w:tcPr>
          <w:p w14:paraId="0BC59E47" w14:textId="77777777" w:rsidR="0029313B" w:rsidRPr="00314203" w:rsidRDefault="0029313B" w:rsidP="007924EB">
            <w:pPr>
              <w:pStyle w:val="Tabletext0"/>
              <w:keepNext/>
              <w:tabs>
                <w:tab w:val="clear" w:pos="205"/>
              </w:tabs>
              <w:jc w:val="center"/>
              <w:rPr>
                <w:color w:val="auto"/>
              </w:rPr>
            </w:pPr>
            <w:r w:rsidRPr="00314203">
              <w:rPr>
                <w:color w:val="auto"/>
              </w:rPr>
              <w:t>-</w:t>
            </w:r>
          </w:p>
        </w:tc>
        <w:tc>
          <w:tcPr>
            <w:tcW w:w="551" w:type="pct"/>
            <w:vAlign w:val="center"/>
          </w:tcPr>
          <w:p w14:paraId="3755CDAE" w14:textId="77777777" w:rsidR="0029313B" w:rsidRPr="00314203" w:rsidRDefault="0029313B" w:rsidP="007924EB">
            <w:pPr>
              <w:pStyle w:val="Tabletext0"/>
              <w:keepNext/>
              <w:tabs>
                <w:tab w:val="clear" w:pos="205"/>
              </w:tabs>
              <w:jc w:val="center"/>
              <w:rPr>
                <w:color w:val="auto"/>
              </w:rPr>
            </w:pPr>
            <w:r w:rsidRPr="00314203">
              <w:rPr>
                <w:color w:val="auto"/>
              </w:rPr>
              <w:t>-</w:t>
            </w:r>
          </w:p>
        </w:tc>
      </w:tr>
      <w:tr w:rsidR="0029313B" w:rsidRPr="007B6B0D" w14:paraId="4FC0BAE2" w14:textId="77777777" w:rsidTr="00021FBD">
        <w:trPr>
          <w:cantSplit/>
          <w:trHeight w:val="454"/>
        </w:trPr>
        <w:tc>
          <w:tcPr>
            <w:tcW w:w="584" w:type="pct"/>
            <w:vAlign w:val="center"/>
            <w:hideMark/>
          </w:tcPr>
          <w:p w14:paraId="7A99AF1A" w14:textId="77777777" w:rsidR="0029313B" w:rsidRPr="00314203" w:rsidRDefault="0029313B" w:rsidP="007924EB">
            <w:pPr>
              <w:pStyle w:val="Tabletext0"/>
              <w:keepNext/>
              <w:tabs>
                <w:tab w:val="clear" w:pos="205"/>
              </w:tabs>
              <w:rPr>
                <w:color w:val="auto"/>
              </w:rPr>
            </w:pPr>
            <w:r w:rsidRPr="00314203">
              <w:rPr>
                <w:color w:val="auto"/>
              </w:rPr>
              <w:t>EO-3</w:t>
            </w:r>
          </w:p>
        </w:tc>
        <w:tc>
          <w:tcPr>
            <w:tcW w:w="551" w:type="pct"/>
            <w:vAlign w:val="center"/>
            <w:hideMark/>
          </w:tcPr>
          <w:p w14:paraId="74DF725A" w14:textId="77777777" w:rsidR="0029313B" w:rsidRPr="00314203" w:rsidRDefault="0029313B" w:rsidP="007924EB">
            <w:pPr>
              <w:pStyle w:val="Tabletext0"/>
              <w:keepNext/>
              <w:tabs>
                <w:tab w:val="clear" w:pos="205"/>
                <w:tab w:val="decimal" w:pos="488"/>
              </w:tabs>
              <w:rPr>
                <w:color w:val="auto"/>
              </w:rPr>
            </w:pPr>
            <w:r w:rsidRPr="00314203">
              <w:rPr>
                <w:color w:val="auto"/>
              </w:rPr>
              <w:t>36.5</w:t>
            </w:r>
          </w:p>
        </w:tc>
        <w:tc>
          <w:tcPr>
            <w:tcW w:w="556" w:type="pct"/>
            <w:vAlign w:val="center"/>
            <w:hideMark/>
          </w:tcPr>
          <w:p w14:paraId="3B32D4EA" w14:textId="77777777" w:rsidR="0029313B" w:rsidRPr="00314203" w:rsidRDefault="0029313B" w:rsidP="007924EB">
            <w:pPr>
              <w:pStyle w:val="Tabletext0"/>
              <w:keepNext/>
              <w:tabs>
                <w:tab w:val="clear" w:pos="205"/>
              </w:tabs>
              <w:jc w:val="center"/>
              <w:rPr>
                <w:color w:val="auto"/>
              </w:rPr>
            </w:pPr>
            <w:r w:rsidRPr="00314203">
              <w:rPr>
                <w:color w:val="auto"/>
              </w:rPr>
              <w:t>+1.9</w:t>
            </w:r>
          </w:p>
        </w:tc>
        <w:tc>
          <w:tcPr>
            <w:tcW w:w="552" w:type="pct"/>
            <w:vAlign w:val="center"/>
            <w:hideMark/>
          </w:tcPr>
          <w:p w14:paraId="281EF657" w14:textId="77777777" w:rsidR="0029313B" w:rsidRPr="00314203" w:rsidRDefault="0029313B" w:rsidP="007924EB">
            <w:pPr>
              <w:pStyle w:val="Tabletext0"/>
              <w:keepNext/>
              <w:tabs>
                <w:tab w:val="clear" w:pos="205"/>
              </w:tabs>
              <w:jc w:val="center"/>
              <w:rPr>
                <w:color w:val="auto"/>
              </w:rPr>
            </w:pPr>
            <w:r w:rsidRPr="00314203">
              <w:rPr>
                <w:color w:val="auto"/>
              </w:rPr>
              <w:t>16</w:t>
            </w:r>
          </w:p>
        </w:tc>
        <w:tc>
          <w:tcPr>
            <w:tcW w:w="552" w:type="pct"/>
            <w:vAlign w:val="center"/>
            <w:hideMark/>
          </w:tcPr>
          <w:p w14:paraId="46DD3F92" w14:textId="77777777" w:rsidR="0029313B" w:rsidRPr="00314203" w:rsidRDefault="0029313B" w:rsidP="007924EB">
            <w:pPr>
              <w:pStyle w:val="Tabletext0"/>
              <w:keepNext/>
              <w:tabs>
                <w:tab w:val="clear" w:pos="205"/>
              </w:tabs>
              <w:jc w:val="center"/>
              <w:rPr>
                <w:color w:val="auto"/>
              </w:rPr>
            </w:pPr>
            <w:r w:rsidRPr="00314203">
              <w:rPr>
                <w:color w:val="auto"/>
              </w:rPr>
              <w:t>-</w:t>
            </w:r>
          </w:p>
        </w:tc>
        <w:tc>
          <w:tcPr>
            <w:tcW w:w="552" w:type="pct"/>
            <w:vAlign w:val="center"/>
            <w:hideMark/>
          </w:tcPr>
          <w:p w14:paraId="30DCA752" w14:textId="77777777" w:rsidR="0029313B" w:rsidRPr="00314203" w:rsidRDefault="0029313B" w:rsidP="007924EB">
            <w:pPr>
              <w:pStyle w:val="Tabletext0"/>
              <w:keepNext/>
              <w:tabs>
                <w:tab w:val="clear" w:pos="205"/>
              </w:tabs>
              <w:jc w:val="center"/>
              <w:rPr>
                <w:color w:val="auto"/>
              </w:rPr>
            </w:pPr>
            <w:r w:rsidRPr="00314203">
              <w:rPr>
                <w:color w:val="auto"/>
              </w:rPr>
              <w:t>20.5</w:t>
            </w:r>
          </w:p>
        </w:tc>
        <w:tc>
          <w:tcPr>
            <w:tcW w:w="550" w:type="pct"/>
            <w:vAlign w:val="center"/>
            <w:hideMark/>
          </w:tcPr>
          <w:p w14:paraId="1C0BC21E" w14:textId="77777777" w:rsidR="0029313B" w:rsidRPr="00314203" w:rsidRDefault="0029313B" w:rsidP="007924EB">
            <w:pPr>
              <w:pStyle w:val="Tabletext0"/>
              <w:keepNext/>
              <w:tabs>
                <w:tab w:val="clear" w:pos="205"/>
              </w:tabs>
              <w:jc w:val="center"/>
              <w:rPr>
                <w:color w:val="auto"/>
              </w:rPr>
            </w:pPr>
            <w:r w:rsidRPr="00314203">
              <w:rPr>
                <w:color w:val="auto"/>
              </w:rPr>
              <w:t xml:space="preserve">+1.9             </w:t>
            </w:r>
          </w:p>
        </w:tc>
        <w:tc>
          <w:tcPr>
            <w:tcW w:w="551" w:type="pct"/>
            <w:vAlign w:val="center"/>
          </w:tcPr>
          <w:p w14:paraId="0A22BDC3" w14:textId="77777777" w:rsidR="0029313B" w:rsidRPr="00314203" w:rsidRDefault="0029313B" w:rsidP="007924EB">
            <w:pPr>
              <w:pStyle w:val="Tabletext0"/>
              <w:keepNext/>
              <w:tabs>
                <w:tab w:val="clear" w:pos="205"/>
              </w:tabs>
              <w:jc w:val="center"/>
              <w:rPr>
                <w:color w:val="auto"/>
              </w:rPr>
            </w:pPr>
            <w:r w:rsidRPr="00314203">
              <w:rPr>
                <w:color w:val="auto"/>
              </w:rPr>
              <w:t>-</w:t>
            </w:r>
          </w:p>
        </w:tc>
        <w:tc>
          <w:tcPr>
            <w:tcW w:w="551" w:type="pct"/>
            <w:vAlign w:val="center"/>
          </w:tcPr>
          <w:p w14:paraId="71D6928A" w14:textId="77777777" w:rsidR="0029313B" w:rsidRPr="00314203" w:rsidRDefault="0029313B" w:rsidP="007924EB">
            <w:pPr>
              <w:pStyle w:val="Tabletext0"/>
              <w:keepNext/>
              <w:tabs>
                <w:tab w:val="clear" w:pos="205"/>
              </w:tabs>
              <w:jc w:val="center"/>
              <w:rPr>
                <w:color w:val="auto"/>
              </w:rPr>
            </w:pPr>
            <w:r w:rsidRPr="00314203">
              <w:rPr>
                <w:color w:val="auto"/>
              </w:rPr>
              <w:t>-</w:t>
            </w:r>
          </w:p>
        </w:tc>
      </w:tr>
      <w:tr w:rsidR="0029313B" w:rsidRPr="007B6B0D" w14:paraId="3F99B842" w14:textId="77777777" w:rsidTr="00B23AA6">
        <w:trPr>
          <w:cantSplit/>
          <w:trHeight w:val="454"/>
        </w:trPr>
        <w:tc>
          <w:tcPr>
            <w:tcW w:w="584" w:type="pct"/>
            <w:tcBorders>
              <w:bottom w:val="single" w:sz="12" w:space="0" w:color="777777"/>
            </w:tcBorders>
            <w:vAlign w:val="center"/>
            <w:hideMark/>
          </w:tcPr>
          <w:p w14:paraId="2FCE4898" w14:textId="77777777" w:rsidR="0029313B" w:rsidRPr="00314203" w:rsidRDefault="0029313B" w:rsidP="007924EB">
            <w:pPr>
              <w:pStyle w:val="Tablerowheading"/>
              <w:rPr>
                <w:color w:val="auto"/>
              </w:rPr>
            </w:pPr>
            <w:r w:rsidRPr="00314203">
              <w:rPr>
                <w:color w:val="auto"/>
              </w:rPr>
              <w:t>Total</w:t>
            </w:r>
          </w:p>
        </w:tc>
        <w:tc>
          <w:tcPr>
            <w:tcW w:w="551" w:type="pct"/>
            <w:tcBorders>
              <w:bottom w:val="single" w:sz="12" w:space="0" w:color="777777"/>
            </w:tcBorders>
            <w:vAlign w:val="center"/>
            <w:hideMark/>
          </w:tcPr>
          <w:p w14:paraId="17C3B68E" w14:textId="77777777" w:rsidR="0029313B" w:rsidRPr="00314203" w:rsidRDefault="0029313B" w:rsidP="007924EB">
            <w:pPr>
              <w:pStyle w:val="Tablerowheading"/>
              <w:tabs>
                <w:tab w:val="decimal" w:pos="488"/>
              </w:tabs>
              <w:rPr>
                <w:color w:val="auto"/>
              </w:rPr>
            </w:pPr>
            <w:r w:rsidRPr="00314203">
              <w:rPr>
                <w:color w:val="auto"/>
              </w:rPr>
              <w:t>84.5</w:t>
            </w:r>
          </w:p>
        </w:tc>
        <w:tc>
          <w:tcPr>
            <w:tcW w:w="556" w:type="pct"/>
            <w:tcBorders>
              <w:bottom w:val="single" w:sz="12" w:space="0" w:color="777777"/>
            </w:tcBorders>
            <w:vAlign w:val="center"/>
            <w:hideMark/>
          </w:tcPr>
          <w:p w14:paraId="4A3F1610" w14:textId="77777777" w:rsidR="0029313B" w:rsidRPr="00314203" w:rsidRDefault="0029313B" w:rsidP="007924EB">
            <w:pPr>
              <w:pStyle w:val="Tablerowheading"/>
              <w:jc w:val="center"/>
              <w:rPr>
                <w:color w:val="auto"/>
              </w:rPr>
            </w:pPr>
            <w:r w:rsidRPr="00314203">
              <w:rPr>
                <w:color w:val="auto"/>
              </w:rPr>
              <w:t>+3.9</w:t>
            </w:r>
          </w:p>
        </w:tc>
        <w:tc>
          <w:tcPr>
            <w:tcW w:w="552" w:type="pct"/>
            <w:tcBorders>
              <w:bottom w:val="single" w:sz="12" w:space="0" w:color="777777"/>
            </w:tcBorders>
            <w:vAlign w:val="center"/>
            <w:hideMark/>
          </w:tcPr>
          <w:p w14:paraId="713E51A8" w14:textId="77777777" w:rsidR="0029313B" w:rsidRPr="00314203" w:rsidRDefault="0029313B" w:rsidP="007924EB">
            <w:pPr>
              <w:pStyle w:val="Tablerowheading"/>
              <w:jc w:val="center"/>
              <w:rPr>
                <w:color w:val="auto"/>
              </w:rPr>
            </w:pPr>
            <w:r w:rsidRPr="00314203">
              <w:rPr>
                <w:color w:val="auto"/>
              </w:rPr>
              <w:t>39.9</w:t>
            </w:r>
          </w:p>
        </w:tc>
        <w:tc>
          <w:tcPr>
            <w:tcW w:w="552" w:type="pct"/>
            <w:tcBorders>
              <w:bottom w:val="single" w:sz="12" w:space="0" w:color="777777"/>
            </w:tcBorders>
            <w:vAlign w:val="center"/>
            <w:hideMark/>
          </w:tcPr>
          <w:p w14:paraId="7ECF7ECE" w14:textId="77777777" w:rsidR="0029313B" w:rsidRPr="00314203" w:rsidRDefault="0029313B" w:rsidP="007924EB">
            <w:pPr>
              <w:pStyle w:val="Tablerowheading"/>
              <w:jc w:val="center"/>
              <w:rPr>
                <w:color w:val="auto"/>
              </w:rPr>
            </w:pPr>
            <w:r w:rsidRPr="00314203">
              <w:rPr>
                <w:color w:val="auto"/>
              </w:rPr>
              <w:t>+1</w:t>
            </w:r>
          </w:p>
        </w:tc>
        <w:tc>
          <w:tcPr>
            <w:tcW w:w="552" w:type="pct"/>
            <w:tcBorders>
              <w:bottom w:val="single" w:sz="12" w:space="0" w:color="777777"/>
            </w:tcBorders>
            <w:vAlign w:val="center"/>
            <w:hideMark/>
          </w:tcPr>
          <w:p w14:paraId="7940B0E0" w14:textId="41A2F646" w:rsidR="0029313B" w:rsidRPr="00314203" w:rsidRDefault="0029313B" w:rsidP="007924EB">
            <w:pPr>
              <w:pStyle w:val="Tablerowheading"/>
              <w:jc w:val="center"/>
              <w:rPr>
                <w:color w:val="auto"/>
              </w:rPr>
            </w:pPr>
            <w:r w:rsidRPr="00314203">
              <w:rPr>
                <w:color w:val="auto"/>
              </w:rPr>
              <w:t>44</w:t>
            </w:r>
            <w:r w:rsidR="00AF3E42">
              <w:rPr>
                <w:color w:val="auto"/>
              </w:rPr>
              <w:t>.6</w:t>
            </w:r>
          </w:p>
        </w:tc>
        <w:tc>
          <w:tcPr>
            <w:tcW w:w="550" w:type="pct"/>
            <w:tcBorders>
              <w:bottom w:val="single" w:sz="12" w:space="0" w:color="777777"/>
            </w:tcBorders>
            <w:vAlign w:val="center"/>
            <w:hideMark/>
          </w:tcPr>
          <w:p w14:paraId="41CE6DF2" w14:textId="77777777" w:rsidR="0029313B" w:rsidRPr="00314203" w:rsidRDefault="0029313B" w:rsidP="007924EB">
            <w:pPr>
              <w:pStyle w:val="Tablerowheading"/>
              <w:jc w:val="center"/>
              <w:rPr>
                <w:color w:val="auto"/>
              </w:rPr>
            </w:pPr>
            <w:r w:rsidRPr="00314203">
              <w:rPr>
                <w:color w:val="auto"/>
              </w:rPr>
              <w:t xml:space="preserve">+2.9           </w:t>
            </w:r>
          </w:p>
        </w:tc>
        <w:tc>
          <w:tcPr>
            <w:tcW w:w="551" w:type="pct"/>
            <w:tcBorders>
              <w:bottom w:val="single" w:sz="12" w:space="0" w:color="808080" w:themeColor="accent4"/>
            </w:tcBorders>
            <w:vAlign w:val="center"/>
          </w:tcPr>
          <w:p w14:paraId="275CBE66" w14:textId="77777777" w:rsidR="0029313B" w:rsidRPr="00314203" w:rsidRDefault="0029313B" w:rsidP="007924EB">
            <w:pPr>
              <w:pStyle w:val="Tablerowheading"/>
              <w:jc w:val="center"/>
              <w:rPr>
                <w:color w:val="auto"/>
              </w:rPr>
            </w:pPr>
            <w:r w:rsidRPr="00314203">
              <w:rPr>
                <w:color w:val="auto"/>
              </w:rPr>
              <w:t>-</w:t>
            </w:r>
          </w:p>
        </w:tc>
        <w:tc>
          <w:tcPr>
            <w:tcW w:w="551" w:type="pct"/>
            <w:tcBorders>
              <w:bottom w:val="single" w:sz="12" w:space="0" w:color="808080" w:themeColor="accent4"/>
            </w:tcBorders>
            <w:vAlign w:val="center"/>
          </w:tcPr>
          <w:p w14:paraId="2C010E98" w14:textId="77777777" w:rsidR="0029313B" w:rsidRPr="00314203" w:rsidRDefault="0029313B" w:rsidP="007924EB">
            <w:pPr>
              <w:pStyle w:val="Tablerowheading"/>
              <w:jc w:val="center"/>
              <w:rPr>
                <w:color w:val="auto"/>
              </w:rPr>
            </w:pPr>
            <w:r w:rsidRPr="00314203">
              <w:rPr>
                <w:color w:val="auto"/>
              </w:rPr>
              <w:t>-</w:t>
            </w:r>
          </w:p>
        </w:tc>
      </w:tr>
    </w:tbl>
    <w:p w14:paraId="073E8A0E" w14:textId="77777777" w:rsidR="0007636A" w:rsidRPr="00314203" w:rsidRDefault="0007636A" w:rsidP="00FF6BD5">
      <w:pPr>
        <w:pStyle w:val="Caption"/>
        <w:spacing w:before="120"/>
      </w:pPr>
    </w:p>
    <w:p w14:paraId="0542F8E8" w14:textId="77777777" w:rsidR="0007636A" w:rsidRPr="00314203" w:rsidRDefault="0007636A" w:rsidP="00FF6BD5">
      <w:pPr>
        <w:pStyle w:val="Caption"/>
        <w:spacing w:before="120"/>
      </w:pPr>
    </w:p>
    <w:p w14:paraId="75538A22" w14:textId="0D18D164" w:rsidR="003C519E" w:rsidRPr="00377D84" w:rsidRDefault="00FF6BD5" w:rsidP="00FF6BD5">
      <w:pPr>
        <w:pStyle w:val="Caption"/>
        <w:spacing w:before="120"/>
        <w:rPr>
          <w:color w:val="auto"/>
        </w:rPr>
      </w:pPr>
      <w:r w:rsidRPr="00377D84">
        <w:t xml:space="preserve">Table </w:t>
      </w:r>
      <w:r w:rsidRPr="00377D84">
        <w:fldChar w:fldCharType="begin"/>
      </w:r>
      <w:r w:rsidRPr="00377D84">
        <w:instrText xml:space="preserve"> SEQ Table \* ARABIC </w:instrText>
      </w:r>
      <w:r w:rsidRPr="00377D84">
        <w:fldChar w:fldCharType="separate"/>
      </w:r>
      <w:r w:rsidR="00DD2C23">
        <w:rPr>
          <w:noProof/>
        </w:rPr>
        <w:t>22</w:t>
      </w:r>
      <w:r w:rsidRPr="00377D84">
        <w:fldChar w:fldCharType="end"/>
      </w:r>
      <w:r w:rsidRPr="00377D84">
        <w:rPr>
          <w:color w:val="auto"/>
        </w:rPr>
        <w:t xml:space="preserve"> </w:t>
      </w:r>
      <w:r w:rsidR="003C519E" w:rsidRPr="00377D84">
        <w:rPr>
          <w:color w:val="auto"/>
        </w:rPr>
        <w:t>—</w:t>
      </w:r>
      <w:r w:rsidRPr="00377D84">
        <w:rPr>
          <w:color w:val="auto"/>
        </w:rPr>
        <w:t xml:space="preserve"> </w:t>
      </w:r>
      <w:r w:rsidR="003C519E" w:rsidRPr="00377D84">
        <w:rPr>
          <w:color w:val="auto"/>
        </w:rPr>
        <w:t xml:space="preserve">Reconciliation of </w:t>
      </w:r>
      <w:r w:rsidR="004B5A81" w:rsidRPr="00377D84">
        <w:rPr>
          <w:color w:val="auto"/>
        </w:rPr>
        <w:t>e</w:t>
      </w:r>
      <w:r w:rsidR="003C519E" w:rsidRPr="00377D84">
        <w:rPr>
          <w:color w:val="auto"/>
        </w:rPr>
        <w:t xml:space="preserve">xecutive </w:t>
      </w:r>
      <w:r w:rsidR="004B5A81" w:rsidRPr="00377D84">
        <w:rPr>
          <w:color w:val="auto"/>
        </w:rPr>
        <w:t>o</w:t>
      </w:r>
      <w:r w:rsidR="003C519E" w:rsidRPr="00377D84">
        <w:rPr>
          <w:color w:val="auto"/>
        </w:rPr>
        <w:t>fficer numbers (</w:t>
      </w:r>
      <w:r w:rsidR="009B1241" w:rsidRPr="00377D84">
        <w:rPr>
          <w:color w:val="auto"/>
        </w:rPr>
        <w:t>h</w:t>
      </w:r>
      <w:r w:rsidR="003C519E" w:rsidRPr="00377D84">
        <w:rPr>
          <w:color w:val="auto"/>
        </w:rPr>
        <w:t>eadcount) excluding statutory authorities</w:t>
      </w:r>
    </w:p>
    <w:tbl>
      <w:tblPr>
        <w:tblW w:w="5000" w:type="pct"/>
        <w:tblCellMar>
          <w:left w:w="43" w:type="dxa"/>
          <w:right w:w="43" w:type="dxa"/>
        </w:tblCellMar>
        <w:tblLook w:val="01E0" w:firstRow="1" w:lastRow="1" w:firstColumn="1" w:lastColumn="1" w:noHBand="0" w:noVBand="0"/>
      </w:tblPr>
      <w:tblGrid>
        <w:gridCol w:w="873"/>
        <w:gridCol w:w="5079"/>
        <w:gridCol w:w="749"/>
        <w:gridCol w:w="749"/>
      </w:tblGrid>
      <w:tr w:rsidR="003C519E" w:rsidRPr="007B6B0D" w14:paraId="1E7D39D4" w14:textId="77777777" w:rsidTr="0073157A">
        <w:trPr>
          <w:cantSplit/>
          <w:trHeight w:val="454"/>
        </w:trPr>
        <w:tc>
          <w:tcPr>
            <w:tcW w:w="585" w:type="pct"/>
            <w:shd w:val="clear" w:color="auto" w:fill="777777"/>
            <w:vAlign w:val="center"/>
          </w:tcPr>
          <w:p w14:paraId="20E740DA" w14:textId="77777777" w:rsidR="003C519E" w:rsidRPr="00314203" w:rsidRDefault="003C519E" w:rsidP="0073157A">
            <w:pPr>
              <w:pStyle w:val="Tablecolumnheading"/>
              <w:jc w:val="center"/>
              <w:rPr>
                <w:color w:val="auto"/>
              </w:rPr>
            </w:pPr>
          </w:p>
        </w:tc>
        <w:tc>
          <w:tcPr>
            <w:tcW w:w="3409" w:type="pct"/>
            <w:shd w:val="clear" w:color="auto" w:fill="777777"/>
            <w:vAlign w:val="center"/>
          </w:tcPr>
          <w:p w14:paraId="62AFA078" w14:textId="77777777" w:rsidR="003C519E" w:rsidRPr="00314203" w:rsidRDefault="003C519E" w:rsidP="0073157A">
            <w:pPr>
              <w:pStyle w:val="Tablecolumnheading"/>
              <w:jc w:val="center"/>
              <w:rPr>
                <w:color w:val="auto"/>
              </w:rPr>
            </w:pPr>
          </w:p>
        </w:tc>
        <w:tc>
          <w:tcPr>
            <w:tcW w:w="503" w:type="pct"/>
            <w:shd w:val="clear" w:color="auto" w:fill="777777"/>
            <w:vAlign w:val="center"/>
          </w:tcPr>
          <w:p w14:paraId="06ABFB0E" w14:textId="77777777" w:rsidR="003C519E" w:rsidRPr="00314203" w:rsidRDefault="003C519E" w:rsidP="005F4552">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2018</w:t>
            </w:r>
          </w:p>
        </w:tc>
        <w:tc>
          <w:tcPr>
            <w:tcW w:w="503" w:type="pct"/>
            <w:shd w:val="clear" w:color="auto" w:fill="777777"/>
            <w:vAlign w:val="center"/>
            <w:hideMark/>
          </w:tcPr>
          <w:p w14:paraId="0ECB0B4D" w14:textId="77777777" w:rsidR="003C519E" w:rsidRPr="00314203" w:rsidRDefault="003C519E" w:rsidP="005F4552">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2017</w:t>
            </w:r>
          </w:p>
        </w:tc>
      </w:tr>
      <w:tr w:rsidR="003C519E" w:rsidRPr="007B6B0D" w14:paraId="72E0453E" w14:textId="77777777" w:rsidTr="0073157A">
        <w:trPr>
          <w:cantSplit/>
          <w:trHeight w:val="454"/>
        </w:trPr>
        <w:tc>
          <w:tcPr>
            <w:tcW w:w="585" w:type="pct"/>
            <w:vAlign w:val="bottom"/>
          </w:tcPr>
          <w:p w14:paraId="45203DFA" w14:textId="77777777" w:rsidR="003C519E" w:rsidRPr="00314203" w:rsidRDefault="003C519E" w:rsidP="0073157A">
            <w:pPr>
              <w:pStyle w:val="Tabletext0"/>
              <w:keepNext/>
              <w:rPr>
                <w:color w:val="auto"/>
              </w:rPr>
            </w:pPr>
          </w:p>
        </w:tc>
        <w:tc>
          <w:tcPr>
            <w:tcW w:w="3409" w:type="pct"/>
            <w:vAlign w:val="bottom"/>
            <w:hideMark/>
          </w:tcPr>
          <w:p w14:paraId="00F66FFF" w14:textId="03E5D41A" w:rsidR="003C519E" w:rsidRPr="00314203" w:rsidRDefault="003C519E" w:rsidP="00754E81">
            <w:pPr>
              <w:pStyle w:val="Tabletext0"/>
              <w:keepNext/>
              <w:rPr>
                <w:color w:val="auto"/>
              </w:rPr>
            </w:pPr>
            <w:r w:rsidRPr="00314203">
              <w:rPr>
                <w:color w:val="auto"/>
              </w:rPr>
              <w:t xml:space="preserve">Executives </w:t>
            </w:r>
          </w:p>
        </w:tc>
        <w:tc>
          <w:tcPr>
            <w:tcW w:w="503" w:type="pct"/>
            <w:shd w:val="clear" w:color="auto" w:fill="FFFFFF" w:themeFill="background1"/>
            <w:vAlign w:val="center"/>
          </w:tcPr>
          <w:p w14:paraId="09334AC1"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94</w:t>
            </w:r>
          </w:p>
        </w:tc>
        <w:tc>
          <w:tcPr>
            <w:tcW w:w="503" w:type="pct"/>
            <w:shd w:val="clear" w:color="auto" w:fill="F2F2F2" w:themeFill="background1" w:themeFillShade="F2"/>
            <w:vAlign w:val="center"/>
            <w:hideMark/>
          </w:tcPr>
          <w:p w14:paraId="0FC77BAD"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99</w:t>
            </w:r>
          </w:p>
        </w:tc>
      </w:tr>
      <w:tr w:rsidR="003C519E" w:rsidRPr="007B6B0D" w14:paraId="269C6588" w14:textId="77777777" w:rsidTr="0073157A">
        <w:trPr>
          <w:cantSplit/>
          <w:trHeight w:val="454"/>
        </w:trPr>
        <w:tc>
          <w:tcPr>
            <w:tcW w:w="585" w:type="pct"/>
            <w:vAlign w:val="bottom"/>
          </w:tcPr>
          <w:p w14:paraId="20CD5639" w14:textId="77777777" w:rsidR="003C519E" w:rsidRPr="00314203" w:rsidRDefault="003C519E" w:rsidP="0073157A">
            <w:pPr>
              <w:pStyle w:val="Tabletext0"/>
              <w:keepNext/>
              <w:rPr>
                <w:color w:val="auto"/>
              </w:rPr>
            </w:pPr>
          </w:p>
        </w:tc>
        <w:tc>
          <w:tcPr>
            <w:tcW w:w="3409" w:type="pct"/>
            <w:vAlign w:val="bottom"/>
            <w:hideMark/>
          </w:tcPr>
          <w:p w14:paraId="007179CA" w14:textId="708A54A2" w:rsidR="003C519E" w:rsidRPr="00314203" w:rsidRDefault="003C519E" w:rsidP="0073157A">
            <w:pPr>
              <w:pStyle w:val="Tabletext0"/>
              <w:keepNext/>
              <w:rPr>
                <w:color w:val="auto"/>
              </w:rPr>
            </w:pPr>
            <w:r w:rsidRPr="00314203">
              <w:rPr>
                <w:color w:val="auto"/>
              </w:rPr>
              <w:t xml:space="preserve">Accountable </w:t>
            </w:r>
            <w:r w:rsidR="004B5A81">
              <w:rPr>
                <w:color w:val="auto"/>
              </w:rPr>
              <w:t>o</w:t>
            </w:r>
            <w:r w:rsidRPr="00314203">
              <w:rPr>
                <w:color w:val="auto"/>
              </w:rPr>
              <w:t>fficer (Secretary)</w:t>
            </w:r>
          </w:p>
        </w:tc>
        <w:tc>
          <w:tcPr>
            <w:tcW w:w="503" w:type="pct"/>
            <w:shd w:val="clear" w:color="auto" w:fill="FFFFFF" w:themeFill="background1"/>
            <w:vAlign w:val="center"/>
          </w:tcPr>
          <w:p w14:paraId="1C59ECE3"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1</w:t>
            </w:r>
          </w:p>
        </w:tc>
        <w:tc>
          <w:tcPr>
            <w:tcW w:w="503" w:type="pct"/>
            <w:shd w:val="clear" w:color="auto" w:fill="F2F2F2" w:themeFill="background1" w:themeFillShade="F2"/>
            <w:vAlign w:val="center"/>
            <w:hideMark/>
          </w:tcPr>
          <w:p w14:paraId="40E18447"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1</w:t>
            </w:r>
          </w:p>
        </w:tc>
      </w:tr>
      <w:tr w:rsidR="003C519E" w:rsidRPr="007B6B0D" w14:paraId="2DEC7EE8" w14:textId="77777777" w:rsidTr="0073157A">
        <w:trPr>
          <w:cantSplit/>
          <w:trHeight w:val="454"/>
        </w:trPr>
        <w:tc>
          <w:tcPr>
            <w:tcW w:w="585" w:type="pct"/>
            <w:vAlign w:val="bottom"/>
            <w:hideMark/>
          </w:tcPr>
          <w:p w14:paraId="58EFEA5F" w14:textId="77777777" w:rsidR="003C519E" w:rsidRPr="00314203" w:rsidRDefault="003C519E" w:rsidP="0073157A">
            <w:pPr>
              <w:pStyle w:val="Tabletext0"/>
              <w:keepNext/>
              <w:rPr>
                <w:color w:val="auto"/>
              </w:rPr>
            </w:pPr>
            <w:r w:rsidRPr="00314203">
              <w:rPr>
                <w:color w:val="auto"/>
              </w:rPr>
              <w:t>Less</w:t>
            </w:r>
          </w:p>
        </w:tc>
        <w:tc>
          <w:tcPr>
            <w:tcW w:w="3409" w:type="pct"/>
            <w:vAlign w:val="bottom"/>
            <w:hideMark/>
          </w:tcPr>
          <w:p w14:paraId="06FF21CC" w14:textId="77777777" w:rsidR="003C519E" w:rsidRPr="00314203" w:rsidRDefault="003C519E" w:rsidP="0073157A">
            <w:pPr>
              <w:pStyle w:val="Tabletext0"/>
              <w:keepNext/>
              <w:rPr>
                <w:color w:val="auto"/>
              </w:rPr>
            </w:pPr>
            <w:r w:rsidRPr="00314203">
              <w:rPr>
                <w:color w:val="auto"/>
              </w:rPr>
              <w:t>Separations</w:t>
            </w:r>
          </w:p>
        </w:tc>
        <w:tc>
          <w:tcPr>
            <w:tcW w:w="503" w:type="pct"/>
            <w:shd w:val="clear" w:color="auto" w:fill="FFFFFF" w:themeFill="background1"/>
            <w:vAlign w:val="center"/>
          </w:tcPr>
          <w:p w14:paraId="04C03613"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(8)</w:t>
            </w:r>
          </w:p>
        </w:tc>
        <w:tc>
          <w:tcPr>
            <w:tcW w:w="503" w:type="pct"/>
            <w:shd w:val="clear" w:color="auto" w:fill="F2F2F2" w:themeFill="background1" w:themeFillShade="F2"/>
            <w:vAlign w:val="center"/>
            <w:hideMark/>
          </w:tcPr>
          <w:p w14:paraId="5CE73BC3" w14:textId="77777777" w:rsidR="003C519E" w:rsidRPr="00314203" w:rsidRDefault="003C519E" w:rsidP="0073157A">
            <w:pPr>
              <w:pStyle w:val="Tabletext0"/>
              <w:keepNext/>
              <w:tabs>
                <w:tab w:val="clear" w:pos="205"/>
                <w:tab w:val="decimal" w:pos="422"/>
              </w:tabs>
              <w:jc w:val="center"/>
              <w:rPr>
                <w:color w:val="auto"/>
              </w:rPr>
            </w:pPr>
            <w:r w:rsidRPr="00314203">
              <w:rPr>
                <w:color w:val="auto"/>
              </w:rPr>
              <w:t>(17)</w:t>
            </w:r>
          </w:p>
        </w:tc>
      </w:tr>
      <w:tr w:rsidR="003C519E" w:rsidRPr="007B6B0D" w14:paraId="6C081F8D" w14:textId="77777777" w:rsidTr="0073157A">
        <w:trPr>
          <w:cantSplit/>
          <w:trHeight w:val="454"/>
        </w:trPr>
        <w:tc>
          <w:tcPr>
            <w:tcW w:w="585" w:type="pct"/>
            <w:tcBorders>
              <w:bottom w:val="single" w:sz="12" w:space="0" w:color="777777"/>
            </w:tcBorders>
            <w:vAlign w:val="bottom"/>
          </w:tcPr>
          <w:p w14:paraId="64CD66AA" w14:textId="77777777" w:rsidR="003C519E" w:rsidRPr="00314203" w:rsidRDefault="003C519E" w:rsidP="0073157A">
            <w:pPr>
              <w:pStyle w:val="Tablerowheading"/>
              <w:rPr>
                <w:color w:val="auto"/>
              </w:rPr>
            </w:pPr>
          </w:p>
        </w:tc>
        <w:tc>
          <w:tcPr>
            <w:tcW w:w="3409" w:type="pct"/>
            <w:tcBorders>
              <w:bottom w:val="single" w:sz="12" w:space="0" w:color="777777"/>
            </w:tcBorders>
            <w:vAlign w:val="bottom"/>
            <w:hideMark/>
          </w:tcPr>
          <w:p w14:paraId="36E8868A" w14:textId="77777777" w:rsidR="003C519E" w:rsidRPr="00314203" w:rsidRDefault="003C519E" w:rsidP="0073157A">
            <w:pPr>
              <w:pStyle w:val="Tablerowheading"/>
              <w:rPr>
                <w:color w:val="auto"/>
              </w:rPr>
            </w:pPr>
            <w:r w:rsidRPr="00314203">
              <w:rPr>
                <w:color w:val="auto"/>
              </w:rPr>
              <w:t>Total executive numbers at 30 June</w:t>
            </w:r>
          </w:p>
        </w:tc>
        <w:tc>
          <w:tcPr>
            <w:tcW w:w="503" w:type="pct"/>
            <w:tcBorders>
              <w:bottom w:val="single" w:sz="12" w:space="0" w:color="777777"/>
            </w:tcBorders>
            <w:shd w:val="clear" w:color="auto" w:fill="FFFFFF" w:themeFill="background1"/>
            <w:vAlign w:val="center"/>
          </w:tcPr>
          <w:p w14:paraId="117E1C80" w14:textId="77777777" w:rsidR="003C519E" w:rsidRPr="00314203" w:rsidRDefault="003C519E" w:rsidP="0073157A">
            <w:pPr>
              <w:pStyle w:val="Tablerowheading"/>
              <w:tabs>
                <w:tab w:val="decimal" w:pos="422"/>
              </w:tabs>
              <w:jc w:val="center"/>
              <w:rPr>
                <w:color w:val="auto"/>
              </w:rPr>
            </w:pPr>
            <w:r w:rsidRPr="00314203">
              <w:rPr>
                <w:color w:val="auto"/>
              </w:rPr>
              <w:t>87</w:t>
            </w:r>
          </w:p>
        </w:tc>
        <w:tc>
          <w:tcPr>
            <w:tcW w:w="503" w:type="pct"/>
            <w:tcBorders>
              <w:bottom w:val="single" w:sz="12" w:space="0" w:color="777777"/>
            </w:tcBorders>
            <w:shd w:val="clear" w:color="auto" w:fill="F2F2F2" w:themeFill="background1" w:themeFillShade="F2"/>
            <w:vAlign w:val="center"/>
            <w:hideMark/>
          </w:tcPr>
          <w:p w14:paraId="2E180F1A" w14:textId="77777777" w:rsidR="003C519E" w:rsidRPr="00314203" w:rsidRDefault="003C519E" w:rsidP="0073157A">
            <w:pPr>
              <w:pStyle w:val="Tablerowheading"/>
              <w:tabs>
                <w:tab w:val="decimal" w:pos="422"/>
              </w:tabs>
              <w:jc w:val="center"/>
              <w:rPr>
                <w:color w:val="auto"/>
              </w:rPr>
            </w:pPr>
            <w:r w:rsidRPr="00314203">
              <w:rPr>
                <w:color w:val="auto"/>
              </w:rPr>
              <w:t>83</w:t>
            </w:r>
          </w:p>
        </w:tc>
      </w:tr>
    </w:tbl>
    <w:p w14:paraId="0EAF4C87" w14:textId="77777777" w:rsidR="0007636A" w:rsidRPr="00314203" w:rsidRDefault="0007636A" w:rsidP="00FF6BD5">
      <w:pPr>
        <w:pStyle w:val="Caption"/>
        <w:spacing w:before="120"/>
        <w:rPr>
          <w:color w:val="auto"/>
        </w:rPr>
      </w:pPr>
    </w:p>
    <w:p w14:paraId="76178485" w14:textId="77777777" w:rsidR="0007636A" w:rsidRPr="00314203" w:rsidRDefault="0007636A" w:rsidP="00FF6BD5">
      <w:pPr>
        <w:pStyle w:val="Caption"/>
        <w:spacing w:before="120"/>
        <w:rPr>
          <w:color w:val="auto"/>
        </w:rPr>
      </w:pPr>
    </w:p>
    <w:p w14:paraId="7F43EC55" w14:textId="532FF2BD" w:rsidR="003C519E" w:rsidRPr="008E39D0" w:rsidRDefault="00FF6BD5" w:rsidP="00FF6BD5">
      <w:pPr>
        <w:pStyle w:val="Caption"/>
        <w:spacing w:before="120"/>
        <w:rPr>
          <w:color w:val="auto"/>
        </w:rPr>
      </w:pPr>
      <w:r w:rsidRPr="008E39D0">
        <w:t xml:space="preserve">Table </w:t>
      </w:r>
      <w:r w:rsidRPr="008E39D0">
        <w:fldChar w:fldCharType="begin"/>
      </w:r>
      <w:r w:rsidRPr="008E39D0">
        <w:instrText xml:space="preserve"> SEQ Table \* ARABIC </w:instrText>
      </w:r>
      <w:r w:rsidRPr="008E39D0">
        <w:fldChar w:fldCharType="separate"/>
      </w:r>
      <w:r w:rsidR="00DD2C23">
        <w:rPr>
          <w:noProof/>
        </w:rPr>
        <w:t>23</w:t>
      </w:r>
      <w:r w:rsidRPr="008E39D0">
        <w:fldChar w:fldCharType="end"/>
      </w:r>
      <w:r w:rsidRPr="008E39D0">
        <w:rPr>
          <w:color w:val="auto"/>
        </w:rPr>
        <w:t xml:space="preserve"> </w:t>
      </w:r>
      <w:r w:rsidR="003C519E" w:rsidRPr="008E39D0">
        <w:rPr>
          <w:color w:val="auto"/>
        </w:rPr>
        <w:t>—</w:t>
      </w:r>
      <w:r w:rsidRPr="008E39D0">
        <w:rPr>
          <w:color w:val="auto"/>
        </w:rPr>
        <w:t xml:space="preserve"> </w:t>
      </w:r>
      <w:r w:rsidR="003C519E" w:rsidRPr="008E39D0">
        <w:rPr>
          <w:color w:val="auto"/>
        </w:rPr>
        <w:t xml:space="preserve">Number of </w:t>
      </w:r>
      <w:r w:rsidR="004B5A81" w:rsidRPr="008E39D0">
        <w:rPr>
          <w:color w:val="auto"/>
        </w:rPr>
        <w:t>e</w:t>
      </w:r>
      <w:r w:rsidR="003C519E" w:rsidRPr="008E39D0">
        <w:rPr>
          <w:color w:val="auto"/>
        </w:rPr>
        <w:t xml:space="preserve">xecutive </w:t>
      </w:r>
      <w:r w:rsidR="004B5A81" w:rsidRPr="008E39D0">
        <w:rPr>
          <w:color w:val="auto"/>
        </w:rPr>
        <w:t>o</w:t>
      </w:r>
      <w:r w:rsidR="003C519E" w:rsidRPr="008E39D0">
        <w:rPr>
          <w:color w:val="auto"/>
        </w:rPr>
        <w:t xml:space="preserve">fficers for the Department's portfolio agencies </w:t>
      </w:r>
    </w:p>
    <w:p w14:paraId="6BCE6932" w14:textId="77777777" w:rsidR="003C519E" w:rsidRPr="00314203" w:rsidRDefault="003C519E" w:rsidP="003C519E"/>
    <w:tbl>
      <w:tblPr>
        <w:tblW w:w="5045" w:type="pct"/>
        <w:tblCellMar>
          <w:left w:w="43" w:type="dxa"/>
          <w:right w:w="43" w:type="dxa"/>
        </w:tblCellMar>
        <w:tblLook w:val="01E0" w:firstRow="1" w:lastRow="1" w:firstColumn="1" w:lastColumn="1" w:noHBand="0" w:noVBand="0"/>
      </w:tblPr>
      <w:tblGrid>
        <w:gridCol w:w="868"/>
        <w:gridCol w:w="823"/>
        <w:gridCol w:w="825"/>
        <w:gridCol w:w="822"/>
        <w:gridCol w:w="824"/>
        <w:gridCol w:w="822"/>
        <w:gridCol w:w="821"/>
        <w:gridCol w:w="1712"/>
      </w:tblGrid>
      <w:tr w:rsidR="007B6B0D" w:rsidRPr="007B6B0D" w14:paraId="7B1EE4D3" w14:textId="77777777" w:rsidTr="007B6B0D">
        <w:trPr>
          <w:cantSplit/>
          <w:trHeight w:val="454"/>
        </w:trPr>
        <w:tc>
          <w:tcPr>
            <w:tcW w:w="577" w:type="pct"/>
            <w:shd w:val="clear" w:color="auto" w:fill="777777"/>
            <w:vAlign w:val="center"/>
          </w:tcPr>
          <w:p w14:paraId="68A687CA" w14:textId="77777777" w:rsidR="007B6B0D" w:rsidRPr="00314203" w:rsidRDefault="007B6B0D" w:rsidP="009301A4">
            <w:pPr>
              <w:pStyle w:val="ESTableheadingwhite"/>
              <w:jc w:val="center"/>
              <w:rPr>
                <w:rFonts w:eastAsia="Times New Roman"/>
                <w:color w:val="FFFFFF"/>
                <w:sz w:val="16"/>
                <w:szCs w:val="16"/>
                <w:lang w:val="en-AU"/>
              </w:rPr>
            </w:pPr>
          </w:p>
        </w:tc>
        <w:tc>
          <w:tcPr>
            <w:tcW w:w="1096" w:type="pct"/>
            <w:gridSpan w:val="2"/>
            <w:shd w:val="clear" w:color="auto" w:fill="777777"/>
            <w:vAlign w:val="center"/>
            <w:hideMark/>
          </w:tcPr>
          <w:p w14:paraId="57B44E7C"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Total</w:t>
            </w:r>
          </w:p>
        </w:tc>
        <w:tc>
          <w:tcPr>
            <w:tcW w:w="1095" w:type="pct"/>
            <w:gridSpan w:val="2"/>
            <w:shd w:val="clear" w:color="auto" w:fill="777777"/>
            <w:vAlign w:val="center"/>
            <w:hideMark/>
          </w:tcPr>
          <w:p w14:paraId="3B33DFC9"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Male</w:t>
            </w:r>
          </w:p>
        </w:tc>
        <w:tc>
          <w:tcPr>
            <w:tcW w:w="1093" w:type="pct"/>
            <w:gridSpan w:val="2"/>
            <w:shd w:val="clear" w:color="auto" w:fill="777777"/>
            <w:vAlign w:val="center"/>
            <w:hideMark/>
          </w:tcPr>
          <w:p w14:paraId="501CFBB5"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Female</w:t>
            </w:r>
          </w:p>
        </w:tc>
        <w:tc>
          <w:tcPr>
            <w:tcW w:w="1140" w:type="pct"/>
            <w:shd w:val="clear" w:color="auto" w:fill="777777"/>
            <w:vAlign w:val="center"/>
          </w:tcPr>
          <w:p w14:paraId="02F138DB"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Self-described</w:t>
            </w:r>
          </w:p>
        </w:tc>
      </w:tr>
      <w:tr w:rsidR="007B6B0D" w:rsidRPr="007B6B0D" w14:paraId="62C4A530" w14:textId="77777777" w:rsidTr="007B6B0D">
        <w:trPr>
          <w:cantSplit/>
          <w:trHeight w:val="454"/>
        </w:trPr>
        <w:tc>
          <w:tcPr>
            <w:tcW w:w="577" w:type="pct"/>
            <w:shd w:val="clear" w:color="auto" w:fill="777777"/>
            <w:vAlign w:val="center"/>
            <w:hideMark/>
          </w:tcPr>
          <w:p w14:paraId="6B3D667E"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 xml:space="preserve">Portfolio </w:t>
            </w:r>
          </w:p>
          <w:p w14:paraId="2D91D9A6"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Agency</w:t>
            </w:r>
          </w:p>
        </w:tc>
        <w:tc>
          <w:tcPr>
            <w:tcW w:w="547" w:type="pct"/>
            <w:shd w:val="clear" w:color="auto" w:fill="777777"/>
            <w:vAlign w:val="center"/>
            <w:hideMark/>
          </w:tcPr>
          <w:p w14:paraId="4F57821B"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Number</w:t>
            </w:r>
          </w:p>
        </w:tc>
        <w:tc>
          <w:tcPr>
            <w:tcW w:w="548" w:type="pct"/>
            <w:shd w:val="clear" w:color="auto" w:fill="777777"/>
            <w:vAlign w:val="center"/>
            <w:hideMark/>
          </w:tcPr>
          <w:p w14:paraId="6B27269D"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Variance</w:t>
            </w:r>
          </w:p>
        </w:tc>
        <w:tc>
          <w:tcPr>
            <w:tcW w:w="547" w:type="pct"/>
            <w:shd w:val="clear" w:color="auto" w:fill="777777"/>
            <w:vAlign w:val="center"/>
            <w:hideMark/>
          </w:tcPr>
          <w:p w14:paraId="580148F3"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Number</w:t>
            </w:r>
          </w:p>
        </w:tc>
        <w:tc>
          <w:tcPr>
            <w:tcW w:w="547" w:type="pct"/>
            <w:shd w:val="clear" w:color="auto" w:fill="777777"/>
            <w:vAlign w:val="center"/>
            <w:hideMark/>
          </w:tcPr>
          <w:p w14:paraId="44586C1E"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Variance</w:t>
            </w:r>
          </w:p>
        </w:tc>
        <w:tc>
          <w:tcPr>
            <w:tcW w:w="547" w:type="pct"/>
            <w:shd w:val="clear" w:color="auto" w:fill="777777"/>
            <w:vAlign w:val="center"/>
            <w:hideMark/>
          </w:tcPr>
          <w:p w14:paraId="0F388C93"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Number</w:t>
            </w:r>
          </w:p>
        </w:tc>
        <w:tc>
          <w:tcPr>
            <w:tcW w:w="545" w:type="pct"/>
            <w:shd w:val="clear" w:color="auto" w:fill="777777"/>
            <w:vAlign w:val="center"/>
            <w:hideMark/>
          </w:tcPr>
          <w:p w14:paraId="0775966F"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Variance</w:t>
            </w:r>
          </w:p>
        </w:tc>
        <w:tc>
          <w:tcPr>
            <w:tcW w:w="1140" w:type="pct"/>
            <w:shd w:val="clear" w:color="auto" w:fill="777777"/>
            <w:vAlign w:val="center"/>
          </w:tcPr>
          <w:p w14:paraId="4518C830" w14:textId="77777777" w:rsidR="007B6B0D" w:rsidRPr="00314203" w:rsidRDefault="007B6B0D" w:rsidP="009301A4">
            <w:pPr>
              <w:pStyle w:val="ESTableheadingwhite"/>
              <w:jc w:val="center"/>
              <w:rPr>
                <w:rFonts w:eastAsia="Times New Roman"/>
                <w:color w:val="FFFFFF"/>
                <w:sz w:val="16"/>
                <w:szCs w:val="16"/>
                <w:lang w:val="en-AU"/>
              </w:rPr>
            </w:pPr>
            <w:r w:rsidRPr="00314203">
              <w:rPr>
                <w:rFonts w:eastAsia="Times New Roman"/>
                <w:color w:val="FFFFFF"/>
                <w:sz w:val="16"/>
                <w:szCs w:val="16"/>
                <w:lang w:val="en-AU"/>
              </w:rPr>
              <w:t>Number     Variance</w:t>
            </w:r>
          </w:p>
        </w:tc>
      </w:tr>
      <w:tr w:rsidR="007B6B0D" w:rsidRPr="007B6B0D" w14:paraId="43C826BA" w14:textId="77777777" w:rsidTr="007B6B0D">
        <w:trPr>
          <w:cantSplit/>
          <w:trHeight w:val="454"/>
        </w:trPr>
        <w:tc>
          <w:tcPr>
            <w:tcW w:w="577" w:type="pct"/>
            <w:vAlign w:val="center"/>
            <w:hideMark/>
          </w:tcPr>
          <w:p w14:paraId="2D0214C8" w14:textId="77777777" w:rsidR="007B6B0D" w:rsidRPr="00314203" w:rsidRDefault="007B6B0D" w:rsidP="009301A4">
            <w:pPr>
              <w:pStyle w:val="Tabletext0"/>
              <w:keepNext/>
              <w:tabs>
                <w:tab w:val="clear" w:pos="205"/>
              </w:tabs>
              <w:rPr>
                <w:color w:val="auto"/>
              </w:rPr>
            </w:pPr>
            <w:r w:rsidRPr="00314203">
              <w:rPr>
                <w:color w:val="auto"/>
              </w:rPr>
              <w:t>VCAA</w:t>
            </w:r>
          </w:p>
        </w:tc>
        <w:tc>
          <w:tcPr>
            <w:tcW w:w="547" w:type="pct"/>
            <w:vAlign w:val="center"/>
            <w:hideMark/>
          </w:tcPr>
          <w:p w14:paraId="43E3F72D" w14:textId="77777777" w:rsidR="007B6B0D" w:rsidRPr="00314203" w:rsidRDefault="007B6B0D" w:rsidP="009301A4">
            <w:pPr>
              <w:pStyle w:val="Tabletext0"/>
              <w:keepNext/>
              <w:tabs>
                <w:tab w:val="clear" w:pos="205"/>
                <w:tab w:val="decimal" w:pos="488"/>
              </w:tabs>
              <w:rPr>
                <w:color w:val="auto"/>
              </w:rPr>
            </w:pPr>
            <w:r w:rsidRPr="00314203">
              <w:rPr>
                <w:color w:val="auto"/>
              </w:rPr>
              <w:t>3</w:t>
            </w:r>
          </w:p>
        </w:tc>
        <w:tc>
          <w:tcPr>
            <w:tcW w:w="548" w:type="pct"/>
            <w:vAlign w:val="center"/>
            <w:hideMark/>
          </w:tcPr>
          <w:p w14:paraId="1B8E4DDF" w14:textId="77777777" w:rsidR="007B6B0D" w:rsidRPr="00314203" w:rsidRDefault="007B6B0D" w:rsidP="009301A4">
            <w:pPr>
              <w:pStyle w:val="Tabletext0"/>
              <w:keepNext/>
              <w:tabs>
                <w:tab w:val="clear" w:pos="205"/>
              </w:tabs>
              <w:jc w:val="center"/>
              <w:rPr>
                <w:color w:val="auto"/>
              </w:rPr>
            </w:pPr>
            <w:r w:rsidRPr="00314203">
              <w:rPr>
                <w:color w:val="auto"/>
              </w:rPr>
              <w:t>-2</w:t>
            </w:r>
          </w:p>
        </w:tc>
        <w:tc>
          <w:tcPr>
            <w:tcW w:w="547" w:type="pct"/>
            <w:vAlign w:val="center"/>
            <w:hideMark/>
          </w:tcPr>
          <w:p w14:paraId="3D4E134B" w14:textId="77777777" w:rsidR="007B6B0D" w:rsidRPr="00314203" w:rsidRDefault="007B6B0D" w:rsidP="009301A4">
            <w:pPr>
              <w:pStyle w:val="Tabletext0"/>
              <w:keepNext/>
              <w:tabs>
                <w:tab w:val="clear" w:pos="205"/>
              </w:tabs>
              <w:jc w:val="center"/>
              <w:rPr>
                <w:color w:val="auto"/>
              </w:rPr>
            </w:pPr>
            <w:r w:rsidRPr="00314203">
              <w:rPr>
                <w:color w:val="auto"/>
              </w:rPr>
              <w:t>2</w:t>
            </w:r>
          </w:p>
        </w:tc>
        <w:tc>
          <w:tcPr>
            <w:tcW w:w="547" w:type="pct"/>
            <w:vAlign w:val="center"/>
            <w:hideMark/>
          </w:tcPr>
          <w:p w14:paraId="7746EF52" w14:textId="77777777" w:rsidR="007B6B0D" w:rsidRPr="00314203" w:rsidRDefault="007B6B0D" w:rsidP="009301A4">
            <w:pPr>
              <w:pStyle w:val="Tabletext0"/>
              <w:keepNext/>
              <w:tabs>
                <w:tab w:val="clear" w:pos="205"/>
              </w:tabs>
              <w:jc w:val="center"/>
              <w:rPr>
                <w:color w:val="auto"/>
              </w:rPr>
            </w:pPr>
            <w:r w:rsidRPr="00314203">
              <w:rPr>
                <w:color w:val="auto"/>
              </w:rPr>
              <w:t>-</w:t>
            </w:r>
          </w:p>
        </w:tc>
        <w:tc>
          <w:tcPr>
            <w:tcW w:w="547" w:type="pct"/>
            <w:vAlign w:val="center"/>
            <w:hideMark/>
          </w:tcPr>
          <w:p w14:paraId="77581D23" w14:textId="77777777" w:rsidR="007B6B0D" w:rsidRPr="00314203" w:rsidRDefault="007B6B0D" w:rsidP="009301A4">
            <w:pPr>
              <w:pStyle w:val="Tabletext0"/>
              <w:keepNext/>
              <w:tabs>
                <w:tab w:val="clear" w:pos="205"/>
              </w:tabs>
              <w:jc w:val="center"/>
              <w:rPr>
                <w:color w:val="auto"/>
              </w:rPr>
            </w:pPr>
            <w:r w:rsidRPr="00314203">
              <w:rPr>
                <w:color w:val="auto"/>
              </w:rPr>
              <w:t>1</w:t>
            </w:r>
          </w:p>
        </w:tc>
        <w:tc>
          <w:tcPr>
            <w:tcW w:w="545" w:type="pct"/>
            <w:vAlign w:val="center"/>
            <w:hideMark/>
          </w:tcPr>
          <w:p w14:paraId="0A62CDC4" w14:textId="77777777" w:rsidR="007B6B0D" w:rsidRPr="00314203" w:rsidRDefault="007B6B0D" w:rsidP="009301A4">
            <w:pPr>
              <w:pStyle w:val="Tabletext0"/>
              <w:keepNext/>
              <w:tabs>
                <w:tab w:val="clear" w:pos="205"/>
              </w:tabs>
              <w:jc w:val="center"/>
              <w:rPr>
                <w:color w:val="auto"/>
              </w:rPr>
            </w:pPr>
            <w:r w:rsidRPr="00314203">
              <w:rPr>
                <w:color w:val="auto"/>
              </w:rPr>
              <w:t>-2</w:t>
            </w:r>
          </w:p>
        </w:tc>
        <w:tc>
          <w:tcPr>
            <w:tcW w:w="1140" w:type="pct"/>
            <w:vAlign w:val="center"/>
          </w:tcPr>
          <w:p w14:paraId="0B7C8A09" w14:textId="77777777" w:rsidR="007B6B0D" w:rsidRPr="00314203" w:rsidRDefault="007B6B0D" w:rsidP="009301A4">
            <w:pPr>
              <w:pStyle w:val="Tabletext0"/>
              <w:keepNext/>
              <w:tabs>
                <w:tab w:val="clear" w:pos="205"/>
              </w:tabs>
              <w:rPr>
                <w:color w:val="auto"/>
              </w:rPr>
            </w:pPr>
            <w:r w:rsidRPr="00314203">
              <w:rPr>
                <w:color w:val="auto"/>
              </w:rPr>
              <w:t xml:space="preserve">          -                -</w:t>
            </w:r>
          </w:p>
        </w:tc>
      </w:tr>
      <w:tr w:rsidR="007B6B0D" w:rsidRPr="007B6B0D" w14:paraId="345EB062" w14:textId="77777777" w:rsidTr="007B6B0D">
        <w:trPr>
          <w:cantSplit/>
          <w:trHeight w:val="454"/>
        </w:trPr>
        <w:tc>
          <w:tcPr>
            <w:tcW w:w="577" w:type="pct"/>
            <w:vAlign w:val="center"/>
          </w:tcPr>
          <w:p w14:paraId="708294E5" w14:textId="77777777" w:rsidR="007B6B0D" w:rsidRPr="00314203" w:rsidRDefault="007B6B0D" w:rsidP="009301A4">
            <w:pPr>
              <w:pStyle w:val="Tabletext0"/>
              <w:keepNext/>
              <w:tabs>
                <w:tab w:val="clear" w:pos="205"/>
              </w:tabs>
              <w:rPr>
                <w:color w:val="auto"/>
              </w:rPr>
            </w:pPr>
            <w:r w:rsidRPr="00314203">
              <w:rPr>
                <w:color w:val="auto"/>
              </w:rPr>
              <w:t>VRQA</w:t>
            </w:r>
          </w:p>
        </w:tc>
        <w:tc>
          <w:tcPr>
            <w:tcW w:w="547" w:type="pct"/>
            <w:vAlign w:val="center"/>
          </w:tcPr>
          <w:p w14:paraId="5C970189" w14:textId="77777777" w:rsidR="007B6B0D" w:rsidRPr="00314203" w:rsidRDefault="007B6B0D" w:rsidP="009301A4">
            <w:pPr>
              <w:pStyle w:val="Tabletext0"/>
              <w:keepNext/>
              <w:tabs>
                <w:tab w:val="clear" w:pos="205"/>
                <w:tab w:val="decimal" w:pos="488"/>
              </w:tabs>
              <w:rPr>
                <w:color w:val="auto"/>
              </w:rPr>
            </w:pPr>
            <w:r w:rsidRPr="00314203">
              <w:rPr>
                <w:color w:val="auto"/>
              </w:rPr>
              <w:t>2</w:t>
            </w:r>
          </w:p>
        </w:tc>
        <w:tc>
          <w:tcPr>
            <w:tcW w:w="548" w:type="pct"/>
            <w:vAlign w:val="center"/>
          </w:tcPr>
          <w:p w14:paraId="2822D7C9" w14:textId="77777777" w:rsidR="007B6B0D" w:rsidRPr="00314203" w:rsidRDefault="007B6B0D" w:rsidP="009301A4">
            <w:pPr>
              <w:pStyle w:val="Tabletext0"/>
              <w:keepNext/>
              <w:tabs>
                <w:tab w:val="clear" w:pos="205"/>
              </w:tabs>
              <w:jc w:val="center"/>
              <w:rPr>
                <w:color w:val="auto"/>
              </w:rPr>
            </w:pPr>
            <w:r w:rsidRPr="00314203">
              <w:rPr>
                <w:color w:val="auto"/>
              </w:rPr>
              <w:t>-</w:t>
            </w:r>
          </w:p>
        </w:tc>
        <w:tc>
          <w:tcPr>
            <w:tcW w:w="547" w:type="pct"/>
            <w:vAlign w:val="center"/>
          </w:tcPr>
          <w:p w14:paraId="5BBD0CE4" w14:textId="77777777" w:rsidR="007B6B0D" w:rsidRPr="00314203" w:rsidRDefault="007B6B0D" w:rsidP="009301A4">
            <w:pPr>
              <w:pStyle w:val="Tabletext0"/>
              <w:keepNext/>
              <w:tabs>
                <w:tab w:val="clear" w:pos="205"/>
              </w:tabs>
              <w:jc w:val="center"/>
              <w:rPr>
                <w:color w:val="auto"/>
              </w:rPr>
            </w:pPr>
            <w:r w:rsidRPr="00314203">
              <w:rPr>
                <w:color w:val="auto"/>
              </w:rPr>
              <w:t>1</w:t>
            </w:r>
          </w:p>
        </w:tc>
        <w:tc>
          <w:tcPr>
            <w:tcW w:w="547" w:type="pct"/>
            <w:vAlign w:val="center"/>
          </w:tcPr>
          <w:p w14:paraId="7EA45C9E" w14:textId="77777777" w:rsidR="007B6B0D" w:rsidRPr="00314203" w:rsidRDefault="007B6B0D" w:rsidP="009301A4">
            <w:pPr>
              <w:pStyle w:val="Tabletext0"/>
              <w:keepNext/>
              <w:tabs>
                <w:tab w:val="clear" w:pos="205"/>
              </w:tabs>
              <w:jc w:val="center"/>
              <w:rPr>
                <w:color w:val="auto"/>
              </w:rPr>
            </w:pPr>
            <w:r w:rsidRPr="00314203">
              <w:rPr>
                <w:color w:val="auto"/>
              </w:rPr>
              <w:t>-</w:t>
            </w:r>
          </w:p>
        </w:tc>
        <w:tc>
          <w:tcPr>
            <w:tcW w:w="547" w:type="pct"/>
            <w:vAlign w:val="center"/>
          </w:tcPr>
          <w:p w14:paraId="028218C8" w14:textId="77777777" w:rsidR="007B6B0D" w:rsidRPr="00314203" w:rsidRDefault="007B6B0D" w:rsidP="009301A4">
            <w:pPr>
              <w:pStyle w:val="Tabletext0"/>
              <w:keepNext/>
              <w:tabs>
                <w:tab w:val="clear" w:pos="205"/>
              </w:tabs>
              <w:jc w:val="center"/>
              <w:rPr>
                <w:color w:val="auto"/>
              </w:rPr>
            </w:pPr>
            <w:r w:rsidRPr="00314203">
              <w:rPr>
                <w:color w:val="auto"/>
              </w:rPr>
              <w:t>1</w:t>
            </w:r>
          </w:p>
        </w:tc>
        <w:tc>
          <w:tcPr>
            <w:tcW w:w="545" w:type="pct"/>
            <w:vAlign w:val="center"/>
          </w:tcPr>
          <w:p w14:paraId="53FD5C0A" w14:textId="77777777" w:rsidR="007B6B0D" w:rsidRPr="00314203" w:rsidRDefault="007B6B0D" w:rsidP="009301A4">
            <w:pPr>
              <w:pStyle w:val="Tabletext0"/>
              <w:keepNext/>
              <w:tabs>
                <w:tab w:val="clear" w:pos="205"/>
              </w:tabs>
              <w:jc w:val="center"/>
              <w:rPr>
                <w:color w:val="auto"/>
              </w:rPr>
            </w:pPr>
            <w:r w:rsidRPr="00314203">
              <w:rPr>
                <w:color w:val="auto"/>
              </w:rPr>
              <w:t xml:space="preserve">-               </w:t>
            </w:r>
          </w:p>
        </w:tc>
        <w:tc>
          <w:tcPr>
            <w:tcW w:w="1140" w:type="pct"/>
            <w:vAlign w:val="center"/>
          </w:tcPr>
          <w:p w14:paraId="39C0CBFE" w14:textId="77777777" w:rsidR="007B6B0D" w:rsidRPr="00314203" w:rsidRDefault="007B6B0D" w:rsidP="00A54DF5">
            <w:pPr>
              <w:pStyle w:val="Tabletext0"/>
              <w:keepNext/>
              <w:numPr>
                <w:ilvl w:val="0"/>
                <w:numId w:val="75"/>
              </w:numPr>
              <w:tabs>
                <w:tab w:val="clear" w:pos="205"/>
              </w:tabs>
              <w:rPr>
                <w:color w:val="auto"/>
              </w:rPr>
            </w:pPr>
            <w:r w:rsidRPr="00314203">
              <w:rPr>
                <w:color w:val="auto"/>
              </w:rPr>
              <w:t xml:space="preserve">         -</w:t>
            </w:r>
          </w:p>
        </w:tc>
      </w:tr>
      <w:tr w:rsidR="007B6B0D" w:rsidRPr="0091025D" w14:paraId="1A0799F4" w14:textId="77777777" w:rsidTr="007B6B0D">
        <w:trPr>
          <w:cantSplit/>
          <w:trHeight w:val="454"/>
        </w:trPr>
        <w:tc>
          <w:tcPr>
            <w:tcW w:w="577" w:type="pct"/>
            <w:tcBorders>
              <w:bottom w:val="single" w:sz="12" w:space="0" w:color="777777"/>
            </w:tcBorders>
            <w:vAlign w:val="center"/>
            <w:hideMark/>
          </w:tcPr>
          <w:p w14:paraId="2FA162AA" w14:textId="77777777" w:rsidR="007B6B0D" w:rsidRPr="00314203" w:rsidRDefault="007B6B0D" w:rsidP="009301A4">
            <w:pPr>
              <w:pStyle w:val="Tablerowheading"/>
              <w:rPr>
                <w:color w:val="auto"/>
              </w:rPr>
            </w:pPr>
            <w:r w:rsidRPr="00314203">
              <w:rPr>
                <w:color w:val="auto"/>
              </w:rPr>
              <w:t>Total</w:t>
            </w:r>
          </w:p>
        </w:tc>
        <w:tc>
          <w:tcPr>
            <w:tcW w:w="547" w:type="pct"/>
            <w:tcBorders>
              <w:bottom w:val="single" w:sz="12" w:space="0" w:color="777777"/>
            </w:tcBorders>
            <w:vAlign w:val="center"/>
            <w:hideMark/>
          </w:tcPr>
          <w:p w14:paraId="5D52DD09" w14:textId="77777777" w:rsidR="007B6B0D" w:rsidRPr="00314203" w:rsidRDefault="007B6B0D" w:rsidP="009301A4">
            <w:pPr>
              <w:pStyle w:val="Tablerowheading"/>
              <w:tabs>
                <w:tab w:val="decimal" w:pos="488"/>
              </w:tabs>
              <w:rPr>
                <w:color w:val="auto"/>
              </w:rPr>
            </w:pPr>
            <w:r w:rsidRPr="00314203">
              <w:rPr>
                <w:color w:val="auto"/>
              </w:rPr>
              <w:t>5</w:t>
            </w:r>
          </w:p>
        </w:tc>
        <w:tc>
          <w:tcPr>
            <w:tcW w:w="548" w:type="pct"/>
            <w:tcBorders>
              <w:bottom w:val="single" w:sz="12" w:space="0" w:color="777777"/>
            </w:tcBorders>
            <w:vAlign w:val="center"/>
            <w:hideMark/>
          </w:tcPr>
          <w:p w14:paraId="4EF694D6" w14:textId="77777777" w:rsidR="007B6B0D" w:rsidRPr="00314203" w:rsidRDefault="007B6B0D" w:rsidP="009301A4">
            <w:pPr>
              <w:pStyle w:val="Tablerowheading"/>
              <w:jc w:val="center"/>
              <w:rPr>
                <w:color w:val="auto"/>
              </w:rPr>
            </w:pPr>
            <w:r w:rsidRPr="00314203">
              <w:rPr>
                <w:color w:val="auto"/>
              </w:rPr>
              <w:t>-2</w:t>
            </w:r>
          </w:p>
        </w:tc>
        <w:tc>
          <w:tcPr>
            <w:tcW w:w="547" w:type="pct"/>
            <w:tcBorders>
              <w:bottom w:val="single" w:sz="12" w:space="0" w:color="777777"/>
            </w:tcBorders>
            <w:vAlign w:val="center"/>
            <w:hideMark/>
          </w:tcPr>
          <w:p w14:paraId="64B8A52A" w14:textId="77777777" w:rsidR="007B6B0D" w:rsidRPr="00314203" w:rsidRDefault="007B6B0D" w:rsidP="009301A4">
            <w:pPr>
              <w:pStyle w:val="Tablerowheading"/>
              <w:jc w:val="center"/>
              <w:rPr>
                <w:color w:val="auto"/>
              </w:rPr>
            </w:pPr>
            <w:r w:rsidRPr="00314203">
              <w:rPr>
                <w:color w:val="auto"/>
              </w:rPr>
              <w:t>3</w:t>
            </w:r>
          </w:p>
        </w:tc>
        <w:tc>
          <w:tcPr>
            <w:tcW w:w="547" w:type="pct"/>
            <w:tcBorders>
              <w:bottom w:val="single" w:sz="12" w:space="0" w:color="777777"/>
            </w:tcBorders>
            <w:vAlign w:val="center"/>
            <w:hideMark/>
          </w:tcPr>
          <w:p w14:paraId="1AA52AC8" w14:textId="77777777" w:rsidR="007B6B0D" w:rsidRPr="00314203" w:rsidRDefault="007B6B0D" w:rsidP="009301A4">
            <w:pPr>
              <w:pStyle w:val="Tablerowheading"/>
              <w:jc w:val="center"/>
              <w:rPr>
                <w:color w:val="auto"/>
              </w:rPr>
            </w:pPr>
            <w:r w:rsidRPr="00314203">
              <w:rPr>
                <w:color w:val="auto"/>
              </w:rPr>
              <w:t>-</w:t>
            </w:r>
          </w:p>
        </w:tc>
        <w:tc>
          <w:tcPr>
            <w:tcW w:w="547" w:type="pct"/>
            <w:tcBorders>
              <w:bottom w:val="single" w:sz="12" w:space="0" w:color="777777"/>
            </w:tcBorders>
            <w:vAlign w:val="center"/>
            <w:hideMark/>
          </w:tcPr>
          <w:p w14:paraId="4D66EB0F" w14:textId="77777777" w:rsidR="007B6B0D" w:rsidRPr="00314203" w:rsidRDefault="007B6B0D" w:rsidP="009301A4">
            <w:pPr>
              <w:pStyle w:val="Tablerowheading"/>
              <w:jc w:val="center"/>
              <w:rPr>
                <w:color w:val="auto"/>
              </w:rPr>
            </w:pPr>
            <w:r w:rsidRPr="00314203">
              <w:rPr>
                <w:color w:val="auto"/>
              </w:rPr>
              <w:t>2</w:t>
            </w:r>
          </w:p>
        </w:tc>
        <w:tc>
          <w:tcPr>
            <w:tcW w:w="545" w:type="pct"/>
            <w:tcBorders>
              <w:bottom w:val="single" w:sz="12" w:space="0" w:color="777777"/>
            </w:tcBorders>
            <w:vAlign w:val="center"/>
            <w:hideMark/>
          </w:tcPr>
          <w:p w14:paraId="00548554" w14:textId="77777777" w:rsidR="007B6B0D" w:rsidRPr="00314203" w:rsidRDefault="007B6B0D" w:rsidP="009301A4">
            <w:pPr>
              <w:pStyle w:val="Tablerowheading"/>
              <w:jc w:val="center"/>
              <w:rPr>
                <w:color w:val="auto"/>
              </w:rPr>
            </w:pPr>
            <w:r w:rsidRPr="00314203">
              <w:rPr>
                <w:color w:val="auto"/>
              </w:rPr>
              <w:t xml:space="preserve">-2           </w:t>
            </w:r>
          </w:p>
        </w:tc>
        <w:tc>
          <w:tcPr>
            <w:tcW w:w="1140" w:type="pct"/>
            <w:tcBorders>
              <w:bottom w:val="single" w:sz="12" w:space="0" w:color="777777"/>
            </w:tcBorders>
            <w:vAlign w:val="center"/>
          </w:tcPr>
          <w:p w14:paraId="458BAA0D" w14:textId="77777777" w:rsidR="007B6B0D" w:rsidRPr="00314203" w:rsidRDefault="007B6B0D" w:rsidP="00A54DF5">
            <w:pPr>
              <w:pStyle w:val="Tablerowheading"/>
              <w:numPr>
                <w:ilvl w:val="0"/>
                <w:numId w:val="75"/>
              </w:numPr>
              <w:rPr>
                <w:color w:val="auto"/>
              </w:rPr>
            </w:pPr>
            <w:r w:rsidRPr="00314203">
              <w:rPr>
                <w:color w:val="auto"/>
              </w:rPr>
              <w:t xml:space="preserve">         -</w:t>
            </w:r>
          </w:p>
        </w:tc>
      </w:tr>
    </w:tbl>
    <w:p w14:paraId="30A9F6B7" w14:textId="77777777" w:rsidR="0004161A" w:rsidRDefault="0004161A" w:rsidP="003C519E"/>
    <w:p w14:paraId="036A927E" w14:textId="77777777" w:rsidR="00785E0C" w:rsidRDefault="00785E0C" w:rsidP="00785E0C">
      <w:pPr>
        <w:rPr>
          <w:rFonts w:ascii="Arial" w:eastAsiaTheme="minorEastAsia" w:hAnsi="Arial" w:cs="Arial"/>
          <w:b/>
          <w:i/>
          <w:color w:val="000000" w:themeColor="text1"/>
          <w:spacing w:val="-4"/>
          <w:w w:val="98"/>
          <w:sz w:val="19"/>
          <w:szCs w:val="19"/>
        </w:rPr>
      </w:pPr>
    </w:p>
    <w:p w14:paraId="2A828E3E" w14:textId="77777777" w:rsidR="008873CA" w:rsidRDefault="008873CA" w:rsidP="00FF6BD5">
      <w:pPr>
        <w:pStyle w:val="Caption"/>
        <w:spacing w:before="120"/>
        <w:sectPr w:rsidR="008873CA" w:rsidSect="003F1983">
          <w:footerReference w:type="default" r:id="rId34"/>
          <w:pgSz w:w="11900" w:h="16840"/>
          <w:pgMar w:top="1440" w:right="1701" w:bottom="1440" w:left="2835" w:header="708" w:footer="708" w:gutter="0"/>
          <w:cols w:space="708"/>
          <w:docGrid w:linePitch="360"/>
        </w:sectPr>
      </w:pPr>
    </w:p>
    <w:p w14:paraId="6D97A947" w14:textId="46649D8A" w:rsidR="00785E0C" w:rsidRPr="008E39D0" w:rsidRDefault="00FF6BD5" w:rsidP="00FF6BD5">
      <w:pPr>
        <w:pStyle w:val="Caption"/>
        <w:spacing w:before="120"/>
      </w:pPr>
      <w:r w:rsidRPr="008E39D0">
        <w:lastRenderedPageBreak/>
        <w:t xml:space="preserve">Table </w:t>
      </w:r>
      <w:r w:rsidRPr="008E39D0">
        <w:fldChar w:fldCharType="begin"/>
      </w:r>
      <w:r w:rsidRPr="008E39D0">
        <w:instrText xml:space="preserve"> SEQ Table \* ARABIC </w:instrText>
      </w:r>
      <w:r w:rsidRPr="008E39D0">
        <w:fldChar w:fldCharType="separate"/>
      </w:r>
      <w:r w:rsidR="00DD2C23">
        <w:rPr>
          <w:noProof/>
        </w:rPr>
        <w:t>24</w:t>
      </w:r>
      <w:r w:rsidRPr="008E39D0">
        <w:fldChar w:fldCharType="end"/>
      </w:r>
      <w:r w:rsidR="00785E0C" w:rsidRPr="008E39D0">
        <w:t xml:space="preserve"> —</w:t>
      </w:r>
      <w:r w:rsidRPr="008E39D0">
        <w:t xml:space="preserve"> </w:t>
      </w:r>
      <w:r w:rsidR="00785E0C" w:rsidRPr="008E39D0">
        <w:t xml:space="preserve">Number of executive officers for the Department's portfolio </w:t>
      </w:r>
      <w:r w:rsidR="004945DA" w:rsidRPr="008E39D0">
        <w:t>entitie</w:t>
      </w:r>
      <w:r w:rsidR="00785E0C" w:rsidRPr="008E39D0">
        <w:t>s</w:t>
      </w:r>
      <w:r w:rsidR="00F8522A" w:rsidRPr="008E39D0">
        <w:t xml:space="preserve"> as at 30 June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3016"/>
        <w:gridCol w:w="918"/>
        <w:gridCol w:w="918"/>
        <w:gridCol w:w="919"/>
        <w:gridCol w:w="921"/>
        <w:gridCol w:w="919"/>
        <w:gridCol w:w="919"/>
        <w:gridCol w:w="919"/>
        <w:gridCol w:w="921"/>
        <w:gridCol w:w="919"/>
        <w:gridCol w:w="919"/>
        <w:gridCol w:w="919"/>
        <w:gridCol w:w="919"/>
      </w:tblGrid>
      <w:tr w:rsidR="00F8522A" w:rsidRPr="008873CA" w14:paraId="01B13CBC" w14:textId="77777777" w:rsidTr="00F8522A">
        <w:trPr>
          <w:cantSplit/>
          <w:trHeight w:val="340"/>
        </w:trPr>
        <w:tc>
          <w:tcPr>
            <w:tcW w:w="1074" w:type="pct"/>
            <w:tcBorders>
              <w:top w:val="nil"/>
              <w:left w:val="nil"/>
              <w:bottom w:val="nil"/>
              <w:right w:val="nil"/>
            </w:tcBorders>
            <w:shd w:val="clear" w:color="auto" w:fill="7F7F7F" w:themeFill="text1" w:themeFillTint="80"/>
            <w:vAlign w:val="center"/>
          </w:tcPr>
          <w:p w14:paraId="6E45F0F1" w14:textId="77777777" w:rsidR="00F8522A" w:rsidRPr="00F8522A" w:rsidRDefault="00F8522A" w:rsidP="00F8522A">
            <w:pPr>
              <w:pStyle w:val="ESTableheadingwhite"/>
              <w:spacing w:before="0" w:after="0"/>
              <w:jc w:val="center"/>
              <w:rPr>
                <w:rFonts w:asciiTheme="minorHAnsi" w:hAnsiTheme="minorHAnsi" w:cstheme="minorHAnsi"/>
                <w:sz w:val="16"/>
                <w:szCs w:val="16"/>
              </w:rPr>
            </w:pPr>
          </w:p>
        </w:tc>
        <w:tc>
          <w:tcPr>
            <w:tcW w:w="1309" w:type="pct"/>
            <w:gridSpan w:val="4"/>
            <w:tcBorders>
              <w:top w:val="nil"/>
              <w:left w:val="nil"/>
              <w:bottom w:val="nil"/>
              <w:right w:val="nil"/>
            </w:tcBorders>
            <w:shd w:val="clear" w:color="auto" w:fill="7F7F7F" w:themeFill="text1" w:themeFillTint="80"/>
            <w:vAlign w:val="center"/>
          </w:tcPr>
          <w:p w14:paraId="0C3939FA" w14:textId="77777777" w:rsidR="00F8522A" w:rsidRPr="00F8522A" w:rsidRDefault="00F8522A" w:rsidP="00F8522A">
            <w:pPr>
              <w:pStyle w:val="ESTableheadingwhite"/>
              <w:spacing w:before="0" w:after="0"/>
              <w:jc w:val="center"/>
              <w:rPr>
                <w:rFonts w:asciiTheme="minorHAnsi" w:hAnsiTheme="minorHAnsi" w:cstheme="minorHAnsi"/>
                <w:sz w:val="16"/>
                <w:szCs w:val="16"/>
              </w:rPr>
            </w:pPr>
            <w:r>
              <w:rPr>
                <w:rFonts w:asciiTheme="minorHAnsi" w:hAnsiTheme="minorHAnsi" w:cstheme="minorHAnsi"/>
                <w:sz w:val="16"/>
                <w:szCs w:val="16"/>
              </w:rPr>
              <w:t>2018</w:t>
            </w:r>
          </w:p>
        </w:tc>
        <w:tc>
          <w:tcPr>
            <w:tcW w:w="1309" w:type="pct"/>
            <w:gridSpan w:val="4"/>
            <w:tcBorders>
              <w:top w:val="nil"/>
              <w:left w:val="nil"/>
              <w:bottom w:val="nil"/>
              <w:right w:val="nil"/>
            </w:tcBorders>
            <w:shd w:val="clear" w:color="auto" w:fill="7F7F7F" w:themeFill="text1" w:themeFillTint="80"/>
            <w:vAlign w:val="center"/>
          </w:tcPr>
          <w:p w14:paraId="0A71D901" w14:textId="77777777" w:rsidR="00F8522A" w:rsidRPr="00F8522A" w:rsidRDefault="00F8522A" w:rsidP="00F8522A">
            <w:pPr>
              <w:pStyle w:val="ESTableheadingwhite"/>
              <w:spacing w:before="0" w:after="0"/>
              <w:jc w:val="center"/>
              <w:rPr>
                <w:rFonts w:asciiTheme="minorHAnsi" w:hAnsiTheme="minorHAnsi" w:cstheme="minorHAnsi"/>
                <w:sz w:val="16"/>
                <w:szCs w:val="16"/>
              </w:rPr>
            </w:pPr>
            <w:r>
              <w:rPr>
                <w:rFonts w:asciiTheme="minorHAnsi" w:hAnsiTheme="minorHAnsi" w:cstheme="minorHAnsi"/>
                <w:sz w:val="16"/>
                <w:szCs w:val="16"/>
              </w:rPr>
              <w:t>2017</w:t>
            </w:r>
          </w:p>
        </w:tc>
        <w:tc>
          <w:tcPr>
            <w:tcW w:w="1309" w:type="pct"/>
            <w:gridSpan w:val="4"/>
            <w:tcBorders>
              <w:top w:val="nil"/>
              <w:left w:val="nil"/>
              <w:bottom w:val="nil"/>
              <w:right w:val="nil"/>
            </w:tcBorders>
            <w:shd w:val="clear" w:color="auto" w:fill="7F7F7F" w:themeFill="text1" w:themeFillTint="80"/>
            <w:vAlign w:val="center"/>
          </w:tcPr>
          <w:p w14:paraId="4C9EC325" w14:textId="77777777" w:rsidR="00F8522A" w:rsidRPr="00F8522A" w:rsidRDefault="00F8522A" w:rsidP="00F8522A">
            <w:pPr>
              <w:pStyle w:val="ESTableheadingwhite"/>
              <w:spacing w:before="0" w:after="0"/>
              <w:jc w:val="center"/>
              <w:rPr>
                <w:rFonts w:asciiTheme="minorHAnsi" w:hAnsiTheme="minorHAnsi" w:cstheme="minorHAnsi"/>
                <w:sz w:val="16"/>
                <w:szCs w:val="16"/>
              </w:rPr>
            </w:pPr>
            <w:r>
              <w:rPr>
                <w:rFonts w:asciiTheme="minorHAnsi" w:hAnsiTheme="minorHAnsi" w:cstheme="minorHAnsi"/>
                <w:sz w:val="16"/>
                <w:szCs w:val="16"/>
              </w:rPr>
              <w:t>Change</w:t>
            </w:r>
          </w:p>
        </w:tc>
      </w:tr>
      <w:tr w:rsidR="008873CA" w:rsidRPr="008873CA" w14:paraId="1F7F6EEF" w14:textId="77777777" w:rsidTr="00F8522A">
        <w:trPr>
          <w:cantSplit/>
          <w:trHeight w:val="340"/>
        </w:trPr>
        <w:tc>
          <w:tcPr>
            <w:tcW w:w="1074" w:type="pct"/>
            <w:tcBorders>
              <w:top w:val="nil"/>
              <w:left w:val="nil"/>
              <w:bottom w:val="nil"/>
              <w:right w:val="nil"/>
            </w:tcBorders>
            <w:shd w:val="clear" w:color="auto" w:fill="7F7F7F" w:themeFill="text1" w:themeFillTint="80"/>
            <w:vAlign w:val="center"/>
            <w:hideMark/>
          </w:tcPr>
          <w:p w14:paraId="0773A70E"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Portfolio agency</w:t>
            </w:r>
          </w:p>
        </w:tc>
        <w:tc>
          <w:tcPr>
            <w:tcW w:w="327" w:type="pct"/>
            <w:tcBorders>
              <w:top w:val="nil"/>
              <w:left w:val="nil"/>
              <w:bottom w:val="nil"/>
              <w:right w:val="nil"/>
            </w:tcBorders>
            <w:shd w:val="clear" w:color="auto" w:fill="7F7F7F" w:themeFill="text1" w:themeFillTint="80"/>
            <w:vAlign w:val="center"/>
          </w:tcPr>
          <w:p w14:paraId="7ADC84C0"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Female</w:t>
            </w:r>
          </w:p>
        </w:tc>
        <w:tc>
          <w:tcPr>
            <w:tcW w:w="327" w:type="pct"/>
            <w:tcBorders>
              <w:top w:val="nil"/>
              <w:left w:val="nil"/>
              <w:bottom w:val="nil"/>
              <w:right w:val="nil"/>
            </w:tcBorders>
            <w:shd w:val="clear" w:color="auto" w:fill="7F7F7F" w:themeFill="text1" w:themeFillTint="80"/>
            <w:vAlign w:val="center"/>
            <w:hideMark/>
          </w:tcPr>
          <w:p w14:paraId="78DDA137"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Male</w:t>
            </w:r>
          </w:p>
        </w:tc>
        <w:tc>
          <w:tcPr>
            <w:tcW w:w="327" w:type="pct"/>
            <w:tcBorders>
              <w:top w:val="nil"/>
              <w:left w:val="nil"/>
              <w:bottom w:val="nil"/>
              <w:right w:val="nil"/>
            </w:tcBorders>
            <w:shd w:val="clear" w:color="auto" w:fill="7F7F7F" w:themeFill="text1" w:themeFillTint="80"/>
            <w:vAlign w:val="center"/>
          </w:tcPr>
          <w:p w14:paraId="697EA60D"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Self-described</w:t>
            </w:r>
          </w:p>
        </w:tc>
        <w:tc>
          <w:tcPr>
            <w:tcW w:w="328" w:type="pct"/>
            <w:tcBorders>
              <w:top w:val="nil"/>
              <w:left w:val="nil"/>
              <w:bottom w:val="nil"/>
              <w:right w:val="nil"/>
            </w:tcBorders>
            <w:shd w:val="clear" w:color="auto" w:fill="7F7F7F" w:themeFill="text1" w:themeFillTint="80"/>
            <w:vAlign w:val="center"/>
            <w:hideMark/>
          </w:tcPr>
          <w:p w14:paraId="3AB5304B"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Total</w:t>
            </w:r>
          </w:p>
        </w:tc>
        <w:tc>
          <w:tcPr>
            <w:tcW w:w="327" w:type="pct"/>
            <w:tcBorders>
              <w:top w:val="nil"/>
              <w:left w:val="nil"/>
              <w:bottom w:val="nil"/>
              <w:right w:val="nil"/>
            </w:tcBorders>
            <w:shd w:val="clear" w:color="auto" w:fill="7F7F7F" w:themeFill="text1" w:themeFillTint="80"/>
            <w:vAlign w:val="center"/>
          </w:tcPr>
          <w:p w14:paraId="540A727B"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Female</w:t>
            </w:r>
          </w:p>
        </w:tc>
        <w:tc>
          <w:tcPr>
            <w:tcW w:w="327" w:type="pct"/>
            <w:tcBorders>
              <w:top w:val="nil"/>
              <w:left w:val="nil"/>
              <w:bottom w:val="nil"/>
              <w:right w:val="nil"/>
            </w:tcBorders>
            <w:shd w:val="clear" w:color="auto" w:fill="7F7F7F" w:themeFill="text1" w:themeFillTint="80"/>
            <w:vAlign w:val="center"/>
          </w:tcPr>
          <w:p w14:paraId="2FD6AC3B"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Male</w:t>
            </w:r>
          </w:p>
        </w:tc>
        <w:tc>
          <w:tcPr>
            <w:tcW w:w="327" w:type="pct"/>
            <w:tcBorders>
              <w:top w:val="nil"/>
              <w:left w:val="nil"/>
              <w:bottom w:val="nil"/>
              <w:right w:val="nil"/>
            </w:tcBorders>
            <w:shd w:val="clear" w:color="auto" w:fill="7F7F7F" w:themeFill="text1" w:themeFillTint="80"/>
            <w:vAlign w:val="center"/>
          </w:tcPr>
          <w:p w14:paraId="599A1B37"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Self-described</w:t>
            </w:r>
          </w:p>
        </w:tc>
        <w:tc>
          <w:tcPr>
            <w:tcW w:w="328" w:type="pct"/>
            <w:tcBorders>
              <w:top w:val="nil"/>
              <w:left w:val="nil"/>
              <w:bottom w:val="nil"/>
              <w:right w:val="nil"/>
            </w:tcBorders>
            <w:shd w:val="clear" w:color="auto" w:fill="7F7F7F" w:themeFill="text1" w:themeFillTint="80"/>
            <w:vAlign w:val="center"/>
            <w:hideMark/>
          </w:tcPr>
          <w:p w14:paraId="0812E746"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Total</w:t>
            </w:r>
          </w:p>
        </w:tc>
        <w:tc>
          <w:tcPr>
            <w:tcW w:w="327" w:type="pct"/>
            <w:tcBorders>
              <w:top w:val="nil"/>
              <w:left w:val="nil"/>
              <w:bottom w:val="nil"/>
              <w:right w:val="nil"/>
            </w:tcBorders>
            <w:shd w:val="clear" w:color="auto" w:fill="7F7F7F" w:themeFill="text1" w:themeFillTint="80"/>
            <w:vAlign w:val="center"/>
          </w:tcPr>
          <w:p w14:paraId="583F172F"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Female</w:t>
            </w:r>
          </w:p>
        </w:tc>
        <w:tc>
          <w:tcPr>
            <w:tcW w:w="327" w:type="pct"/>
            <w:tcBorders>
              <w:top w:val="nil"/>
              <w:left w:val="nil"/>
              <w:bottom w:val="nil"/>
              <w:right w:val="nil"/>
            </w:tcBorders>
            <w:shd w:val="clear" w:color="auto" w:fill="7F7F7F" w:themeFill="text1" w:themeFillTint="80"/>
            <w:vAlign w:val="center"/>
          </w:tcPr>
          <w:p w14:paraId="07694D1B"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Male</w:t>
            </w:r>
          </w:p>
        </w:tc>
        <w:tc>
          <w:tcPr>
            <w:tcW w:w="327" w:type="pct"/>
            <w:tcBorders>
              <w:top w:val="nil"/>
              <w:left w:val="nil"/>
              <w:bottom w:val="nil"/>
              <w:right w:val="nil"/>
            </w:tcBorders>
            <w:shd w:val="clear" w:color="auto" w:fill="7F7F7F" w:themeFill="text1" w:themeFillTint="80"/>
            <w:vAlign w:val="center"/>
          </w:tcPr>
          <w:p w14:paraId="6DBFAEEA"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Self-described</w:t>
            </w:r>
          </w:p>
        </w:tc>
        <w:tc>
          <w:tcPr>
            <w:tcW w:w="327" w:type="pct"/>
            <w:tcBorders>
              <w:top w:val="nil"/>
              <w:left w:val="nil"/>
              <w:bottom w:val="nil"/>
              <w:right w:val="nil"/>
            </w:tcBorders>
            <w:shd w:val="clear" w:color="auto" w:fill="7F7F7F" w:themeFill="text1" w:themeFillTint="80"/>
            <w:vAlign w:val="center"/>
          </w:tcPr>
          <w:p w14:paraId="6DA64A5B" w14:textId="77777777" w:rsidR="008873CA" w:rsidRPr="00F8522A" w:rsidRDefault="008873CA" w:rsidP="00F8522A">
            <w:pPr>
              <w:pStyle w:val="ESTableheadingwhite"/>
              <w:spacing w:before="0" w:after="0"/>
              <w:jc w:val="center"/>
              <w:rPr>
                <w:rFonts w:asciiTheme="minorHAnsi" w:hAnsiTheme="minorHAnsi" w:cstheme="minorHAnsi"/>
                <w:sz w:val="16"/>
                <w:szCs w:val="16"/>
              </w:rPr>
            </w:pPr>
            <w:r w:rsidRPr="00F8522A">
              <w:rPr>
                <w:rFonts w:asciiTheme="minorHAnsi" w:hAnsiTheme="minorHAnsi" w:cstheme="minorHAnsi"/>
                <w:sz w:val="16"/>
                <w:szCs w:val="16"/>
              </w:rPr>
              <w:t>Total</w:t>
            </w:r>
          </w:p>
        </w:tc>
      </w:tr>
      <w:tr w:rsidR="00F8522A" w:rsidRPr="008873CA" w14:paraId="68D6844E" w14:textId="77777777" w:rsidTr="00F8522A">
        <w:trPr>
          <w:cantSplit/>
          <w:trHeight w:val="283"/>
        </w:trPr>
        <w:tc>
          <w:tcPr>
            <w:tcW w:w="1074" w:type="pct"/>
            <w:tcBorders>
              <w:top w:val="nil"/>
              <w:left w:val="nil"/>
              <w:bottom w:val="nil"/>
              <w:right w:val="nil"/>
            </w:tcBorders>
            <w:shd w:val="clear" w:color="auto" w:fill="F8F8F8"/>
            <w:vAlign w:val="center"/>
          </w:tcPr>
          <w:p w14:paraId="76CF939F"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AMES Australia</w:t>
            </w:r>
          </w:p>
        </w:tc>
        <w:tc>
          <w:tcPr>
            <w:tcW w:w="327" w:type="pct"/>
            <w:tcBorders>
              <w:top w:val="nil"/>
              <w:left w:val="nil"/>
              <w:bottom w:val="nil"/>
              <w:right w:val="nil"/>
            </w:tcBorders>
            <w:vAlign w:val="center"/>
          </w:tcPr>
          <w:p w14:paraId="145F41E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5</w:t>
            </w:r>
          </w:p>
        </w:tc>
        <w:tc>
          <w:tcPr>
            <w:tcW w:w="327" w:type="pct"/>
            <w:tcBorders>
              <w:top w:val="nil"/>
              <w:left w:val="nil"/>
              <w:bottom w:val="nil"/>
              <w:right w:val="nil"/>
            </w:tcBorders>
            <w:vAlign w:val="center"/>
          </w:tcPr>
          <w:p w14:paraId="25713B60"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03FFABA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02687D4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8</w:t>
            </w:r>
          </w:p>
        </w:tc>
        <w:tc>
          <w:tcPr>
            <w:tcW w:w="327" w:type="pct"/>
            <w:tcBorders>
              <w:top w:val="nil"/>
              <w:left w:val="single" w:sz="4" w:space="0" w:color="auto"/>
              <w:bottom w:val="nil"/>
              <w:right w:val="nil"/>
            </w:tcBorders>
            <w:shd w:val="clear" w:color="auto" w:fill="auto"/>
            <w:vAlign w:val="center"/>
          </w:tcPr>
          <w:p w14:paraId="7D9B10AA"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shd w:val="clear" w:color="auto" w:fill="auto"/>
            <w:vAlign w:val="center"/>
          </w:tcPr>
          <w:p w14:paraId="40DB3DF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35E55FBC"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3B9686D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9</w:t>
            </w:r>
          </w:p>
        </w:tc>
        <w:tc>
          <w:tcPr>
            <w:tcW w:w="327" w:type="pct"/>
            <w:tcBorders>
              <w:top w:val="nil"/>
              <w:left w:val="single" w:sz="4" w:space="0" w:color="auto"/>
              <w:bottom w:val="nil"/>
              <w:right w:val="nil"/>
            </w:tcBorders>
            <w:shd w:val="clear" w:color="auto" w:fill="F8F8F8"/>
            <w:vAlign w:val="center"/>
          </w:tcPr>
          <w:p w14:paraId="18BEB96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67DB3DBE"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0DC8AF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07CD44D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r>
      <w:tr w:rsidR="00F8522A" w:rsidRPr="008873CA" w14:paraId="0E279A0F" w14:textId="77777777" w:rsidTr="00F8522A">
        <w:trPr>
          <w:cantSplit/>
          <w:trHeight w:val="283"/>
        </w:trPr>
        <w:tc>
          <w:tcPr>
            <w:tcW w:w="1074" w:type="pct"/>
            <w:tcBorders>
              <w:top w:val="nil"/>
              <w:left w:val="nil"/>
              <w:bottom w:val="nil"/>
              <w:right w:val="nil"/>
            </w:tcBorders>
            <w:shd w:val="clear" w:color="auto" w:fill="F8F8F8"/>
            <w:vAlign w:val="center"/>
          </w:tcPr>
          <w:p w14:paraId="089E97E1"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Bendigo Kangan Institute</w:t>
            </w:r>
          </w:p>
        </w:tc>
        <w:tc>
          <w:tcPr>
            <w:tcW w:w="327" w:type="pct"/>
            <w:tcBorders>
              <w:top w:val="nil"/>
              <w:left w:val="nil"/>
              <w:bottom w:val="nil"/>
              <w:right w:val="nil"/>
            </w:tcBorders>
            <w:vAlign w:val="center"/>
          </w:tcPr>
          <w:p w14:paraId="473549A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vAlign w:val="center"/>
          </w:tcPr>
          <w:p w14:paraId="6257B7B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vAlign w:val="center"/>
          </w:tcPr>
          <w:p w14:paraId="5A2F5007"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641DFC0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12</w:t>
            </w:r>
          </w:p>
        </w:tc>
        <w:tc>
          <w:tcPr>
            <w:tcW w:w="327" w:type="pct"/>
            <w:tcBorders>
              <w:top w:val="nil"/>
              <w:left w:val="single" w:sz="4" w:space="0" w:color="auto"/>
              <w:bottom w:val="nil"/>
              <w:right w:val="nil"/>
            </w:tcBorders>
            <w:shd w:val="clear" w:color="auto" w:fill="auto"/>
            <w:vAlign w:val="center"/>
          </w:tcPr>
          <w:p w14:paraId="6D59759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auto"/>
            <w:vAlign w:val="center"/>
          </w:tcPr>
          <w:p w14:paraId="1C005F9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55611AB8"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094AFB62"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6</w:t>
            </w:r>
          </w:p>
        </w:tc>
        <w:tc>
          <w:tcPr>
            <w:tcW w:w="327" w:type="pct"/>
            <w:tcBorders>
              <w:top w:val="nil"/>
              <w:left w:val="single" w:sz="4" w:space="0" w:color="auto"/>
              <w:bottom w:val="nil"/>
              <w:right w:val="nil"/>
            </w:tcBorders>
            <w:shd w:val="clear" w:color="auto" w:fill="F8F8F8"/>
            <w:vAlign w:val="center"/>
          </w:tcPr>
          <w:p w14:paraId="1C9A9FB7"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F8F8F8"/>
            <w:vAlign w:val="center"/>
          </w:tcPr>
          <w:p w14:paraId="72EE036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F8F8F8"/>
            <w:vAlign w:val="center"/>
          </w:tcPr>
          <w:p w14:paraId="30054AA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560EBAF8"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6</w:t>
            </w:r>
          </w:p>
        </w:tc>
      </w:tr>
      <w:tr w:rsidR="00F8522A" w:rsidRPr="008873CA" w14:paraId="2D0A469A" w14:textId="77777777" w:rsidTr="00F8522A">
        <w:trPr>
          <w:cantSplit/>
          <w:trHeight w:val="283"/>
        </w:trPr>
        <w:tc>
          <w:tcPr>
            <w:tcW w:w="1074" w:type="pct"/>
            <w:tcBorders>
              <w:top w:val="nil"/>
              <w:left w:val="nil"/>
              <w:bottom w:val="nil"/>
              <w:right w:val="nil"/>
            </w:tcBorders>
            <w:shd w:val="clear" w:color="auto" w:fill="F8F8F8"/>
            <w:vAlign w:val="center"/>
          </w:tcPr>
          <w:p w14:paraId="204DDC63"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Box Hill Institute</w:t>
            </w:r>
          </w:p>
        </w:tc>
        <w:tc>
          <w:tcPr>
            <w:tcW w:w="327" w:type="pct"/>
            <w:tcBorders>
              <w:top w:val="nil"/>
              <w:left w:val="nil"/>
              <w:bottom w:val="nil"/>
              <w:right w:val="nil"/>
            </w:tcBorders>
            <w:vAlign w:val="center"/>
          </w:tcPr>
          <w:p w14:paraId="660C7883"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9</w:t>
            </w:r>
          </w:p>
        </w:tc>
        <w:tc>
          <w:tcPr>
            <w:tcW w:w="327" w:type="pct"/>
            <w:tcBorders>
              <w:top w:val="nil"/>
              <w:left w:val="nil"/>
              <w:bottom w:val="nil"/>
              <w:right w:val="nil"/>
            </w:tcBorders>
            <w:vAlign w:val="center"/>
          </w:tcPr>
          <w:p w14:paraId="07781C6D"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vAlign w:val="center"/>
          </w:tcPr>
          <w:p w14:paraId="25E7251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2F87A71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15</w:t>
            </w:r>
          </w:p>
        </w:tc>
        <w:tc>
          <w:tcPr>
            <w:tcW w:w="327" w:type="pct"/>
            <w:tcBorders>
              <w:top w:val="nil"/>
              <w:left w:val="single" w:sz="4" w:space="0" w:color="auto"/>
              <w:bottom w:val="nil"/>
              <w:right w:val="nil"/>
            </w:tcBorders>
            <w:shd w:val="clear" w:color="auto" w:fill="auto"/>
            <w:vAlign w:val="center"/>
          </w:tcPr>
          <w:p w14:paraId="0223251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shd w:val="clear" w:color="auto" w:fill="auto"/>
            <w:vAlign w:val="center"/>
          </w:tcPr>
          <w:p w14:paraId="195261C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5</w:t>
            </w:r>
          </w:p>
        </w:tc>
        <w:tc>
          <w:tcPr>
            <w:tcW w:w="327" w:type="pct"/>
            <w:tcBorders>
              <w:top w:val="nil"/>
              <w:left w:val="nil"/>
              <w:bottom w:val="nil"/>
              <w:right w:val="nil"/>
            </w:tcBorders>
            <w:vAlign w:val="center"/>
          </w:tcPr>
          <w:p w14:paraId="087E169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6836778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11</w:t>
            </w:r>
          </w:p>
        </w:tc>
        <w:tc>
          <w:tcPr>
            <w:tcW w:w="327" w:type="pct"/>
            <w:tcBorders>
              <w:top w:val="nil"/>
              <w:left w:val="single" w:sz="4" w:space="0" w:color="auto"/>
              <w:bottom w:val="nil"/>
              <w:right w:val="nil"/>
            </w:tcBorders>
            <w:shd w:val="clear" w:color="auto" w:fill="F8F8F8"/>
            <w:vAlign w:val="center"/>
          </w:tcPr>
          <w:p w14:paraId="0C943E81"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F8F8F8"/>
            <w:vAlign w:val="center"/>
          </w:tcPr>
          <w:p w14:paraId="2E2E80C7"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490F28A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598ABF8"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r>
      <w:tr w:rsidR="00F8522A" w:rsidRPr="008873CA" w14:paraId="0457F15A" w14:textId="77777777" w:rsidTr="00F8522A">
        <w:trPr>
          <w:cantSplit/>
          <w:trHeight w:val="283"/>
        </w:trPr>
        <w:tc>
          <w:tcPr>
            <w:tcW w:w="1074" w:type="pct"/>
            <w:tcBorders>
              <w:top w:val="nil"/>
              <w:left w:val="nil"/>
              <w:bottom w:val="nil"/>
              <w:right w:val="nil"/>
            </w:tcBorders>
            <w:shd w:val="clear" w:color="auto" w:fill="F8F8F8"/>
            <w:vAlign w:val="center"/>
          </w:tcPr>
          <w:p w14:paraId="7E433EEF"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Chisholm Institute</w:t>
            </w:r>
          </w:p>
        </w:tc>
        <w:tc>
          <w:tcPr>
            <w:tcW w:w="327" w:type="pct"/>
            <w:tcBorders>
              <w:top w:val="nil"/>
              <w:left w:val="nil"/>
              <w:bottom w:val="nil"/>
              <w:right w:val="nil"/>
            </w:tcBorders>
            <w:vAlign w:val="center"/>
          </w:tcPr>
          <w:p w14:paraId="74D2517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8</w:t>
            </w:r>
          </w:p>
        </w:tc>
        <w:tc>
          <w:tcPr>
            <w:tcW w:w="327" w:type="pct"/>
            <w:tcBorders>
              <w:top w:val="nil"/>
              <w:left w:val="nil"/>
              <w:bottom w:val="nil"/>
              <w:right w:val="nil"/>
            </w:tcBorders>
            <w:vAlign w:val="center"/>
          </w:tcPr>
          <w:p w14:paraId="438CC2DC"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9</w:t>
            </w:r>
          </w:p>
        </w:tc>
        <w:tc>
          <w:tcPr>
            <w:tcW w:w="327" w:type="pct"/>
            <w:tcBorders>
              <w:top w:val="nil"/>
              <w:left w:val="nil"/>
              <w:bottom w:val="nil"/>
              <w:right w:val="nil"/>
            </w:tcBorders>
            <w:vAlign w:val="center"/>
          </w:tcPr>
          <w:p w14:paraId="0A1C506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7B45817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17</w:t>
            </w:r>
          </w:p>
        </w:tc>
        <w:tc>
          <w:tcPr>
            <w:tcW w:w="327" w:type="pct"/>
            <w:tcBorders>
              <w:top w:val="nil"/>
              <w:left w:val="single" w:sz="4" w:space="0" w:color="auto"/>
              <w:bottom w:val="nil"/>
              <w:right w:val="nil"/>
            </w:tcBorders>
            <w:shd w:val="clear" w:color="auto" w:fill="auto"/>
            <w:vAlign w:val="center"/>
          </w:tcPr>
          <w:p w14:paraId="3485A53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7</w:t>
            </w:r>
          </w:p>
        </w:tc>
        <w:tc>
          <w:tcPr>
            <w:tcW w:w="327" w:type="pct"/>
            <w:tcBorders>
              <w:top w:val="nil"/>
              <w:left w:val="nil"/>
              <w:bottom w:val="nil"/>
              <w:right w:val="nil"/>
            </w:tcBorders>
            <w:shd w:val="clear" w:color="auto" w:fill="auto"/>
            <w:vAlign w:val="center"/>
          </w:tcPr>
          <w:p w14:paraId="061F7B0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7</w:t>
            </w:r>
          </w:p>
        </w:tc>
        <w:tc>
          <w:tcPr>
            <w:tcW w:w="327" w:type="pct"/>
            <w:tcBorders>
              <w:top w:val="nil"/>
              <w:left w:val="nil"/>
              <w:bottom w:val="nil"/>
              <w:right w:val="nil"/>
            </w:tcBorders>
            <w:vAlign w:val="center"/>
          </w:tcPr>
          <w:p w14:paraId="00C0A6A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79C5EA9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14</w:t>
            </w:r>
          </w:p>
        </w:tc>
        <w:tc>
          <w:tcPr>
            <w:tcW w:w="327" w:type="pct"/>
            <w:tcBorders>
              <w:top w:val="nil"/>
              <w:left w:val="single" w:sz="4" w:space="0" w:color="auto"/>
              <w:bottom w:val="nil"/>
              <w:right w:val="nil"/>
            </w:tcBorders>
            <w:shd w:val="clear" w:color="auto" w:fill="F8F8F8"/>
            <w:vAlign w:val="center"/>
          </w:tcPr>
          <w:p w14:paraId="38C6B81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3A90558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nil"/>
              <w:right w:val="nil"/>
            </w:tcBorders>
            <w:shd w:val="clear" w:color="auto" w:fill="F8F8F8"/>
            <w:vAlign w:val="center"/>
          </w:tcPr>
          <w:p w14:paraId="4E2E8884"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A3813A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3</w:t>
            </w:r>
          </w:p>
        </w:tc>
      </w:tr>
      <w:tr w:rsidR="00F8522A" w:rsidRPr="008873CA" w14:paraId="7FEAC932" w14:textId="77777777" w:rsidTr="00F8522A">
        <w:trPr>
          <w:cantSplit/>
          <w:trHeight w:val="283"/>
        </w:trPr>
        <w:tc>
          <w:tcPr>
            <w:tcW w:w="1074" w:type="pct"/>
            <w:tcBorders>
              <w:top w:val="nil"/>
              <w:left w:val="nil"/>
              <w:bottom w:val="nil"/>
              <w:right w:val="nil"/>
            </w:tcBorders>
            <w:shd w:val="clear" w:color="auto" w:fill="F8F8F8"/>
            <w:vAlign w:val="center"/>
          </w:tcPr>
          <w:p w14:paraId="3CD2B5D4"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Federation Training Institute</w:t>
            </w:r>
          </w:p>
        </w:tc>
        <w:tc>
          <w:tcPr>
            <w:tcW w:w="327" w:type="pct"/>
            <w:tcBorders>
              <w:top w:val="nil"/>
              <w:left w:val="nil"/>
              <w:bottom w:val="nil"/>
              <w:right w:val="nil"/>
            </w:tcBorders>
            <w:vAlign w:val="center"/>
          </w:tcPr>
          <w:p w14:paraId="7A965F5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75D4072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622299A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646DE167"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auto"/>
            <w:vAlign w:val="center"/>
          </w:tcPr>
          <w:p w14:paraId="666D13A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auto"/>
            <w:vAlign w:val="center"/>
          </w:tcPr>
          <w:p w14:paraId="01986C81"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4</w:t>
            </w:r>
          </w:p>
        </w:tc>
        <w:tc>
          <w:tcPr>
            <w:tcW w:w="327" w:type="pct"/>
            <w:tcBorders>
              <w:top w:val="nil"/>
              <w:left w:val="nil"/>
              <w:bottom w:val="nil"/>
              <w:right w:val="nil"/>
            </w:tcBorders>
            <w:vAlign w:val="center"/>
          </w:tcPr>
          <w:p w14:paraId="4F873B1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11F3FF3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5</w:t>
            </w:r>
          </w:p>
        </w:tc>
        <w:tc>
          <w:tcPr>
            <w:tcW w:w="327" w:type="pct"/>
            <w:tcBorders>
              <w:top w:val="nil"/>
              <w:left w:val="single" w:sz="4" w:space="0" w:color="auto"/>
              <w:bottom w:val="nil"/>
              <w:right w:val="nil"/>
            </w:tcBorders>
            <w:shd w:val="clear" w:color="auto" w:fill="F8F8F8"/>
            <w:vAlign w:val="center"/>
          </w:tcPr>
          <w:p w14:paraId="58919B18"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64F7CC9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F8F8F8"/>
            <w:vAlign w:val="center"/>
          </w:tcPr>
          <w:p w14:paraId="116FE99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0D61E71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r>
      <w:tr w:rsidR="00F8522A" w:rsidRPr="008873CA" w14:paraId="6CCF4E2B" w14:textId="77777777" w:rsidTr="00F8522A">
        <w:trPr>
          <w:cantSplit/>
          <w:trHeight w:val="283"/>
        </w:trPr>
        <w:tc>
          <w:tcPr>
            <w:tcW w:w="1074" w:type="pct"/>
            <w:tcBorders>
              <w:top w:val="nil"/>
              <w:left w:val="nil"/>
              <w:bottom w:val="nil"/>
              <w:right w:val="nil"/>
            </w:tcBorders>
            <w:shd w:val="clear" w:color="auto" w:fill="F8F8F8"/>
            <w:vAlign w:val="center"/>
          </w:tcPr>
          <w:p w14:paraId="6D3588AF"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Gordon Institute of TAFE</w:t>
            </w:r>
          </w:p>
        </w:tc>
        <w:tc>
          <w:tcPr>
            <w:tcW w:w="327" w:type="pct"/>
            <w:tcBorders>
              <w:top w:val="nil"/>
              <w:left w:val="nil"/>
              <w:bottom w:val="nil"/>
              <w:right w:val="nil"/>
            </w:tcBorders>
            <w:vAlign w:val="center"/>
          </w:tcPr>
          <w:p w14:paraId="39C995CA"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5</w:t>
            </w:r>
          </w:p>
        </w:tc>
        <w:tc>
          <w:tcPr>
            <w:tcW w:w="327" w:type="pct"/>
            <w:tcBorders>
              <w:top w:val="nil"/>
              <w:left w:val="nil"/>
              <w:bottom w:val="nil"/>
              <w:right w:val="nil"/>
            </w:tcBorders>
            <w:vAlign w:val="center"/>
          </w:tcPr>
          <w:p w14:paraId="058435BC"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4</w:t>
            </w:r>
          </w:p>
        </w:tc>
        <w:tc>
          <w:tcPr>
            <w:tcW w:w="327" w:type="pct"/>
            <w:tcBorders>
              <w:top w:val="nil"/>
              <w:left w:val="nil"/>
              <w:bottom w:val="nil"/>
              <w:right w:val="nil"/>
            </w:tcBorders>
            <w:vAlign w:val="center"/>
          </w:tcPr>
          <w:p w14:paraId="3C0E2E7C"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071A25F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9</w:t>
            </w:r>
          </w:p>
        </w:tc>
        <w:tc>
          <w:tcPr>
            <w:tcW w:w="327" w:type="pct"/>
            <w:tcBorders>
              <w:top w:val="nil"/>
              <w:left w:val="single" w:sz="4" w:space="0" w:color="auto"/>
              <w:bottom w:val="nil"/>
              <w:right w:val="nil"/>
            </w:tcBorders>
            <w:shd w:val="clear" w:color="auto" w:fill="auto"/>
            <w:vAlign w:val="center"/>
          </w:tcPr>
          <w:p w14:paraId="112E285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5</w:t>
            </w:r>
          </w:p>
        </w:tc>
        <w:tc>
          <w:tcPr>
            <w:tcW w:w="327" w:type="pct"/>
            <w:tcBorders>
              <w:top w:val="nil"/>
              <w:left w:val="nil"/>
              <w:bottom w:val="nil"/>
              <w:right w:val="nil"/>
            </w:tcBorders>
            <w:shd w:val="clear" w:color="auto" w:fill="auto"/>
            <w:vAlign w:val="center"/>
          </w:tcPr>
          <w:p w14:paraId="32CDE493"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nil"/>
              <w:right w:val="nil"/>
            </w:tcBorders>
            <w:vAlign w:val="center"/>
          </w:tcPr>
          <w:p w14:paraId="1FC6AEE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242F8831"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7</w:t>
            </w:r>
          </w:p>
        </w:tc>
        <w:tc>
          <w:tcPr>
            <w:tcW w:w="327" w:type="pct"/>
            <w:tcBorders>
              <w:top w:val="nil"/>
              <w:left w:val="single" w:sz="4" w:space="0" w:color="auto"/>
              <w:bottom w:val="nil"/>
              <w:right w:val="nil"/>
            </w:tcBorders>
            <w:shd w:val="clear" w:color="auto" w:fill="F8F8F8"/>
            <w:vAlign w:val="center"/>
          </w:tcPr>
          <w:p w14:paraId="4E8877D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46A9493"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nil"/>
              <w:right w:val="nil"/>
            </w:tcBorders>
            <w:shd w:val="clear" w:color="auto" w:fill="F8F8F8"/>
            <w:vAlign w:val="center"/>
          </w:tcPr>
          <w:p w14:paraId="67D2B5F3"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199B105C"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2</w:t>
            </w:r>
          </w:p>
        </w:tc>
      </w:tr>
      <w:tr w:rsidR="00F8522A" w:rsidRPr="008873CA" w14:paraId="65CFC831" w14:textId="77777777" w:rsidTr="00F8522A">
        <w:trPr>
          <w:cantSplit/>
          <w:trHeight w:val="283"/>
        </w:trPr>
        <w:tc>
          <w:tcPr>
            <w:tcW w:w="1074" w:type="pct"/>
            <w:tcBorders>
              <w:top w:val="nil"/>
              <w:left w:val="nil"/>
              <w:bottom w:val="nil"/>
              <w:right w:val="nil"/>
            </w:tcBorders>
            <w:shd w:val="clear" w:color="auto" w:fill="F8F8F8"/>
            <w:vAlign w:val="center"/>
          </w:tcPr>
          <w:p w14:paraId="67F6C307"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Goulburn Ovens Institute of TAFE</w:t>
            </w:r>
          </w:p>
        </w:tc>
        <w:tc>
          <w:tcPr>
            <w:tcW w:w="327" w:type="pct"/>
            <w:tcBorders>
              <w:top w:val="nil"/>
              <w:left w:val="nil"/>
              <w:bottom w:val="nil"/>
              <w:right w:val="nil"/>
            </w:tcBorders>
            <w:vAlign w:val="center"/>
          </w:tcPr>
          <w:p w14:paraId="00A4C3AE"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6</w:t>
            </w:r>
          </w:p>
        </w:tc>
        <w:tc>
          <w:tcPr>
            <w:tcW w:w="327" w:type="pct"/>
            <w:tcBorders>
              <w:top w:val="nil"/>
              <w:left w:val="nil"/>
              <w:bottom w:val="nil"/>
              <w:right w:val="nil"/>
            </w:tcBorders>
            <w:vAlign w:val="center"/>
          </w:tcPr>
          <w:p w14:paraId="4BF39F6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nil"/>
              <w:right w:val="nil"/>
            </w:tcBorders>
            <w:vAlign w:val="center"/>
          </w:tcPr>
          <w:p w14:paraId="5C3757A2"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5229DB03"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8</w:t>
            </w:r>
          </w:p>
        </w:tc>
        <w:tc>
          <w:tcPr>
            <w:tcW w:w="327" w:type="pct"/>
            <w:tcBorders>
              <w:top w:val="nil"/>
              <w:left w:val="single" w:sz="4" w:space="0" w:color="auto"/>
              <w:bottom w:val="nil"/>
              <w:right w:val="nil"/>
            </w:tcBorders>
            <w:shd w:val="clear" w:color="auto" w:fill="auto"/>
            <w:vAlign w:val="center"/>
          </w:tcPr>
          <w:p w14:paraId="2AC3D0E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4</w:t>
            </w:r>
          </w:p>
        </w:tc>
        <w:tc>
          <w:tcPr>
            <w:tcW w:w="327" w:type="pct"/>
            <w:tcBorders>
              <w:top w:val="nil"/>
              <w:left w:val="nil"/>
              <w:bottom w:val="nil"/>
              <w:right w:val="nil"/>
            </w:tcBorders>
            <w:shd w:val="clear" w:color="auto" w:fill="auto"/>
            <w:vAlign w:val="center"/>
          </w:tcPr>
          <w:p w14:paraId="35327E2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6D1E22D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382A6971"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7</w:t>
            </w:r>
          </w:p>
        </w:tc>
        <w:tc>
          <w:tcPr>
            <w:tcW w:w="327" w:type="pct"/>
            <w:tcBorders>
              <w:top w:val="nil"/>
              <w:left w:val="single" w:sz="4" w:space="0" w:color="auto"/>
              <w:bottom w:val="nil"/>
              <w:right w:val="nil"/>
            </w:tcBorders>
            <w:shd w:val="clear" w:color="auto" w:fill="F8F8F8"/>
            <w:vAlign w:val="center"/>
          </w:tcPr>
          <w:p w14:paraId="4E1BF2D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nil"/>
              <w:right w:val="nil"/>
            </w:tcBorders>
            <w:shd w:val="clear" w:color="auto" w:fill="F8F8F8"/>
            <w:vAlign w:val="center"/>
          </w:tcPr>
          <w:p w14:paraId="213FCCF7"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27A6F5A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4B2BAE6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r>
      <w:tr w:rsidR="00F8522A" w:rsidRPr="008873CA" w14:paraId="68007493" w14:textId="77777777" w:rsidTr="00F8522A">
        <w:trPr>
          <w:cantSplit/>
          <w:trHeight w:val="283"/>
        </w:trPr>
        <w:tc>
          <w:tcPr>
            <w:tcW w:w="1074" w:type="pct"/>
            <w:tcBorders>
              <w:top w:val="nil"/>
              <w:left w:val="nil"/>
              <w:bottom w:val="nil"/>
              <w:right w:val="nil"/>
            </w:tcBorders>
            <w:shd w:val="clear" w:color="auto" w:fill="F8F8F8"/>
            <w:vAlign w:val="center"/>
          </w:tcPr>
          <w:p w14:paraId="6F3FE0E8"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Holmesglen Institute</w:t>
            </w:r>
          </w:p>
        </w:tc>
        <w:tc>
          <w:tcPr>
            <w:tcW w:w="327" w:type="pct"/>
            <w:tcBorders>
              <w:top w:val="nil"/>
              <w:left w:val="nil"/>
              <w:bottom w:val="nil"/>
              <w:right w:val="nil"/>
            </w:tcBorders>
            <w:vAlign w:val="center"/>
          </w:tcPr>
          <w:p w14:paraId="00A40DB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11</w:t>
            </w:r>
          </w:p>
        </w:tc>
        <w:tc>
          <w:tcPr>
            <w:tcW w:w="327" w:type="pct"/>
            <w:tcBorders>
              <w:top w:val="nil"/>
              <w:left w:val="nil"/>
              <w:bottom w:val="nil"/>
              <w:right w:val="nil"/>
            </w:tcBorders>
            <w:vAlign w:val="center"/>
          </w:tcPr>
          <w:p w14:paraId="30AEA21C"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8</w:t>
            </w:r>
          </w:p>
        </w:tc>
        <w:tc>
          <w:tcPr>
            <w:tcW w:w="327" w:type="pct"/>
            <w:tcBorders>
              <w:top w:val="nil"/>
              <w:left w:val="nil"/>
              <w:bottom w:val="nil"/>
              <w:right w:val="nil"/>
            </w:tcBorders>
            <w:vAlign w:val="center"/>
          </w:tcPr>
          <w:p w14:paraId="368DDF58"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7BBE09C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19</w:t>
            </w:r>
          </w:p>
        </w:tc>
        <w:tc>
          <w:tcPr>
            <w:tcW w:w="327" w:type="pct"/>
            <w:tcBorders>
              <w:top w:val="nil"/>
              <w:left w:val="single" w:sz="4" w:space="0" w:color="auto"/>
              <w:bottom w:val="nil"/>
              <w:right w:val="nil"/>
            </w:tcBorders>
            <w:shd w:val="clear" w:color="auto" w:fill="auto"/>
            <w:vAlign w:val="center"/>
          </w:tcPr>
          <w:p w14:paraId="4489C82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11</w:t>
            </w:r>
          </w:p>
        </w:tc>
        <w:tc>
          <w:tcPr>
            <w:tcW w:w="327" w:type="pct"/>
            <w:tcBorders>
              <w:top w:val="nil"/>
              <w:left w:val="nil"/>
              <w:bottom w:val="nil"/>
              <w:right w:val="nil"/>
            </w:tcBorders>
            <w:shd w:val="clear" w:color="auto" w:fill="auto"/>
            <w:vAlign w:val="center"/>
          </w:tcPr>
          <w:p w14:paraId="74D01DC3"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8</w:t>
            </w:r>
          </w:p>
        </w:tc>
        <w:tc>
          <w:tcPr>
            <w:tcW w:w="327" w:type="pct"/>
            <w:tcBorders>
              <w:top w:val="nil"/>
              <w:left w:val="nil"/>
              <w:bottom w:val="nil"/>
              <w:right w:val="nil"/>
            </w:tcBorders>
            <w:vAlign w:val="center"/>
          </w:tcPr>
          <w:p w14:paraId="6F12B86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3C38228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19</w:t>
            </w:r>
          </w:p>
        </w:tc>
        <w:tc>
          <w:tcPr>
            <w:tcW w:w="327" w:type="pct"/>
            <w:tcBorders>
              <w:top w:val="nil"/>
              <w:left w:val="single" w:sz="4" w:space="0" w:color="auto"/>
              <w:bottom w:val="nil"/>
              <w:right w:val="nil"/>
            </w:tcBorders>
            <w:shd w:val="clear" w:color="auto" w:fill="F8F8F8"/>
            <w:vAlign w:val="center"/>
          </w:tcPr>
          <w:p w14:paraId="50906A6E"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4F4FE74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4769AA6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3BB9F533"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r>
      <w:tr w:rsidR="00F8522A" w:rsidRPr="008873CA" w14:paraId="2F4816EB" w14:textId="77777777" w:rsidTr="00F8522A">
        <w:trPr>
          <w:cantSplit/>
          <w:trHeight w:val="283"/>
        </w:trPr>
        <w:tc>
          <w:tcPr>
            <w:tcW w:w="1074" w:type="pct"/>
            <w:tcBorders>
              <w:top w:val="nil"/>
              <w:left w:val="nil"/>
              <w:bottom w:val="nil"/>
              <w:right w:val="nil"/>
            </w:tcBorders>
            <w:shd w:val="clear" w:color="auto" w:fill="F8F8F8"/>
            <w:vAlign w:val="center"/>
          </w:tcPr>
          <w:p w14:paraId="74851D71"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szCs w:val="16"/>
              </w:rPr>
              <w:t>Melbourne Polytechnic</w:t>
            </w:r>
          </w:p>
        </w:tc>
        <w:tc>
          <w:tcPr>
            <w:tcW w:w="327" w:type="pct"/>
            <w:tcBorders>
              <w:top w:val="nil"/>
              <w:left w:val="nil"/>
              <w:bottom w:val="nil"/>
              <w:right w:val="nil"/>
            </w:tcBorders>
            <w:vAlign w:val="center"/>
          </w:tcPr>
          <w:p w14:paraId="31C7636D"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10</w:t>
            </w:r>
          </w:p>
        </w:tc>
        <w:tc>
          <w:tcPr>
            <w:tcW w:w="327" w:type="pct"/>
            <w:tcBorders>
              <w:top w:val="nil"/>
              <w:left w:val="nil"/>
              <w:bottom w:val="nil"/>
              <w:right w:val="nil"/>
            </w:tcBorders>
            <w:vAlign w:val="center"/>
          </w:tcPr>
          <w:p w14:paraId="493E0B50"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13</w:t>
            </w:r>
          </w:p>
        </w:tc>
        <w:tc>
          <w:tcPr>
            <w:tcW w:w="327" w:type="pct"/>
            <w:tcBorders>
              <w:top w:val="nil"/>
              <w:left w:val="nil"/>
              <w:bottom w:val="nil"/>
              <w:right w:val="nil"/>
            </w:tcBorders>
            <w:vAlign w:val="center"/>
          </w:tcPr>
          <w:p w14:paraId="6C44D72C"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27FFAE6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23</w:t>
            </w:r>
          </w:p>
        </w:tc>
        <w:tc>
          <w:tcPr>
            <w:tcW w:w="327" w:type="pct"/>
            <w:tcBorders>
              <w:top w:val="nil"/>
              <w:left w:val="single" w:sz="4" w:space="0" w:color="auto"/>
              <w:bottom w:val="nil"/>
              <w:right w:val="nil"/>
            </w:tcBorders>
            <w:shd w:val="clear" w:color="auto" w:fill="auto"/>
            <w:vAlign w:val="center"/>
          </w:tcPr>
          <w:p w14:paraId="16D21277"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9</w:t>
            </w:r>
          </w:p>
        </w:tc>
        <w:tc>
          <w:tcPr>
            <w:tcW w:w="327" w:type="pct"/>
            <w:tcBorders>
              <w:top w:val="nil"/>
              <w:left w:val="nil"/>
              <w:bottom w:val="nil"/>
              <w:right w:val="nil"/>
            </w:tcBorders>
            <w:shd w:val="clear" w:color="auto" w:fill="auto"/>
            <w:vAlign w:val="center"/>
          </w:tcPr>
          <w:p w14:paraId="141B146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16</w:t>
            </w:r>
          </w:p>
        </w:tc>
        <w:tc>
          <w:tcPr>
            <w:tcW w:w="327" w:type="pct"/>
            <w:tcBorders>
              <w:top w:val="nil"/>
              <w:left w:val="nil"/>
              <w:bottom w:val="nil"/>
              <w:right w:val="nil"/>
            </w:tcBorders>
            <w:vAlign w:val="center"/>
          </w:tcPr>
          <w:p w14:paraId="6DEB9873"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0244617A"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25</w:t>
            </w:r>
          </w:p>
        </w:tc>
        <w:tc>
          <w:tcPr>
            <w:tcW w:w="327" w:type="pct"/>
            <w:tcBorders>
              <w:top w:val="nil"/>
              <w:left w:val="single" w:sz="4" w:space="0" w:color="auto"/>
              <w:bottom w:val="nil"/>
              <w:right w:val="nil"/>
            </w:tcBorders>
            <w:shd w:val="clear" w:color="auto" w:fill="F8F8F8"/>
            <w:vAlign w:val="center"/>
          </w:tcPr>
          <w:p w14:paraId="145C35CD"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3088C0F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shd w:val="clear" w:color="auto" w:fill="F8F8F8"/>
            <w:vAlign w:val="center"/>
          </w:tcPr>
          <w:p w14:paraId="095F4C6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2803A7C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-2</w:t>
            </w:r>
          </w:p>
        </w:tc>
      </w:tr>
      <w:tr w:rsidR="00F8522A" w:rsidRPr="008873CA" w14:paraId="30080DED" w14:textId="77777777" w:rsidTr="00F8522A">
        <w:trPr>
          <w:cantSplit/>
          <w:trHeight w:val="283"/>
        </w:trPr>
        <w:tc>
          <w:tcPr>
            <w:tcW w:w="1074" w:type="pct"/>
            <w:tcBorders>
              <w:top w:val="nil"/>
              <w:left w:val="nil"/>
              <w:bottom w:val="nil"/>
              <w:right w:val="nil"/>
            </w:tcBorders>
            <w:shd w:val="clear" w:color="auto" w:fill="F8F8F8"/>
            <w:vAlign w:val="center"/>
          </w:tcPr>
          <w:p w14:paraId="7BA413DA"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South West Institute of TAFE</w:t>
            </w:r>
          </w:p>
        </w:tc>
        <w:tc>
          <w:tcPr>
            <w:tcW w:w="327" w:type="pct"/>
            <w:tcBorders>
              <w:top w:val="nil"/>
              <w:left w:val="nil"/>
              <w:bottom w:val="nil"/>
              <w:right w:val="nil"/>
            </w:tcBorders>
            <w:vAlign w:val="center"/>
          </w:tcPr>
          <w:p w14:paraId="609A944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2537017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4A41243A"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40179CA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c>
          <w:tcPr>
            <w:tcW w:w="327" w:type="pct"/>
            <w:tcBorders>
              <w:top w:val="nil"/>
              <w:left w:val="single" w:sz="4" w:space="0" w:color="auto"/>
              <w:bottom w:val="nil"/>
              <w:right w:val="nil"/>
            </w:tcBorders>
            <w:shd w:val="clear" w:color="auto" w:fill="auto"/>
            <w:vAlign w:val="center"/>
          </w:tcPr>
          <w:p w14:paraId="64E1E63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auto"/>
            <w:vAlign w:val="center"/>
          </w:tcPr>
          <w:p w14:paraId="4948EE18"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nil"/>
              <w:right w:val="nil"/>
            </w:tcBorders>
            <w:vAlign w:val="center"/>
          </w:tcPr>
          <w:p w14:paraId="0DE2F812"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57538CD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c>
          <w:tcPr>
            <w:tcW w:w="327" w:type="pct"/>
            <w:tcBorders>
              <w:top w:val="nil"/>
              <w:left w:val="single" w:sz="4" w:space="0" w:color="auto"/>
              <w:bottom w:val="nil"/>
              <w:right w:val="nil"/>
            </w:tcBorders>
            <w:shd w:val="clear" w:color="auto" w:fill="F8F8F8"/>
            <w:vAlign w:val="center"/>
          </w:tcPr>
          <w:p w14:paraId="3B4F578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DDD585D"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5F93D9D3"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46185F2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r>
      <w:tr w:rsidR="00F8522A" w:rsidRPr="008873CA" w14:paraId="200DDA76" w14:textId="77777777" w:rsidTr="00F8522A">
        <w:trPr>
          <w:cantSplit/>
          <w:trHeight w:val="283"/>
        </w:trPr>
        <w:tc>
          <w:tcPr>
            <w:tcW w:w="1074" w:type="pct"/>
            <w:tcBorders>
              <w:top w:val="nil"/>
              <w:left w:val="nil"/>
              <w:bottom w:val="nil"/>
              <w:right w:val="nil"/>
            </w:tcBorders>
            <w:shd w:val="clear" w:color="auto" w:fill="F8F8F8"/>
            <w:vAlign w:val="center"/>
          </w:tcPr>
          <w:p w14:paraId="400B0900"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Sunraysia Institute of TAFE</w:t>
            </w:r>
          </w:p>
        </w:tc>
        <w:tc>
          <w:tcPr>
            <w:tcW w:w="327" w:type="pct"/>
            <w:tcBorders>
              <w:top w:val="nil"/>
              <w:left w:val="nil"/>
              <w:bottom w:val="nil"/>
              <w:right w:val="nil"/>
            </w:tcBorders>
            <w:vAlign w:val="center"/>
          </w:tcPr>
          <w:p w14:paraId="02651EE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7C5FCFA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02ADE894"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64C03514"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auto"/>
            <w:vAlign w:val="center"/>
          </w:tcPr>
          <w:p w14:paraId="3CC12CC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auto"/>
            <w:vAlign w:val="center"/>
          </w:tcPr>
          <w:p w14:paraId="59DF2648"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60CC722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1E43D50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F8F8F8"/>
            <w:vAlign w:val="center"/>
          </w:tcPr>
          <w:p w14:paraId="2B5124D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3004DFC"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1DBCA79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97747E4"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r>
      <w:tr w:rsidR="00F8522A" w:rsidRPr="008873CA" w14:paraId="7D0E5A48" w14:textId="77777777" w:rsidTr="00F8522A">
        <w:trPr>
          <w:cantSplit/>
          <w:trHeight w:val="283"/>
        </w:trPr>
        <w:tc>
          <w:tcPr>
            <w:tcW w:w="1074" w:type="pct"/>
            <w:tcBorders>
              <w:top w:val="nil"/>
              <w:left w:val="nil"/>
              <w:bottom w:val="nil"/>
              <w:right w:val="nil"/>
            </w:tcBorders>
            <w:shd w:val="clear" w:color="auto" w:fill="F8F8F8"/>
            <w:vAlign w:val="center"/>
          </w:tcPr>
          <w:p w14:paraId="4E82922B"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VET Development Centre</w:t>
            </w:r>
          </w:p>
        </w:tc>
        <w:tc>
          <w:tcPr>
            <w:tcW w:w="327" w:type="pct"/>
            <w:tcBorders>
              <w:top w:val="nil"/>
              <w:left w:val="nil"/>
              <w:bottom w:val="nil"/>
              <w:right w:val="nil"/>
            </w:tcBorders>
            <w:vAlign w:val="center"/>
          </w:tcPr>
          <w:p w14:paraId="022E696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498DFF23"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6781CB7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796683D7"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auto"/>
            <w:vAlign w:val="center"/>
          </w:tcPr>
          <w:p w14:paraId="6CDCCE7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auto"/>
            <w:vAlign w:val="center"/>
          </w:tcPr>
          <w:p w14:paraId="6DEA3CCB"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4E2B182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664B6DDB"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F8F8F8"/>
            <w:vAlign w:val="center"/>
          </w:tcPr>
          <w:p w14:paraId="76C25FE5"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19E5BF4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1DE75CE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4FE41BE1"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r>
      <w:tr w:rsidR="00F8522A" w:rsidRPr="008873CA" w14:paraId="3B345F04" w14:textId="77777777" w:rsidTr="00F8522A">
        <w:trPr>
          <w:cantSplit/>
          <w:trHeight w:val="283"/>
        </w:trPr>
        <w:tc>
          <w:tcPr>
            <w:tcW w:w="1074" w:type="pct"/>
            <w:tcBorders>
              <w:top w:val="nil"/>
              <w:left w:val="nil"/>
              <w:bottom w:val="nil"/>
              <w:right w:val="nil"/>
            </w:tcBorders>
            <w:shd w:val="clear" w:color="auto" w:fill="F8F8F8"/>
            <w:vAlign w:val="center"/>
          </w:tcPr>
          <w:p w14:paraId="2AAA6A4D"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Victorian Institute of Teaching</w:t>
            </w:r>
          </w:p>
        </w:tc>
        <w:tc>
          <w:tcPr>
            <w:tcW w:w="327" w:type="pct"/>
            <w:tcBorders>
              <w:top w:val="nil"/>
              <w:left w:val="nil"/>
              <w:bottom w:val="nil"/>
              <w:right w:val="nil"/>
            </w:tcBorders>
            <w:vAlign w:val="center"/>
          </w:tcPr>
          <w:p w14:paraId="66BCE66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77E02D3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vAlign w:val="center"/>
          </w:tcPr>
          <w:p w14:paraId="6E32DC4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303ABA5C"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auto"/>
            <w:vAlign w:val="center"/>
          </w:tcPr>
          <w:p w14:paraId="580C3868"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auto"/>
            <w:vAlign w:val="center"/>
          </w:tcPr>
          <w:p w14:paraId="67DCD79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1E4734E4"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2CC4C66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c>
          <w:tcPr>
            <w:tcW w:w="327" w:type="pct"/>
            <w:tcBorders>
              <w:top w:val="nil"/>
              <w:left w:val="single" w:sz="4" w:space="0" w:color="auto"/>
              <w:bottom w:val="nil"/>
              <w:right w:val="nil"/>
            </w:tcBorders>
            <w:shd w:val="clear" w:color="auto" w:fill="F8F8F8"/>
            <w:vAlign w:val="center"/>
          </w:tcPr>
          <w:p w14:paraId="13FD14E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6F17721A"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7181324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047297C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r>
      <w:tr w:rsidR="00F8522A" w:rsidRPr="008873CA" w14:paraId="55BBD5A1" w14:textId="77777777" w:rsidTr="00F8522A">
        <w:trPr>
          <w:cantSplit/>
          <w:trHeight w:val="283"/>
        </w:trPr>
        <w:tc>
          <w:tcPr>
            <w:tcW w:w="1074" w:type="pct"/>
            <w:tcBorders>
              <w:top w:val="nil"/>
              <w:left w:val="nil"/>
              <w:bottom w:val="nil"/>
              <w:right w:val="nil"/>
            </w:tcBorders>
            <w:shd w:val="clear" w:color="auto" w:fill="F8F8F8"/>
            <w:vAlign w:val="center"/>
          </w:tcPr>
          <w:p w14:paraId="632DF41E"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William Angliss Institute of TAFE</w:t>
            </w:r>
          </w:p>
        </w:tc>
        <w:tc>
          <w:tcPr>
            <w:tcW w:w="327" w:type="pct"/>
            <w:tcBorders>
              <w:top w:val="nil"/>
              <w:left w:val="nil"/>
              <w:bottom w:val="nil"/>
              <w:right w:val="nil"/>
            </w:tcBorders>
            <w:vAlign w:val="center"/>
          </w:tcPr>
          <w:p w14:paraId="74FB10AA"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vAlign w:val="center"/>
          </w:tcPr>
          <w:p w14:paraId="5EBB4DEE"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4</w:t>
            </w:r>
          </w:p>
        </w:tc>
        <w:tc>
          <w:tcPr>
            <w:tcW w:w="327" w:type="pct"/>
            <w:tcBorders>
              <w:top w:val="nil"/>
              <w:left w:val="nil"/>
              <w:bottom w:val="nil"/>
              <w:right w:val="nil"/>
            </w:tcBorders>
            <w:vAlign w:val="center"/>
          </w:tcPr>
          <w:p w14:paraId="52A98D2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vAlign w:val="center"/>
          </w:tcPr>
          <w:p w14:paraId="4D9A293A"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c>
          <w:tcPr>
            <w:tcW w:w="327" w:type="pct"/>
            <w:tcBorders>
              <w:top w:val="nil"/>
              <w:left w:val="single" w:sz="4" w:space="0" w:color="auto"/>
              <w:bottom w:val="nil"/>
              <w:right w:val="nil"/>
            </w:tcBorders>
            <w:shd w:val="clear" w:color="auto" w:fill="auto"/>
            <w:vAlign w:val="center"/>
          </w:tcPr>
          <w:p w14:paraId="2E2C7827"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auto"/>
            <w:vAlign w:val="center"/>
          </w:tcPr>
          <w:p w14:paraId="7B0A4116"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5</w:t>
            </w:r>
          </w:p>
        </w:tc>
        <w:tc>
          <w:tcPr>
            <w:tcW w:w="327" w:type="pct"/>
            <w:tcBorders>
              <w:top w:val="nil"/>
              <w:left w:val="nil"/>
              <w:bottom w:val="nil"/>
              <w:right w:val="nil"/>
            </w:tcBorders>
            <w:vAlign w:val="center"/>
          </w:tcPr>
          <w:p w14:paraId="536FEFCA"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nil"/>
              <w:right w:val="single" w:sz="4" w:space="0" w:color="auto"/>
            </w:tcBorders>
            <w:shd w:val="clear" w:color="auto" w:fill="auto"/>
            <w:vAlign w:val="center"/>
          </w:tcPr>
          <w:p w14:paraId="084EE989"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5</w:t>
            </w:r>
          </w:p>
        </w:tc>
        <w:tc>
          <w:tcPr>
            <w:tcW w:w="327" w:type="pct"/>
            <w:tcBorders>
              <w:top w:val="nil"/>
              <w:left w:val="single" w:sz="4" w:space="0" w:color="auto"/>
              <w:bottom w:val="nil"/>
              <w:right w:val="nil"/>
            </w:tcBorders>
            <w:shd w:val="clear" w:color="auto" w:fill="F8F8F8"/>
            <w:vAlign w:val="center"/>
          </w:tcPr>
          <w:p w14:paraId="5661D561"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0243D551"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nil"/>
              <w:right w:val="nil"/>
            </w:tcBorders>
            <w:shd w:val="clear" w:color="auto" w:fill="F8F8F8"/>
            <w:vAlign w:val="center"/>
          </w:tcPr>
          <w:p w14:paraId="7F5B273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nil"/>
              <w:right w:val="nil"/>
            </w:tcBorders>
            <w:shd w:val="clear" w:color="auto" w:fill="F8F8F8"/>
            <w:vAlign w:val="center"/>
          </w:tcPr>
          <w:p w14:paraId="66FB676E"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-1</w:t>
            </w:r>
          </w:p>
        </w:tc>
      </w:tr>
      <w:tr w:rsidR="00F8522A" w:rsidRPr="008873CA" w14:paraId="13775DA5" w14:textId="77777777" w:rsidTr="00F8522A">
        <w:trPr>
          <w:cantSplit/>
          <w:trHeight w:val="283"/>
        </w:trPr>
        <w:tc>
          <w:tcPr>
            <w:tcW w:w="1074" w:type="pct"/>
            <w:tcBorders>
              <w:top w:val="nil"/>
              <w:left w:val="nil"/>
              <w:bottom w:val="single" w:sz="4" w:space="0" w:color="auto"/>
              <w:right w:val="nil"/>
            </w:tcBorders>
            <w:shd w:val="clear" w:color="auto" w:fill="F8F8F8"/>
            <w:vAlign w:val="center"/>
          </w:tcPr>
          <w:p w14:paraId="21FF6632" w14:textId="77777777" w:rsidR="00F8522A" w:rsidRPr="00F8522A" w:rsidRDefault="00F8522A" w:rsidP="00F8522A">
            <w:pPr>
              <w:pStyle w:val="ESTablebody"/>
              <w:spacing w:before="0" w:after="0"/>
              <w:rPr>
                <w:rFonts w:asciiTheme="minorHAnsi" w:hAnsiTheme="minorHAnsi" w:cstheme="minorHAnsi"/>
                <w:szCs w:val="16"/>
              </w:rPr>
            </w:pPr>
            <w:r w:rsidRPr="00F8522A">
              <w:rPr>
                <w:rFonts w:asciiTheme="minorHAnsi" w:hAnsiTheme="minorHAnsi" w:cstheme="minorHAnsi"/>
                <w:color w:val="000000"/>
                <w:szCs w:val="16"/>
              </w:rPr>
              <w:t>Wodonga Institute of TAFE</w:t>
            </w:r>
          </w:p>
        </w:tc>
        <w:tc>
          <w:tcPr>
            <w:tcW w:w="327" w:type="pct"/>
            <w:tcBorders>
              <w:top w:val="nil"/>
              <w:left w:val="nil"/>
              <w:bottom w:val="single" w:sz="4" w:space="0" w:color="auto"/>
              <w:right w:val="nil"/>
            </w:tcBorders>
            <w:vAlign w:val="center"/>
          </w:tcPr>
          <w:p w14:paraId="5E00446F"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2</w:t>
            </w:r>
          </w:p>
        </w:tc>
        <w:tc>
          <w:tcPr>
            <w:tcW w:w="327" w:type="pct"/>
            <w:tcBorders>
              <w:top w:val="nil"/>
              <w:left w:val="nil"/>
              <w:bottom w:val="single" w:sz="4" w:space="0" w:color="auto"/>
              <w:right w:val="nil"/>
            </w:tcBorders>
            <w:vAlign w:val="center"/>
          </w:tcPr>
          <w:p w14:paraId="4B4E3FF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4</w:t>
            </w:r>
          </w:p>
        </w:tc>
        <w:tc>
          <w:tcPr>
            <w:tcW w:w="327" w:type="pct"/>
            <w:tcBorders>
              <w:top w:val="nil"/>
              <w:left w:val="nil"/>
              <w:bottom w:val="single" w:sz="4" w:space="0" w:color="auto"/>
              <w:right w:val="nil"/>
            </w:tcBorders>
            <w:vAlign w:val="center"/>
          </w:tcPr>
          <w:p w14:paraId="13F911A5"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single" w:sz="4" w:space="0" w:color="auto"/>
              <w:right w:val="single" w:sz="4" w:space="0" w:color="auto"/>
            </w:tcBorders>
            <w:vAlign w:val="center"/>
          </w:tcPr>
          <w:p w14:paraId="5526A6C8"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6</w:t>
            </w:r>
          </w:p>
        </w:tc>
        <w:tc>
          <w:tcPr>
            <w:tcW w:w="327" w:type="pct"/>
            <w:tcBorders>
              <w:top w:val="nil"/>
              <w:left w:val="single" w:sz="4" w:space="0" w:color="auto"/>
              <w:bottom w:val="single" w:sz="4" w:space="0" w:color="auto"/>
              <w:right w:val="nil"/>
            </w:tcBorders>
            <w:shd w:val="clear" w:color="auto" w:fill="auto"/>
            <w:vAlign w:val="center"/>
          </w:tcPr>
          <w:p w14:paraId="46D91734"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single" w:sz="4" w:space="0" w:color="auto"/>
              <w:right w:val="nil"/>
            </w:tcBorders>
            <w:shd w:val="clear" w:color="auto" w:fill="auto"/>
            <w:vAlign w:val="center"/>
          </w:tcPr>
          <w:p w14:paraId="115C09D9"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3</w:t>
            </w:r>
          </w:p>
        </w:tc>
        <w:tc>
          <w:tcPr>
            <w:tcW w:w="327" w:type="pct"/>
            <w:tcBorders>
              <w:top w:val="nil"/>
              <w:left w:val="nil"/>
              <w:bottom w:val="single" w:sz="4" w:space="0" w:color="auto"/>
              <w:right w:val="nil"/>
            </w:tcBorders>
            <w:vAlign w:val="center"/>
          </w:tcPr>
          <w:p w14:paraId="12F28926"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8" w:type="pct"/>
            <w:tcBorders>
              <w:top w:val="nil"/>
              <w:left w:val="nil"/>
              <w:bottom w:val="single" w:sz="4" w:space="0" w:color="auto"/>
              <w:right w:val="single" w:sz="4" w:space="0" w:color="auto"/>
            </w:tcBorders>
            <w:shd w:val="clear" w:color="auto" w:fill="auto"/>
            <w:vAlign w:val="center"/>
          </w:tcPr>
          <w:p w14:paraId="7D843CEF"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4</w:t>
            </w:r>
          </w:p>
        </w:tc>
        <w:tc>
          <w:tcPr>
            <w:tcW w:w="327" w:type="pct"/>
            <w:tcBorders>
              <w:top w:val="nil"/>
              <w:left w:val="single" w:sz="4" w:space="0" w:color="auto"/>
              <w:bottom w:val="single" w:sz="4" w:space="0" w:color="auto"/>
              <w:right w:val="nil"/>
            </w:tcBorders>
            <w:shd w:val="clear" w:color="auto" w:fill="F8F8F8"/>
            <w:vAlign w:val="center"/>
          </w:tcPr>
          <w:p w14:paraId="55229DA0"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single" w:sz="4" w:space="0" w:color="auto"/>
              <w:right w:val="nil"/>
            </w:tcBorders>
            <w:shd w:val="clear" w:color="auto" w:fill="F8F8F8"/>
            <w:vAlign w:val="center"/>
          </w:tcPr>
          <w:p w14:paraId="2C05E642" w14:textId="77777777" w:rsidR="00F8522A" w:rsidRPr="00F8522A" w:rsidRDefault="00F8522A" w:rsidP="00F8522A">
            <w:pPr>
              <w:pStyle w:val="ESTablebody"/>
              <w:spacing w:before="0" w:after="0"/>
              <w:jc w:val="center"/>
              <w:rPr>
                <w:rFonts w:asciiTheme="minorHAnsi" w:hAnsiTheme="minorHAnsi" w:cstheme="minorHAnsi"/>
                <w:szCs w:val="16"/>
              </w:rPr>
            </w:pPr>
            <w:r w:rsidRPr="00F8522A">
              <w:rPr>
                <w:rFonts w:asciiTheme="minorHAnsi" w:hAnsiTheme="minorHAnsi" w:cstheme="minorHAnsi"/>
                <w:color w:val="000000"/>
                <w:szCs w:val="16"/>
              </w:rPr>
              <w:t>1</w:t>
            </w:r>
          </w:p>
        </w:tc>
        <w:tc>
          <w:tcPr>
            <w:tcW w:w="327" w:type="pct"/>
            <w:tcBorders>
              <w:top w:val="nil"/>
              <w:left w:val="nil"/>
              <w:bottom w:val="single" w:sz="4" w:space="0" w:color="auto"/>
              <w:right w:val="nil"/>
            </w:tcBorders>
            <w:shd w:val="clear" w:color="auto" w:fill="F8F8F8"/>
            <w:vAlign w:val="center"/>
          </w:tcPr>
          <w:p w14:paraId="795F315D"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0</w:t>
            </w:r>
          </w:p>
        </w:tc>
        <w:tc>
          <w:tcPr>
            <w:tcW w:w="327" w:type="pct"/>
            <w:tcBorders>
              <w:top w:val="nil"/>
              <w:left w:val="nil"/>
              <w:bottom w:val="single" w:sz="4" w:space="0" w:color="auto"/>
              <w:right w:val="nil"/>
            </w:tcBorders>
            <w:shd w:val="clear" w:color="auto" w:fill="F8F8F8"/>
            <w:vAlign w:val="center"/>
          </w:tcPr>
          <w:p w14:paraId="53F5B040" w14:textId="77777777" w:rsidR="00F8522A" w:rsidRPr="00F8522A" w:rsidRDefault="00F8522A" w:rsidP="00F8522A">
            <w:pPr>
              <w:pStyle w:val="ESTablebody"/>
              <w:spacing w:before="0" w:after="0"/>
              <w:jc w:val="center"/>
              <w:rPr>
                <w:rFonts w:asciiTheme="minorHAnsi" w:hAnsiTheme="minorHAnsi" w:cstheme="minorHAnsi"/>
                <w:b/>
                <w:szCs w:val="16"/>
              </w:rPr>
            </w:pPr>
            <w:r w:rsidRPr="00F8522A">
              <w:rPr>
                <w:rFonts w:asciiTheme="minorHAnsi" w:hAnsiTheme="minorHAnsi" w:cstheme="minorHAnsi"/>
                <w:color w:val="000000"/>
                <w:szCs w:val="16"/>
              </w:rPr>
              <w:t>2</w:t>
            </w:r>
          </w:p>
        </w:tc>
      </w:tr>
      <w:tr w:rsidR="00F8522A" w:rsidRPr="008873CA" w14:paraId="5A7B4B7B" w14:textId="77777777" w:rsidTr="00F8522A">
        <w:trPr>
          <w:cantSplit/>
          <w:trHeight w:val="283"/>
        </w:trPr>
        <w:tc>
          <w:tcPr>
            <w:tcW w:w="1074" w:type="pct"/>
            <w:tcBorders>
              <w:top w:val="single" w:sz="4" w:space="0" w:color="auto"/>
              <w:left w:val="nil"/>
              <w:bottom w:val="single" w:sz="4" w:space="0" w:color="auto"/>
              <w:right w:val="nil"/>
            </w:tcBorders>
            <w:shd w:val="clear" w:color="auto" w:fill="F8F8F8"/>
            <w:vAlign w:val="center"/>
          </w:tcPr>
          <w:p w14:paraId="655046F9" w14:textId="77777777" w:rsidR="00F8522A" w:rsidRPr="00F8522A" w:rsidRDefault="00F8522A" w:rsidP="00F8522A">
            <w:pPr>
              <w:pStyle w:val="ESTablebody"/>
              <w:spacing w:before="0" w:after="0"/>
              <w:rPr>
                <w:rFonts w:asciiTheme="minorHAnsi" w:hAnsiTheme="minorHAnsi" w:cstheme="minorHAnsi"/>
                <w:color w:val="000000"/>
                <w:szCs w:val="16"/>
              </w:rPr>
            </w:pPr>
            <w:r w:rsidRPr="00F8522A">
              <w:rPr>
                <w:rFonts w:asciiTheme="minorHAnsi" w:hAnsiTheme="minorHAnsi" w:cstheme="minorHAnsi"/>
                <w:b/>
                <w:bCs/>
                <w:color w:val="000000"/>
                <w:szCs w:val="16"/>
              </w:rPr>
              <w:t>Total</w:t>
            </w:r>
          </w:p>
        </w:tc>
        <w:tc>
          <w:tcPr>
            <w:tcW w:w="327" w:type="pct"/>
            <w:tcBorders>
              <w:top w:val="single" w:sz="4" w:space="0" w:color="auto"/>
              <w:left w:val="nil"/>
              <w:bottom w:val="single" w:sz="4" w:space="0" w:color="auto"/>
              <w:right w:val="nil"/>
            </w:tcBorders>
            <w:vAlign w:val="center"/>
          </w:tcPr>
          <w:p w14:paraId="53BFBBF6"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63</w:t>
            </w:r>
          </w:p>
        </w:tc>
        <w:tc>
          <w:tcPr>
            <w:tcW w:w="327" w:type="pct"/>
            <w:tcBorders>
              <w:top w:val="single" w:sz="4" w:space="0" w:color="auto"/>
              <w:left w:val="nil"/>
              <w:bottom w:val="single" w:sz="4" w:space="0" w:color="auto"/>
              <w:right w:val="nil"/>
            </w:tcBorders>
            <w:vAlign w:val="center"/>
          </w:tcPr>
          <w:p w14:paraId="7D9AAFB8"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66</w:t>
            </w:r>
          </w:p>
        </w:tc>
        <w:tc>
          <w:tcPr>
            <w:tcW w:w="327" w:type="pct"/>
            <w:tcBorders>
              <w:top w:val="single" w:sz="4" w:space="0" w:color="auto"/>
              <w:left w:val="nil"/>
              <w:bottom w:val="single" w:sz="4" w:space="0" w:color="auto"/>
              <w:right w:val="nil"/>
            </w:tcBorders>
            <w:vAlign w:val="center"/>
          </w:tcPr>
          <w:p w14:paraId="32542081"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0</w:t>
            </w:r>
          </w:p>
        </w:tc>
        <w:tc>
          <w:tcPr>
            <w:tcW w:w="328" w:type="pct"/>
            <w:tcBorders>
              <w:top w:val="single" w:sz="4" w:space="0" w:color="auto"/>
              <w:left w:val="nil"/>
              <w:bottom w:val="single" w:sz="4" w:space="0" w:color="auto"/>
              <w:right w:val="single" w:sz="4" w:space="0" w:color="auto"/>
            </w:tcBorders>
            <w:vAlign w:val="center"/>
          </w:tcPr>
          <w:p w14:paraId="606FB5AD"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129</w:t>
            </w:r>
          </w:p>
        </w:tc>
        <w:tc>
          <w:tcPr>
            <w:tcW w:w="327" w:type="pct"/>
            <w:tcBorders>
              <w:top w:val="single" w:sz="4" w:space="0" w:color="auto"/>
              <w:left w:val="single" w:sz="4" w:space="0" w:color="auto"/>
              <w:bottom w:val="single" w:sz="4" w:space="0" w:color="auto"/>
              <w:right w:val="nil"/>
            </w:tcBorders>
            <w:shd w:val="clear" w:color="auto" w:fill="auto"/>
            <w:vAlign w:val="center"/>
          </w:tcPr>
          <w:p w14:paraId="38998C42"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55</w:t>
            </w:r>
          </w:p>
        </w:tc>
        <w:tc>
          <w:tcPr>
            <w:tcW w:w="327" w:type="pct"/>
            <w:tcBorders>
              <w:top w:val="single" w:sz="4" w:space="0" w:color="auto"/>
              <w:left w:val="nil"/>
              <w:bottom w:val="single" w:sz="4" w:space="0" w:color="auto"/>
              <w:right w:val="nil"/>
            </w:tcBorders>
            <w:shd w:val="clear" w:color="auto" w:fill="auto"/>
            <w:vAlign w:val="center"/>
          </w:tcPr>
          <w:p w14:paraId="75A694B8"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64</w:t>
            </w:r>
          </w:p>
        </w:tc>
        <w:tc>
          <w:tcPr>
            <w:tcW w:w="327" w:type="pct"/>
            <w:tcBorders>
              <w:top w:val="single" w:sz="4" w:space="0" w:color="auto"/>
              <w:left w:val="nil"/>
              <w:bottom w:val="single" w:sz="4" w:space="0" w:color="auto"/>
              <w:right w:val="nil"/>
            </w:tcBorders>
            <w:vAlign w:val="center"/>
          </w:tcPr>
          <w:p w14:paraId="12A44165"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0</w:t>
            </w:r>
          </w:p>
        </w:tc>
        <w:tc>
          <w:tcPr>
            <w:tcW w:w="328" w:type="pct"/>
            <w:tcBorders>
              <w:top w:val="single" w:sz="4" w:space="0" w:color="auto"/>
              <w:left w:val="nil"/>
              <w:bottom w:val="single" w:sz="4" w:space="0" w:color="auto"/>
              <w:right w:val="single" w:sz="4" w:space="0" w:color="auto"/>
            </w:tcBorders>
            <w:shd w:val="clear" w:color="auto" w:fill="auto"/>
            <w:vAlign w:val="center"/>
          </w:tcPr>
          <w:p w14:paraId="426D7E8E"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119</w:t>
            </w:r>
          </w:p>
        </w:tc>
        <w:tc>
          <w:tcPr>
            <w:tcW w:w="327" w:type="pct"/>
            <w:tcBorders>
              <w:top w:val="single" w:sz="4" w:space="0" w:color="auto"/>
              <w:left w:val="single" w:sz="4" w:space="0" w:color="auto"/>
              <w:bottom w:val="single" w:sz="4" w:space="0" w:color="auto"/>
              <w:right w:val="nil"/>
            </w:tcBorders>
            <w:shd w:val="clear" w:color="auto" w:fill="F8F8F8"/>
            <w:vAlign w:val="center"/>
          </w:tcPr>
          <w:p w14:paraId="7D9CF6A2"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8</w:t>
            </w:r>
          </w:p>
        </w:tc>
        <w:tc>
          <w:tcPr>
            <w:tcW w:w="327" w:type="pct"/>
            <w:tcBorders>
              <w:top w:val="single" w:sz="4" w:space="0" w:color="auto"/>
              <w:left w:val="nil"/>
              <w:bottom w:val="single" w:sz="4" w:space="0" w:color="auto"/>
              <w:right w:val="nil"/>
            </w:tcBorders>
            <w:shd w:val="clear" w:color="auto" w:fill="F8F8F8"/>
            <w:vAlign w:val="center"/>
          </w:tcPr>
          <w:p w14:paraId="09AE9805"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2</w:t>
            </w:r>
          </w:p>
        </w:tc>
        <w:tc>
          <w:tcPr>
            <w:tcW w:w="327" w:type="pct"/>
            <w:tcBorders>
              <w:top w:val="single" w:sz="4" w:space="0" w:color="auto"/>
              <w:left w:val="nil"/>
              <w:bottom w:val="single" w:sz="4" w:space="0" w:color="auto"/>
              <w:right w:val="nil"/>
            </w:tcBorders>
            <w:shd w:val="clear" w:color="auto" w:fill="F8F8F8"/>
            <w:vAlign w:val="center"/>
          </w:tcPr>
          <w:p w14:paraId="0A0AB257"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0</w:t>
            </w:r>
          </w:p>
        </w:tc>
        <w:tc>
          <w:tcPr>
            <w:tcW w:w="327" w:type="pct"/>
            <w:tcBorders>
              <w:top w:val="single" w:sz="4" w:space="0" w:color="auto"/>
              <w:left w:val="nil"/>
              <w:bottom w:val="single" w:sz="4" w:space="0" w:color="auto"/>
              <w:right w:val="nil"/>
            </w:tcBorders>
            <w:shd w:val="clear" w:color="auto" w:fill="F8F8F8"/>
            <w:vAlign w:val="center"/>
          </w:tcPr>
          <w:p w14:paraId="576861C3" w14:textId="77777777" w:rsidR="00F8522A" w:rsidRPr="00F8522A" w:rsidRDefault="00F8522A" w:rsidP="00F8522A">
            <w:pPr>
              <w:pStyle w:val="ESTablebody"/>
              <w:spacing w:before="0" w:after="0"/>
              <w:jc w:val="center"/>
              <w:rPr>
                <w:rFonts w:asciiTheme="minorHAnsi" w:hAnsiTheme="minorHAnsi" w:cstheme="minorHAnsi"/>
                <w:color w:val="000000"/>
                <w:szCs w:val="16"/>
              </w:rPr>
            </w:pPr>
            <w:r w:rsidRPr="00F8522A">
              <w:rPr>
                <w:rFonts w:asciiTheme="minorHAnsi" w:hAnsiTheme="minorHAnsi" w:cstheme="minorHAnsi"/>
                <w:b/>
                <w:bCs/>
                <w:color w:val="000000"/>
                <w:szCs w:val="16"/>
              </w:rPr>
              <w:t>10</w:t>
            </w:r>
          </w:p>
        </w:tc>
      </w:tr>
    </w:tbl>
    <w:p w14:paraId="470B9F20" w14:textId="77777777" w:rsidR="00785E0C" w:rsidRPr="008873CA" w:rsidRDefault="00785E0C" w:rsidP="00785E0C">
      <w:pPr>
        <w:pStyle w:val="FootnoteTextforobjectivestablesOHStable1"/>
      </w:pPr>
    </w:p>
    <w:p w14:paraId="23E4689E" w14:textId="336C366E" w:rsidR="00785E0C" w:rsidRPr="008873CA" w:rsidRDefault="00785E0C" w:rsidP="00785E0C">
      <w:pPr>
        <w:pStyle w:val="FootnoteText"/>
      </w:pPr>
      <w:r w:rsidRPr="008873CA">
        <w:t xml:space="preserve">For the purpose of this table, </w:t>
      </w:r>
      <w:r w:rsidR="004B5A81">
        <w:t>e</w:t>
      </w:r>
      <w:r w:rsidRPr="008873CA">
        <w:t xml:space="preserve">xecutive </w:t>
      </w:r>
      <w:r w:rsidR="004B5A81">
        <w:t>o</w:t>
      </w:r>
      <w:r w:rsidRPr="008873CA">
        <w:t xml:space="preserve">fficers are defined as employees who have significant management responsibility AND receive a total remuneration package of </w:t>
      </w:r>
      <w:r w:rsidR="00F8522A" w:rsidRPr="00F8522A">
        <w:t>$159,501</w:t>
      </w:r>
      <w:r w:rsidRPr="008873CA">
        <w:t xml:space="preserve"> or more.</w:t>
      </w:r>
    </w:p>
    <w:p w14:paraId="0C8E2EA6" w14:textId="3ED3DF85" w:rsidR="00785E0C" w:rsidRPr="008873CA" w:rsidRDefault="00785E0C" w:rsidP="00785E0C">
      <w:pPr>
        <w:pStyle w:val="FootnoteText"/>
      </w:pPr>
      <w:r w:rsidRPr="008873CA">
        <w:t>Excluded are those on leave without pay or absent on secondment, external contractors</w:t>
      </w:r>
      <w:r w:rsidR="0078342B">
        <w:t>,</w:t>
      </w:r>
      <w:r w:rsidRPr="008873CA">
        <w:t xml:space="preserve"> consultants and temporary staff employed by employment agencies.</w:t>
      </w:r>
    </w:p>
    <w:p w14:paraId="45A04117" w14:textId="3C2C0767" w:rsidR="00785E0C" w:rsidRPr="008873CA" w:rsidRDefault="00F8522A" w:rsidP="00785E0C">
      <w:pPr>
        <w:pStyle w:val="FootnoteText"/>
      </w:pPr>
      <w:r>
        <w:t xml:space="preserve">The </w:t>
      </w:r>
      <w:r w:rsidR="00785E0C" w:rsidRPr="008873CA">
        <w:t xml:space="preserve">Centre for Adult Education reported that </w:t>
      </w:r>
      <w:r w:rsidR="0078342B">
        <w:t>it had</w:t>
      </w:r>
      <w:r w:rsidR="00785E0C" w:rsidRPr="008873CA">
        <w:t xml:space="preserve"> no personnel meeting executive criteria.</w:t>
      </w:r>
    </w:p>
    <w:p w14:paraId="2FEDDE55" w14:textId="77777777" w:rsidR="00785E0C" w:rsidRDefault="003E3A30" w:rsidP="00785E0C">
      <w:pPr>
        <w:pStyle w:val="FootnoteText"/>
      </w:pPr>
      <w:r>
        <w:t>Most TAFEs report by the calendar year instead of the financial year in their annual report, hence the numbers reported in TAFE annual reports will differ from the above</w:t>
      </w:r>
      <w:r w:rsidR="00785E0C" w:rsidRPr="008873CA">
        <w:t>.</w:t>
      </w:r>
    </w:p>
    <w:p w14:paraId="53772796" w14:textId="77777777" w:rsidR="008873CA" w:rsidRPr="008873CA" w:rsidRDefault="00785E0C" w:rsidP="008873CA">
      <w:pPr>
        <w:rPr>
          <w:rFonts w:ascii="Arial" w:eastAsiaTheme="majorEastAsia" w:hAnsi="Arial" w:cstheme="majorBidi"/>
          <w:bCs/>
          <w:color w:val="000000" w:themeColor="text1"/>
          <w:spacing w:val="5"/>
          <w:kern w:val="28"/>
          <w:sz w:val="28"/>
          <w:szCs w:val="20"/>
        </w:rPr>
        <w:sectPr w:rsidR="008873CA" w:rsidRPr="008873CA" w:rsidSect="008873CA">
          <w:pgSz w:w="16840" w:h="11900" w:orient="landscape"/>
          <w:pgMar w:top="2835" w:right="1440" w:bottom="1701" w:left="1440" w:header="708" w:footer="708" w:gutter="0"/>
          <w:cols w:space="708"/>
          <w:docGrid w:linePitch="360"/>
        </w:sectPr>
      </w:pPr>
      <w:bookmarkStart w:id="319" w:name="_Toc491409543"/>
      <w:bookmarkStart w:id="320" w:name="_Toc491414672"/>
      <w:r>
        <w:br w:type="page"/>
      </w:r>
      <w:bookmarkStart w:id="321" w:name="_Toc519861808"/>
    </w:p>
    <w:p w14:paraId="1D3694FD" w14:textId="77777777" w:rsidR="00785E0C" w:rsidRPr="00F868A4" w:rsidRDefault="00785E0C" w:rsidP="00785E0C">
      <w:pPr>
        <w:pStyle w:val="ESHeading2"/>
      </w:pPr>
      <w:bookmarkStart w:id="322" w:name="_Toc521587815"/>
      <w:bookmarkStart w:id="323" w:name="_Toc521654177"/>
      <w:r w:rsidRPr="00F868A4">
        <w:lastRenderedPageBreak/>
        <w:t>Pecuniary interests</w:t>
      </w:r>
      <w:bookmarkEnd w:id="314"/>
      <w:bookmarkEnd w:id="315"/>
      <w:bookmarkEnd w:id="316"/>
      <w:bookmarkEnd w:id="317"/>
      <w:bookmarkEnd w:id="318"/>
      <w:bookmarkEnd w:id="319"/>
      <w:bookmarkEnd w:id="320"/>
      <w:bookmarkEnd w:id="321"/>
      <w:bookmarkEnd w:id="322"/>
      <w:bookmarkEnd w:id="323"/>
    </w:p>
    <w:p w14:paraId="51FE6C2D" w14:textId="77777777" w:rsidR="00785E0C" w:rsidRPr="00F868A4" w:rsidRDefault="00785E0C" w:rsidP="00785E0C">
      <w:pPr>
        <w:pStyle w:val="ESBodyText"/>
        <w:rPr>
          <w:lang w:val="en-AU"/>
        </w:rPr>
      </w:pPr>
      <w:bookmarkStart w:id="324" w:name="_Toc488410120"/>
      <w:bookmarkStart w:id="325" w:name="_Toc488767592"/>
      <w:bookmarkStart w:id="326" w:name="_Toc488769004"/>
      <w:r w:rsidRPr="00F868A4">
        <w:rPr>
          <w:lang w:val="en-AU"/>
        </w:rPr>
        <w:t>Declarations of pecuniary interests have been duly completed by all relevant officers.</w:t>
      </w:r>
    </w:p>
    <w:p w14:paraId="2888D204" w14:textId="77777777" w:rsidR="00785E0C" w:rsidRPr="00F868A4" w:rsidRDefault="00785E0C" w:rsidP="00785E0C">
      <w:pPr>
        <w:pStyle w:val="ESHeading2"/>
      </w:pPr>
      <w:bookmarkStart w:id="327" w:name="_Toc489526719"/>
      <w:bookmarkStart w:id="328" w:name="_Toc491070318"/>
      <w:bookmarkStart w:id="329" w:name="_Toc491409544"/>
      <w:bookmarkStart w:id="330" w:name="_Toc491414673"/>
      <w:bookmarkStart w:id="331" w:name="_Toc519861809"/>
      <w:bookmarkStart w:id="332" w:name="_Toc521587816"/>
      <w:bookmarkStart w:id="333" w:name="_Toc521654178"/>
      <w:r w:rsidRPr="00F868A4">
        <w:t>Shares held by senior officers</w:t>
      </w:r>
      <w:bookmarkEnd w:id="324"/>
      <w:bookmarkEnd w:id="325"/>
      <w:bookmarkEnd w:id="326"/>
      <w:bookmarkEnd w:id="327"/>
      <w:bookmarkEnd w:id="328"/>
      <w:bookmarkEnd w:id="329"/>
      <w:bookmarkEnd w:id="330"/>
      <w:bookmarkEnd w:id="331"/>
      <w:bookmarkEnd w:id="332"/>
      <w:bookmarkEnd w:id="333"/>
    </w:p>
    <w:p w14:paraId="23E705AE" w14:textId="77777777" w:rsidR="00CD727F" w:rsidRDefault="00785E0C" w:rsidP="00CD727F">
      <w:pPr>
        <w:pStyle w:val="ESBodyText"/>
        <w:rPr>
          <w:lang w:val="en-AU"/>
        </w:rPr>
      </w:pPr>
      <w:bookmarkStart w:id="334" w:name="_Toc488410121"/>
      <w:bookmarkStart w:id="335" w:name="_Toc488767593"/>
      <w:bookmarkStart w:id="336" w:name="_Toc488769005"/>
      <w:r w:rsidRPr="00F868A4">
        <w:rPr>
          <w:lang w:val="en-AU"/>
        </w:rPr>
        <w:t xml:space="preserve">No shares are held by a senior officer as </w:t>
      </w:r>
      <w:r w:rsidR="00835B37" w:rsidRPr="00F868A4">
        <w:rPr>
          <w:lang w:val="en-AU"/>
        </w:rPr>
        <w:t>nominee or</w:t>
      </w:r>
      <w:r w:rsidRPr="00F868A4">
        <w:rPr>
          <w:lang w:val="en-AU"/>
        </w:rPr>
        <w:t xml:space="preserve"> held beneficially in a statutory authority or subsidiary.</w:t>
      </w:r>
      <w:bookmarkStart w:id="337" w:name="_Toc489526720"/>
      <w:bookmarkStart w:id="338" w:name="_Toc491070319"/>
      <w:bookmarkStart w:id="339" w:name="_Toc491409545"/>
      <w:bookmarkStart w:id="340" w:name="_Toc491410377"/>
      <w:bookmarkStart w:id="341" w:name="_Toc491410756"/>
      <w:bookmarkStart w:id="342" w:name="_Toc491414674"/>
      <w:bookmarkStart w:id="343" w:name="_Toc519861810"/>
      <w:bookmarkStart w:id="344" w:name="_Toc521587817"/>
      <w:bookmarkStart w:id="345" w:name="_Toc521654179"/>
      <w:bookmarkEnd w:id="334"/>
      <w:bookmarkEnd w:id="335"/>
      <w:bookmarkEnd w:id="336"/>
    </w:p>
    <w:p w14:paraId="37987296" w14:textId="77777777" w:rsidR="00CD727F" w:rsidRDefault="00CD727F" w:rsidP="00CD727F">
      <w:pPr>
        <w:pStyle w:val="ESBodyText"/>
        <w:rPr>
          <w:sz w:val="36"/>
          <w:szCs w:val="36"/>
          <w:lang w:val="en-AU"/>
        </w:rPr>
      </w:pPr>
    </w:p>
    <w:p w14:paraId="6FC097BB" w14:textId="66E921D5" w:rsidR="00785E0C" w:rsidRPr="00F50689" w:rsidRDefault="00785E0C" w:rsidP="00CD727F">
      <w:pPr>
        <w:pStyle w:val="ESBodyText"/>
      </w:pPr>
      <w:r w:rsidRPr="00F50689">
        <w:rPr>
          <w:sz w:val="32"/>
        </w:rPr>
        <w:t>Other disclosures</w:t>
      </w:r>
      <w:bookmarkEnd w:id="337"/>
      <w:bookmarkEnd w:id="338"/>
      <w:bookmarkEnd w:id="339"/>
      <w:bookmarkEnd w:id="340"/>
      <w:bookmarkEnd w:id="341"/>
      <w:bookmarkEnd w:id="342"/>
      <w:bookmarkEnd w:id="343"/>
      <w:bookmarkEnd w:id="344"/>
      <w:bookmarkEnd w:id="345"/>
    </w:p>
    <w:p w14:paraId="4A89CAA8" w14:textId="5338347F" w:rsidR="00785E0C" w:rsidRPr="00CF34D2" w:rsidRDefault="00785E0C" w:rsidP="00785E0C">
      <w:pPr>
        <w:pStyle w:val="ESHeading2"/>
      </w:pPr>
      <w:bookmarkStart w:id="346" w:name="_Toc488410122"/>
      <w:bookmarkStart w:id="347" w:name="_Toc488767594"/>
      <w:bookmarkStart w:id="348" w:name="_Toc488769006"/>
      <w:bookmarkStart w:id="349" w:name="_Toc489526721"/>
      <w:bookmarkStart w:id="350" w:name="_Toc491070320"/>
      <w:bookmarkStart w:id="351" w:name="_Toc491409546"/>
      <w:bookmarkStart w:id="352" w:name="_Toc491414675"/>
      <w:bookmarkStart w:id="353" w:name="_Toc519861811"/>
      <w:bookmarkStart w:id="354" w:name="_Toc521587818"/>
      <w:bookmarkStart w:id="355" w:name="_Toc521654180"/>
      <w:r w:rsidRPr="00CF34D2">
        <w:t xml:space="preserve">Victorian </w:t>
      </w:r>
      <w:r w:rsidR="00FD66C5" w:rsidRPr="00CF34D2">
        <w:t>i</w:t>
      </w:r>
      <w:r w:rsidRPr="00CF34D2">
        <w:t xml:space="preserve">ndustry </w:t>
      </w:r>
      <w:r w:rsidR="00FD66C5" w:rsidRPr="00CF34D2">
        <w:t>p</w:t>
      </w:r>
      <w:r w:rsidRPr="00CF34D2">
        <w:t xml:space="preserve">articipation </w:t>
      </w:r>
      <w:r w:rsidR="00FD66C5" w:rsidRPr="00CF34D2">
        <w:t>p</w:t>
      </w:r>
      <w:r w:rsidRPr="00CF34D2">
        <w:t>olicy</w:t>
      </w:r>
      <w:bookmarkEnd w:id="346"/>
      <w:bookmarkEnd w:id="347"/>
      <w:bookmarkEnd w:id="348"/>
      <w:bookmarkEnd w:id="349"/>
      <w:bookmarkEnd w:id="350"/>
      <w:bookmarkEnd w:id="351"/>
      <w:bookmarkEnd w:id="352"/>
      <w:bookmarkEnd w:id="353"/>
      <w:bookmarkEnd w:id="354"/>
      <w:bookmarkEnd w:id="355"/>
    </w:p>
    <w:p w14:paraId="20990430" w14:textId="76EB8B86" w:rsidR="0078342B" w:rsidRPr="0078342B" w:rsidRDefault="0078342B" w:rsidP="0078342B">
      <w:pPr>
        <w:pStyle w:val="ESBodyText"/>
      </w:pPr>
      <w:r w:rsidRPr="00CF34D2">
        <w:t>During 2017–18, the Department commenced and completed contracts under the State Capital Works Program. The VIPP applied to 173 contracts totalling</w:t>
      </w:r>
      <w:r w:rsidRPr="0078342B">
        <w:t xml:space="preserve"> $</w:t>
      </w:r>
      <w:r>
        <w:t>1.021 billion: 102</w:t>
      </w:r>
      <w:r w:rsidRPr="0078342B">
        <w:t xml:space="preserve"> metropolitan contracts totalling $</w:t>
      </w:r>
      <w:r>
        <w:t>694.9</w:t>
      </w:r>
      <w:r w:rsidRPr="0078342B">
        <w:t xml:space="preserve"> million and </w:t>
      </w:r>
      <w:r>
        <w:t>71</w:t>
      </w:r>
      <w:r w:rsidRPr="0078342B">
        <w:t xml:space="preserve"> regional contracts totalling $</w:t>
      </w:r>
      <w:r>
        <w:t>362</w:t>
      </w:r>
      <w:r w:rsidRPr="0078342B">
        <w:t>.3 million.</w:t>
      </w:r>
    </w:p>
    <w:p w14:paraId="47736658" w14:textId="77777777" w:rsidR="00785E0C" w:rsidRPr="0078342B" w:rsidRDefault="00785E0C" w:rsidP="00785E0C">
      <w:pPr>
        <w:pStyle w:val="ESBodyText"/>
      </w:pPr>
      <w:r w:rsidRPr="0078342B">
        <w:t>The commitments under the VIPP policy included:</w:t>
      </w:r>
    </w:p>
    <w:p w14:paraId="312A1EC7" w14:textId="455496BB" w:rsidR="00785E0C" w:rsidRPr="0078342B" w:rsidRDefault="00785E0C" w:rsidP="0078342B">
      <w:pPr>
        <w:pStyle w:val="ESBullet1indent"/>
        <w:numPr>
          <w:ilvl w:val="0"/>
          <w:numId w:val="4"/>
        </w:numPr>
        <w:tabs>
          <w:tab w:val="left" w:pos="720"/>
        </w:tabs>
      </w:pPr>
      <w:r w:rsidRPr="0078342B">
        <w:t xml:space="preserve">an average level of local content of </w:t>
      </w:r>
      <w:r w:rsidR="0078342B">
        <w:t>88</w:t>
      </w:r>
      <w:r w:rsidRPr="0078342B">
        <w:t xml:space="preserve"> per cent across the contracts</w:t>
      </w:r>
    </w:p>
    <w:p w14:paraId="37EB85D8" w14:textId="547F1B09" w:rsidR="00785E0C" w:rsidRPr="0078342B" w:rsidRDefault="0078342B" w:rsidP="0078342B">
      <w:pPr>
        <w:pStyle w:val="ESBullet1indent"/>
        <w:numPr>
          <w:ilvl w:val="0"/>
          <w:numId w:val="4"/>
        </w:numPr>
        <w:tabs>
          <w:tab w:val="left" w:pos="720"/>
        </w:tabs>
      </w:pPr>
      <w:r>
        <w:t>5,887</w:t>
      </w:r>
      <w:r w:rsidR="00785E0C" w:rsidRPr="0078342B">
        <w:t xml:space="preserve"> continuing and new full-time equivalent jobs and </w:t>
      </w:r>
      <w:r>
        <w:t>1,125</w:t>
      </w:r>
      <w:r w:rsidR="00785E0C" w:rsidRPr="0078342B">
        <w:t xml:space="preserve"> continuing and new full-time equivalent apprenticeships or traineeships</w:t>
      </w:r>
    </w:p>
    <w:p w14:paraId="34EF8D80" w14:textId="7311563D" w:rsidR="00785E0C" w:rsidRPr="007646D3" w:rsidRDefault="00785E0C" w:rsidP="00785E0C">
      <w:pPr>
        <w:pStyle w:val="ESBullet1indent"/>
        <w:numPr>
          <w:ilvl w:val="0"/>
          <w:numId w:val="4"/>
        </w:numPr>
        <w:tabs>
          <w:tab w:val="left" w:pos="720"/>
        </w:tabs>
        <w:sectPr w:rsidR="00785E0C" w:rsidRPr="007646D3" w:rsidSect="008873CA">
          <w:pgSz w:w="11900" w:h="16840"/>
          <w:pgMar w:top="1440" w:right="1701" w:bottom="1440" w:left="2835" w:header="708" w:footer="708" w:gutter="0"/>
          <w:cols w:space="708"/>
          <w:docGrid w:linePitch="360"/>
        </w:sectPr>
      </w:pPr>
      <w:r w:rsidRPr="0078342B">
        <w:t>benefits to the Victorian economy through: develop</w:t>
      </w:r>
      <w:r w:rsidR="009B1241" w:rsidRPr="0078342B">
        <w:t>ing</w:t>
      </w:r>
      <w:r w:rsidRPr="0078342B">
        <w:t xml:space="preserve"> and implement</w:t>
      </w:r>
      <w:r w:rsidR="009B1241" w:rsidRPr="0078342B">
        <w:t>i</w:t>
      </w:r>
      <w:r w:rsidRPr="0078342B">
        <w:t>n</w:t>
      </w:r>
      <w:r w:rsidR="009B1241" w:rsidRPr="0078342B">
        <w:t>g</w:t>
      </w:r>
      <w:r w:rsidRPr="0078342B">
        <w:t xml:space="preserve"> technology in schools; </w:t>
      </w:r>
      <w:r w:rsidR="00F915C5" w:rsidRPr="0078342B">
        <w:t xml:space="preserve">staff </w:t>
      </w:r>
      <w:r w:rsidRPr="0078342B">
        <w:t>professional development; skills development through work on infrastructure projects; and participation in related training in occupational health and safety and trades.</w:t>
      </w:r>
      <w:bookmarkStart w:id="356" w:name="_Toc458069614"/>
      <w:bookmarkStart w:id="357" w:name="_Toc458072393"/>
      <w:bookmarkStart w:id="358" w:name="_Toc458088576"/>
      <w:bookmarkStart w:id="359" w:name="_Toc461013272"/>
      <w:bookmarkStart w:id="360" w:name="_Toc461025852"/>
      <w:bookmarkStart w:id="361" w:name="_Toc462405147"/>
    </w:p>
    <w:p w14:paraId="65144502" w14:textId="77777777" w:rsidR="00785E0C" w:rsidRPr="00B22FDE" w:rsidRDefault="00785E0C" w:rsidP="00785E0C">
      <w:pPr>
        <w:rPr>
          <w:rFonts w:ascii="Arial" w:eastAsiaTheme="majorEastAsia" w:hAnsi="Arial" w:cstheme="majorBidi"/>
          <w:bCs/>
          <w:color w:val="000000" w:themeColor="text1"/>
          <w:spacing w:val="5"/>
          <w:kern w:val="28"/>
          <w:sz w:val="28"/>
          <w:szCs w:val="20"/>
          <w:lang w:val="en-US"/>
        </w:rPr>
      </w:pPr>
      <w:r w:rsidRPr="008E39D0">
        <w:rPr>
          <w:rFonts w:ascii="Arial" w:hAnsi="Arial" w:cs="Arial"/>
          <w:bCs/>
          <w:iCs/>
          <w:color w:val="000000"/>
          <w:sz w:val="28"/>
          <w:szCs w:val="28"/>
        </w:rPr>
        <w:lastRenderedPageBreak/>
        <w:t>Government advertising expenditure</w:t>
      </w:r>
      <w:bookmarkEnd w:id="356"/>
      <w:bookmarkEnd w:id="357"/>
      <w:bookmarkEnd w:id="358"/>
      <w:bookmarkEnd w:id="359"/>
      <w:bookmarkEnd w:id="360"/>
      <w:bookmarkEnd w:id="361"/>
    </w:p>
    <w:p w14:paraId="55A851F0" w14:textId="27A79D4B" w:rsidR="00785E0C" w:rsidRPr="008E39D0" w:rsidRDefault="00FF6BD5" w:rsidP="00FF6BD5">
      <w:pPr>
        <w:pStyle w:val="Caption"/>
        <w:spacing w:before="120"/>
        <w:rPr>
          <w:rFonts w:eastAsia="Calibri"/>
        </w:rPr>
      </w:pPr>
      <w:r w:rsidRPr="008E39D0">
        <w:rPr>
          <w:rFonts w:eastAsia="Calibri"/>
        </w:rPr>
        <w:t xml:space="preserve">Table </w:t>
      </w:r>
      <w:r w:rsidRPr="008E39D0">
        <w:rPr>
          <w:rFonts w:eastAsia="Calibri"/>
        </w:rPr>
        <w:fldChar w:fldCharType="begin"/>
      </w:r>
      <w:r w:rsidRPr="008E39D0">
        <w:rPr>
          <w:rFonts w:eastAsia="Calibri"/>
        </w:rPr>
        <w:instrText xml:space="preserve"> SEQ Table \* ARABIC </w:instrText>
      </w:r>
      <w:r w:rsidRPr="008E39D0">
        <w:rPr>
          <w:rFonts w:eastAsia="Calibri"/>
        </w:rPr>
        <w:fldChar w:fldCharType="separate"/>
      </w:r>
      <w:r w:rsidR="00DD2C23">
        <w:rPr>
          <w:rFonts w:eastAsia="Calibri"/>
          <w:noProof/>
        </w:rPr>
        <w:t>25</w:t>
      </w:r>
      <w:r w:rsidRPr="008E39D0">
        <w:rPr>
          <w:rFonts w:eastAsia="Calibri"/>
        </w:rPr>
        <w:fldChar w:fldCharType="end"/>
      </w:r>
      <w:r w:rsidR="001331E9" w:rsidRPr="008E39D0">
        <w:rPr>
          <w:rFonts w:eastAsia="Calibri"/>
        </w:rPr>
        <w:t xml:space="preserve"> – </w:t>
      </w:r>
      <w:r w:rsidR="00785E0C" w:rsidRPr="008E39D0">
        <w:rPr>
          <w:rFonts w:eastAsia="Calibri"/>
        </w:rPr>
        <w:t xml:space="preserve">Campaigns with a media spend of $100,000 or greater 2017–18 (excluding GST) </w:t>
      </w:r>
    </w:p>
    <w:tbl>
      <w:tblPr>
        <w:tblW w:w="5000" w:type="pct"/>
        <w:tblBorders>
          <w:bottom w:val="single" w:sz="12" w:space="0" w:color="777777"/>
        </w:tblBorders>
        <w:tblLayout w:type="fixed"/>
        <w:tblCellMar>
          <w:left w:w="45" w:type="dxa"/>
          <w:right w:w="45" w:type="dxa"/>
        </w:tblCellMar>
        <w:tblLook w:val="01E0" w:firstRow="1" w:lastRow="1" w:firstColumn="1" w:lastColumn="1" w:noHBand="0" w:noVBand="0"/>
      </w:tblPr>
      <w:tblGrid>
        <w:gridCol w:w="1384"/>
        <w:gridCol w:w="3112"/>
        <w:gridCol w:w="1214"/>
        <w:gridCol w:w="1101"/>
        <w:gridCol w:w="1375"/>
        <w:gridCol w:w="1303"/>
        <w:gridCol w:w="1306"/>
        <w:gridCol w:w="1268"/>
        <w:gridCol w:w="1629"/>
      </w:tblGrid>
      <w:tr w:rsidR="000E4D69" w:rsidRPr="0029313B" w14:paraId="371325F9" w14:textId="77777777" w:rsidTr="008E39D0">
        <w:trPr>
          <w:cantSplit/>
          <w:trHeight w:val="866"/>
        </w:trPr>
        <w:tc>
          <w:tcPr>
            <w:tcW w:w="505" w:type="pct"/>
            <w:tcBorders>
              <w:bottom w:val="single" w:sz="6" w:space="0" w:color="777777"/>
            </w:tcBorders>
            <w:shd w:val="clear" w:color="auto" w:fill="7F7F7F"/>
          </w:tcPr>
          <w:p w14:paraId="355C59D3" w14:textId="77777777" w:rsidR="00785E0C" w:rsidRPr="00B27420" w:rsidRDefault="00785E0C" w:rsidP="00785E0C">
            <w:pPr>
              <w:keepNext/>
              <w:widowControl w:val="0"/>
              <w:tabs>
                <w:tab w:val="left" w:pos="205"/>
              </w:tabs>
              <w:autoSpaceDE w:val="0"/>
              <w:autoSpaceDN w:val="0"/>
              <w:adjustRightInd w:val="0"/>
              <w:spacing w:before="80" w:after="80"/>
              <w:rPr>
                <w:rFonts w:cs="Arial"/>
                <w:b/>
                <w:color w:val="FFFFFF"/>
                <w:sz w:val="16"/>
                <w:szCs w:val="16"/>
              </w:rPr>
            </w:pPr>
            <w:r w:rsidRPr="00B27420">
              <w:rPr>
                <w:rFonts w:cs="Arial"/>
                <w:b/>
                <w:color w:val="FFFFFF"/>
                <w:sz w:val="16"/>
                <w:szCs w:val="16"/>
              </w:rPr>
              <w:t>Campaign</w:t>
            </w:r>
          </w:p>
        </w:tc>
        <w:tc>
          <w:tcPr>
            <w:tcW w:w="1136" w:type="pct"/>
            <w:tcBorders>
              <w:bottom w:val="single" w:sz="6" w:space="0" w:color="777777"/>
            </w:tcBorders>
            <w:shd w:val="clear" w:color="auto" w:fill="7F7F7F"/>
          </w:tcPr>
          <w:p w14:paraId="32EED43C" w14:textId="77777777" w:rsidR="00785E0C" w:rsidRPr="00B27420" w:rsidRDefault="00785E0C" w:rsidP="00785E0C">
            <w:pPr>
              <w:keepNext/>
              <w:widowControl w:val="0"/>
              <w:tabs>
                <w:tab w:val="left" w:pos="205"/>
              </w:tabs>
              <w:autoSpaceDE w:val="0"/>
              <w:autoSpaceDN w:val="0"/>
              <w:adjustRightInd w:val="0"/>
              <w:spacing w:before="80" w:after="80"/>
              <w:rPr>
                <w:rFonts w:cs="Arial"/>
                <w:b/>
                <w:color w:val="FFFFFF"/>
                <w:sz w:val="16"/>
                <w:szCs w:val="16"/>
              </w:rPr>
            </w:pPr>
            <w:r w:rsidRPr="00B27420">
              <w:rPr>
                <w:rFonts w:cs="Arial"/>
                <w:b/>
                <w:color w:val="FFFFFF"/>
                <w:sz w:val="16"/>
                <w:szCs w:val="16"/>
              </w:rPr>
              <w:t>Summary</w:t>
            </w:r>
          </w:p>
        </w:tc>
        <w:tc>
          <w:tcPr>
            <w:tcW w:w="443" w:type="pct"/>
            <w:tcBorders>
              <w:bottom w:val="single" w:sz="6" w:space="0" w:color="777777"/>
            </w:tcBorders>
            <w:shd w:val="clear" w:color="auto" w:fill="7F7F7F"/>
          </w:tcPr>
          <w:p w14:paraId="0F50E0CF" w14:textId="07383DDD"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 xml:space="preserve">Start/ </w:t>
            </w:r>
            <w:r w:rsidR="000E4D69">
              <w:rPr>
                <w:rFonts w:cs="Arial"/>
                <w:b/>
                <w:color w:val="FFFFFF"/>
                <w:sz w:val="16"/>
                <w:szCs w:val="16"/>
              </w:rPr>
              <w:t>e</w:t>
            </w:r>
            <w:r w:rsidRPr="00B27420">
              <w:rPr>
                <w:rFonts w:cs="Arial"/>
                <w:b/>
                <w:color w:val="FFFFFF"/>
                <w:sz w:val="16"/>
                <w:szCs w:val="16"/>
              </w:rPr>
              <w:t>nd</w:t>
            </w:r>
          </w:p>
        </w:tc>
        <w:tc>
          <w:tcPr>
            <w:tcW w:w="402" w:type="pct"/>
            <w:tcBorders>
              <w:bottom w:val="single" w:sz="6" w:space="0" w:color="777777"/>
            </w:tcBorders>
            <w:shd w:val="clear" w:color="auto" w:fill="7F7F7F"/>
          </w:tcPr>
          <w:p w14:paraId="2CCD24F7" w14:textId="77777777"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Advertising (media)</w:t>
            </w:r>
          </w:p>
        </w:tc>
        <w:tc>
          <w:tcPr>
            <w:tcW w:w="502" w:type="pct"/>
            <w:tcBorders>
              <w:bottom w:val="single" w:sz="6" w:space="0" w:color="777777"/>
            </w:tcBorders>
            <w:shd w:val="clear" w:color="auto" w:fill="7F7F7F"/>
          </w:tcPr>
          <w:p w14:paraId="550FE14F" w14:textId="0F255442"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 xml:space="preserve">Creative </w:t>
            </w:r>
            <w:r w:rsidR="000E4D69">
              <w:rPr>
                <w:rFonts w:cs="Arial"/>
                <w:b/>
                <w:color w:val="FFFFFF"/>
                <w:sz w:val="16"/>
                <w:szCs w:val="16"/>
              </w:rPr>
              <w:t>and</w:t>
            </w:r>
            <w:r w:rsidRPr="00B27420">
              <w:rPr>
                <w:rFonts w:cs="Arial"/>
                <w:b/>
                <w:color w:val="FFFFFF"/>
                <w:sz w:val="16"/>
                <w:szCs w:val="16"/>
              </w:rPr>
              <w:t xml:space="preserve"> campaign development</w:t>
            </w:r>
          </w:p>
        </w:tc>
        <w:tc>
          <w:tcPr>
            <w:tcW w:w="476" w:type="pct"/>
            <w:tcBorders>
              <w:bottom w:val="single" w:sz="6" w:space="0" w:color="777777"/>
            </w:tcBorders>
            <w:shd w:val="clear" w:color="auto" w:fill="7F7F7F"/>
          </w:tcPr>
          <w:p w14:paraId="5D437BC6" w14:textId="691D0FC6"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 xml:space="preserve">Research </w:t>
            </w:r>
            <w:r w:rsidR="000E4D69">
              <w:rPr>
                <w:rFonts w:cs="Arial"/>
                <w:b/>
                <w:color w:val="FFFFFF"/>
                <w:sz w:val="16"/>
                <w:szCs w:val="16"/>
              </w:rPr>
              <w:t>and</w:t>
            </w:r>
            <w:r w:rsidRPr="00B27420">
              <w:rPr>
                <w:rFonts w:cs="Arial"/>
                <w:b/>
                <w:color w:val="FFFFFF"/>
                <w:sz w:val="16"/>
                <w:szCs w:val="16"/>
              </w:rPr>
              <w:t xml:space="preserve"> evaluation</w:t>
            </w:r>
          </w:p>
        </w:tc>
        <w:tc>
          <w:tcPr>
            <w:tcW w:w="477" w:type="pct"/>
            <w:tcBorders>
              <w:bottom w:val="single" w:sz="6" w:space="0" w:color="777777"/>
            </w:tcBorders>
            <w:shd w:val="clear" w:color="auto" w:fill="7F7F7F"/>
          </w:tcPr>
          <w:p w14:paraId="00F0403D" w14:textId="266CE2A0"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 xml:space="preserve">Print </w:t>
            </w:r>
            <w:r w:rsidR="000E4D69">
              <w:rPr>
                <w:rFonts w:cs="Arial"/>
                <w:b/>
                <w:color w:val="FFFFFF"/>
                <w:sz w:val="16"/>
                <w:szCs w:val="16"/>
              </w:rPr>
              <w:t>and</w:t>
            </w:r>
            <w:r w:rsidRPr="00B27420">
              <w:rPr>
                <w:rFonts w:cs="Arial"/>
                <w:b/>
                <w:color w:val="FFFFFF"/>
                <w:sz w:val="16"/>
                <w:szCs w:val="16"/>
              </w:rPr>
              <w:t xml:space="preserve"> collateral</w:t>
            </w:r>
          </w:p>
        </w:tc>
        <w:tc>
          <w:tcPr>
            <w:tcW w:w="463" w:type="pct"/>
            <w:tcBorders>
              <w:bottom w:val="single" w:sz="6" w:space="0" w:color="777777"/>
            </w:tcBorders>
            <w:shd w:val="clear" w:color="auto" w:fill="7F7F7F"/>
          </w:tcPr>
          <w:p w14:paraId="1BDD0774" w14:textId="77777777"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Other</w:t>
            </w:r>
          </w:p>
        </w:tc>
        <w:tc>
          <w:tcPr>
            <w:tcW w:w="595" w:type="pct"/>
            <w:tcBorders>
              <w:bottom w:val="single" w:sz="6" w:space="0" w:color="777777"/>
            </w:tcBorders>
            <w:shd w:val="clear" w:color="auto" w:fill="7F7F7F"/>
          </w:tcPr>
          <w:p w14:paraId="0973B5D3" w14:textId="77777777" w:rsidR="00785E0C" w:rsidRPr="00B27420" w:rsidRDefault="00785E0C" w:rsidP="00FF0153">
            <w:pPr>
              <w:keepNext/>
              <w:widowControl w:val="0"/>
              <w:tabs>
                <w:tab w:val="left" w:pos="205"/>
              </w:tabs>
              <w:autoSpaceDE w:val="0"/>
              <w:autoSpaceDN w:val="0"/>
              <w:adjustRightInd w:val="0"/>
              <w:spacing w:before="80" w:after="80"/>
              <w:jc w:val="center"/>
              <w:rPr>
                <w:rFonts w:cs="Arial"/>
                <w:b/>
                <w:color w:val="FFFFFF"/>
                <w:sz w:val="16"/>
                <w:szCs w:val="16"/>
              </w:rPr>
            </w:pPr>
            <w:r w:rsidRPr="00B27420">
              <w:rPr>
                <w:rFonts w:cs="Arial"/>
                <w:b/>
                <w:color w:val="FFFFFF"/>
                <w:sz w:val="16"/>
                <w:szCs w:val="16"/>
              </w:rPr>
              <w:t>Total</w:t>
            </w:r>
          </w:p>
        </w:tc>
      </w:tr>
      <w:tr w:rsidR="000E4D69" w:rsidRPr="00AB6D26" w14:paraId="21ABB811" w14:textId="77777777" w:rsidTr="008E39D0">
        <w:trPr>
          <w:cantSplit/>
        </w:trPr>
        <w:tc>
          <w:tcPr>
            <w:tcW w:w="505" w:type="pct"/>
            <w:tcBorders>
              <w:top w:val="single" w:sz="6" w:space="0" w:color="777777"/>
              <w:bottom w:val="single" w:sz="6" w:space="0" w:color="777777"/>
            </w:tcBorders>
            <w:shd w:val="clear" w:color="auto" w:fill="auto"/>
          </w:tcPr>
          <w:p w14:paraId="74A49A22"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 xml:space="preserve">Never Leave Kids in Cars </w:t>
            </w:r>
          </w:p>
        </w:tc>
        <w:tc>
          <w:tcPr>
            <w:tcW w:w="1136" w:type="pct"/>
            <w:tcBorders>
              <w:top w:val="single" w:sz="6" w:space="0" w:color="777777"/>
              <w:bottom w:val="single" w:sz="6" w:space="0" w:color="777777"/>
            </w:tcBorders>
            <w:shd w:val="clear" w:color="auto" w:fill="auto"/>
          </w:tcPr>
          <w:p w14:paraId="69B9F63F"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 xml:space="preserve">Raised awareness of the dangers of leaving children unattended in cars on hot days, and the speed the temperature doubles inside a parked car. </w:t>
            </w:r>
          </w:p>
          <w:p w14:paraId="1E28BE4F"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 xml:space="preserve">Campaign was in partnership with the Department of Health and Human Services, Ambulance Victoria and KidSafe. </w:t>
            </w:r>
          </w:p>
        </w:tc>
        <w:tc>
          <w:tcPr>
            <w:tcW w:w="443" w:type="pct"/>
            <w:tcBorders>
              <w:top w:val="single" w:sz="6" w:space="0" w:color="777777"/>
              <w:bottom w:val="single" w:sz="6" w:space="0" w:color="777777"/>
            </w:tcBorders>
          </w:tcPr>
          <w:p w14:paraId="1C199400"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bCs/>
                <w:sz w:val="16"/>
                <w:szCs w:val="52"/>
              </w:rPr>
              <w:t>Dec</w:t>
            </w:r>
            <w:r w:rsidR="00FF0153" w:rsidRPr="00AB6D26">
              <w:rPr>
                <w:rFonts w:asciiTheme="minorHAnsi" w:eastAsia="Calibri" w:hAnsiTheme="minorHAnsi" w:cstheme="minorHAnsi"/>
                <w:bCs/>
                <w:sz w:val="16"/>
                <w:szCs w:val="52"/>
              </w:rPr>
              <w:t>ember</w:t>
            </w:r>
            <w:r w:rsidRPr="00AB6D26">
              <w:rPr>
                <w:rFonts w:asciiTheme="minorHAnsi" w:eastAsia="Calibri" w:hAnsiTheme="minorHAnsi" w:cstheme="minorHAnsi"/>
                <w:sz w:val="16"/>
                <w:szCs w:val="52"/>
              </w:rPr>
              <w:t xml:space="preserve"> 2017</w:t>
            </w:r>
            <w:r w:rsidR="00FF0153" w:rsidRPr="00AB6D26">
              <w:rPr>
                <w:rFonts w:asciiTheme="minorHAnsi" w:eastAsia="Calibri" w:hAnsiTheme="minorHAnsi" w:cstheme="minorHAnsi"/>
                <w:bCs/>
                <w:sz w:val="16"/>
                <w:szCs w:val="52"/>
              </w:rPr>
              <w:t xml:space="preserve"> to March</w:t>
            </w:r>
            <w:r w:rsidRPr="00AB6D26">
              <w:rPr>
                <w:rFonts w:asciiTheme="minorHAnsi" w:eastAsia="Calibri" w:hAnsiTheme="minorHAnsi" w:cstheme="minorHAnsi"/>
                <w:sz w:val="16"/>
                <w:szCs w:val="52"/>
              </w:rPr>
              <w:t xml:space="preserve"> 2018</w:t>
            </w:r>
          </w:p>
        </w:tc>
        <w:tc>
          <w:tcPr>
            <w:tcW w:w="402" w:type="pct"/>
            <w:tcBorders>
              <w:top w:val="single" w:sz="6" w:space="0" w:color="777777"/>
              <w:bottom w:val="single" w:sz="6" w:space="0" w:color="777777"/>
            </w:tcBorders>
          </w:tcPr>
          <w:p w14:paraId="1C4F796D" w14:textId="6F88088C"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hAnsiTheme="minorHAnsi" w:cstheme="minorHAnsi"/>
                <w:sz w:val="16"/>
                <w:szCs w:val="16"/>
              </w:rPr>
              <w:t>$119,469.19</w:t>
            </w:r>
          </w:p>
        </w:tc>
        <w:tc>
          <w:tcPr>
            <w:tcW w:w="502" w:type="pct"/>
            <w:tcBorders>
              <w:top w:val="single" w:sz="6" w:space="0" w:color="777777"/>
              <w:bottom w:val="single" w:sz="6" w:space="0" w:color="777777"/>
            </w:tcBorders>
          </w:tcPr>
          <w:p w14:paraId="2FF211A2" w14:textId="77777777"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0</w:t>
            </w:r>
          </w:p>
        </w:tc>
        <w:tc>
          <w:tcPr>
            <w:tcW w:w="476" w:type="pct"/>
            <w:tcBorders>
              <w:top w:val="single" w:sz="6" w:space="0" w:color="777777"/>
              <w:bottom w:val="single" w:sz="6" w:space="0" w:color="777777"/>
            </w:tcBorders>
          </w:tcPr>
          <w:p w14:paraId="749B2ED1" w14:textId="77777777"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0</w:t>
            </w:r>
          </w:p>
        </w:tc>
        <w:tc>
          <w:tcPr>
            <w:tcW w:w="477" w:type="pct"/>
            <w:tcBorders>
              <w:top w:val="single" w:sz="6" w:space="0" w:color="777777"/>
              <w:bottom w:val="single" w:sz="6" w:space="0" w:color="777777"/>
            </w:tcBorders>
            <w:shd w:val="clear" w:color="auto" w:fill="auto"/>
          </w:tcPr>
          <w:p w14:paraId="00600642" w14:textId="77777777" w:rsidR="00785E0C" w:rsidRPr="00AB6D26" w:rsidRDefault="00B27420"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bCs/>
                <w:sz w:val="16"/>
                <w:szCs w:val="52"/>
              </w:rPr>
              <w:t>0</w:t>
            </w:r>
          </w:p>
        </w:tc>
        <w:tc>
          <w:tcPr>
            <w:tcW w:w="463" w:type="pct"/>
            <w:tcBorders>
              <w:top w:val="single" w:sz="6" w:space="0" w:color="777777"/>
              <w:bottom w:val="single" w:sz="6" w:space="0" w:color="777777"/>
            </w:tcBorders>
          </w:tcPr>
          <w:p w14:paraId="7EDCCF0A" w14:textId="39587B1C"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hAnsiTheme="minorHAnsi" w:cstheme="minorHAnsi"/>
                <w:sz w:val="16"/>
                <w:szCs w:val="16"/>
              </w:rPr>
              <w:t>$21,380.95</w:t>
            </w:r>
          </w:p>
        </w:tc>
        <w:tc>
          <w:tcPr>
            <w:tcW w:w="595" w:type="pct"/>
            <w:tcBorders>
              <w:top w:val="single" w:sz="6" w:space="0" w:color="777777"/>
              <w:bottom w:val="single" w:sz="6" w:space="0" w:color="777777"/>
            </w:tcBorders>
            <w:shd w:val="clear" w:color="auto" w:fill="F8F8F8"/>
          </w:tcPr>
          <w:p w14:paraId="77FFB442" w14:textId="17D8673D"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$140,850.14</w:t>
            </w:r>
          </w:p>
          <w:p w14:paraId="27B33958" w14:textId="77777777" w:rsidR="00785E0C" w:rsidRPr="00AB6D26" w:rsidRDefault="00785E0C" w:rsidP="00785E0C">
            <w:pPr>
              <w:spacing w:before="60" w:after="60"/>
              <w:jc w:val="right"/>
              <w:rPr>
                <w:rFonts w:asciiTheme="minorHAnsi" w:eastAsia="Calibri" w:hAnsiTheme="minorHAnsi" w:cstheme="minorHAnsi"/>
                <w:sz w:val="16"/>
                <w:szCs w:val="52"/>
              </w:rPr>
            </w:pPr>
          </w:p>
        </w:tc>
      </w:tr>
      <w:tr w:rsidR="000E4D69" w:rsidRPr="00AB6D26" w14:paraId="5BA77DDE" w14:textId="77777777" w:rsidTr="008E39D0">
        <w:trPr>
          <w:cantSplit/>
        </w:trPr>
        <w:tc>
          <w:tcPr>
            <w:tcW w:w="505" w:type="pct"/>
            <w:tcBorders>
              <w:top w:val="single" w:sz="6" w:space="0" w:color="777777"/>
              <w:bottom w:val="single" w:sz="6" w:space="0" w:color="777777"/>
            </w:tcBorders>
            <w:shd w:val="clear" w:color="auto" w:fill="auto"/>
          </w:tcPr>
          <w:p w14:paraId="53C12882" w14:textId="77777777" w:rsidR="00785E0C" w:rsidRPr="00AB6D26" w:rsidRDefault="0019733B"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Loo</w:t>
            </w:r>
            <w:r w:rsidR="00785E0C" w:rsidRPr="00AB6D26">
              <w:rPr>
                <w:rFonts w:asciiTheme="minorHAnsi" w:eastAsia="Calibri" w:hAnsiTheme="minorHAnsi" w:cstheme="minorHAnsi"/>
                <w:sz w:val="16"/>
                <w:szCs w:val="52"/>
              </w:rPr>
              <w:t>k Before You Lock</w:t>
            </w:r>
          </w:p>
        </w:tc>
        <w:tc>
          <w:tcPr>
            <w:tcW w:w="1136" w:type="pct"/>
            <w:tcBorders>
              <w:top w:val="single" w:sz="6" w:space="0" w:color="777777"/>
              <w:bottom w:val="single" w:sz="6" w:space="0" w:color="777777"/>
            </w:tcBorders>
            <w:shd w:val="clear" w:color="auto" w:fill="auto"/>
          </w:tcPr>
          <w:p w14:paraId="343BF63E"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Raised awareness of the factors that lead to accidentally leaving children in a car, which can be fatal.</w:t>
            </w:r>
          </w:p>
          <w:p w14:paraId="7B627B64"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It promoted strategies to lower the risk</w:t>
            </w:r>
            <w:r w:rsidRPr="00AB6D26">
              <w:rPr>
                <w:rFonts w:asciiTheme="minorHAnsi" w:hAnsiTheme="minorHAnsi" w:cstheme="minorHAnsi"/>
              </w:rPr>
              <w:t xml:space="preserve"> </w:t>
            </w:r>
            <w:r w:rsidRPr="00AB6D26">
              <w:rPr>
                <w:rFonts w:asciiTheme="minorHAnsi" w:eastAsia="Calibri" w:hAnsiTheme="minorHAnsi" w:cstheme="minorHAnsi"/>
                <w:sz w:val="16"/>
                <w:szCs w:val="52"/>
              </w:rPr>
              <w:t>of inadvertently leaving a child in a car.</w:t>
            </w:r>
          </w:p>
        </w:tc>
        <w:tc>
          <w:tcPr>
            <w:tcW w:w="443" w:type="pct"/>
            <w:tcBorders>
              <w:top w:val="single" w:sz="6" w:space="0" w:color="777777"/>
              <w:bottom w:val="single" w:sz="6" w:space="0" w:color="777777"/>
            </w:tcBorders>
          </w:tcPr>
          <w:p w14:paraId="0C24A77D"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 xml:space="preserve">13 February </w:t>
            </w:r>
            <w:r w:rsidR="00FF0153" w:rsidRPr="00AB6D26">
              <w:rPr>
                <w:rFonts w:asciiTheme="minorHAnsi" w:eastAsia="Calibri" w:hAnsiTheme="minorHAnsi" w:cstheme="minorHAnsi"/>
                <w:bCs/>
                <w:sz w:val="16"/>
                <w:szCs w:val="52"/>
              </w:rPr>
              <w:t xml:space="preserve">2018 </w:t>
            </w:r>
            <w:r w:rsidRPr="00AB6D26">
              <w:rPr>
                <w:rFonts w:asciiTheme="minorHAnsi" w:eastAsia="Calibri" w:hAnsiTheme="minorHAnsi" w:cstheme="minorHAnsi"/>
                <w:sz w:val="16"/>
                <w:szCs w:val="52"/>
              </w:rPr>
              <w:t>to 22</w:t>
            </w:r>
            <w:r w:rsidR="00FF0153" w:rsidRPr="00AB6D26">
              <w:rPr>
                <w:rFonts w:asciiTheme="minorHAnsi" w:eastAsia="Calibri" w:hAnsiTheme="minorHAnsi" w:cstheme="minorHAnsi"/>
                <w:bCs/>
                <w:sz w:val="16"/>
                <w:szCs w:val="52"/>
              </w:rPr>
              <w:t> </w:t>
            </w:r>
            <w:r w:rsidRPr="00AB6D26">
              <w:rPr>
                <w:rFonts w:asciiTheme="minorHAnsi" w:eastAsia="Calibri" w:hAnsiTheme="minorHAnsi" w:cstheme="minorHAnsi"/>
                <w:sz w:val="16"/>
                <w:szCs w:val="52"/>
              </w:rPr>
              <w:t>March 2018</w:t>
            </w:r>
          </w:p>
        </w:tc>
        <w:tc>
          <w:tcPr>
            <w:tcW w:w="402" w:type="pct"/>
            <w:tcBorders>
              <w:top w:val="single" w:sz="6" w:space="0" w:color="777777"/>
              <w:bottom w:val="single" w:sz="6" w:space="0" w:color="777777"/>
            </w:tcBorders>
          </w:tcPr>
          <w:p w14:paraId="753A1922" w14:textId="770ABDD6"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$177,950.34</w:t>
            </w:r>
          </w:p>
        </w:tc>
        <w:tc>
          <w:tcPr>
            <w:tcW w:w="502" w:type="pct"/>
            <w:tcBorders>
              <w:top w:val="single" w:sz="6" w:space="0" w:color="777777"/>
              <w:bottom w:val="single" w:sz="6" w:space="0" w:color="777777"/>
            </w:tcBorders>
          </w:tcPr>
          <w:p w14:paraId="50E32C6E" w14:textId="2AF40C27"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$50,000</w:t>
            </w:r>
          </w:p>
        </w:tc>
        <w:tc>
          <w:tcPr>
            <w:tcW w:w="476" w:type="pct"/>
            <w:tcBorders>
              <w:top w:val="single" w:sz="6" w:space="0" w:color="777777"/>
              <w:bottom w:val="single" w:sz="6" w:space="0" w:color="777777"/>
            </w:tcBorders>
          </w:tcPr>
          <w:p w14:paraId="362C5433" w14:textId="65A6F974"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$48,800</w:t>
            </w:r>
          </w:p>
        </w:tc>
        <w:tc>
          <w:tcPr>
            <w:tcW w:w="477" w:type="pct"/>
            <w:tcBorders>
              <w:top w:val="single" w:sz="6" w:space="0" w:color="777777"/>
              <w:bottom w:val="single" w:sz="6" w:space="0" w:color="777777"/>
            </w:tcBorders>
            <w:shd w:val="clear" w:color="auto" w:fill="auto"/>
          </w:tcPr>
          <w:p w14:paraId="5DA6F301" w14:textId="1426BC5A"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$9,250.99</w:t>
            </w:r>
          </w:p>
        </w:tc>
        <w:tc>
          <w:tcPr>
            <w:tcW w:w="463" w:type="pct"/>
            <w:tcBorders>
              <w:top w:val="single" w:sz="6" w:space="0" w:color="777777"/>
              <w:bottom w:val="single" w:sz="6" w:space="0" w:color="777777"/>
            </w:tcBorders>
          </w:tcPr>
          <w:p w14:paraId="68C55C54" w14:textId="7115D49D"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6,281.08</w:t>
            </w:r>
          </w:p>
        </w:tc>
        <w:tc>
          <w:tcPr>
            <w:tcW w:w="595" w:type="pct"/>
            <w:tcBorders>
              <w:top w:val="single" w:sz="6" w:space="0" w:color="777777"/>
              <w:bottom w:val="single" w:sz="6" w:space="0" w:color="777777"/>
            </w:tcBorders>
            <w:shd w:val="clear" w:color="auto" w:fill="F8F8F8"/>
          </w:tcPr>
          <w:p w14:paraId="76740317" w14:textId="1445EC1D"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$292,282.41</w:t>
            </w:r>
          </w:p>
        </w:tc>
      </w:tr>
      <w:tr w:rsidR="000E4D69" w:rsidRPr="00AB6D26" w14:paraId="63BF9683" w14:textId="77777777" w:rsidTr="008E39D0">
        <w:trPr>
          <w:cantSplit/>
          <w:trHeight w:val="700"/>
        </w:trPr>
        <w:tc>
          <w:tcPr>
            <w:tcW w:w="505" w:type="pct"/>
            <w:tcBorders>
              <w:top w:val="single" w:sz="6" w:space="0" w:color="777777"/>
              <w:bottom w:val="single" w:sz="6" w:space="0" w:color="777777"/>
            </w:tcBorders>
            <w:shd w:val="clear" w:color="auto" w:fill="auto"/>
          </w:tcPr>
          <w:p w14:paraId="439498DF"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TAFE Victoria</w:t>
            </w:r>
          </w:p>
        </w:tc>
        <w:tc>
          <w:tcPr>
            <w:tcW w:w="1136" w:type="pct"/>
            <w:tcBorders>
              <w:top w:val="single" w:sz="6" w:space="0" w:color="777777"/>
              <w:bottom w:val="single" w:sz="6" w:space="0" w:color="777777"/>
            </w:tcBorders>
            <w:shd w:val="clear" w:color="auto" w:fill="auto"/>
          </w:tcPr>
          <w:p w14:paraId="36B97A14"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Positioned TAFE as a market leader and the trusted choice for vocational education to ultimately increase enrolments.</w:t>
            </w:r>
          </w:p>
        </w:tc>
        <w:tc>
          <w:tcPr>
            <w:tcW w:w="443" w:type="pct"/>
            <w:tcBorders>
              <w:top w:val="single" w:sz="6" w:space="0" w:color="777777"/>
              <w:bottom w:val="single" w:sz="6" w:space="0" w:color="777777"/>
            </w:tcBorders>
          </w:tcPr>
          <w:p w14:paraId="048D2DA8"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 xml:space="preserve">1 July 2017 </w:t>
            </w:r>
            <w:r w:rsidR="00FF0153" w:rsidRPr="00AB6D26">
              <w:rPr>
                <w:rFonts w:asciiTheme="minorHAnsi" w:eastAsia="Calibri" w:hAnsiTheme="minorHAnsi" w:cstheme="minorHAnsi"/>
                <w:bCs/>
                <w:sz w:val="16"/>
                <w:szCs w:val="52"/>
              </w:rPr>
              <w:t>to</w:t>
            </w:r>
            <w:r w:rsidRPr="00AB6D26">
              <w:rPr>
                <w:rFonts w:asciiTheme="minorHAnsi" w:eastAsia="Calibri" w:hAnsiTheme="minorHAnsi" w:cstheme="minorHAnsi"/>
                <w:bCs/>
                <w:sz w:val="16"/>
                <w:szCs w:val="52"/>
              </w:rPr>
              <w:t xml:space="preserve"> </w:t>
            </w:r>
            <w:r w:rsidRPr="00AB6D26">
              <w:rPr>
                <w:rFonts w:asciiTheme="minorHAnsi" w:eastAsia="Calibri" w:hAnsiTheme="minorHAnsi" w:cstheme="minorHAnsi"/>
                <w:sz w:val="16"/>
                <w:szCs w:val="52"/>
              </w:rPr>
              <w:t>30 June 2018</w:t>
            </w:r>
          </w:p>
        </w:tc>
        <w:tc>
          <w:tcPr>
            <w:tcW w:w="402" w:type="pct"/>
            <w:tcBorders>
              <w:top w:val="single" w:sz="6" w:space="0" w:color="777777"/>
              <w:bottom w:val="single" w:sz="6" w:space="0" w:color="777777"/>
            </w:tcBorders>
          </w:tcPr>
          <w:p w14:paraId="371D3816" w14:textId="33508F73"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$2,726,562</w:t>
            </w:r>
          </w:p>
        </w:tc>
        <w:tc>
          <w:tcPr>
            <w:tcW w:w="502" w:type="pct"/>
            <w:tcBorders>
              <w:top w:val="single" w:sz="6" w:space="0" w:color="777777"/>
              <w:bottom w:val="single" w:sz="6" w:space="0" w:color="777777"/>
            </w:tcBorders>
          </w:tcPr>
          <w:p w14:paraId="76FD645A" w14:textId="69343B01"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$32,297</w:t>
            </w:r>
          </w:p>
        </w:tc>
        <w:tc>
          <w:tcPr>
            <w:tcW w:w="476" w:type="pct"/>
            <w:tcBorders>
              <w:top w:val="single" w:sz="6" w:space="0" w:color="777777"/>
              <w:bottom w:val="single" w:sz="6" w:space="0" w:color="777777"/>
            </w:tcBorders>
          </w:tcPr>
          <w:p w14:paraId="71FFD205" w14:textId="22E6AD00"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$67,900</w:t>
            </w:r>
          </w:p>
        </w:tc>
        <w:tc>
          <w:tcPr>
            <w:tcW w:w="477" w:type="pct"/>
            <w:tcBorders>
              <w:top w:val="single" w:sz="6" w:space="0" w:color="777777"/>
              <w:bottom w:val="single" w:sz="6" w:space="0" w:color="777777"/>
            </w:tcBorders>
            <w:shd w:val="clear" w:color="auto" w:fill="auto"/>
          </w:tcPr>
          <w:p w14:paraId="7E28F76F" w14:textId="7792A0D2"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$33,110</w:t>
            </w:r>
          </w:p>
        </w:tc>
        <w:tc>
          <w:tcPr>
            <w:tcW w:w="463" w:type="pct"/>
            <w:tcBorders>
              <w:top w:val="single" w:sz="6" w:space="0" w:color="777777"/>
              <w:bottom w:val="single" w:sz="6" w:space="0" w:color="777777"/>
            </w:tcBorders>
          </w:tcPr>
          <w:p w14:paraId="04A953A4" w14:textId="06FFC42A" w:rsidR="00785E0C" w:rsidRPr="00AB6D26" w:rsidRDefault="00785E0C" w:rsidP="00785E0C">
            <w:pPr>
              <w:jc w:val="right"/>
              <w:rPr>
                <w:rFonts w:asciiTheme="minorHAnsi" w:hAnsiTheme="minorHAnsi" w:cstheme="minorHAnsi"/>
                <w:color w:val="000000"/>
                <w:sz w:val="16"/>
                <w:szCs w:val="16"/>
              </w:rPr>
            </w:pPr>
            <w:r w:rsidRPr="00AB6D26">
              <w:rPr>
                <w:rFonts w:asciiTheme="minorHAnsi" w:hAnsiTheme="minorHAnsi" w:cstheme="minorHAnsi"/>
                <w:color w:val="000000"/>
                <w:sz w:val="16"/>
                <w:szCs w:val="16"/>
              </w:rPr>
              <w:t>$134,113</w:t>
            </w:r>
          </w:p>
          <w:p w14:paraId="6EFA66DC" w14:textId="77777777" w:rsidR="00785E0C" w:rsidRPr="00AB6D26" w:rsidRDefault="00785E0C" w:rsidP="00785E0C">
            <w:pPr>
              <w:spacing w:before="60" w:after="60"/>
              <w:jc w:val="right"/>
              <w:rPr>
                <w:rFonts w:asciiTheme="minorHAnsi" w:eastAsia="Calibri" w:hAnsiTheme="minorHAnsi" w:cstheme="minorHAnsi"/>
                <w:sz w:val="16"/>
                <w:szCs w:val="52"/>
              </w:rPr>
            </w:pPr>
          </w:p>
        </w:tc>
        <w:tc>
          <w:tcPr>
            <w:tcW w:w="595" w:type="pct"/>
            <w:tcBorders>
              <w:top w:val="single" w:sz="6" w:space="0" w:color="777777"/>
              <w:bottom w:val="single" w:sz="6" w:space="0" w:color="777777"/>
            </w:tcBorders>
            <w:shd w:val="clear" w:color="auto" w:fill="F8F8F8"/>
          </w:tcPr>
          <w:p w14:paraId="1748ED2D" w14:textId="164D8BD4" w:rsidR="00785E0C" w:rsidRPr="00AB6D26" w:rsidRDefault="00785E0C"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sz w:val="16"/>
                <w:szCs w:val="52"/>
              </w:rPr>
              <w:t>$2,993,982.00</w:t>
            </w:r>
          </w:p>
        </w:tc>
      </w:tr>
      <w:tr w:rsidR="000E4D69" w:rsidRPr="00AB6D26" w14:paraId="3FD8119E" w14:textId="77777777" w:rsidTr="008E39D0">
        <w:trPr>
          <w:cantSplit/>
        </w:trPr>
        <w:tc>
          <w:tcPr>
            <w:tcW w:w="505" w:type="pct"/>
            <w:tcBorders>
              <w:top w:val="single" w:sz="6" w:space="0" w:color="777777"/>
              <w:bottom w:val="single" w:sz="4" w:space="0" w:color="auto"/>
            </w:tcBorders>
            <w:shd w:val="clear" w:color="auto" w:fill="auto"/>
          </w:tcPr>
          <w:p w14:paraId="47FDFE26" w14:textId="77777777" w:rsidR="00785E0C" w:rsidRPr="00AB6D26" w:rsidRDefault="00785E0C"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sz w:val="16"/>
                <w:szCs w:val="52"/>
              </w:rPr>
              <w:t>Free TAFE Victoria</w:t>
            </w:r>
          </w:p>
        </w:tc>
        <w:tc>
          <w:tcPr>
            <w:tcW w:w="1136" w:type="pct"/>
            <w:tcBorders>
              <w:top w:val="single" w:sz="6" w:space="0" w:color="777777"/>
              <w:bottom w:val="single" w:sz="4" w:space="0" w:color="auto"/>
            </w:tcBorders>
            <w:shd w:val="clear" w:color="auto" w:fill="auto"/>
          </w:tcPr>
          <w:p w14:paraId="760BDA7B" w14:textId="77777777" w:rsidR="00785E0C" w:rsidRPr="00AB6D26" w:rsidRDefault="00785E0C" w:rsidP="00785E0C">
            <w:pPr>
              <w:spacing w:before="60" w:after="60"/>
              <w:rPr>
                <w:rFonts w:asciiTheme="minorHAnsi" w:eastAsia="Calibri" w:hAnsiTheme="minorHAnsi" w:cstheme="minorHAnsi"/>
                <w:sz w:val="16"/>
                <w:szCs w:val="16"/>
              </w:rPr>
            </w:pPr>
            <w:r w:rsidRPr="00AB6D26">
              <w:rPr>
                <w:rFonts w:asciiTheme="minorHAnsi" w:hAnsiTheme="minorHAnsi" w:cstheme="minorHAnsi"/>
                <w:sz w:val="16"/>
                <w:szCs w:val="16"/>
              </w:rPr>
              <w:t>To encourage prospective Victorian students to enrol in free TAFE courses.</w:t>
            </w:r>
          </w:p>
        </w:tc>
        <w:tc>
          <w:tcPr>
            <w:tcW w:w="443" w:type="pct"/>
            <w:tcBorders>
              <w:top w:val="single" w:sz="6" w:space="0" w:color="777777"/>
              <w:bottom w:val="single" w:sz="4" w:space="0" w:color="auto"/>
            </w:tcBorders>
          </w:tcPr>
          <w:p w14:paraId="3FC9A95A" w14:textId="77777777" w:rsidR="00785E0C" w:rsidRPr="00AB6D26" w:rsidRDefault="00FF0153" w:rsidP="00785E0C">
            <w:pPr>
              <w:spacing w:before="60" w:after="60"/>
              <w:rPr>
                <w:rFonts w:asciiTheme="minorHAnsi" w:eastAsia="Calibri" w:hAnsiTheme="minorHAnsi" w:cstheme="minorHAnsi"/>
                <w:sz w:val="16"/>
                <w:szCs w:val="52"/>
              </w:rPr>
            </w:pPr>
            <w:r w:rsidRPr="00AB6D26">
              <w:rPr>
                <w:rFonts w:asciiTheme="minorHAnsi" w:eastAsia="Calibri" w:hAnsiTheme="minorHAnsi" w:cstheme="minorHAnsi"/>
                <w:bCs/>
                <w:sz w:val="16"/>
                <w:szCs w:val="52"/>
              </w:rPr>
              <w:t>1 May 2018 to 30 June 2018</w:t>
            </w:r>
          </w:p>
        </w:tc>
        <w:tc>
          <w:tcPr>
            <w:tcW w:w="402" w:type="pct"/>
            <w:tcBorders>
              <w:top w:val="single" w:sz="6" w:space="0" w:color="777777"/>
              <w:bottom w:val="single" w:sz="4" w:space="0" w:color="auto"/>
            </w:tcBorders>
          </w:tcPr>
          <w:p w14:paraId="3672C786" w14:textId="77777777" w:rsidR="00785E0C" w:rsidRPr="00AB6D26" w:rsidRDefault="00B27420"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bCs/>
                <w:sz w:val="16"/>
                <w:szCs w:val="52"/>
              </w:rPr>
              <w:t>0</w:t>
            </w:r>
          </w:p>
        </w:tc>
        <w:tc>
          <w:tcPr>
            <w:tcW w:w="502" w:type="pct"/>
            <w:tcBorders>
              <w:top w:val="single" w:sz="6" w:space="0" w:color="777777"/>
              <w:bottom w:val="single" w:sz="4" w:space="0" w:color="auto"/>
            </w:tcBorders>
          </w:tcPr>
          <w:p w14:paraId="6C5D33BF" w14:textId="21F3E90D" w:rsidR="00785E0C" w:rsidRPr="00AB6D26" w:rsidRDefault="00B27420"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bCs/>
                <w:sz w:val="16"/>
                <w:szCs w:val="52"/>
              </w:rPr>
              <w:t>$813,206</w:t>
            </w:r>
          </w:p>
        </w:tc>
        <w:tc>
          <w:tcPr>
            <w:tcW w:w="476" w:type="pct"/>
            <w:tcBorders>
              <w:top w:val="single" w:sz="6" w:space="0" w:color="777777"/>
              <w:bottom w:val="single" w:sz="4" w:space="0" w:color="auto"/>
            </w:tcBorders>
          </w:tcPr>
          <w:p w14:paraId="4E971EF2" w14:textId="77777777" w:rsidR="00785E0C" w:rsidRPr="00AB6D26" w:rsidRDefault="00B27420"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bCs/>
                <w:sz w:val="16"/>
                <w:szCs w:val="52"/>
              </w:rPr>
              <w:t>0</w:t>
            </w:r>
          </w:p>
        </w:tc>
        <w:tc>
          <w:tcPr>
            <w:tcW w:w="477" w:type="pct"/>
            <w:tcBorders>
              <w:top w:val="single" w:sz="6" w:space="0" w:color="777777"/>
              <w:bottom w:val="single" w:sz="4" w:space="0" w:color="auto"/>
            </w:tcBorders>
            <w:shd w:val="clear" w:color="auto" w:fill="auto"/>
          </w:tcPr>
          <w:p w14:paraId="168B0DCC" w14:textId="77777777" w:rsidR="00785E0C" w:rsidRPr="00AB6D26" w:rsidRDefault="00B27420" w:rsidP="00785E0C">
            <w:pPr>
              <w:spacing w:before="60" w:after="60"/>
              <w:jc w:val="right"/>
              <w:rPr>
                <w:rFonts w:asciiTheme="minorHAnsi" w:eastAsia="Calibri" w:hAnsiTheme="minorHAnsi" w:cstheme="minorHAnsi"/>
                <w:sz w:val="16"/>
                <w:szCs w:val="52"/>
              </w:rPr>
            </w:pPr>
            <w:r w:rsidRPr="00AB6D26">
              <w:rPr>
                <w:rFonts w:asciiTheme="minorHAnsi" w:eastAsia="Calibri" w:hAnsiTheme="minorHAnsi" w:cstheme="minorHAnsi"/>
                <w:bCs/>
                <w:sz w:val="16"/>
                <w:szCs w:val="52"/>
              </w:rPr>
              <w:t>0</w:t>
            </w:r>
          </w:p>
        </w:tc>
        <w:tc>
          <w:tcPr>
            <w:tcW w:w="463" w:type="pct"/>
            <w:tcBorders>
              <w:top w:val="single" w:sz="6" w:space="0" w:color="777777"/>
              <w:bottom w:val="single" w:sz="4" w:space="0" w:color="auto"/>
            </w:tcBorders>
          </w:tcPr>
          <w:p w14:paraId="6F9D0374" w14:textId="77777777" w:rsidR="00785E0C" w:rsidRPr="00AB6D26" w:rsidRDefault="00B27420" w:rsidP="00785E0C">
            <w:pPr>
              <w:jc w:val="right"/>
              <w:rPr>
                <w:rFonts w:asciiTheme="minorHAnsi" w:hAnsiTheme="minorHAnsi" w:cstheme="minorHAnsi"/>
                <w:color w:val="000000"/>
                <w:sz w:val="16"/>
                <w:szCs w:val="16"/>
              </w:rPr>
            </w:pPr>
            <w:r w:rsidRPr="00AB6D26">
              <w:rPr>
                <w:rFonts w:asciiTheme="minorHAnsi" w:hAnsiTheme="minorHAnsi" w:cstheme="minorHAnsi"/>
                <w:color w:val="000000"/>
                <w:sz w:val="16"/>
                <w:szCs w:val="16"/>
              </w:rPr>
              <w:t>0</w:t>
            </w:r>
          </w:p>
        </w:tc>
        <w:tc>
          <w:tcPr>
            <w:tcW w:w="595" w:type="pct"/>
            <w:tcBorders>
              <w:top w:val="single" w:sz="6" w:space="0" w:color="777777"/>
              <w:bottom w:val="single" w:sz="4" w:space="0" w:color="auto"/>
            </w:tcBorders>
            <w:shd w:val="clear" w:color="auto" w:fill="F8F8F8"/>
          </w:tcPr>
          <w:p w14:paraId="759A69C1" w14:textId="1EF8902C" w:rsidR="00785E0C" w:rsidRPr="00AB6D26" w:rsidRDefault="00B27420" w:rsidP="00785E0C">
            <w:pPr>
              <w:spacing w:before="60" w:after="60"/>
              <w:jc w:val="right"/>
              <w:rPr>
                <w:rFonts w:asciiTheme="minorHAnsi" w:eastAsia="Calibri" w:hAnsiTheme="minorHAnsi" w:cstheme="minorHAnsi"/>
                <w:bCs/>
                <w:sz w:val="16"/>
                <w:szCs w:val="52"/>
              </w:rPr>
            </w:pPr>
            <w:r w:rsidRPr="00AB6D26">
              <w:rPr>
                <w:rFonts w:asciiTheme="minorHAnsi" w:eastAsia="Calibri" w:hAnsiTheme="minorHAnsi" w:cstheme="minorHAnsi"/>
                <w:bCs/>
                <w:sz w:val="16"/>
                <w:szCs w:val="52"/>
              </w:rPr>
              <w:t>$813,206</w:t>
            </w:r>
          </w:p>
        </w:tc>
      </w:tr>
    </w:tbl>
    <w:p w14:paraId="0A2DC4FF" w14:textId="77777777" w:rsidR="007646D3" w:rsidRDefault="007646D3" w:rsidP="00D029CF">
      <w:pPr>
        <w:pStyle w:val="ESHeading2"/>
        <w:sectPr w:rsidR="007646D3" w:rsidSect="007646D3">
          <w:footerReference w:type="even" r:id="rId35"/>
          <w:footerReference w:type="default" r:id="rId36"/>
          <w:footerReference w:type="first" r:id="rId37"/>
          <w:footnotePr>
            <w:numRestart w:val="eachPage"/>
          </w:footnotePr>
          <w:type w:val="oddPage"/>
          <w:pgSz w:w="16834" w:h="11909" w:orient="landscape"/>
          <w:pgMar w:top="2835" w:right="1814" w:bottom="1701" w:left="1418" w:header="992" w:footer="454" w:gutter="0"/>
          <w:cols w:space="720"/>
        </w:sectPr>
      </w:pPr>
      <w:bookmarkStart w:id="362" w:name="_Toc488410124"/>
      <w:bookmarkStart w:id="363" w:name="_Toc488767596"/>
      <w:bookmarkStart w:id="364" w:name="_Toc488769008"/>
      <w:bookmarkStart w:id="365" w:name="_Toc489526723"/>
      <w:bookmarkStart w:id="366" w:name="_Toc491070322"/>
      <w:bookmarkStart w:id="367" w:name="_Toc491409548"/>
      <w:bookmarkStart w:id="368" w:name="_Toc491414677"/>
      <w:bookmarkStart w:id="369" w:name="_Toc519861812"/>
      <w:bookmarkStart w:id="370" w:name="_Toc521587819"/>
      <w:bookmarkStart w:id="371" w:name="_Toc521654181"/>
    </w:p>
    <w:p w14:paraId="3721B682" w14:textId="50F7A5B5" w:rsidR="00D029CF" w:rsidRPr="006E49EE" w:rsidRDefault="00D029CF" w:rsidP="00D029CF">
      <w:pPr>
        <w:pStyle w:val="ESHeading2"/>
      </w:pPr>
      <w:r w:rsidRPr="006E49EE">
        <w:lastRenderedPageBreak/>
        <w:t>Consultancy expenditure</w:t>
      </w:r>
      <w:bookmarkEnd w:id="362"/>
      <w:bookmarkEnd w:id="363"/>
      <w:bookmarkEnd w:id="364"/>
      <w:bookmarkEnd w:id="365"/>
      <w:bookmarkEnd w:id="366"/>
      <w:bookmarkEnd w:id="367"/>
      <w:bookmarkEnd w:id="368"/>
      <w:bookmarkEnd w:id="369"/>
      <w:bookmarkEnd w:id="370"/>
      <w:bookmarkEnd w:id="371"/>
    </w:p>
    <w:p w14:paraId="23635BFD" w14:textId="26B5A451" w:rsidR="00D029CF" w:rsidRPr="0072606F" w:rsidRDefault="00D029CF" w:rsidP="00D029CF">
      <w:pPr>
        <w:pStyle w:val="ESHeading3"/>
        <w:rPr>
          <w:lang w:val="en-AU"/>
        </w:rPr>
      </w:pPr>
      <w:bookmarkStart w:id="372" w:name="_Toc519861813"/>
      <w:r w:rsidRPr="0072606F">
        <w:rPr>
          <w:lang w:val="en-AU"/>
        </w:rPr>
        <w:t>Details of consultancies valued at $10,000 or greater</w:t>
      </w:r>
      <w:bookmarkEnd w:id="372"/>
    </w:p>
    <w:p w14:paraId="35CCCCAE" w14:textId="5B980EE0" w:rsidR="00D029CF" w:rsidRPr="0072606F" w:rsidRDefault="00D029CF" w:rsidP="00D029CF">
      <w:pPr>
        <w:pStyle w:val="ESBodyText"/>
        <w:rPr>
          <w:lang w:val="en-AU"/>
        </w:rPr>
      </w:pPr>
      <w:r w:rsidRPr="0072606F">
        <w:rPr>
          <w:lang w:val="en-AU"/>
        </w:rPr>
        <w:t>In 201</w:t>
      </w:r>
      <w:r w:rsidR="00AC5557" w:rsidRPr="0072606F">
        <w:rPr>
          <w:lang w:val="en-AU"/>
        </w:rPr>
        <w:t>7</w:t>
      </w:r>
      <w:r w:rsidRPr="0072606F">
        <w:rPr>
          <w:lang w:val="en-AU"/>
        </w:rPr>
        <w:t>–1</w:t>
      </w:r>
      <w:r w:rsidR="00AC5557" w:rsidRPr="0072606F">
        <w:rPr>
          <w:lang w:val="en-AU"/>
        </w:rPr>
        <w:t>8</w:t>
      </w:r>
      <w:r w:rsidRPr="0072606F">
        <w:rPr>
          <w:lang w:val="en-AU"/>
        </w:rPr>
        <w:t xml:space="preserve">, there were </w:t>
      </w:r>
      <w:r w:rsidR="00AC5557" w:rsidRPr="0072606F">
        <w:rPr>
          <w:lang w:val="en-AU"/>
        </w:rPr>
        <w:t>5</w:t>
      </w:r>
      <w:r w:rsidR="005426A3">
        <w:rPr>
          <w:lang w:val="en-AU"/>
        </w:rPr>
        <w:t>6</w:t>
      </w:r>
      <w:r w:rsidRPr="0072606F">
        <w:rPr>
          <w:lang w:val="en-AU"/>
        </w:rPr>
        <w:t xml:space="preserve"> consultancies where the total fees payable to the consultants were $10,000 or greater. The total expenditure incurred during 201</w:t>
      </w:r>
      <w:r w:rsidR="00AC5557" w:rsidRPr="0072606F">
        <w:rPr>
          <w:lang w:val="en-AU"/>
        </w:rPr>
        <w:t>7</w:t>
      </w:r>
      <w:r w:rsidRPr="0072606F">
        <w:rPr>
          <w:lang w:val="en-AU"/>
        </w:rPr>
        <w:t>–1</w:t>
      </w:r>
      <w:r w:rsidR="00AC5557" w:rsidRPr="0072606F">
        <w:rPr>
          <w:lang w:val="en-AU"/>
        </w:rPr>
        <w:t>8</w:t>
      </w:r>
      <w:r w:rsidRPr="0072606F">
        <w:rPr>
          <w:lang w:val="en-AU"/>
        </w:rPr>
        <w:t xml:space="preserve"> in relation to these consultancies was $</w:t>
      </w:r>
      <w:r w:rsidR="00AC5557" w:rsidRPr="0072606F">
        <w:rPr>
          <w:lang w:val="en-AU"/>
        </w:rPr>
        <w:t>7.</w:t>
      </w:r>
      <w:r w:rsidR="00FE7AF9">
        <w:rPr>
          <w:lang w:val="en-AU"/>
        </w:rPr>
        <w:t>26</w:t>
      </w:r>
      <w:r w:rsidRPr="0072606F">
        <w:rPr>
          <w:lang w:val="en-AU"/>
        </w:rPr>
        <w:t xml:space="preserve"> million (excluding GST).</w:t>
      </w:r>
    </w:p>
    <w:p w14:paraId="0CD50BE7" w14:textId="49A49A83" w:rsidR="00D029CF" w:rsidRPr="0072606F" w:rsidRDefault="00D029CF" w:rsidP="00D029CF">
      <w:pPr>
        <w:pStyle w:val="ESBodyText"/>
        <w:rPr>
          <w:lang w:val="en-AU"/>
        </w:rPr>
      </w:pPr>
      <w:r w:rsidRPr="0072606F">
        <w:rPr>
          <w:lang w:val="en-AU"/>
        </w:rPr>
        <w:t xml:space="preserve">A list of consultancies $10,000 or greater is published in the </w:t>
      </w:r>
      <w:r w:rsidRPr="0072606F">
        <w:rPr>
          <w:i/>
          <w:lang w:val="en-AU"/>
        </w:rPr>
        <w:t>Department of Education and Training Annual Report 201</w:t>
      </w:r>
      <w:r w:rsidR="00AC5557" w:rsidRPr="0072606F">
        <w:rPr>
          <w:i/>
          <w:lang w:val="en-AU"/>
        </w:rPr>
        <w:t>7</w:t>
      </w:r>
      <w:r w:rsidRPr="0072606F">
        <w:rPr>
          <w:i/>
          <w:lang w:val="en-AU"/>
        </w:rPr>
        <w:t>–1</w:t>
      </w:r>
      <w:r w:rsidR="00AC5557" w:rsidRPr="0072606F">
        <w:rPr>
          <w:i/>
          <w:lang w:val="en-AU"/>
        </w:rPr>
        <w:t>8</w:t>
      </w:r>
      <w:r w:rsidR="00F915C5" w:rsidRPr="0072606F">
        <w:rPr>
          <w:i/>
          <w:lang w:val="en-AU"/>
        </w:rPr>
        <w:t>:</w:t>
      </w:r>
      <w:r w:rsidRPr="0072606F">
        <w:rPr>
          <w:i/>
          <w:lang w:val="en-AU"/>
        </w:rPr>
        <w:t xml:space="preserve"> Additional Information </w:t>
      </w:r>
      <w:r w:rsidRPr="0072606F">
        <w:rPr>
          <w:lang w:val="en-AU"/>
        </w:rPr>
        <w:t xml:space="preserve">available at </w:t>
      </w:r>
      <w:hyperlink r:id="rId38" w:history="1">
        <w:r w:rsidRPr="0072606F">
          <w:rPr>
            <w:rStyle w:val="Hyperlink"/>
            <w:lang w:val="en-AU"/>
          </w:rPr>
          <w:t>www.education.vic.gov.au</w:t>
        </w:r>
      </w:hyperlink>
      <w:r w:rsidRPr="0072606F">
        <w:rPr>
          <w:lang w:val="en-AU"/>
        </w:rPr>
        <w:t>.</w:t>
      </w:r>
    </w:p>
    <w:p w14:paraId="6436447A" w14:textId="4AD4C0D6" w:rsidR="00D029CF" w:rsidRPr="0072606F" w:rsidRDefault="00D029CF" w:rsidP="00D029CF">
      <w:pPr>
        <w:pStyle w:val="ESHeading3"/>
        <w:rPr>
          <w:lang w:val="en-AU"/>
        </w:rPr>
      </w:pPr>
      <w:bookmarkStart w:id="373" w:name="_Toc519861814"/>
      <w:r w:rsidRPr="0072606F">
        <w:rPr>
          <w:lang w:val="en-AU"/>
        </w:rPr>
        <w:t>Details of consultancies valued at less than $10,000</w:t>
      </w:r>
      <w:bookmarkEnd w:id="373"/>
    </w:p>
    <w:p w14:paraId="10EDF8EE" w14:textId="50BCD58B" w:rsidR="00D029CF" w:rsidRPr="0072606F" w:rsidRDefault="00D029CF" w:rsidP="00D029CF">
      <w:pPr>
        <w:pStyle w:val="ESBodyText"/>
        <w:rPr>
          <w:lang w:val="en-AU"/>
        </w:rPr>
      </w:pPr>
      <w:r w:rsidRPr="0072606F">
        <w:rPr>
          <w:lang w:val="en-AU"/>
        </w:rPr>
        <w:t>In 201</w:t>
      </w:r>
      <w:r w:rsidR="00AC5557" w:rsidRPr="0072606F">
        <w:rPr>
          <w:lang w:val="en-AU"/>
        </w:rPr>
        <w:t>7</w:t>
      </w:r>
      <w:r w:rsidRPr="0072606F">
        <w:rPr>
          <w:lang w:val="en-AU"/>
        </w:rPr>
        <w:t>–1</w:t>
      </w:r>
      <w:r w:rsidR="00AC5557" w:rsidRPr="0072606F">
        <w:rPr>
          <w:lang w:val="en-AU"/>
        </w:rPr>
        <w:t>8</w:t>
      </w:r>
      <w:r w:rsidRPr="0072606F">
        <w:rPr>
          <w:lang w:val="en-AU"/>
        </w:rPr>
        <w:t xml:space="preserve">, there </w:t>
      </w:r>
      <w:r w:rsidR="00AC5557" w:rsidRPr="0072606F">
        <w:rPr>
          <w:lang w:val="en-AU"/>
        </w:rPr>
        <w:t>were</w:t>
      </w:r>
      <w:r w:rsidRPr="0072606F">
        <w:rPr>
          <w:lang w:val="en-AU"/>
        </w:rPr>
        <w:t xml:space="preserve"> </w:t>
      </w:r>
      <w:r w:rsidR="00AC5557" w:rsidRPr="0072606F">
        <w:rPr>
          <w:lang w:val="en-AU"/>
        </w:rPr>
        <w:t>no</w:t>
      </w:r>
      <w:r w:rsidRPr="0072606F">
        <w:rPr>
          <w:lang w:val="en-AU"/>
        </w:rPr>
        <w:t xml:space="preserve"> consultanc</w:t>
      </w:r>
      <w:r w:rsidR="00AC5557" w:rsidRPr="0072606F">
        <w:rPr>
          <w:lang w:val="en-AU"/>
        </w:rPr>
        <w:t>ies</w:t>
      </w:r>
      <w:r w:rsidRPr="0072606F">
        <w:rPr>
          <w:lang w:val="en-AU"/>
        </w:rPr>
        <w:t xml:space="preserve"> where the consultant’s total fees were less than $10,000.</w:t>
      </w:r>
    </w:p>
    <w:p w14:paraId="14737890" w14:textId="1D812074" w:rsidR="00D029CF" w:rsidRPr="0072606F" w:rsidRDefault="00D029CF" w:rsidP="00D029CF">
      <w:pPr>
        <w:pStyle w:val="ESHeading2"/>
      </w:pPr>
      <w:bookmarkStart w:id="374" w:name="_Toc488410125"/>
      <w:bookmarkStart w:id="375" w:name="_Toc488767597"/>
      <w:bookmarkStart w:id="376" w:name="_Toc488769009"/>
      <w:bookmarkStart w:id="377" w:name="_Toc489526724"/>
      <w:bookmarkStart w:id="378" w:name="_Toc491070323"/>
      <w:bookmarkStart w:id="379" w:name="_Toc491409549"/>
      <w:bookmarkStart w:id="380" w:name="_Toc491414678"/>
      <w:bookmarkStart w:id="381" w:name="_Toc519861815"/>
      <w:bookmarkStart w:id="382" w:name="_Toc521587820"/>
      <w:bookmarkStart w:id="383" w:name="_Toc521654182"/>
      <w:r w:rsidRPr="0072606F">
        <w:t>Information and Communication Technology (ICT) expenditure</w:t>
      </w:r>
      <w:bookmarkEnd w:id="374"/>
      <w:bookmarkEnd w:id="375"/>
      <w:bookmarkEnd w:id="376"/>
      <w:bookmarkEnd w:id="377"/>
      <w:bookmarkEnd w:id="378"/>
      <w:bookmarkEnd w:id="379"/>
      <w:bookmarkEnd w:id="380"/>
      <w:bookmarkEnd w:id="381"/>
      <w:bookmarkEnd w:id="382"/>
      <w:bookmarkEnd w:id="383"/>
    </w:p>
    <w:p w14:paraId="2CE4E556" w14:textId="77777777" w:rsidR="00D029CF" w:rsidRPr="0072606F" w:rsidRDefault="00D029CF" w:rsidP="00D029CF">
      <w:pPr>
        <w:pStyle w:val="ESBodyText"/>
        <w:rPr>
          <w:lang w:val="en-AU"/>
        </w:rPr>
      </w:pPr>
      <w:r w:rsidRPr="0072606F">
        <w:rPr>
          <w:lang w:val="en-AU"/>
        </w:rPr>
        <w:t>In accordance with the Victorian Public Service ICT Reporting Standard, the Department’s ICT expenditure is reported in the table below.</w:t>
      </w:r>
    </w:p>
    <w:p w14:paraId="643ED07C" w14:textId="3EB06523" w:rsidR="00D029CF" w:rsidRPr="008E39D0" w:rsidRDefault="00FF6BD5" w:rsidP="00FF6BD5">
      <w:pPr>
        <w:pStyle w:val="Caption"/>
        <w:spacing w:before="120"/>
      </w:pPr>
      <w:r w:rsidRPr="008E39D0">
        <w:t xml:space="preserve">Table </w:t>
      </w:r>
      <w:r w:rsidRPr="008E39D0">
        <w:fldChar w:fldCharType="begin"/>
      </w:r>
      <w:r w:rsidRPr="008E39D0">
        <w:instrText xml:space="preserve"> SEQ Table \* ARABIC </w:instrText>
      </w:r>
      <w:r w:rsidRPr="008E39D0">
        <w:fldChar w:fldCharType="separate"/>
      </w:r>
      <w:r w:rsidR="00DD2C23">
        <w:rPr>
          <w:noProof/>
        </w:rPr>
        <w:t>26</w:t>
      </w:r>
      <w:r w:rsidRPr="008E39D0">
        <w:fldChar w:fldCharType="end"/>
      </w:r>
      <w:r w:rsidR="00D029CF" w:rsidRPr="008E39D0">
        <w:t xml:space="preserve"> – ICT expenditure</w:t>
      </w:r>
    </w:p>
    <w:tbl>
      <w:tblPr>
        <w:tblW w:w="6946" w:type="dxa"/>
        <w:tblLayout w:type="fixed"/>
        <w:tblLook w:val="04A0" w:firstRow="1" w:lastRow="0" w:firstColumn="1" w:lastColumn="0" w:noHBand="0" w:noVBand="1"/>
      </w:tblPr>
      <w:tblGrid>
        <w:gridCol w:w="5954"/>
        <w:gridCol w:w="992"/>
      </w:tblGrid>
      <w:tr w:rsidR="00D029CF" w:rsidRPr="0072606F" w14:paraId="15F789EC" w14:textId="77777777" w:rsidTr="003A3929">
        <w:tc>
          <w:tcPr>
            <w:tcW w:w="5954" w:type="dxa"/>
            <w:tcBorders>
              <w:top w:val="nil"/>
              <w:left w:val="nil"/>
              <w:bottom w:val="nil"/>
              <w:right w:val="nil"/>
            </w:tcBorders>
            <w:shd w:val="clear" w:color="auto" w:fill="7F7F7F"/>
          </w:tcPr>
          <w:p w14:paraId="58D10062" w14:textId="77777777" w:rsidR="00D029CF" w:rsidRPr="0072606F" w:rsidRDefault="00D029CF" w:rsidP="003A3929">
            <w:pPr>
              <w:pStyle w:val="ESTableheadingwhite"/>
              <w:rPr>
                <w:b w:val="0"/>
                <w:sz w:val="16"/>
                <w:szCs w:val="16"/>
                <w:lang w:val="en-AU"/>
              </w:rPr>
            </w:pPr>
          </w:p>
        </w:tc>
        <w:tc>
          <w:tcPr>
            <w:tcW w:w="992" w:type="dxa"/>
            <w:tcBorders>
              <w:top w:val="nil"/>
              <w:left w:val="nil"/>
              <w:bottom w:val="nil"/>
              <w:right w:val="nil"/>
            </w:tcBorders>
            <w:shd w:val="clear" w:color="auto" w:fill="7F7F7F"/>
          </w:tcPr>
          <w:p w14:paraId="6508998C" w14:textId="77777777" w:rsidR="00D029CF" w:rsidRPr="0072606F" w:rsidRDefault="00D029CF" w:rsidP="003A3929">
            <w:pPr>
              <w:pStyle w:val="ESTableheadingwhite"/>
              <w:jc w:val="center"/>
              <w:rPr>
                <w:b w:val="0"/>
                <w:sz w:val="16"/>
                <w:szCs w:val="16"/>
                <w:lang w:val="en-AU"/>
              </w:rPr>
            </w:pPr>
            <w:r w:rsidRPr="0072606F">
              <w:rPr>
                <w:b w:val="0"/>
                <w:sz w:val="16"/>
                <w:szCs w:val="16"/>
                <w:lang w:val="en-AU"/>
              </w:rPr>
              <w:t>$m</w:t>
            </w:r>
          </w:p>
        </w:tc>
      </w:tr>
      <w:tr w:rsidR="00D029CF" w:rsidRPr="0072606F" w14:paraId="1B4DDB4A" w14:textId="77777777" w:rsidTr="003A3929">
        <w:tc>
          <w:tcPr>
            <w:tcW w:w="5954" w:type="dxa"/>
            <w:tcBorders>
              <w:top w:val="nil"/>
              <w:left w:val="nil"/>
              <w:bottom w:val="nil"/>
              <w:right w:val="nil"/>
            </w:tcBorders>
            <w:shd w:val="clear" w:color="auto" w:fill="F8F8F8" w:themeFill="background2"/>
          </w:tcPr>
          <w:p w14:paraId="5472D217" w14:textId="4DFA641D" w:rsidR="00D029CF" w:rsidRPr="0072606F" w:rsidRDefault="00D029CF" w:rsidP="003A3929">
            <w:pPr>
              <w:pStyle w:val="ESTableBody0"/>
              <w:rPr>
                <w:lang w:val="en-AU"/>
              </w:rPr>
            </w:pPr>
            <w:r w:rsidRPr="0072606F">
              <w:rPr>
                <w:lang w:val="en-AU"/>
              </w:rPr>
              <w:t xml:space="preserve">Business </w:t>
            </w:r>
            <w:r w:rsidR="00835B37" w:rsidRPr="0072606F">
              <w:rPr>
                <w:lang w:val="en-AU"/>
              </w:rPr>
              <w:t>as</w:t>
            </w:r>
            <w:r w:rsidRPr="0072606F">
              <w:rPr>
                <w:lang w:val="en-AU"/>
              </w:rPr>
              <w:t xml:space="preserve"> Usual (BAU) ICT expenditure</w:t>
            </w:r>
          </w:p>
        </w:tc>
        <w:tc>
          <w:tcPr>
            <w:tcW w:w="992" w:type="dxa"/>
            <w:tcBorders>
              <w:top w:val="nil"/>
              <w:left w:val="nil"/>
              <w:bottom w:val="nil"/>
              <w:right w:val="nil"/>
            </w:tcBorders>
            <w:shd w:val="clear" w:color="auto" w:fill="F8F8F8" w:themeFill="background2"/>
          </w:tcPr>
          <w:p w14:paraId="53F28E67" w14:textId="4E8B808B" w:rsidR="00D029CF" w:rsidRPr="0072606F" w:rsidRDefault="00D029CF" w:rsidP="00977D02">
            <w:pPr>
              <w:pStyle w:val="ESTableBody0"/>
              <w:jc w:val="right"/>
              <w:rPr>
                <w:lang w:val="en-AU"/>
              </w:rPr>
            </w:pPr>
            <w:r w:rsidRPr="0072606F">
              <w:rPr>
                <w:lang w:val="en-AU"/>
              </w:rPr>
              <w:t>29</w:t>
            </w:r>
            <w:r w:rsidR="00977D02" w:rsidRPr="0072606F">
              <w:rPr>
                <w:lang w:val="en-AU"/>
              </w:rPr>
              <w:t>9,627</w:t>
            </w:r>
          </w:p>
        </w:tc>
      </w:tr>
      <w:tr w:rsidR="00D029CF" w:rsidRPr="0072606F" w14:paraId="21B78D25" w14:textId="77777777" w:rsidTr="003A3929">
        <w:tc>
          <w:tcPr>
            <w:tcW w:w="5954" w:type="dxa"/>
            <w:tcBorders>
              <w:top w:val="nil"/>
              <w:left w:val="nil"/>
              <w:bottom w:val="nil"/>
              <w:right w:val="nil"/>
            </w:tcBorders>
            <w:shd w:val="clear" w:color="auto" w:fill="F8F8F8" w:themeFill="background2"/>
          </w:tcPr>
          <w:p w14:paraId="14E25F81" w14:textId="77777777" w:rsidR="00D029CF" w:rsidRPr="0072606F" w:rsidRDefault="00D029CF" w:rsidP="003A3929">
            <w:pPr>
              <w:pStyle w:val="ESTableBody0"/>
              <w:rPr>
                <w:lang w:val="en-AU"/>
              </w:rPr>
            </w:pPr>
            <w:r w:rsidRPr="0072606F">
              <w:rPr>
                <w:lang w:val="en-AU"/>
              </w:rPr>
              <w:t>Non-Business as Usual (non-BAU) ICT expenditure</w:t>
            </w:r>
          </w:p>
        </w:tc>
        <w:tc>
          <w:tcPr>
            <w:tcW w:w="992" w:type="dxa"/>
            <w:tcBorders>
              <w:top w:val="nil"/>
              <w:left w:val="nil"/>
              <w:bottom w:val="nil"/>
              <w:right w:val="nil"/>
            </w:tcBorders>
            <w:shd w:val="clear" w:color="auto" w:fill="F8F8F8" w:themeFill="background2"/>
          </w:tcPr>
          <w:p w14:paraId="4B76A57D" w14:textId="77777777" w:rsidR="00D029CF" w:rsidRPr="0072606F" w:rsidRDefault="00D029CF" w:rsidP="003A3929">
            <w:pPr>
              <w:pStyle w:val="ESTableBody0"/>
              <w:jc w:val="right"/>
              <w:rPr>
                <w:lang w:val="en-AU"/>
              </w:rPr>
            </w:pPr>
          </w:p>
        </w:tc>
      </w:tr>
      <w:tr w:rsidR="00D029CF" w:rsidRPr="0072606F" w14:paraId="35D1AD81" w14:textId="77777777" w:rsidTr="003A3929">
        <w:tc>
          <w:tcPr>
            <w:tcW w:w="5954" w:type="dxa"/>
            <w:tcBorders>
              <w:top w:val="nil"/>
              <w:left w:val="nil"/>
              <w:bottom w:val="nil"/>
              <w:right w:val="nil"/>
            </w:tcBorders>
            <w:shd w:val="clear" w:color="auto" w:fill="F8F8F8" w:themeFill="background2"/>
          </w:tcPr>
          <w:p w14:paraId="19AE8B07" w14:textId="77777777" w:rsidR="00D029CF" w:rsidRPr="0072606F" w:rsidRDefault="00D029CF" w:rsidP="003A3929">
            <w:pPr>
              <w:pStyle w:val="ESTableBody0"/>
              <w:rPr>
                <w:lang w:val="en-AU"/>
              </w:rPr>
            </w:pPr>
            <w:r w:rsidRPr="0072606F">
              <w:rPr>
                <w:lang w:val="en-AU"/>
              </w:rPr>
              <w:tab/>
              <w:t>Operating expenditure</w:t>
            </w:r>
          </w:p>
        </w:tc>
        <w:tc>
          <w:tcPr>
            <w:tcW w:w="992" w:type="dxa"/>
            <w:tcBorders>
              <w:top w:val="nil"/>
              <w:left w:val="nil"/>
              <w:bottom w:val="nil"/>
              <w:right w:val="nil"/>
            </w:tcBorders>
            <w:shd w:val="clear" w:color="auto" w:fill="F8F8F8" w:themeFill="background2"/>
          </w:tcPr>
          <w:p w14:paraId="58184310" w14:textId="7FD3D7B1" w:rsidR="00D029CF" w:rsidRPr="0072606F" w:rsidRDefault="00977D02" w:rsidP="00977D02">
            <w:pPr>
              <w:pStyle w:val="ESTableBody0"/>
              <w:jc w:val="right"/>
              <w:rPr>
                <w:lang w:val="en-AU"/>
              </w:rPr>
            </w:pPr>
            <w:r w:rsidRPr="0072606F">
              <w:rPr>
                <w:lang w:val="en-AU"/>
              </w:rPr>
              <w:t>6,664</w:t>
            </w:r>
          </w:p>
        </w:tc>
      </w:tr>
      <w:tr w:rsidR="00D029CF" w:rsidRPr="0072606F" w14:paraId="0E8832B5" w14:textId="77777777" w:rsidTr="003A3929">
        <w:tc>
          <w:tcPr>
            <w:tcW w:w="5954" w:type="dxa"/>
            <w:tcBorders>
              <w:top w:val="nil"/>
              <w:left w:val="nil"/>
              <w:bottom w:val="single" w:sz="4" w:space="0" w:color="auto"/>
              <w:right w:val="nil"/>
            </w:tcBorders>
            <w:shd w:val="clear" w:color="auto" w:fill="F8F8F8" w:themeFill="background2"/>
          </w:tcPr>
          <w:p w14:paraId="47FA0EE5" w14:textId="77777777" w:rsidR="00D029CF" w:rsidRPr="0072606F" w:rsidRDefault="00D029CF" w:rsidP="003A3929">
            <w:pPr>
              <w:pStyle w:val="ESTableBody0"/>
              <w:rPr>
                <w:lang w:val="en-AU"/>
              </w:rPr>
            </w:pPr>
            <w:r w:rsidRPr="0072606F">
              <w:rPr>
                <w:lang w:val="en-AU"/>
              </w:rPr>
              <w:tab/>
              <w:t>Capital expenditure</w:t>
            </w:r>
          </w:p>
        </w:tc>
        <w:tc>
          <w:tcPr>
            <w:tcW w:w="992" w:type="dxa"/>
            <w:tcBorders>
              <w:top w:val="nil"/>
              <w:left w:val="nil"/>
              <w:bottom w:val="single" w:sz="4" w:space="0" w:color="auto"/>
              <w:right w:val="nil"/>
            </w:tcBorders>
            <w:shd w:val="clear" w:color="auto" w:fill="F8F8F8" w:themeFill="background2"/>
          </w:tcPr>
          <w:p w14:paraId="5F1A49A5" w14:textId="093A7A75" w:rsidR="00D029CF" w:rsidRPr="0072606F" w:rsidRDefault="00977D02" w:rsidP="00977D02">
            <w:pPr>
              <w:pStyle w:val="ESTableBody0"/>
              <w:jc w:val="right"/>
              <w:rPr>
                <w:lang w:val="en-AU"/>
              </w:rPr>
            </w:pPr>
            <w:r w:rsidRPr="0072606F">
              <w:rPr>
                <w:lang w:val="en-AU"/>
              </w:rPr>
              <w:t>34,936</w:t>
            </w:r>
          </w:p>
        </w:tc>
      </w:tr>
      <w:tr w:rsidR="00D029CF" w:rsidRPr="0072606F" w14:paraId="342E5DAA" w14:textId="77777777" w:rsidTr="003A3929">
        <w:tc>
          <w:tcPr>
            <w:tcW w:w="5954" w:type="dxa"/>
            <w:tcBorders>
              <w:top w:val="single" w:sz="4" w:space="0" w:color="auto"/>
              <w:left w:val="nil"/>
              <w:bottom w:val="single" w:sz="4" w:space="0" w:color="auto"/>
              <w:right w:val="nil"/>
            </w:tcBorders>
          </w:tcPr>
          <w:p w14:paraId="1A0E1595" w14:textId="77777777" w:rsidR="00D029CF" w:rsidRPr="0072606F" w:rsidRDefault="00D029CF" w:rsidP="003A3929">
            <w:pPr>
              <w:pStyle w:val="ESTableBody0"/>
              <w:rPr>
                <w:lang w:val="en-AU"/>
              </w:rPr>
            </w:pPr>
            <w:r w:rsidRPr="0072606F">
              <w:rPr>
                <w:lang w:val="en-AU"/>
              </w:rPr>
              <w:t>Total ICT non-BAU expenditure</w:t>
            </w:r>
          </w:p>
        </w:tc>
        <w:tc>
          <w:tcPr>
            <w:tcW w:w="992" w:type="dxa"/>
            <w:tcBorders>
              <w:top w:val="single" w:sz="4" w:space="0" w:color="auto"/>
              <w:left w:val="nil"/>
              <w:bottom w:val="single" w:sz="4" w:space="0" w:color="auto"/>
              <w:right w:val="nil"/>
            </w:tcBorders>
            <w:shd w:val="clear" w:color="auto" w:fill="auto"/>
          </w:tcPr>
          <w:p w14:paraId="295EC814" w14:textId="4062508B" w:rsidR="00D029CF" w:rsidRPr="0072606F" w:rsidRDefault="00977D02" w:rsidP="00977D02">
            <w:pPr>
              <w:pStyle w:val="ESTableBody0"/>
              <w:jc w:val="right"/>
              <w:rPr>
                <w:lang w:val="en-AU"/>
              </w:rPr>
            </w:pPr>
            <w:r w:rsidRPr="0072606F">
              <w:rPr>
                <w:lang w:val="en-AU"/>
              </w:rPr>
              <w:t>41,600</w:t>
            </w:r>
          </w:p>
        </w:tc>
      </w:tr>
      <w:tr w:rsidR="00D029CF" w:rsidRPr="0029313B" w14:paraId="4533A938" w14:textId="77777777" w:rsidTr="003A3929">
        <w:tc>
          <w:tcPr>
            <w:tcW w:w="5954" w:type="dxa"/>
            <w:tcBorders>
              <w:top w:val="nil"/>
              <w:left w:val="nil"/>
              <w:bottom w:val="single" w:sz="4" w:space="0" w:color="auto"/>
              <w:right w:val="nil"/>
            </w:tcBorders>
          </w:tcPr>
          <w:p w14:paraId="71CC17A6" w14:textId="77777777" w:rsidR="00D029CF" w:rsidRPr="0072606F" w:rsidRDefault="00D029CF" w:rsidP="003A3929">
            <w:pPr>
              <w:pStyle w:val="ESTableBody0"/>
              <w:rPr>
                <w:b/>
                <w:lang w:val="en-AU"/>
              </w:rPr>
            </w:pPr>
            <w:r w:rsidRPr="0072606F">
              <w:rPr>
                <w:b/>
                <w:lang w:val="en-AU"/>
              </w:rPr>
              <w:t>Total ICT expenditure</w:t>
            </w:r>
          </w:p>
        </w:tc>
        <w:tc>
          <w:tcPr>
            <w:tcW w:w="992" w:type="dxa"/>
            <w:tcBorders>
              <w:top w:val="nil"/>
              <w:left w:val="nil"/>
              <w:bottom w:val="single" w:sz="4" w:space="0" w:color="auto"/>
              <w:right w:val="nil"/>
            </w:tcBorders>
            <w:shd w:val="clear" w:color="auto" w:fill="auto"/>
          </w:tcPr>
          <w:p w14:paraId="3DB433CA" w14:textId="2F6D3B26" w:rsidR="00D029CF" w:rsidRPr="0072606F" w:rsidRDefault="00D029CF" w:rsidP="00977D02">
            <w:pPr>
              <w:pStyle w:val="ESTableBody0"/>
              <w:jc w:val="right"/>
              <w:rPr>
                <w:b/>
                <w:lang w:val="en-AU"/>
              </w:rPr>
            </w:pPr>
            <w:r w:rsidRPr="0072606F">
              <w:rPr>
                <w:b/>
                <w:lang w:val="en-AU"/>
              </w:rPr>
              <w:t>3</w:t>
            </w:r>
            <w:r w:rsidR="00977D02" w:rsidRPr="0072606F">
              <w:rPr>
                <w:b/>
                <w:lang w:val="en-AU"/>
              </w:rPr>
              <w:t>41,227</w:t>
            </w:r>
          </w:p>
        </w:tc>
      </w:tr>
    </w:tbl>
    <w:p w14:paraId="69EFA534" w14:textId="77777777" w:rsidR="00D029CF" w:rsidRPr="002C1D5E" w:rsidRDefault="00D029CF" w:rsidP="00D029CF">
      <w:pPr>
        <w:pStyle w:val="ESHeading2"/>
      </w:pPr>
      <w:bookmarkStart w:id="384" w:name="_Toc488410126"/>
      <w:bookmarkStart w:id="385" w:name="_Toc488767598"/>
      <w:bookmarkStart w:id="386" w:name="_Toc488769010"/>
      <w:bookmarkStart w:id="387" w:name="_Toc489526725"/>
      <w:bookmarkStart w:id="388" w:name="_Toc491070324"/>
      <w:bookmarkStart w:id="389" w:name="_Toc491409550"/>
      <w:bookmarkStart w:id="390" w:name="_Toc491414679"/>
      <w:bookmarkStart w:id="391" w:name="_Toc519861816"/>
      <w:bookmarkStart w:id="392" w:name="_Toc521587821"/>
      <w:bookmarkStart w:id="393" w:name="_Toc521654183"/>
      <w:r w:rsidRPr="002C1D5E">
        <w:t>Disclosure of major contracts</w:t>
      </w:r>
      <w:bookmarkEnd w:id="384"/>
      <w:bookmarkEnd w:id="385"/>
      <w:bookmarkEnd w:id="386"/>
      <w:bookmarkEnd w:id="387"/>
      <w:bookmarkEnd w:id="388"/>
      <w:bookmarkEnd w:id="389"/>
      <w:bookmarkEnd w:id="390"/>
      <w:bookmarkEnd w:id="391"/>
      <w:bookmarkEnd w:id="392"/>
      <w:bookmarkEnd w:id="393"/>
    </w:p>
    <w:p w14:paraId="29A1B042" w14:textId="77777777" w:rsidR="00D029CF" w:rsidRPr="002C1D5E" w:rsidRDefault="00D029CF" w:rsidP="00D029CF">
      <w:pPr>
        <w:pStyle w:val="ESBodyText"/>
        <w:rPr>
          <w:lang w:val="en-AU"/>
        </w:rPr>
      </w:pPr>
      <w:r w:rsidRPr="002C1D5E">
        <w:rPr>
          <w:lang w:val="en-AU"/>
        </w:rPr>
        <w:t>The Department disclosed, in accordance with the requirements of government policy and accompanying guidelines, all contracts greater than $10 million in value it entered into during the year ended 30 June 201</w:t>
      </w:r>
      <w:r w:rsidR="00C85805" w:rsidRPr="002C1D5E">
        <w:rPr>
          <w:lang w:val="en-AU"/>
        </w:rPr>
        <w:t>8</w:t>
      </w:r>
      <w:r w:rsidRPr="002C1D5E">
        <w:rPr>
          <w:lang w:val="en-AU"/>
        </w:rPr>
        <w:t xml:space="preserve">. Details of contracts disclosed in the Victorian Government contracts’ publishing system can be viewed on the internet at </w:t>
      </w:r>
      <w:hyperlink r:id="rId39" w:history="1">
        <w:r w:rsidRPr="002C1D5E">
          <w:rPr>
            <w:rStyle w:val="Hyperlink"/>
          </w:rPr>
          <w:t>www.procurement.vic.gov.au</w:t>
        </w:r>
      </w:hyperlink>
      <w:r w:rsidRPr="002C1D5E">
        <w:rPr>
          <w:lang w:val="en-AU"/>
        </w:rPr>
        <w:t>.</w:t>
      </w:r>
    </w:p>
    <w:p w14:paraId="3AF38AD3" w14:textId="08893E52" w:rsidR="00D029CF" w:rsidRPr="006E49EE" w:rsidRDefault="00D029CF" w:rsidP="00D029CF">
      <w:pPr>
        <w:pStyle w:val="ESBodyText"/>
        <w:rPr>
          <w:lang w:val="en-AU"/>
        </w:rPr>
      </w:pPr>
      <w:r w:rsidRPr="002C1D5E">
        <w:rPr>
          <w:lang w:val="en-AU"/>
        </w:rPr>
        <w:t xml:space="preserve">Contractual details have not been disclosed for those contracts for which disclosure is exempted under the </w:t>
      </w:r>
      <w:r w:rsidRPr="002C1D5E">
        <w:rPr>
          <w:i/>
          <w:lang w:val="en-AU"/>
        </w:rPr>
        <w:t>Freedom of Information Act 1982</w:t>
      </w:r>
      <w:r w:rsidR="0078342B">
        <w:rPr>
          <w:i/>
          <w:lang w:val="en-AU"/>
        </w:rPr>
        <w:t xml:space="preserve"> </w:t>
      </w:r>
      <w:r w:rsidR="0078342B" w:rsidRPr="0078342B">
        <w:rPr>
          <w:lang w:val="en-AU"/>
        </w:rPr>
        <w:t>(the Act)</w:t>
      </w:r>
      <w:r w:rsidR="0008013B" w:rsidRPr="0078342B">
        <w:rPr>
          <w:lang w:val="en-AU"/>
        </w:rPr>
        <w:t>,</w:t>
      </w:r>
      <w:r w:rsidRPr="002C1D5E">
        <w:rPr>
          <w:lang w:val="en-AU"/>
        </w:rPr>
        <w:t xml:space="preserve"> and/or government guidelines.</w:t>
      </w:r>
    </w:p>
    <w:p w14:paraId="2C2198FF" w14:textId="77777777" w:rsidR="008B4B24" w:rsidRPr="002F235A" w:rsidRDefault="008B4B24" w:rsidP="008B4B24">
      <w:pPr>
        <w:pStyle w:val="ESHeading2"/>
      </w:pPr>
      <w:bookmarkStart w:id="394" w:name="_Toc488410127"/>
      <w:bookmarkStart w:id="395" w:name="_Toc488767599"/>
      <w:bookmarkStart w:id="396" w:name="_Toc488769011"/>
      <w:bookmarkStart w:id="397" w:name="_Toc489526726"/>
      <w:bookmarkStart w:id="398" w:name="_Toc491070325"/>
      <w:bookmarkStart w:id="399" w:name="_Toc491409551"/>
      <w:bookmarkStart w:id="400" w:name="_Toc491414680"/>
      <w:bookmarkStart w:id="401" w:name="_Toc519861817"/>
      <w:bookmarkStart w:id="402" w:name="_Toc521587822"/>
      <w:bookmarkStart w:id="403" w:name="_Toc521654184"/>
      <w:r w:rsidRPr="002F235A">
        <w:t>Freedom of information</w:t>
      </w:r>
      <w:bookmarkEnd w:id="394"/>
      <w:bookmarkEnd w:id="395"/>
      <w:bookmarkEnd w:id="396"/>
      <w:bookmarkEnd w:id="397"/>
      <w:bookmarkEnd w:id="398"/>
      <w:bookmarkEnd w:id="399"/>
      <w:bookmarkEnd w:id="400"/>
      <w:bookmarkEnd w:id="401"/>
      <w:bookmarkEnd w:id="402"/>
      <w:bookmarkEnd w:id="403"/>
    </w:p>
    <w:p w14:paraId="1FF72809" w14:textId="36847A09" w:rsidR="008B4B24" w:rsidRPr="002F235A" w:rsidRDefault="008B4B24" w:rsidP="008B4B24">
      <w:pPr>
        <w:pStyle w:val="ESBodyText"/>
        <w:rPr>
          <w:lang w:val="en-AU"/>
        </w:rPr>
      </w:pPr>
      <w:r w:rsidRPr="002F235A">
        <w:rPr>
          <w:lang w:val="en-AU"/>
        </w:rPr>
        <w:t>The Act</w:t>
      </w:r>
      <w:r w:rsidRPr="002F235A">
        <w:rPr>
          <w:i/>
          <w:lang w:val="en-AU"/>
        </w:rPr>
        <w:t xml:space="preserve"> </w:t>
      </w:r>
      <w:r w:rsidRPr="002F235A">
        <w:rPr>
          <w:lang w:val="en-AU"/>
        </w:rPr>
        <w:t xml:space="preserve">allows the public a right of access to documents held by the Department. The purpose of the Act is to extend as far as possible the right of the community to access information held by government departments, local councils, </w:t>
      </w:r>
      <w:r w:rsidR="00A946D1">
        <w:rPr>
          <w:lang w:val="en-AU"/>
        </w:rPr>
        <w:t>m</w:t>
      </w:r>
      <w:r w:rsidRPr="002F235A">
        <w:rPr>
          <w:lang w:val="en-AU"/>
        </w:rPr>
        <w:t>inisters and other bodies subject to the Act.</w:t>
      </w:r>
    </w:p>
    <w:p w14:paraId="67C799FD" w14:textId="5643D888" w:rsidR="008B4B24" w:rsidRPr="002F235A" w:rsidRDefault="008B4B24" w:rsidP="008B4B24">
      <w:pPr>
        <w:pStyle w:val="ESBodyText"/>
        <w:rPr>
          <w:lang w:val="en-AU"/>
        </w:rPr>
      </w:pPr>
      <w:r w:rsidRPr="002F235A">
        <w:rPr>
          <w:lang w:val="en-AU"/>
        </w:rPr>
        <w:t xml:space="preserve">An applicant has a right to apply for access to documents held by a </w:t>
      </w:r>
      <w:r w:rsidR="003146B4">
        <w:rPr>
          <w:lang w:val="en-AU"/>
        </w:rPr>
        <w:t>d</w:t>
      </w:r>
      <w:r w:rsidRPr="002F235A">
        <w:rPr>
          <w:lang w:val="en-AU"/>
        </w:rPr>
        <w:t xml:space="preserve">epartment. This comprises documents both created by the Department or supplied to the Department by an external organisation or individual, and may also include maps, films, microfiche, photographs, computer printouts, computer discs, tape recordings and videotapes. </w:t>
      </w:r>
      <w:r w:rsidRPr="002F235A">
        <w:rPr>
          <w:lang w:val="en-AU"/>
        </w:rPr>
        <w:lastRenderedPageBreak/>
        <w:t>Information about the type of material produced by the Department is available on the Department’s website.</w:t>
      </w:r>
    </w:p>
    <w:p w14:paraId="6F6B6C01" w14:textId="00E51494" w:rsidR="008B4B24" w:rsidRPr="002F235A" w:rsidRDefault="008B4B24" w:rsidP="008B4B24">
      <w:pPr>
        <w:pStyle w:val="ESBodyText"/>
        <w:rPr>
          <w:lang w:val="en-AU"/>
        </w:rPr>
      </w:pPr>
      <w:r w:rsidRPr="002F235A">
        <w:rPr>
          <w:lang w:val="en-AU"/>
        </w:rPr>
        <w:t xml:space="preserve">The Act allows a </w:t>
      </w:r>
      <w:r w:rsidR="003146B4">
        <w:rPr>
          <w:lang w:val="en-AU"/>
        </w:rPr>
        <w:t>D</w:t>
      </w:r>
      <w:r w:rsidRPr="002F235A">
        <w:rPr>
          <w:lang w:val="en-AU"/>
        </w:rPr>
        <w:t>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w:t>
      </w:r>
    </w:p>
    <w:p w14:paraId="071B4E30" w14:textId="615548A6" w:rsidR="008B4B24" w:rsidRPr="002F235A" w:rsidRDefault="008B4B24" w:rsidP="008B4B24">
      <w:pPr>
        <w:pStyle w:val="ESBodyText"/>
        <w:rPr>
          <w:lang w:val="en-AU"/>
        </w:rPr>
      </w:pPr>
      <w:r w:rsidRPr="002F235A">
        <w:rPr>
          <w:lang w:val="en-AU"/>
        </w:rPr>
        <w:t>From 1 September 2017, the Act has been amended to reduce the FOI processing time for requests received from 45 to 30 days.</w:t>
      </w:r>
    </w:p>
    <w:p w14:paraId="3D93499A" w14:textId="77777777" w:rsidR="008B4B24" w:rsidRPr="002F235A" w:rsidRDefault="008B4B24" w:rsidP="008B4B24">
      <w:pPr>
        <w:pStyle w:val="ESBodyText"/>
        <w:rPr>
          <w:lang w:val="en-AU"/>
        </w:rPr>
      </w:pPr>
      <w:r w:rsidRPr="002F235A">
        <w:rPr>
          <w:lang w:val="en-AU"/>
        </w:rPr>
        <w:t>If an applicant is not satisfied by a decision made by the Department, under section 49A of the Act, they have the right to seek a review by the Office of the Victorian Information Commissioner (OVIC) within 28 days of receiving a decision letter.</w:t>
      </w:r>
    </w:p>
    <w:p w14:paraId="567B5B55" w14:textId="77777777" w:rsidR="008B4B24" w:rsidRPr="002F235A" w:rsidRDefault="008B4B24" w:rsidP="008B4B24">
      <w:pPr>
        <w:pStyle w:val="ESBodyText"/>
        <w:rPr>
          <w:b/>
          <w:lang w:val="en-AU"/>
        </w:rPr>
      </w:pPr>
      <w:r w:rsidRPr="002F235A">
        <w:rPr>
          <w:b/>
          <w:lang w:val="en-AU"/>
        </w:rPr>
        <w:t>FOI Statistics</w:t>
      </w:r>
    </w:p>
    <w:p w14:paraId="556BA32B" w14:textId="77777777" w:rsidR="008B4B24" w:rsidRPr="002F235A" w:rsidRDefault="008B4B24" w:rsidP="008B4B24">
      <w:pPr>
        <w:pStyle w:val="ESBodyText"/>
        <w:rPr>
          <w:lang w:val="en-AU"/>
        </w:rPr>
      </w:pPr>
      <w:r w:rsidRPr="002F235A">
        <w:rPr>
          <w:lang w:val="en-AU"/>
        </w:rPr>
        <w:t>During 2017–18, the Department received 458 applications. Of these, 371 were from individuals seeking access to their own records, 25 were requests from members of parliament, 21 from media organisations</w:t>
      </w:r>
      <w:r w:rsidR="00F915C5" w:rsidRPr="002F235A">
        <w:rPr>
          <w:lang w:val="en-AU"/>
        </w:rPr>
        <w:t>,</w:t>
      </w:r>
      <w:r w:rsidRPr="002F235A">
        <w:rPr>
          <w:lang w:val="en-AU"/>
        </w:rPr>
        <w:t xml:space="preserve"> and 41 from members of the public seeking access to policy-related and other miscellaneous documents.</w:t>
      </w:r>
    </w:p>
    <w:p w14:paraId="1D5F99EA" w14:textId="2B7CFF9D" w:rsidR="008B4B24" w:rsidRPr="002F235A" w:rsidRDefault="008B4B24" w:rsidP="008B4B24">
      <w:pPr>
        <w:pStyle w:val="ESBodyText"/>
        <w:rPr>
          <w:lang w:val="en-AU"/>
        </w:rPr>
      </w:pPr>
      <w:r w:rsidRPr="002F235A">
        <w:rPr>
          <w:lang w:val="en-AU"/>
        </w:rPr>
        <w:t xml:space="preserve">In most instances, the Department provided full or partial access to the requested documents. </w:t>
      </w:r>
      <w:r w:rsidR="00AC290E">
        <w:rPr>
          <w:lang w:val="en-AU"/>
        </w:rPr>
        <w:t>Thirty-four</w:t>
      </w:r>
      <w:r w:rsidR="00661683">
        <w:rPr>
          <w:lang w:val="en-AU"/>
        </w:rPr>
        <w:t xml:space="preserve"> </w:t>
      </w:r>
      <w:r w:rsidRPr="002F235A">
        <w:rPr>
          <w:lang w:val="en-AU"/>
        </w:rPr>
        <w:t xml:space="preserve">decisions went to </w:t>
      </w:r>
      <w:r w:rsidR="00DB06F8">
        <w:rPr>
          <w:lang w:val="en-AU"/>
        </w:rPr>
        <w:t>OVIC</w:t>
      </w:r>
      <w:r w:rsidRPr="002F235A">
        <w:rPr>
          <w:lang w:val="en-AU"/>
        </w:rPr>
        <w:t xml:space="preserve"> for review and seven went on appeal to the Victorian Civil and Administrative Tribunal.</w:t>
      </w:r>
    </w:p>
    <w:p w14:paraId="77A0720F" w14:textId="3784D4CF" w:rsidR="008B4B24" w:rsidRPr="002F235A" w:rsidRDefault="008B4B24" w:rsidP="008B4B24">
      <w:pPr>
        <w:pStyle w:val="ESBodyText"/>
        <w:rPr>
          <w:u w:val="single"/>
          <w:lang w:val="en-AU"/>
        </w:rPr>
      </w:pPr>
      <w:r w:rsidRPr="002F235A">
        <w:rPr>
          <w:lang w:val="en-AU"/>
        </w:rPr>
        <w:t xml:space="preserve">The information required to be published pursuant to section 7 of the </w:t>
      </w:r>
      <w:r>
        <w:rPr>
          <w:lang w:val="en-AU"/>
        </w:rPr>
        <w:t>Act</w:t>
      </w:r>
      <w:r w:rsidRPr="002F235A">
        <w:rPr>
          <w:lang w:val="en-AU"/>
        </w:rPr>
        <w:t xml:space="preserve"> is contained elsewhere in this report </w:t>
      </w:r>
      <w:r w:rsidR="00B41AD6">
        <w:rPr>
          <w:lang w:val="en-AU"/>
        </w:rPr>
        <w:t>and</w:t>
      </w:r>
      <w:r w:rsidRPr="002F235A">
        <w:rPr>
          <w:lang w:val="en-AU"/>
        </w:rPr>
        <w:t xml:space="preserve"> at</w:t>
      </w:r>
      <w:r w:rsidR="00661683">
        <w:rPr>
          <w:lang w:val="en-AU"/>
        </w:rPr>
        <w:t>:</w:t>
      </w:r>
      <w:r w:rsidRPr="002F235A">
        <w:rPr>
          <w:lang w:val="en-AU"/>
        </w:rPr>
        <w:t xml:space="preserve"> </w:t>
      </w:r>
      <w:hyperlink r:id="rId40" w:history="1">
        <w:r w:rsidRPr="002F235A">
          <w:rPr>
            <w:rStyle w:val="Hyperlink"/>
          </w:rPr>
          <w:t>http://www.education.vic.gov.au/about/working/Pages/foi.aspx</w:t>
        </w:r>
      </w:hyperlink>
      <w:r w:rsidRPr="002F235A">
        <w:t xml:space="preserve">. </w:t>
      </w:r>
    </w:p>
    <w:p w14:paraId="6144914C" w14:textId="77777777" w:rsidR="008B4B24" w:rsidRPr="002F235A" w:rsidRDefault="008B4B24" w:rsidP="008B4B24">
      <w:pPr>
        <w:pStyle w:val="ESBodyText"/>
        <w:rPr>
          <w:b/>
          <w:lang w:val="en-AU"/>
        </w:rPr>
      </w:pPr>
      <w:r w:rsidRPr="002F235A">
        <w:rPr>
          <w:b/>
          <w:lang w:val="en-AU"/>
        </w:rPr>
        <w:t>Making a request</w:t>
      </w:r>
    </w:p>
    <w:p w14:paraId="1E870786" w14:textId="4FB4F817" w:rsidR="008B4B24" w:rsidRPr="002F235A" w:rsidRDefault="008B4B24" w:rsidP="008B4B24">
      <w:pPr>
        <w:pStyle w:val="ESBodyText"/>
        <w:rPr>
          <w:lang w:val="en-AU"/>
        </w:rPr>
      </w:pPr>
      <w:r w:rsidRPr="002F235A">
        <w:rPr>
          <w:lang w:val="en-AU"/>
        </w:rPr>
        <w:t xml:space="preserve">Access to documents is via written request to the Department’s </w:t>
      </w:r>
      <w:r w:rsidR="00D73935">
        <w:rPr>
          <w:lang w:val="en-AU"/>
        </w:rPr>
        <w:t>F</w:t>
      </w:r>
      <w:r w:rsidRPr="002F235A">
        <w:rPr>
          <w:lang w:val="en-AU"/>
        </w:rPr>
        <w:t xml:space="preserve">reedom of Information </w:t>
      </w:r>
      <w:r w:rsidR="00D73935">
        <w:rPr>
          <w:lang w:val="en-AU"/>
        </w:rPr>
        <w:t>u</w:t>
      </w:r>
      <w:r w:rsidRPr="002F235A">
        <w:rPr>
          <w:lang w:val="en-AU"/>
        </w:rPr>
        <w:t xml:space="preserve">nit as detailed in section 17 of the </w:t>
      </w:r>
      <w:r w:rsidRPr="008E39D0">
        <w:rPr>
          <w:lang w:val="en-AU"/>
        </w:rPr>
        <w:t>Act</w:t>
      </w:r>
      <w:r w:rsidRPr="00320839">
        <w:rPr>
          <w:lang w:val="en-AU"/>
        </w:rPr>
        <w:t>.</w:t>
      </w:r>
      <w:r w:rsidRPr="002F235A">
        <w:rPr>
          <w:lang w:val="en-AU"/>
        </w:rPr>
        <w:t xml:space="preserve"> In summary, a request must:</w:t>
      </w:r>
    </w:p>
    <w:p w14:paraId="3D385D45" w14:textId="77777777" w:rsidR="008B4B24" w:rsidRPr="002F235A" w:rsidRDefault="008B4B24" w:rsidP="008B4B24">
      <w:pPr>
        <w:pStyle w:val="ESBullet1indent"/>
        <w:numPr>
          <w:ilvl w:val="0"/>
          <w:numId w:val="4"/>
        </w:numPr>
        <w:rPr>
          <w:lang w:val="en-AU"/>
        </w:rPr>
      </w:pPr>
      <w:r w:rsidRPr="002F235A">
        <w:rPr>
          <w:lang w:val="en-AU"/>
        </w:rPr>
        <w:t>be in writing</w:t>
      </w:r>
    </w:p>
    <w:p w14:paraId="365F05BF" w14:textId="77777777" w:rsidR="008B4B24" w:rsidRPr="002F235A" w:rsidRDefault="008B4B24" w:rsidP="008B4B24">
      <w:pPr>
        <w:pStyle w:val="ESBullet1indent"/>
        <w:numPr>
          <w:ilvl w:val="0"/>
          <w:numId w:val="4"/>
        </w:numPr>
        <w:rPr>
          <w:lang w:val="en-AU"/>
        </w:rPr>
      </w:pPr>
      <w:r w:rsidRPr="002F235A">
        <w:rPr>
          <w:lang w:val="en-AU"/>
        </w:rPr>
        <w:t>identify as clearly as possible the document(s) being requested</w:t>
      </w:r>
    </w:p>
    <w:p w14:paraId="766C3684" w14:textId="77777777" w:rsidR="008B4B24" w:rsidRPr="002F235A" w:rsidRDefault="008B4B24" w:rsidP="008B4B24">
      <w:pPr>
        <w:pStyle w:val="ESBullet1indent"/>
        <w:numPr>
          <w:ilvl w:val="0"/>
          <w:numId w:val="4"/>
        </w:numPr>
        <w:rPr>
          <w:lang w:val="en-AU"/>
        </w:rPr>
      </w:pPr>
      <w:r w:rsidRPr="002F235A">
        <w:rPr>
          <w:lang w:val="en-AU"/>
        </w:rPr>
        <w:t>be accompanied by the appropriate application fee (the fee may be waived in certain circumstances).</w:t>
      </w:r>
    </w:p>
    <w:p w14:paraId="307466C2" w14:textId="6CEAEE8D" w:rsidR="008B4B24" w:rsidRPr="008E39D0" w:rsidRDefault="008B4B24" w:rsidP="008B4B24">
      <w:pPr>
        <w:pStyle w:val="ESTableintroheading"/>
        <w:rPr>
          <w:lang w:val="en-AU"/>
        </w:rPr>
      </w:pPr>
      <w:r w:rsidRPr="008E39D0">
        <w:rPr>
          <w:lang w:val="en-AU"/>
        </w:rPr>
        <w:t xml:space="preserve">Table </w:t>
      </w:r>
      <w:r w:rsidRPr="008E39D0">
        <w:rPr>
          <w:lang w:val="en-AU"/>
        </w:rPr>
        <w:fldChar w:fldCharType="begin"/>
      </w:r>
      <w:r w:rsidRPr="008E39D0">
        <w:rPr>
          <w:lang w:val="en-AU"/>
        </w:rPr>
        <w:instrText xml:space="preserve"> SEQ Table \* MERGEFORMAT </w:instrText>
      </w:r>
      <w:r w:rsidRPr="008E39D0">
        <w:rPr>
          <w:lang w:val="en-AU"/>
        </w:rPr>
        <w:fldChar w:fldCharType="separate"/>
      </w:r>
      <w:r w:rsidR="00DD2C23">
        <w:rPr>
          <w:noProof/>
          <w:lang w:val="en-AU"/>
        </w:rPr>
        <w:t>27</w:t>
      </w:r>
      <w:r w:rsidRPr="008E39D0">
        <w:rPr>
          <w:lang w:val="en-AU"/>
        </w:rPr>
        <w:fldChar w:fldCharType="end"/>
      </w:r>
      <w:r w:rsidRPr="008E39D0">
        <w:rPr>
          <w:lang w:val="en-AU"/>
        </w:rPr>
        <w:t xml:space="preserve"> – Freedom of </w:t>
      </w:r>
      <w:r w:rsidR="00D73935" w:rsidRPr="008E39D0">
        <w:rPr>
          <w:lang w:val="en-AU"/>
        </w:rPr>
        <w:t>i</w:t>
      </w:r>
      <w:r w:rsidRPr="008E39D0">
        <w:rPr>
          <w:lang w:val="en-AU"/>
        </w:rPr>
        <w:t>nformation contacts</w:t>
      </w:r>
    </w:p>
    <w:tbl>
      <w:tblPr>
        <w:tblW w:w="7460" w:type="dxa"/>
        <w:tblBorders>
          <w:bottom w:val="single" w:sz="12" w:space="0" w:color="777777"/>
        </w:tblBorders>
        <w:tblLayout w:type="fixed"/>
        <w:tblLook w:val="04A0" w:firstRow="1" w:lastRow="0" w:firstColumn="1" w:lastColumn="0" w:noHBand="0" w:noVBand="1"/>
      </w:tblPr>
      <w:tblGrid>
        <w:gridCol w:w="1840"/>
        <w:gridCol w:w="1891"/>
        <w:gridCol w:w="2551"/>
        <w:gridCol w:w="1178"/>
      </w:tblGrid>
      <w:tr w:rsidR="008B4B24" w:rsidRPr="002F235A" w14:paraId="71B3AA6F" w14:textId="77777777" w:rsidTr="0073157A">
        <w:trPr>
          <w:cantSplit/>
          <w:trHeight w:val="567"/>
          <w:tblHeader/>
        </w:trPr>
        <w:tc>
          <w:tcPr>
            <w:tcW w:w="1840" w:type="dxa"/>
            <w:tcBorders>
              <w:top w:val="nil"/>
              <w:left w:val="nil"/>
              <w:bottom w:val="nil"/>
              <w:right w:val="nil"/>
            </w:tcBorders>
            <w:shd w:val="clear" w:color="auto" w:fill="7F7F7F"/>
            <w:tcMar>
              <w:top w:w="0" w:type="dxa"/>
              <w:left w:w="45" w:type="dxa"/>
              <w:bottom w:w="0" w:type="dxa"/>
              <w:right w:w="45" w:type="dxa"/>
            </w:tcMar>
            <w:vAlign w:val="center"/>
            <w:hideMark/>
          </w:tcPr>
          <w:p w14:paraId="7C96DD3D" w14:textId="77777777" w:rsidR="008B4B24" w:rsidRPr="002F235A" w:rsidRDefault="008B4B24" w:rsidP="0073157A">
            <w:pPr>
              <w:pStyle w:val="ESTableheadingwhite"/>
              <w:rPr>
                <w:sz w:val="16"/>
                <w:szCs w:val="16"/>
                <w:lang w:val="en-AU"/>
              </w:rPr>
            </w:pPr>
            <w:r w:rsidRPr="002F235A">
              <w:rPr>
                <w:sz w:val="16"/>
                <w:szCs w:val="16"/>
                <w:lang w:val="en-AU"/>
              </w:rPr>
              <w:t>Agency</w:t>
            </w:r>
          </w:p>
        </w:tc>
        <w:tc>
          <w:tcPr>
            <w:tcW w:w="1891" w:type="dxa"/>
            <w:tcBorders>
              <w:top w:val="nil"/>
              <w:left w:val="nil"/>
              <w:bottom w:val="nil"/>
              <w:right w:val="nil"/>
            </w:tcBorders>
            <w:shd w:val="clear" w:color="auto" w:fill="7F7F7F"/>
            <w:tcMar>
              <w:top w:w="0" w:type="dxa"/>
              <w:left w:w="45" w:type="dxa"/>
              <w:bottom w:w="0" w:type="dxa"/>
              <w:right w:w="45" w:type="dxa"/>
            </w:tcMar>
            <w:vAlign w:val="center"/>
            <w:hideMark/>
          </w:tcPr>
          <w:p w14:paraId="42B27947" w14:textId="77777777" w:rsidR="008B4B24" w:rsidRPr="002F235A" w:rsidRDefault="008B4B24" w:rsidP="0073157A">
            <w:pPr>
              <w:pStyle w:val="ESTableheadingwhite"/>
              <w:rPr>
                <w:sz w:val="16"/>
                <w:szCs w:val="16"/>
                <w:lang w:val="en-AU"/>
              </w:rPr>
            </w:pPr>
            <w:r w:rsidRPr="002F235A">
              <w:rPr>
                <w:sz w:val="16"/>
                <w:szCs w:val="16"/>
                <w:lang w:val="en-AU"/>
              </w:rPr>
              <w:t>Postal address</w:t>
            </w:r>
          </w:p>
        </w:tc>
        <w:tc>
          <w:tcPr>
            <w:tcW w:w="2551" w:type="dxa"/>
            <w:tcBorders>
              <w:top w:val="nil"/>
              <w:left w:val="nil"/>
              <w:bottom w:val="nil"/>
              <w:right w:val="nil"/>
            </w:tcBorders>
            <w:shd w:val="clear" w:color="auto" w:fill="7F7F7F"/>
            <w:tcMar>
              <w:top w:w="0" w:type="dxa"/>
              <w:left w:w="45" w:type="dxa"/>
              <w:bottom w:w="0" w:type="dxa"/>
              <w:right w:w="45" w:type="dxa"/>
            </w:tcMar>
            <w:vAlign w:val="center"/>
            <w:hideMark/>
          </w:tcPr>
          <w:p w14:paraId="53E3660B" w14:textId="77777777" w:rsidR="008B4B24" w:rsidRPr="002F235A" w:rsidRDefault="008B4B24" w:rsidP="0073157A">
            <w:pPr>
              <w:pStyle w:val="ESTableheadingwhite"/>
              <w:rPr>
                <w:sz w:val="16"/>
                <w:szCs w:val="16"/>
                <w:lang w:val="en-AU"/>
              </w:rPr>
            </w:pPr>
            <w:r w:rsidRPr="002F235A">
              <w:rPr>
                <w:sz w:val="16"/>
                <w:szCs w:val="16"/>
                <w:lang w:val="en-AU"/>
              </w:rPr>
              <w:t>Email</w:t>
            </w:r>
          </w:p>
        </w:tc>
        <w:tc>
          <w:tcPr>
            <w:tcW w:w="1178" w:type="dxa"/>
            <w:tcBorders>
              <w:top w:val="nil"/>
              <w:left w:val="nil"/>
              <w:bottom w:val="nil"/>
              <w:right w:val="nil"/>
            </w:tcBorders>
            <w:shd w:val="clear" w:color="auto" w:fill="7F7F7F"/>
            <w:tcMar>
              <w:top w:w="0" w:type="dxa"/>
              <w:left w:w="45" w:type="dxa"/>
              <w:bottom w:w="0" w:type="dxa"/>
              <w:right w:w="45" w:type="dxa"/>
            </w:tcMar>
            <w:vAlign w:val="center"/>
            <w:hideMark/>
          </w:tcPr>
          <w:p w14:paraId="55CE9840" w14:textId="77777777" w:rsidR="008B4B24" w:rsidRPr="002F235A" w:rsidRDefault="008B4B24" w:rsidP="0073157A">
            <w:pPr>
              <w:pStyle w:val="ESTableheadingwhite"/>
              <w:rPr>
                <w:sz w:val="16"/>
                <w:szCs w:val="16"/>
                <w:lang w:val="en-AU"/>
              </w:rPr>
            </w:pPr>
            <w:r w:rsidRPr="002F235A">
              <w:rPr>
                <w:sz w:val="16"/>
                <w:szCs w:val="16"/>
                <w:lang w:val="en-AU"/>
              </w:rPr>
              <w:t>Telephone</w:t>
            </w:r>
          </w:p>
        </w:tc>
      </w:tr>
      <w:tr w:rsidR="008B4B24" w:rsidRPr="002F235A" w14:paraId="1429BE46"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149E66B4" w14:textId="77777777" w:rsidR="008B4B24" w:rsidRPr="002F235A" w:rsidRDefault="008B4B24" w:rsidP="0073157A">
            <w:pPr>
              <w:pStyle w:val="ESTableBody0"/>
              <w:rPr>
                <w:lang w:val="en-AU"/>
              </w:rPr>
            </w:pPr>
            <w:r w:rsidRPr="002F235A">
              <w:rPr>
                <w:lang w:val="en-AU"/>
              </w:rPr>
              <w:t>Department of Education and Training</w:t>
            </w:r>
          </w:p>
        </w:tc>
        <w:tc>
          <w:tcPr>
            <w:tcW w:w="1891" w:type="dxa"/>
            <w:tcBorders>
              <w:top w:val="nil"/>
              <w:left w:val="nil"/>
              <w:bottom w:val="nil"/>
              <w:right w:val="nil"/>
            </w:tcBorders>
            <w:tcMar>
              <w:top w:w="0" w:type="dxa"/>
              <w:left w:w="45" w:type="dxa"/>
              <w:bottom w:w="0" w:type="dxa"/>
              <w:right w:w="45" w:type="dxa"/>
            </w:tcMar>
            <w:hideMark/>
          </w:tcPr>
          <w:p w14:paraId="1BD6BCF8" w14:textId="77777777" w:rsidR="008B4B24" w:rsidRPr="002F235A" w:rsidRDefault="008B4B24" w:rsidP="0073157A">
            <w:pPr>
              <w:pStyle w:val="ESTableBody0"/>
              <w:rPr>
                <w:lang w:val="en-AU"/>
              </w:rPr>
            </w:pPr>
            <w:r w:rsidRPr="002F235A">
              <w:rPr>
                <w:lang w:val="en-AU"/>
              </w:rPr>
              <w:t>Manager, Freedom of Information</w:t>
            </w:r>
            <w:r w:rsidRPr="002F235A">
              <w:rPr>
                <w:lang w:val="en-AU"/>
              </w:rPr>
              <w:br/>
              <w:t>Department of Education and Training</w:t>
            </w:r>
            <w:r w:rsidRPr="002F235A">
              <w:rPr>
                <w:lang w:val="en-AU"/>
              </w:rPr>
              <w:br/>
              <w:t>GPO Box 4367</w:t>
            </w:r>
            <w:r w:rsidRPr="002F235A">
              <w:rPr>
                <w:lang w:val="en-AU"/>
              </w:rPr>
              <w:br/>
              <w:t>Melbourne 3001</w:t>
            </w:r>
          </w:p>
        </w:tc>
        <w:tc>
          <w:tcPr>
            <w:tcW w:w="2551" w:type="dxa"/>
            <w:tcBorders>
              <w:top w:val="nil"/>
              <w:left w:val="nil"/>
              <w:bottom w:val="nil"/>
              <w:right w:val="nil"/>
            </w:tcBorders>
            <w:tcMar>
              <w:top w:w="0" w:type="dxa"/>
              <w:left w:w="45" w:type="dxa"/>
              <w:bottom w:w="0" w:type="dxa"/>
              <w:right w:w="45" w:type="dxa"/>
            </w:tcMar>
          </w:tcPr>
          <w:p w14:paraId="181C24B4" w14:textId="77777777" w:rsidR="008B4B24" w:rsidRPr="002F235A" w:rsidRDefault="00FB7C53" w:rsidP="0073157A">
            <w:pPr>
              <w:pStyle w:val="ESTableBody0"/>
              <w:rPr>
                <w:szCs w:val="16"/>
                <w:u w:val="single"/>
                <w:lang w:val="en-AU"/>
              </w:rPr>
            </w:pPr>
            <w:hyperlink r:id="rId41" w:history="1">
              <w:r w:rsidR="008B4B24" w:rsidRPr="002F235A">
                <w:rPr>
                  <w:rStyle w:val="Hyperlink"/>
                  <w:szCs w:val="16"/>
                  <w:lang w:val="en-AU"/>
                </w:rPr>
                <w:t>foi@edumail.vic.gov.au</w:t>
              </w:r>
            </w:hyperlink>
          </w:p>
          <w:p w14:paraId="0AB8C01F" w14:textId="77777777" w:rsidR="008B4B24" w:rsidRPr="002F235A" w:rsidRDefault="008B4B24" w:rsidP="0073157A">
            <w:pPr>
              <w:pStyle w:val="ESTableBody0"/>
              <w:rPr>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6CAF179C" w14:textId="77777777" w:rsidR="008B4B24" w:rsidRPr="002F235A" w:rsidRDefault="008B4B24" w:rsidP="0073157A">
            <w:pPr>
              <w:pStyle w:val="ESTableBody0"/>
              <w:rPr>
                <w:lang w:val="en-AU"/>
              </w:rPr>
            </w:pPr>
            <w:r w:rsidRPr="002F235A">
              <w:rPr>
                <w:lang w:val="en-AU"/>
              </w:rPr>
              <w:t>(03) 9637 2670</w:t>
            </w:r>
          </w:p>
        </w:tc>
      </w:tr>
      <w:tr w:rsidR="008B4B24" w:rsidRPr="002F235A" w14:paraId="0F61147A"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20754DFC" w14:textId="77777777" w:rsidR="008B4B24" w:rsidRPr="002F235A" w:rsidRDefault="008B4B24" w:rsidP="0073157A">
            <w:pPr>
              <w:pStyle w:val="ESTableBody0"/>
              <w:rPr>
                <w:lang w:val="en-AU"/>
              </w:rPr>
            </w:pPr>
            <w:r w:rsidRPr="002F235A">
              <w:rPr>
                <w:lang w:val="en-AU"/>
              </w:rPr>
              <w:t>Victorian Curriculum and Assessment Authority</w:t>
            </w:r>
          </w:p>
        </w:tc>
        <w:tc>
          <w:tcPr>
            <w:tcW w:w="1891" w:type="dxa"/>
            <w:tcBorders>
              <w:top w:val="nil"/>
              <w:left w:val="nil"/>
              <w:bottom w:val="nil"/>
              <w:right w:val="nil"/>
            </w:tcBorders>
            <w:tcMar>
              <w:top w:w="0" w:type="dxa"/>
              <w:left w:w="45" w:type="dxa"/>
              <w:bottom w:w="0" w:type="dxa"/>
              <w:right w:w="45" w:type="dxa"/>
            </w:tcMar>
            <w:vAlign w:val="bottom"/>
            <w:hideMark/>
          </w:tcPr>
          <w:p w14:paraId="4F3D8C1F" w14:textId="77777777" w:rsidR="008B4B24" w:rsidRPr="002F235A" w:rsidRDefault="008B4B24" w:rsidP="0073157A">
            <w:pPr>
              <w:pStyle w:val="ESTableBody0"/>
              <w:rPr>
                <w:lang w:val="en-AU"/>
              </w:rPr>
            </w:pPr>
            <w:r w:rsidRPr="002F235A">
              <w:rPr>
                <w:lang w:val="en-AU"/>
              </w:rPr>
              <w:t>Level 7</w:t>
            </w:r>
            <w:r w:rsidRPr="002F235A">
              <w:rPr>
                <w:lang w:val="en-AU"/>
              </w:rPr>
              <w:br/>
              <w:t>2 Lonsdale Street</w:t>
            </w:r>
            <w:r w:rsidRPr="002F235A">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0735575C" w14:textId="77777777" w:rsidR="008B4B24" w:rsidRPr="002F235A" w:rsidRDefault="00FB7C53" w:rsidP="0073157A">
            <w:pPr>
              <w:pStyle w:val="ESTableBody0"/>
              <w:rPr>
                <w:szCs w:val="16"/>
                <w:u w:val="single"/>
                <w:lang w:val="en-AU"/>
              </w:rPr>
            </w:pPr>
            <w:hyperlink r:id="rId42" w:history="1">
              <w:r w:rsidR="008B4B24" w:rsidRPr="002F235A">
                <w:rPr>
                  <w:rStyle w:val="Hyperlink"/>
                  <w:szCs w:val="16"/>
                  <w:lang w:val="en-AU"/>
                </w:rPr>
                <w:t>vcaa.foi@edumail.vic.gov.au</w:t>
              </w:r>
            </w:hyperlink>
          </w:p>
          <w:p w14:paraId="24650C96" w14:textId="77777777" w:rsidR="008B4B24" w:rsidRPr="002F235A" w:rsidRDefault="008B4B24" w:rsidP="0073157A">
            <w:pPr>
              <w:rPr>
                <w:sz w:val="16"/>
                <w:szCs w:val="16"/>
                <w:u w:val="single"/>
              </w:rPr>
            </w:pPr>
          </w:p>
        </w:tc>
        <w:tc>
          <w:tcPr>
            <w:tcW w:w="1178" w:type="dxa"/>
            <w:tcBorders>
              <w:top w:val="nil"/>
              <w:left w:val="nil"/>
              <w:bottom w:val="nil"/>
              <w:right w:val="nil"/>
            </w:tcBorders>
            <w:tcMar>
              <w:top w:w="0" w:type="dxa"/>
              <w:left w:w="45" w:type="dxa"/>
              <w:bottom w:w="0" w:type="dxa"/>
              <w:right w:w="45" w:type="dxa"/>
            </w:tcMar>
            <w:hideMark/>
          </w:tcPr>
          <w:p w14:paraId="53A097C1" w14:textId="77777777" w:rsidR="008B4B24" w:rsidRPr="002F235A" w:rsidRDefault="008B4B24" w:rsidP="0073157A">
            <w:pPr>
              <w:pStyle w:val="ESTableBody0"/>
              <w:rPr>
                <w:lang w:val="en-AU"/>
              </w:rPr>
            </w:pPr>
            <w:r w:rsidRPr="002F235A">
              <w:rPr>
                <w:lang w:val="en-AU"/>
              </w:rPr>
              <w:t>(03) 9032 1700</w:t>
            </w:r>
          </w:p>
          <w:p w14:paraId="52EAA8F8" w14:textId="77777777" w:rsidR="008B4B24" w:rsidRPr="002F235A" w:rsidRDefault="008B4B24" w:rsidP="0073157A">
            <w:pPr>
              <w:pStyle w:val="ESTableBody0"/>
              <w:rPr>
                <w:lang w:val="en-AU"/>
              </w:rPr>
            </w:pPr>
          </w:p>
        </w:tc>
      </w:tr>
      <w:tr w:rsidR="008B4B24" w:rsidRPr="002F235A" w14:paraId="7C6AD410"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1A5B52C1" w14:textId="77777777" w:rsidR="008B4B24" w:rsidRPr="002F235A" w:rsidRDefault="008B4B24" w:rsidP="0073157A">
            <w:pPr>
              <w:pStyle w:val="ESTableBody0"/>
              <w:rPr>
                <w:lang w:val="en-AU"/>
              </w:rPr>
            </w:pPr>
            <w:r w:rsidRPr="002F235A">
              <w:rPr>
                <w:lang w:val="en-AU"/>
              </w:rPr>
              <w:t>Victorian Registration and Qualifications Authority</w:t>
            </w:r>
          </w:p>
        </w:tc>
        <w:tc>
          <w:tcPr>
            <w:tcW w:w="1891" w:type="dxa"/>
            <w:tcBorders>
              <w:top w:val="nil"/>
              <w:left w:val="nil"/>
              <w:bottom w:val="nil"/>
              <w:right w:val="nil"/>
            </w:tcBorders>
            <w:tcMar>
              <w:top w:w="0" w:type="dxa"/>
              <w:left w:w="45" w:type="dxa"/>
              <w:bottom w:w="0" w:type="dxa"/>
              <w:right w:w="45" w:type="dxa"/>
            </w:tcMar>
            <w:vAlign w:val="bottom"/>
            <w:hideMark/>
          </w:tcPr>
          <w:p w14:paraId="3C828610" w14:textId="77777777" w:rsidR="008B4B24" w:rsidRPr="002F235A" w:rsidRDefault="008B4B24" w:rsidP="0073157A">
            <w:pPr>
              <w:pStyle w:val="ESTableBody0"/>
              <w:rPr>
                <w:lang w:val="en-AU"/>
              </w:rPr>
            </w:pPr>
            <w:r w:rsidRPr="002F235A">
              <w:rPr>
                <w:lang w:val="en-AU"/>
              </w:rPr>
              <w:t xml:space="preserve">Level 4 </w:t>
            </w:r>
            <w:r w:rsidRPr="002F235A">
              <w:rPr>
                <w:lang w:val="en-AU"/>
              </w:rPr>
              <w:br/>
              <w:t>2 Lonsdale Street</w:t>
            </w:r>
            <w:r w:rsidRPr="002F235A">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765DE661" w14:textId="77777777" w:rsidR="008B4B24" w:rsidRPr="002F235A" w:rsidRDefault="00FB7C53" w:rsidP="0073157A">
            <w:pPr>
              <w:pStyle w:val="ESTableBody0"/>
              <w:rPr>
                <w:szCs w:val="16"/>
                <w:u w:val="single"/>
                <w:lang w:val="en-AU"/>
              </w:rPr>
            </w:pPr>
            <w:hyperlink r:id="rId43" w:history="1">
              <w:r w:rsidR="008B4B24" w:rsidRPr="002F235A">
                <w:rPr>
                  <w:rStyle w:val="Hyperlink"/>
                  <w:szCs w:val="16"/>
                  <w:lang w:val="en-AU"/>
                </w:rPr>
                <w:t>vrqa@edumail.vic.gov.au</w:t>
              </w:r>
            </w:hyperlink>
          </w:p>
          <w:p w14:paraId="0B5C1DE3" w14:textId="77777777" w:rsidR="008B4B24" w:rsidRPr="002F235A" w:rsidRDefault="008B4B24" w:rsidP="0073157A">
            <w:pPr>
              <w:rPr>
                <w:sz w:val="16"/>
                <w:szCs w:val="16"/>
                <w:u w:val="single"/>
              </w:rPr>
            </w:pPr>
          </w:p>
        </w:tc>
        <w:tc>
          <w:tcPr>
            <w:tcW w:w="1178" w:type="dxa"/>
            <w:tcBorders>
              <w:top w:val="nil"/>
              <w:left w:val="nil"/>
              <w:bottom w:val="nil"/>
              <w:right w:val="nil"/>
            </w:tcBorders>
            <w:tcMar>
              <w:top w:w="0" w:type="dxa"/>
              <w:left w:w="45" w:type="dxa"/>
              <w:bottom w:w="0" w:type="dxa"/>
              <w:right w:w="45" w:type="dxa"/>
            </w:tcMar>
            <w:hideMark/>
          </w:tcPr>
          <w:p w14:paraId="67F350AC" w14:textId="77777777" w:rsidR="008B4B24" w:rsidRPr="002F235A" w:rsidRDefault="008B4B24" w:rsidP="0073157A">
            <w:pPr>
              <w:pStyle w:val="ESTableBody0"/>
              <w:rPr>
                <w:lang w:val="en-AU"/>
              </w:rPr>
            </w:pPr>
            <w:r w:rsidRPr="002F235A">
              <w:rPr>
                <w:lang w:val="en-AU"/>
              </w:rPr>
              <w:t>(03) 9032 1554</w:t>
            </w:r>
          </w:p>
        </w:tc>
      </w:tr>
      <w:tr w:rsidR="008B4B24" w:rsidRPr="002F235A" w14:paraId="0914C2BE"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29565423" w14:textId="77777777" w:rsidR="008B4B24" w:rsidRPr="002F235A" w:rsidRDefault="008B4B24" w:rsidP="0073157A">
            <w:pPr>
              <w:pStyle w:val="ESTableBody0"/>
              <w:rPr>
                <w:lang w:val="en-AU"/>
              </w:rPr>
            </w:pPr>
            <w:r w:rsidRPr="002F235A">
              <w:rPr>
                <w:lang w:val="en-AU"/>
              </w:rPr>
              <w:t>Merit Protection Boards</w:t>
            </w:r>
          </w:p>
        </w:tc>
        <w:tc>
          <w:tcPr>
            <w:tcW w:w="1891" w:type="dxa"/>
            <w:tcBorders>
              <w:top w:val="nil"/>
              <w:left w:val="nil"/>
              <w:bottom w:val="nil"/>
              <w:right w:val="nil"/>
            </w:tcBorders>
            <w:tcMar>
              <w:top w:w="0" w:type="dxa"/>
              <w:left w:w="45" w:type="dxa"/>
              <w:bottom w:w="0" w:type="dxa"/>
              <w:right w:w="45" w:type="dxa"/>
            </w:tcMar>
            <w:vAlign w:val="bottom"/>
            <w:hideMark/>
          </w:tcPr>
          <w:p w14:paraId="6FE692F6" w14:textId="77777777" w:rsidR="008B4B24" w:rsidRPr="002F235A" w:rsidRDefault="008B4B24" w:rsidP="0073157A">
            <w:pPr>
              <w:pStyle w:val="ESTableBody0"/>
              <w:rPr>
                <w:lang w:val="en-AU"/>
              </w:rPr>
            </w:pPr>
            <w:r w:rsidRPr="002F235A">
              <w:rPr>
                <w:lang w:val="en-AU"/>
              </w:rPr>
              <w:t>Level 4</w:t>
            </w:r>
          </w:p>
          <w:p w14:paraId="7BA0D5CF" w14:textId="77777777" w:rsidR="008B4B24" w:rsidRPr="002F235A" w:rsidRDefault="008B4B24" w:rsidP="0073157A">
            <w:pPr>
              <w:pStyle w:val="ESTableBody0"/>
              <w:rPr>
                <w:lang w:val="en-AU"/>
              </w:rPr>
            </w:pPr>
            <w:r w:rsidRPr="002F235A">
              <w:rPr>
                <w:lang w:val="en-AU"/>
              </w:rPr>
              <w:t xml:space="preserve">2 Lonsdale Street </w:t>
            </w:r>
            <w:r w:rsidRPr="002F235A">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64375C82" w14:textId="77777777" w:rsidR="008B4B24" w:rsidRPr="002F235A" w:rsidRDefault="00FB7C53" w:rsidP="0073157A">
            <w:pPr>
              <w:pStyle w:val="ESTableBody0"/>
              <w:rPr>
                <w:szCs w:val="16"/>
                <w:u w:val="single"/>
                <w:lang w:val="en-AU"/>
              </w:rPr>
            </w:pPr>
            <w:hyperlink r:id="rId44" w:history="1">
              <w:r w:rsidR="008B4B24" w:rsidRPr="002F235A">
                <w:rPr>
                  <w:rStyle w:val="Hyperlink"/>
                  <w:szCs w:val="16"/>
                  <w:lang w:val="en-AU"/>
                </w:rPr>
                <w:t>meritboards@edumail.vic.gov.au</w:t>
              </w:r>
            </w:hyperlink>
          </w:p>
          <w:p w14:paraId="3AE4E03D" w14:textId="77777777" w:rsidR="008B4B24" w:rsidRPr="002F235A" w:rsidRDefault="008B4B24" w:rsidP="0073157A">
            <w:pPr>
              <w:rPr>
                <w:sz w:val="16"/>
                <w:szCs w:val="16"/>
                <w:u w:val="single"/>
              </w:rPr>
            </w:pPr>
          </w:p>
        </w:tc>
        <w:tc>
          <w:tcPr>
            <w:tcW w:w="1178" w:type="dxa"/>
            <w:tcBorders>
              <w:top w:val="nil"/>
              <w:left w:val="nil"/>
              <w:bottom w:val="nil"/>
              <w:right w:val="nil"/>
            </w:tcBorders>
            <w:tcMar>
              <w:top w:w="0" w:type="dxa"/>
              <w:left w:w="45" w:type="dxa"/>
              <w:bottom w:w="0" w:type="dxa"/>
              <w:right w:w="45" w:type="dxa"/>
            </w:tcMar>
            <w:hideMark/>
          </w:tcPr>
          <w:p w14:paraId="797B450B" w14:textId="77777777" w:rsidR="008B4B24" w:rsidRPr="002F235A" w:rsidRDefault="008B4B24" w:rsidP="0073157A">
            <w:pPr>
              <w:pStyle w:val="ESTableBody0"/>
              <w:rPr>
                <w:lang w:val="en-AU"/>
              </w:rPr>
            </w:pPr>
            <w:r w:rsidRPr="002F235A">
              <w:rPr>
                <w:lang w:val="en-AU"/>
              </w:rPr>
              <w:t>(03) 9032 1701</w:t>
            </w:r>
          </w:p>
        </w:tc>
      </w:tr>
      <w:tr w:rsidR="008B4B24" w:rsidRPr="002F235A" w14:paraId="0818F6AA"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7C7F9D5B" w14:textId="77777777" w:rsidR="008B4B24" w:rsidRPr="002F235A" w:rsidRDefault="008B4B24" w:rsidP="0073157A">
            <w:pPr>
              <w:pStyle w:val="ESTableBody0"/>
              <w:rPr>
                <w:lang w:val="en-AU"/>
              </w:rPr>
            </w:pPr>
            <w:r w:rsidRPr="002F235A">
              <w:rPr>
                <w:lang w:val="en-AU"/>
              </w:rPr>
              <w:t>Victorian Institute of Teaching</w:t>
            </w:r>
          </w:p>
        </w:tc>
        <w:tc>
          <w:tcPr>
            <w:tcW w:w="1891" w:type="dxa"/>
            <w:tcBorders>
              <w:top w:val="nil"/>
              <w:left w:val="nil"/>
              <w:bottom w:val="nil"/>
              <w:right w:val="nil"/>
            </w:tcBorders>
            <w:tcMar>
              <w:top w:w="0" w:type="dxa"/>
              <w:left w:w="45" w:type="dxa"/>
              <w:bottom w:w="0" w:type="dxa"/>
              <w:right w:w="45" w:type="dxa"/>
            </w:tcMar>
            <w:vAlign w:val="bottom"/>
            <w:hideMark/>
          </w:tcPr>
          <w:p w14:paraId="46C49DF3" w14:textId="77777777" w:rsidR="008B4B24" w:rsidRPr="002F235A" w:rsidRDefault="008B4B24" w:rsidP="0073157A">
            <w:pPr>
              <w:pStyle w:val="ESTableBody0"/>
              <w:rPr>
                <w:lang w:val="en-AU"/>
              </w:rPr>
            </w:pPr>
            <w:r w:rsidRPr="002F235A">
              <w:rPr>
                <w:lang w:val="en-AU"/>
              </w:rPr>
              <w:t>PO Box 531</w:t>
            </w:r>
            <w:r w:rsidRPr="002F235A">
              <w:rPr>
                <w:lang w:val="en-AU"/>
              </w:rPr>
              <w:br/>
              <w:t>Collins Street West</w:t>
            </w:r>
            <w:r w:rsidRPr="002F235A">
              <w:rPr>
                <w:lang w:val="en-AU"/>
              </w:rPr>
              <w:br/>
              <w:t>Victoria 8007</w:t>
            </w:r>
          </w:p>
        </w:tc>
        <w:tc>
          <w:tcPr>
            <w:tcW w:w="2551" w:type="dxa"/>
            <w:tcBorders>
              <w:top w:val="nil"/>
              <w:left w:val="nil"/>
              <w:bottom w:val="nil"/>
              <w:right w:val="nil"/>
            </w:tcBorders>
            <w:tcMar>
              <w:top w:w="0" w:type="dxa"/>
              <w:left w:w="45" w:type="dxa"/>
              <w:bottom w:w="0" w:type="dxa"/>
              <w:right w:w="45" w:type="dxa"/>
            </w:tcMar>
          </w:tcPr>
          <w:p w14:paraId="7FEC50B6" w14:textId="77777777" w:rsidR="008B4B24" w:rsidRPr="002F235A" w:rsidRDefault="00FB7C53" w:rsidP="0073157A">
            <w:pPr>
              <w:pStyle w:val="ESTableBody0"/>
              <w:rPr>
                <w:szCs w:val="16"/>
                <w:u w:val="single"/>
                <w:lang w:val="en-AU"/>
              </w:rPr>
            </w:pPr>
            <w:hyperlink r:id="rId45" w:history="1">
              <w:r w:rsidR="008B4B24" w:rsidRPr="002F235A">
                <w:rPr>
                  <w:rStyle w:val="Hyperlink"/>
                  <w:szCs w:val="16"/>
                  <w:lang w:val="en-AU"/>
                </w:rPr>
                <w:t>vit@vit.vic.edu.au</w:t>
              </w:r>
            </w:hyperlink>
          </w:p>
          <w:p w14:paraId="27E1435D" w14:textId="77777777" w:rsidR="008B4B24" w:rsidRPr="002F235A" w:rsidRDefault="008B4B24" w:rsidP="0073157A">
            <w:pPr>
              <w:rPr>
                <w:sz w:val="16"/>
                <w:szCs w:val="16"/>
                <w:u w:val="single"/>
              </w:rPr>
            </w:pPr>
          </w:p>
        </w:tc>
        <w:tc>
          <w:tcPr>
            <w:tcW w:w="1178" w:type="dxa"/>
            <w:tcBorders>
              <w:top w:val="nil"/>
              <w:left w:val="nil"/>
              <w:bottom w:val="nil"/>
              <w:right w:val="nil"/>
            </w:tcBorders>
            <w:tcMar>
              <w:top w:w="0" w:type="dxa"/>
              <w:left w:w="45" w:type="dxa"/>
              <w:bottom w:w="0" w:type="dxa"/>
              <w:right w:w="45" w:type="dxa"/>
            </w:tcMar>
            <w:hideMark/>
          </w:tcPr>
          <w:p w14:paraId="07E21A55" w14:textId="77777777" w:rsidR="008B4B24" w:rsidRPr="002F235A" w:rsidRDefault="008B4B24" w:rsidP="0073157A">
            <w:pPr>
              <w:pStyle w:val="ESTableBody0"/>
              <w:rPr>
                <w:lang w:val="en-AU"/>
              </w:rPr>
            </w:pPr>
            <w:r w:rsidRPr="002F235A">
              <w:rPr>
                <w:lang w:val="en-AU"/>
              </w:rPr>
              <w:t>(03) 8601 6100</w:t>
            </w:r>
          </w:p>
        </w:tc>
      </w:tr>
      <w:tr w:rsidR="008B4B24" w:rsidRPr="002F235A" w14:paraId="04AFE6E2" w14:textId="77777777" w:rsidTr="0073157A">
        <w:trPr>
          <w:cantSplit/>
        </w:trPr>
        <w:tc>
          <w:tcPr>
            <w:tcW w:w="1840" w:type="dxa"/>
            <w:tcBorders>
              <w:top w:val="nil"/>
              <w:left w:val="nil"/>
              <w:bottom w:val="nil"/>
              <w:right w:val="nil"/>
            </w:tcBorders>
            <w:tcMar>
              <w:top w:w="0" w:type="dxa"/>
              <w:left w:w="45" w:type="dxa"/>
              <w:bottom w:w="0" w:type="dxa"/>
              <w:right w:w="45" w:type="dxa"/>
            </w:tcMar>
            <w:hideMark/>
          </w:tcPr>
          <w:p w14:paraId="40BB8BAF" w14:textId="77777777" w:rsidR="008B4B24" w:rsidRPr="002F235A" w:rsidRDefault="008B4B24" w:rsidP="0073157A">
            <w:pPr>
              <w:pStyle w:val="ESTableBody0"/>
              <w:rPr>
                <w:lang w:val="en-AU"/>
              </w:rPr>
            </w:pPr>
            <w:r w:rsidRPr="002F235A">
              <w:rPr>
                <w:lang w:val="en-AU"/>
              </w:rPr>
              <w:lastRenderedPageBreak/>
              <w:t>Disciplinary Appeals Boards</w:t>
            </w:r>
          </w:p>
        </w:tc>
        <w:tc>
          <w:tcPr>
            <w:tcW w:w="1891" w:type="dxa"/>
            <w:tcBorders>
              <w:top w:val="nil"/>
              <w:left w:val="nil"/>
              <w:bottom w:val="nil"/>
              <w:right w:val="nil"/>
            </w:tcBorders>
            <w:tcMar>
              <w:top w:w="0" w:type="dxa"/>
              <w:left w:w="45" w:type="dxa"/>
              <w:bottom w:w="0" w:type="dxa"/>
              <w:right w:w="45" w:type="dxa"/>
            </w:tcMar>
            <w:vAlign w:val="bottom"/>
            <w:hideMark/>
          </w:tcPr>
          <w:p w14:paraId="75EA8DB1" w14:textId="77777777" w:rsidR="008B4B24" w:rsidRPr="002F235A" w:rsidRDefault="008B4B24" w:rsidP="0073157A">
            <w:pPr>
              <w:pStyle w:val="ESTableBody0"/>
              <w:rPr>
                <w:lang w:val="en-AU"/>
              </w:rPr>
            </w:pPr>
            <w:r w:rsidRPr="002F235A">
              <w:rPr>
                <w:lang w:val="en-AU"/>
              </w:rPr>
              <w:t xml:space="preserve">Level 4 </w:t>
            </w:r>
            <w:r w:rsidRPr="002F235A">
              <w:rPr>
                <w:lang w:val="en-AU"/>
              </w:rPr>
              <w:br/>
              <w:t>2 Lonsdale Street</w:t>
            </w:r>
            <w:r w:rsidRPr="002F235A">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424AA654" w14:textId="77777777" w:rsidR="008B4B24" w:rsidRPr="002F235A" w:rsidRDefault="00FB7C53" w:rsidP="0073157A">
            <w:pPr>
              <w:pStyle w:val="ESTableBody0"/>
              <w:rPr>
                <w:szCs w:val="16"/>
                <w:u w:val="single"/>
                <w:lang w:val="en-AU"/>
              </w:rPr>
            </w:pPr>
            <w:hyperlink r:id="rId46" w:history="1">
              <w:r w:rsidR="008B4B24" w:rsidRPr="002F235A">
                <w:rPr>
                  <w:rStyle w:val="Hyperlink"/>
                  <w:szCs w:val="16"/>
                  <w:lang w:val="en-AU"/>
                </w:rPr>
                <w:t>dab@edumail.vic.gov.au</w:t>
              </w:r>
            </w:hyperlink>
          </w:p>
          <w:p w14:paraId="44DBB510" w14:textId="77777777" w:rsidR="008B4B24" w:rsidRPr="002F235A" w:rsidRDefault="008B4B24" w:rsidP="0073157A">
            <w:pPr>
              <w:rPr>
                <w:u w:val="single"/>
              </w:rPr>
            </w:pPr>
          </w:p>
        </w:tc>
        <w:tc>
          <w:tcPr>
            <w:tcW w:w="1178" w:type="dxa"/>
            <w:tcBorders>
              <w:top w:val="nil"/>
              <w:left w:val="nil"/>
              <w:bottom w:val="nil"/>
              <w:right w:val="nil"/>
            </w:tcBorders>
            <w:tcMar>
              <w:top w:w="0" w:type="dxa"/>
              <w:left w:w="45" w:type="dxa"/>
              <w:bottom w:w="0" w:type="dxa"/>
              <w:right w:w="45" w:type="dxa"/>
            </w:tcMar>
            <w:hideMark/>
          </w:tcPr>
          <w:p w14:paraId="3BBE0AC4" w14:textId="77777777" w:rsidR="008B4B24" w:rsidRPr="002F235A" w:rsidRDefault="008B4B24" w:rsidP="0073157A">
            <w:pPr>
              <w:pStyle w:val="ESTableBody0"/>
              <w:rPr>
                <w:lang w:val="en-AU"/>
              </w:rPr>
            </w:pPr>
            <w:r w:rsidRPr="002F235A">
              <w:rPr>
                <w:lang w:val="en-AU"/>
              </w:rPr>
              <w:t>(03) 9032 1701</w:t>
            </w:r>
          </w:p>
        </w:tc>
      </w:tr>
      <w:tr w:rsidR="008B4B24" w:rsidRPr="002F235A" w14:paraId="0DCA44EE" w14:textId="77777777" w:rsidTr="0073157A">
        <w:trPr>
          <w:cantSplit/>
        </w:trPr>
        <w:tc>
          <w:tcPr>
            <w:tcW w:w="1840" w:type="dxa"/>
            <w:tcBorders>
              <w:top w:val="nil"/>
              <w:left w:val="nil"/>
              <w:bottom w:val="single" w:sz="4" w:space="0" w:color="auto"/>
              <w:right w:val="nil"/>
            </w:tcBorders>
            <w:tcMar>
              <w:top w:w="0" w:type="dxa"/>
              <w:left w:w="45" w:type="dxa"/>
              <w:bottom w:w="0" w:type="dxa"/>
              <w:right w:w="45" w:type="dxa"/>
            </w:tcMar>
          </w:tcPr>
          <w:p w14:paraId="6B39323B" w14:textId="77777777" w:rsidR="008B4B24" w:rsidRPr="002F235A" w:rsidRDefault="008B4B24" w:rsidP="0073157A">
            <w:pPr>
              <w:pStyle w:val="ESTableBody0"/>
              <w:rPr>
                <w:lang w:val="en-AU"/>
              </w:rPr>
            </w:pPr>
            <w:r w:rsidRPr="002F235A">
              <w:rPr>
                <w:lang w:val="en-AU"/>
              </w:rPr>
              <w:t>Office of the Victorian Skills Commissioner</w:t>
            </w:r>
          </w:p>
        </w:tc>
        <w:tc>
          <w:tcPr>
            <w:tcW w:w="1891" w:type="dxa"/>
            <w:tcBorders>
              <w:top w:val="nil"/>
              <w:left w:val="nil"/>
              <w:bottom w:val="single" w:sz="4" w:space="0" w:color="auto"/>
              <w:right w:val="nil"/>
            </w:tcBorders>
            <w:tcMar>
              <w:top w:w="0" w:type="dxa"/>
              <w:left w:w="45" w:type="dxa"/>
              <w:bottom w:w="0" w:type="dxa"/>
              <w:right w:w="45" w:type="dxa"/>
            </w:tcMar>
            <w:vAlign w:val="bottom"/>
          </w:tcPr>
          <w:p w14:paraId="0C49023D" w14:textId="77777777" w:rsidR="008B4B24" w:rsidRPr="002F235A" w:rsidRDefault="008B4B24" w:rsidP="0073157A">
            <w:pPr>
              <w:pStyle w:val="ESTableBody0"/>
              <w:rPr>
                <w:lang w:val="en-AU"/>
              </w:rPr>
            </w:pPr>
            <w:r w:rsidRPr="002F235A">
              <w:rPr>
                <w:lang w:val="en-AU"/>
              </w:rPr>
              <w:t>PO Box 354</w:t>
            </w:r>
          </w:p>
          <w:p w14:paraId="67E79AED" w14:textId="77777777" w:rsidR="008B4B24" w:rsidRPr="002F235A" w:rsidRDefault="008B4B24" w:rsidP="0073157A">
            <w:pPr>
              <w:pStyle w:val="ESTableBody0"/>
              <w:rPr>
                <w:lang w:val="en-AU"/>
              </w:rPr>
            </w:pPr>
            <w:r w:rsidRPr="002F235A">
              <w:rPr>
                <w:lang w:val="en-AU"/>
              </w:rPr>
              <w:t>Flinders Lane 8009</w:t>
            </w:r>
            <w:r w:rsidRPr="002F235A">
              <w:rPr>
                <w:lang w:val="en-AU"/>
              </w:rPr>
              <w:br/>
            </w:r>
          </w:p>
        </w:tc>
        <w:tc>
          <w:tcPr>
            <w:tcW w:w="2551" w:type="dxa"/>
            <w:tcBorders>
              <w:top w:val="nil"/>
              <w:left w:val="nil"/>
              <w:bottom w:val="single" w:sz="4" w:space="0" w:color="auto"/>
              <w:right w:val="nil"/>
            </w:tcBorders>
            <w:tcMar>
              <w:top w:w="0" w:type="dxa"/>
              <w:left w:w="45" w:type="dxa"/>
              <w:bottom w:w="0" w:type="dxa"/>
              <w:right w:w="45" w:type="dxa"/>
            </w:tcMar>
          </w:tcPr>
          <w:p w14:paraId="3B2F5BDA" w14:textId="77777777" w:rsidR="008B4B24" w:rsidRPr="002F235A" w:rsidRDefault="008B4B24" w:rsidP="0073157A">
            <w:pPr>
              <w:pStyle w:val="ESTableBody0"/>
            </w:pPr>
            <w:r w:rsidRPr="002F235A">
              <w:t>enquiries@vsc.vic.gov.au</w:t>
            </w:r>
          </w:p>
        </w:tc>
        <w:tc>
          <w:tcPr>
            <w:tcW w:w="1178" w:type="dxa"/>
            <w:tcBorders>
              <w:top w:val="nil"/>
              <w:left w:val="nil"/>
              <w:bottom w:val="single" w:sz="4" w:space="0" w:color="auto"/>
              <w:right w:val="nil"/>
            </w:tcBorders>
            <w:tcMar>
              <w:top w:w="0" w:type="dxa"/>
              <w:left w:w="45" w:type="dxa"/>
              <w:bottom w:w="0" w:type="dxa"/>
              <w:right w:w="45" w:type="dxa"/>
            </w:tcMar>
          </w:tcPr>
          <w:p w14:paraId="22E3874C" w14:textId="77777777" w:rsidR="008B4B24" w:rsidRPr="002F235A" w:rsidRDefault="008B4B24" w:rsidP="0073157A">
            <w:pPr>
              <w:pStyle w:val="ESTableBody0"/>
              <w:rPr>
                <w:lang w:val="en-AU"/>
              </w:rPr>
            </w:pPr>
            <w:r w:rsidRPr="002F235A">
              <w:rPr>
                <w:lang w:val="en-AU"/>
              </w:rPr>
              <w:t>(03) 8892 1602</w:t>
            </w:r>
          </w:p>
        </w:tc>
      </w:tr>
    </w:tbl>
    <w:p w14:paraId="23C31B88" w14:textId="6FADB7A4" w:rsidR="008B4B24" w:rsidRPr="002F235A" w:rsidRDefault="00B41AD6" w:rsidP="008B4B24">
      <w:pPr>
        <w:pStyle w:val="Normalaftertable"/>
      </w:pPr>
      <w:r w:rsidRPr="002F235A">
        <w:t>Further information regarding freedom of information</w:t>
      </w:r>
      <w:r w:rsidR="008B4B24" w:rsidRPr="002F235A">
        <w:t xml:space="preserve"> can be </w:t>
      </w:r>
      <w:r w:rsidRPr="002F235A">
        <w:t>found</w:t>
      </w:r>
      <w:r w:rsidR="008B4B24" w:rsidRPr="002F235A">
        <w:t xml:space="preserve"> at </w:t>
      </w:r>
      <w:hyperlink r:id="rId47" w:history="1">
        <w:r w:rsidR="008B4B24" w:rsidRPr="002F235A">
          <w:rPr>
            <w:rStyle w:val="Hyperlink"/>
            <w:rFonts w:eastAsiaTheme="majorEastAsia"/>
          </w:rPr>
          <w:t>www.foi.vic.gov.au</w:t>
        </w:r>
      </w:hyperlink>
      <w:r w:rsidR="008B4B24" w:rsidRPr="002F235A">
        <w:t>.</w:t>
      </w:r>
    </w:p>
    <w:p w14:paraId="0F03E54F" w14:textId="77777777" w:rsidR="008B4B24" w:rsidRPr="002F235A" w:rsidRDefault="008B4B24" w:rsidP="008B4B24">
      <w:pPr>
        <w:pStyle w:val="ESBodyText"/>
        <w:rPr>
          <w:lang w:val="en-AU"/>
        </w:rPr>
      </w:pPr>
      <w:r w:rsidRPr="002F235A">
        <w:rPr>
          <w:lang w:val="en-AU"/>
        </w:rPr>
        <w:t>Access charges may apply once documents have been processed and a decision is made on access; for example, for photocopying, and search and retrieval charges.</w:t>
      </w:r>
    </w:p>
    <w:p w14:paraId="1DF82F3F" w14:textId="4AE1DCFB" w:rsidR="0052646F" w:rsidRPr="006E49EE" w:rsidRDefault="0052646F" w:rsidP="0052646F">
      <w:pPr>
        <w:pStyle w:val="ESHeading2"/>
      </w:pPr>
      <w:bookmarkStart w:id="404" w:name="_Toc519861818"/>
      <w:bookmarkStart w:id="405" w:name="_Toc521587823"/>
      <w:bookmarkStart w:id="406" w:name="_Toc521654185"/>
      <w:r w:rsidRPr="006E49EE">
        <w:t xml:space="preserve">Compliance with DataVic Access </w:t>
      </w:r>
      <w:r w:rsidR="00D73935">
        <w:t>p</w:t>
      </w:r>
      <w:r w:rsidRPr="006E49EE">
        <w:t>olicy</w:t>
      </w:r>
      <w:bookmarkEnd w:id="404"/>
      <w:bookmarkEnd w:id="405"/>
      <w:bookmarkEnd w:id="406"/>
    </w:p>
    <w:p w14:paraId="553932DE" w14:textId="25B12DF6" w:rsidR="0052646F" w:rsidRPr="006E49EE" w:rsidRDefault="0052646F" w:rsidP="0052646F">
      <w:pPr>
        <w:pStyle w:val="ESBodyText"/>
        <w:rPr>
          <w:lang w:val="en-AU"/>
        </w:rPr>
      </w:pPr>
      <w:r w:rsidRPr="006E49EE">
        <w:rPr>
          <w:lang w:val="en-AU"/>
        </w:rPr>
        <w:t xml:space="preserve">Consistent with the DataVic Access </w:t>
      </w:r>
      <w:r w:rsidR="00D73935">
        <w:rPr>
          <w:lang w:val="en-AU"/>
        </w:rPr>
        <w:t>p</w:t>
      </w:r>
      <w:r w:rsidRPr="006E49EE">
        <w:rPr>
          <w:lang w:val="en-AU"/>
        </w:rPr>
        <w:t xml:space="preserve">olicy issued by the Victorian Government in 2012, </w:t>
      </w:r>
      <w:r>
        <w:rPr>
          <w:lang w:val="en-AU"/>
        </w:rPr>
        <w:t xml:space="preserve">the Department made </w:t>
      </w:r>
      <w:r w:rsidRPr="00D20F3C">
        <w:rPr>
          <w:lang w:val="en-AU"/>
        </w:rPr>
        <w:t>19</w:t>
      </w:r>
      <w:r>
        <w:rPr>
          <w:lang w:val="en-AU"/>
        </w:rPr>
        <w:t xml:space="preserve"> data sets available on the DataVic website in 2017–18. T</w:t>
      </w:r>
      <w:r w:rsidRPr="006E49EE">
        <w:rPr>
          <w:lang w:val="en-AU"/>
        </w:rPr>
        <w:t>he information listed below</w:t>
      </w:r>
      <w:r w:rsidR="00D73935">
        <w:rPr>
          <w:lang w:val="en-AU"/>
        </w:rPr>
        <w:t>,</w:t>
      </w:r>
      <w:r w:rsidRPr="006E49EE">
        <w:rPr>
          <w:lang w:val="en-AU"/>
        </w:rPr>
        <w:t xml:space="preserve"> and in this Annual Report</w:t>
      </w:r>
      <w:r w:rsidR="00D73935">
        <w:rPr>
          <w:lang w:val="en-AU"/>
        </w:rPr>
        <w:t>,</w:t>
      </w:r>
      <w:r w:rsidRPr="006E49EE">
        <w:rPr>
          <w:lang w:val="en-AU"/>
        </w:rPr>
        <w:t xml:space="preserve"> will be available at www.data.vic.gov.au in electronic readable format:</w:t>
      </w:r>
    </w:p>
    <w:p w14:paraId="0E614438" w14:textId="590136FD" w:rsidR="0052646F" w:rsidRPr="006E49EE" w:rsidRDefault="0052646F" w:rsidP="0052646F">
      <w:pPr>
        <w:pStyle w:val="ESBullet1indent"/>
        <w:numPr>
          <w:ilvl w:val="0"/>
          <w:numId w:val="4"/>
        </w:numPr>
        <w:ind w:left="568" w:hanging="284"/>
        <w:rPr>
          <w:lang w:val="en-AU"/>
        </w:rPr>
      </w:pPr>
      <w:r w:rsidRPr="006E49EE">
        <w:rPr>
          <w:lang w:val="en-AU"/>
        </w:rPr>
        <w:t>Progress towards achieving departmental objectives</w:t>
      </w:r>
    </w:p>
    <w:p w14:paraId="4482DC74" w14:textId="06ED8C8A" w:rsidR="0052646F" w:rsidRPr="006E49EE" w:rsidRDefault="0052646F" w:rsidP="0052646F">
      <w:pPr>
        <w:pStyle w:val="ESBullet1indent"/>
        <w:numPr>
          <w:ilvl w:val="0"/>
          <w:numId w:val="4"/>
        </w:numPr>
        <w:ind w:left="568" w:hanging="284"/>
        <w:rPr>
          <w:lang w:val="en-AU"/>
        </w:rPr>
      </w:pPr>
      <w:r w:rsidRPr="006E49EE">
        <w:rPr>
          <w:lang w:val="en-AU"/>
        </w:rPr>
        <w:t>Performance against output performance measures</w:t>
      </w:r>
    </w:p>
    <w:p w14:paraId="6B502C40" w14:textId="4B90947F" w:rsidR="0052646F" w:rsidRPr="006E49EE" w:rsidRDefault="0052646F" w:rsidP="0052646F">
      <w:pPr>
        <w:pStyle w:val="ESBullet1indent"/>
        <w:numPr>
          <w:ilvl w:val="0"/>
          <w:numId w:val="4"/>
        </w:numPr>
        <w:ind w:left="568" w:hanging="284"/>
        <w:rPr>
          <w:lang w:val="en-AU"/>
        </w:rPr>
      </w:pPr>
      <w:r w:rsidRPr="006E49EE">
        <w:rPr>
          <w:lang w:val="en-AU"/>
        </w:rPr>
        <w:t>Five-year financial summary</w:t>
      </w:r>
    </w:p>
    <w:p w14:paraId="7DBE727B" w14:textId="51A4D73C" w:rsidR="0052646F" w:rsidRPr="006E49EE" w:rsidRDefault="0052646F" w:rsidP="0052646F">
      <w:pPr>
        <w:pStyle w:val="ESBullet1indent"/>
        <w:numPr>
          <w:ilvl w:val="0"/>
          <w:numId w:val="4"/>
        </w:numPr>
        <w:ind w:left="568" w:hanging="284"/>
        <w:rPr>
          <w:lang w:val="en-AU"/>
        </w:rPr>
      </w:pPr>
      <w:r w:rsidRPr="006E49EE">
        <w:rPr>
          <w:lang w:val="en-AU"/>
        </w:rPr>
        <w:t>Performance management of occupational health and safety and workers compensation management measures</w:t>
      </w:r>
    </w:p>
    <w:p w14:paraId="0E3AD3CB" w14:textId="4A16FDA8" w:rsidR="0052646F" w:rsidRPr="006E49EE" w:rsidRDefault="0052646F" w:rsidP="0052646F">
      <w:pPr>
        <w:pStyle w:val="ESBullet1indent"/>
        <w:numPr>
          <w:ilvl w:val="0"/>
          <w:numId w:val="4"/>
        </w:numPr>
        <w:ind w:left="568" w:hanging="284"/>
        <w:rPr>
          <w:lang w:val="en-AU"/>
        </w:rPr>
      </w:pPr>
      <w:r w:rsidRPr="006E49EE">
        <w:rPr>
          <w:lang w:val="en-AU"/>
        </w:rPr>
        <w:t>Comparative workforce data</w:t>
      </w:r>
    </w:p>
    <w:p w14:paraId="01DBD703" w14:textId="6B7246B5" w:rsidR="0052646F" w:rsidRPr="006E49EE" w:rsidRDefault="0052646F" w:rsidP="0052646F">
      <w:pPr>
        <w:pStyle w:val="ESBullet1indent"/>
        <w:numPr>
          <w:ilvl w:val="0"/>
          <w:numId w:val="4"/>
        </w:numPr>
        <w:ind w:left="568" w:hanging="284"/>
        <w:rPr>
          <w:lang w:val="en-AU"/>
        </w:rPr>
      </w:pPr>
      <w:r w:rsidRPr="006E49EE">
        <w:rPr>
          <w:lang w:val="en-AU"/>
        </w:rPr>
        <w:t>Executive officers</w:t>
      </w:r>
      <w:r w:rsidR="00835B37">
        <w:rPr>
          <w:lang w:val="en-AU"/>
        </w:rPr>
        <w:t>’</w:t>
      </w:r>
      <w:r w:rsidRPr="006E49EE">
        <w:rPr>
          <w:lang w:val="en-AU"/>
        </w:rPr>
        <w:t xml:space="preserve"> data</w:t>
      </w:r>
    </w:p>
    <w:p w14:paraId="69D42D68" w14:textId="78966631" w:rsidR="0052646F" w:rsidRPr="006E49EE" w:rsidRDefault="0052646F" w:rsidP="0052646F">
      <w:pPr>
        <w:pStyle w:val="ESBullet1indent"/>
        <w:numPr>
          <w:ilvl w:val="0"/>
          <w:numId w:val="4"/>
        </w:numPr>
        <w:ind w:left="568" w:hanging="284"/>
        <w:rPr>
          <w:lang w:val="en-AU"/>
        </w:rPr>
      </w:pPr>
      <w:r w:rsidRPr="006E49EE">
        <w:rPr>
          <w:lang w:val="en-AU"/>
        </w:rPr>
        <w:t>Government advertising expenditure</w:t>
      </w:r>
    </w:p>
    <w:p w14:paraId="0BDEEC24" w14:textId="0274CDAD" w:rsidR="0052646F" w:rsidRPr="006E49EE" w:rsidRDefault="0052646F" w:rsidP="0052646F">
      <w:pPr>
        <w:pStyle w:val="ESBullet1indent"/>
        <w:numPr>
          <w:ilvl w:val="0"/>
          <w:numId w:val="4"/>
        </w:numPr>
        <w:ind w:left="568" w:hanging="284"/>
        <w:rPr>
          <w:lang w:val="en-AU"/>
        </w:rPr>
      </w:pPr>
      <w:r w:rsidRPr="006E49EE">
        <w:rPr>
          <w:lang w:val="en-AU"/>
        </w:rPr>
        <w:t>Financial statements (key financial information)</w:t>
      </w:r>
    </w:p>
    <w:p w14:paraId="0215E724" w14:textId="77777777" w:rsidR="0052646F" w:rsidRPr="006E49EE" w:rsidRDefault="0052646F" w:rsidP="0052646F">
      <w:pPr>
        <w:pStyle w:val="ESBullet1indent"/>
        <w:numPr>
          <w:ilvl w:val="0"/>
          <w:numId w:val="4"/>
        </w:numPr>
        <w:ind w:left="568" w:hanging="284"/>
        <w:rPr>
          <w:lang w:val="en-AU"/>
        </w:rPr>
      </w:pPr>
      <w:r w:rsidRPr="006E49EE">
        <w:rPr>
          <w:lang w:val="en-AU"/>
        </w:rPr>
        <w:t>Appendix 2 Budget portfolio outcomes.</w:t>
      </w:r>
    </w:p>
    <w:p w14:paraId="1D50FD30" w14:textId="77777777" w:rsidR="00BC4C21" w:rsidRPr="006E49EE" w:rsidRDefault="00BC4C21" w:rsidP="00BC4C21">
      <w:pPr>
        <w:pStyle w:val="ESHeading2"/>
      </w:pPr>
      <w:bookmarkStart w:id="407" w:name="_Toc519861819"/>
      <w:bookmarkStart w:id="408" w:name="_Toc521587824"/>
      <w:bookmarkStart w:id="409" w:name="_Toc521654186"/>
      <w:r w:rsidRPr="006E49EE">
        <w:t xml:space="preserve">Compliance with the </w:t>
      </w:r>
      <w:r w:rsidRPr="006E49EE">
        <w:rPr>
          <w:i/>
        </w:rPr>
        <w:t>Building Act 1993</w:t>
      </w:r>
      <w:bookmarkEnd w:id="239"/>
      <w:bookmarkEnd w:id="240"/>
      <w:bookmarkEnd w:id="241"/>
      <w:bookmarkEnd w:id="242"/>
      <w:bookmarkEnd w:id="243"/>
      <w:bookmarkEnd w:id="244"/>
      <w:bookmarkEnd w:id="245"/>
      <w:bookmarkEnd w:id="407"/>
      <w:bookmarkEnd w:id="408"/>
      <w:bookmarkEnd w:id="409"/>
    </w:p>
    <w:p w14:paraId="470DDB41" w14:textId="77777777" w:rsidR="00BC4C21" w:rsidRPr="002C1D5E" w:rsidRDefault="00BC4C21" w:rsidP="00516DEE">
      <w:pPr>
        <w:pStyle w:val="ESHeading3"/>
        <w:rPr>
          <w:lang w:val="en-AU"/>
        </w:rPr>
      </w:pPr>
      <w:bookmarkStart w:id="410" w:name="_Toc519861820"/>
      <w:r w:rsidRPr="002C1D5E">
        <w:rPr>
          <w:lang w:val="en-AU"/>
        </w:rPr>
        <w:t>Mechanisms to ensure that buildings conform to the building standards</w:t>
      </w:r>
      <w:bookmarkEnd w:id="410"/>
    </w:p>
    <w:p w14:paraId="79A11BA9" w14:textId="77777777" w:rsidR="00BC4C21" w:rsidRPr="002C1D5E" w:rsidRDefault="00BC4C21" w:rsidP="00BC4C21">
      <w:pPr>
        <w:pStyle w:val="ESBodyText"/>
        <w:rPr>
          <w:lang w:val="en-AU"/>
        </w:rPr>
      </w:pPr>
      <w:r w:rsidRPr="002C1D5E">
        <w:rPr>
          <w:lang w:val="en-AU"/>
        </w:rPr>
        <w:t xml:space="preserve">The Department complies with the </w:t>
      </w:r>
      <w:r w:rsidRPr="002C1D5E">
        <w:rPr>
          <w:i/>
          <w:lang w:val="en-AU"/>
        </w:rPr>
        <w:t>Building Act 1993</w:t>
      </w:r>
      <w:r w:rsidRPr="002C1D5E">
        <w:rPr>
          <w:lang w:val="en-AU"/>
        </w:rPr>
        <w:t xml:space="preserve">, the National Construction Code and other statutory obligations </w:t>
      </w:r>
      <w:r w:rsidR="00F915C5" w:rsidRPr="002C1D5E">
        <w:rPr>
          <w:lang w:val="en-AU"/>
        </w:rPr>
        <w:t>related</w:t>
      </w:r>
      <w:r w:rsidRPr="002C1D5E">
        <w:rPr>
          <w:lang w:val="en-AU"/>
        </w:rPr>
        <w:t xml:space="preserve"> to </w:t>
      </w:r>
      <w:r w:rsidR="00F915C5" w:rsidRPr="002C1D5E">
        <w:rPr>
          <w:lang w:val="en-AU"/>
        </w:rPr>
        <w:t>constructing</w:t>
      </w:r>
      <w:r w:rsidRPr="002C1D5E">
        <w:rPr>
          <w:lang w:val="en-AU"/>
        </w:rPr>
        <w:t xml:space="preserve"> and modernis</w:t>
      </w:r>
      <w:r w:rsidR="00F915C5" w:rsidRPr="002C1D5E">
        <w:rPr>
          <w:lang w:val="en-AU"/>
        </w:rPr>
        <w:t>ing</w:t>
      </w:r>
      <w:r w:rsidRPr="002C1D5E">
        <w:rPr>
          <w:lang w:val="en-AU"/>
        </w:rPr>
        <w:t xml:space="preserve"> educational facilities. The school modernisation and building compliance program</w:t>
      </w:r>
      <w:r w:rsidR="00F915C5" w:rsidRPr="002C1D5E">
        <w:rPr>
          <w:lang w:val="en-AU"/>
        </w:rPr>
        <w:t>s</w:t>
      </w:r>
      <w:r w:rsidRPr="002C1D5E">
        <w:rPr>
          <w:lang w:val="en-AU"/>
        </w:rPr>
        <w:t xml:space="preserve"> progressively ensure that existing buildings comply with relevant legislative requirements.</w:t>
      </w:r>
    </w:p>
    <w:p w14:paraId="34AF1470" w14:textId="2E705E45" w:rsidR="00BC4C21" w:rsidRPr="008E39D0" w:rsidRDefault="00BC4C21" w:rsidP="00B41AD6">
      <w:pPr>
        <w:pStyle w:val="ESHeading3"/>
      </w:pPr>
      <w:bookmarkStart w:id="411" w:name="_Toc519861821"/>
      <w:r w:rsidRPr="00B41AD6">
        <w:rPr>
          <w:lang w:val="en-AU"/>
        </w:rPr>
        <w:t>Major works projects (greater than $50,000)</w:t>
      </w:r>
      <w:bookmarkEnd w:id="411"/>
    </w:p>
    <w:p w14:paraId="3BAFD1D9" w14:textId="77777777" w:rsidR="00BC4C21" w:rsidRPr="002C1D5E" w:rsidRDefault="00BC4C21" w:rsidP="00BC4C21">
      <w:pPr>
        <w:pStyle w:val="ESBodyText"/>
        <w:rPr>
          <w:rFonts w:eastAsia="Times New Roman"/>
          <w:lang w:val="en-AU"/>
        </w:rPr>
      </w:pPr>
      <w:r w:rsidRPr="002C1D5E">
        <w:rPr>
          <w:rFonts w:eastAsia="Times New Roman"/>
          <w:lang w:val="en-AU"/>
        </w:rPr>
        <w:t xml:space="preserve">For details of all such projects, see </w:t>
      </w:r>
      <w:r w:rsidR="00541646" w:rsidRPr="002C1D5E">
        <w:rPr>
          <w:rFonts w:eastAsia="Times New Roman"/>
          <w:lang w:val="en-AU"/>
        </w:rPr>
        <w:t>2017</w:t>
      </w:r>
      <w:r w:rsidR="00DF1B8F" w:rsidRPr="002C1D5E">
        <w:rPr>
          <w:rFonts w:eastAsia="Times New Roman"/>
          <w:lang w:val="en-AU"/>
        </w:rPr>
        <w:t>–</w:t>
      </w:r>
      <w:r w:rsidR="00541646" w:rsidRPr="002C1D5E">
        <w:rPr>
          <w:rFonts w:eastAsia="Times New Roman"/>
          <w:lang w:val="en-AU"/>
        </w:rPr>
        <w:t>18</w:t>
      </w:r>
      <w:r w:rsidRPr="002C1D5E">
        <w:rPr>
          <w:rFonts w:eastAsia="Times New Roman"/>
          <w:lang w:val="en-AU"/>
        </w:rPr>
        <w:t xml:space="preserve"> Budget Paper No. 4: State Capital Program.</w:t>
      </w:r>
    </w:p>
    <w:p w14:paraId="63123E68" w14:textId="250C11FE" w:rsidR="00F175B9" w:rsidRPr="002C1D5E" w:rsidRDefault="00BC4C21" w:rsidP="00BC4C21">
      <w:pPr>
        <w:pStyle w:val="ESBodyText"/>
        <w:rPr>
          <w:lang w:val="en-AU"/>
        </w:rPr>
      </w:pPr>
      <w:r w:rsidRPr="002C1D5E">
        <w:rPr>
          <w:lang w:val="en-AU"/>
        </w:rPr>
        <w:t>During 201</w:t>
      </w:r>
      <w:r w:rsidR="00EE1B15" w:rsidRPr="002C1D5E">
        <w:rPr>
          <w:lang w:val="en-AU"/>
        </w:rPr>
        <w:t>7</w:t>
      </w:r>
      <w:r w:rsidRPr="002C1D5E">
        <w:rPr>
          <w:lang w:val="en-AU"/>
        </w:rPr>
        <w:t>–1</w:t>
      </w:r>
      <w:r w:rsidR="00EE1B15" w:rsidRPr="002C1D5E">
        <w:rPr>
          <w:lang w:val="en-AU"/>
        </w:rPr>
        <w:t>8</w:t>
      </w:r>
      <w:r w:rsidRPr="002C1D5E">
        <w:rPr>
          <w:lang w:val="en-AU"/>
        </w:rPr>
        <w:t>, major works (greater than $50,000) not subject to certification of plans, mandatory inspections of the works, and issue of occupancy permits or certificates of final inspection, were undertaken at the following schools:</w:t>
      </w:r>
    </w:p>
    <w:p w14:paraId="4DF10E0C" w14:textId="77777777" w:rsidR="00F175B9" w:rsidRPr="002C1D5E" w:rsidRDefault="00F175B9">
      <w:pPr>
        <w:rPr>
          <w:rFonts w:ascii="Arial" w:eastAsiaTheme="minorEastAsia" w:hAnsi="Arial" w:cs="Arial"/>
          <w:sz w:val="19"/>
          <w:szCs w:val="18"/>
        </w:rPr>
      </w:pPr>
      <w:r w:rsidRPr="002C1D5E">
        <w:br w:type="page"/>
      </w:r>
    </w:p>
    <w:p w14:paraId="33B4BC46" w14:textId="77777777" w:rsidR="00BC4C21" w:rsidRPr="002C1D5E" w:rsidRDefault="00BC4C21" w:rsidP="00BC4C21">
      <w:pPr>
        <w:pStyle w:val="ESBodyText"/>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687"/>
      </w:tblGrid>
      <w:tr w:rsidR="00BC4C21" w:rsidRPr="002C1D5E" w14:paraId="27ED7604" w14:textId="77777777" w:rsidTr="00541646">
        <w:tc>
          <w:tcPr>
            <w:tcW w:w="3677" w:type="dxa"/>
          </w:tcPr>
          <w:p w14:paraId="37A7A212" w14:textId="77777777" w:rsidR="00541646" w:rsidRPr="002C1D5E" w:rsidRDefault="00541646" w:rsidP="00541646">
            <w:pPr>
              <w:pStyle w:val="ESTableBody0"/>
              <w:ind w:left="-107"/>
              <w:rPr>
                <w:rFonts w:eastAsia="Calibri"/>
                <w:lang w:val="en-AU"/>
              </w:rPr>
            </w:pPr>
            <w:r w:rsidRPr="002C1D5E">
              <w:rPr>
                <w:rFonts w:eastAsia="Calibri"/>
                <w:lang w:val="en-AU"/>
              </w:rPr>
              <w:t>Altona P-9 College</w:t>
            </w:r>
          </w:p>
          <w:p w14:paraId="350161CF" w14:textId="77777777" w:rsidR="00541646" w:rsidRPr="002C1D5E" w:rsidRDefault="00541646" w:rsidP="00541646">
            <w:pPr>
              <w:pStyle w:val="ESTableBody0"/>
              <w:ind w:left="-107"/>
              <w:rPr>
                <w:rFonts w:eastAsia="Calibri"/>
                <w:lang w:val="en-AU"/>
              </w:rPr>
            </w:pPr>
            <w:r w:rsidRPr="002C1D5E">
              <w:rPr>
                <w:rFonts w:eastAsia="Calibri"/>
                <w:lang w:val="en-AU"/>
              </w:rPr>
              <w:t>Ardeer South PS</w:t>
            </w:r>
          </w:p>
          <w:p w14:paraId="111210CD" w14:textId="77777777" w:rsidR="00541646" w:rsidRPr="002C1D5E" w:rsidRDefault="00541646" w:rsidP="00541646">
            <w:pPr>
              <w:pStyle w:val="ESTableBody0"/>
              <w:ind w:left="-107"/>
              <w:rPr>
                <w:rFonts w:eastAsia="Calibri"/>
                <w:lang w:val="en-AU"/>
              </w:rPr>
            </w:pPr>
            <w:r w:rsidRPr="002C1D5E">
              <w:rPr>
                <w:rFonts w:eastAsia="Calibri"/>
                <w:lang w:val="en-AU"/>
              </w:rPr>
              <w:t>Bellaire PS</w:t>
            </w:r>
          </w:p>
          <w:p w14:paraId="7D1B50B3" w14:textId="2C434398" w:rsidR="00541646" w:rsidRPr="002C1D5E" w:rsidRDefault="00541646" w:rsidP="00541646">
            <w:pPr>
              <w:pStyle w:val="ESTableBody0"/>
              <w:ind w:left="-107"/>
              <w:rPr>
                <w:rFonts w:eastAsia="Calibri"/>
                <w:lang w:val="en-AU"/>
              </w:rPr>
            </w:pPr>
            <w:r w:rsidRPr="002C1D5E">
              <w:rPr>
                <w:rFonts w:eastAsia="Calibri"/>
                <w:lang w:val="en-AU"/>
              </w:rPr>
              <w:t xml:space="preserve">Belle Vue Park PS </w:t>
            </w:r>
          </w:p>
          <w:p w14:paraId="1BF3E721" w14:textId="77777777" w:rsidR="00541646" w:rsidRPr="002C1D5E" w:rsidRDefault="00541646" w:rsidP="00541646">
            <w:pPr>
              <w:pStyle w:val="ESTableBody0"/>
              <w:ind w:left="-107"/>
              <w:rPr>
                <w:rFonts w:eastAsia="Calibri"/>
                <w:lang w:val="en-AU"/>
              </w:rPr>
            </w:pPr>
            <w:r w:rsidRPr="002C1D5E">
              <w:rPr>
                <w:rFonts w:eastAsia="Calibri"/>
                <w:lang w:val="en-AU"/>
              </w:rPr>
              <w:t>Beverley Hills PS</w:t>
            </w:r>
          </w:p>
          <w:p w14:paraId="76F69974" w14:textId="77777777" w:rsidR="00541646" w:rsidRPr="002C1D5E" w:rsidRDefault="00541646" w:rsidP="00541646">
            <w:pPr>
              <w:pStyle w:val="ESTableBody0"/>
              <w:ind w:left="-107"/>
              <w:rPr>
                <w:rFonts w:eastAsia="Calibri"/>
                <w:lang w:val="en-AU"/>
              </w:rPr>
            </w:pPr>
            <w:r w:rsidRPr="002C1D5E">
              <w:rPr>
                <w:rFonts w:eastAsia="Calibri"/>
                <w:lang w:val="en-AU"/>
              </w:rPr>
              <w:t>Big Hill PS</w:t>
            </w:r>
          </w:p>
          <w:p w14:paraId="6D69E761" w14:textId="77777777" w:rsidR="00541646" w:rsidRPr="002C1D5E" w:rsidRDefault="00541646" w:rsidP="00541646">
            <w:pPr>
              <w:pStyle w:val="ESTableBody0"/>
              <w:ind w:left="-107"/>
              <w:rPr>
                <w:rFonts w:eastAsia="Calibri"/>
                <w:lang w:val="en-AU"/>
              </w:rPr>
            </w:pPr>
            <w:r w:rsidRPr="002C1D5E">
              <w:rPr>
                <w:rFonts w:eastAsia="Calibri"/>
                <w:lang w:val="en-AU"/>
              </w:rPr>
              <w:t>Birralee PS</w:t>
            </w:r>
          </w:p>
          <w:p w14:paraId="12DE7857" w14:textId="77777777" w:rsidR="00541646" w:rsidRPr="002C1D5E" w:rsidRDefault="00541646" w:rsidP="00541646">
            <w:pPr>
              <w:pStyle w:val="ESTableBody0"/>
              <w:ind w:left="-107"/>
              <w:rPr>
                <w:rFonts w:eastAsia="Calibri"/>
                <w:lang w:val="en-AU"/>
              </w:rPr>
            </w:pPr>
            <w:r w:rsidRPr="002C1D5E">
              <w:rPr>
                <w:rFonts w:eastAsia="Calibri"/>
                <w:lang w:val="en-AU"/>
              </w:rPr>
              <w:t>Briar Hill PS</w:t>
            </w:r>
          </w:p>
          <w:p w14:paraId="7BBB5E12" w14:textId="77777777" w:rsidR="00541646" w:rsidRPr="002C1D5E" w:rsidRDefault="00541646" w:rsidP="00541646">
            <w:pPr>
              <w:pStyle w:val="ESTableBody0"/>
              <w:ind w:left="-107"/>
              <w:rPr>
                <w:rFonts w:eastAsia="Calibri"/>
                <w:lang w:val="en-AU"/>
              </w:rPr>
            </w:pPr>
            <w:r w:rsidRPr="002C1D5E">
              <w:rPr>
                <w:rFonts w:eastAsia="Calibri"/>
                <w:lang w:val="en-AU"/>
              </w:rPr>
              <w:t>Bright P-12 College</w:t>
            </w:r>
          </w:p>
          <w:p w14:paraId="5E14C8C8" w14:textId="77777777" w:rsidR="00541646" w:rsidRPr="002C1D5E" w:rsidRDefault="00541646" w:rsidP="00541646">
            <w:pPr>
              <w:pStyle w:val="ESTableBody0"/>
              <w:ind w:left="-107"/>
              <w:rPr>
                <w:rFonts w:eastAsia="Calibri"/>
                <w:lang w:val="en-AU"/>
              </w:rPr>
            </w:pPr>
            <w:r w:rsidRPr="002C1D5E">
              <w:rPr>
                <w:rFonts w:eastAsia="Calibri"/>
                <w:lang w:val="en-AU"/>
              </w:rPr>
              <w:t>Broadford PS</w:t>
            </w:r>
          </w:p>
          <w:p w14:paraId="5E677E64" w14:textId="77777777" w:rsidR="00541646" w:rsidRPr="002C1D5E" w:rsidRDefault="00541646" w:rsidP="00541646">
            <w:pPr>
              <w:pStyle w:val="ESTableBody0"/>
              <w:ind w:left="-107"/>
              <w:rPr>
                <w:rFonts w:eastAsia="Calibri"/>
                <w:lang w:val="en-AU"/>
              </w:rPr>
            </w:pPr>
            <w:r w:rsidRPr="002C1D5E">
              <w:rPr>
                <w:rFonts w:eastAsia="Calibri"/>
                <w:lang w:val="en-AU"/>
              </w:rPr>
              <w:t>Caledonian PS</w:t>
            </w:r>
          </w:p>
          <w:p w14:paraId="4368A515" w14:textId="77777777" w:rsidR="00541646" w:rsidRPr="002C1D5E" w:rsidRDefault="00541646" w:rsidP="00541646">
            <w:pPr>
              <w:pStyle w:val="ESTableBody0"/>
              <w:ind w:left="-107"/>
              <w:rPr>
                <w:rFonts w:eastAsia="Calibri"/>
                <w:lang w:val="en-AU"/>
              </w:rPr>
            </w:pPr>
            <w:r w:rsidRPr="002C1D5E">
              <w:rPr>
                <w:rFonts w:eastAsia="Calibri"/>
                <w:lang w:val="en-AU"/>
              </w:rPr>
              <w:t>California Gully PS</w:t>
            </w:r>
          </w:p>
          <w:p w14:paraId="2091FFE8" w14:textId="77777777" w:rsidR="00541646" w:rsidRPr="002C1D5E" w:rsidRDefault="00541646" w:rsidP="00541646">
            <w:pPr>
              <w:pStyle w:val="ESTableBody0"/>
              <w:ind w:left="-107"/>
              <w:rPr>
                <w:rFonts w:eastAsia="Calibri"/>
                <w:lang w:val="en-AU"/>
              </w:rPr>
            </w:pPr>
            <w:r w:rsidRPr="002C1D5E">
              <w:rPr>
                <w:rFonts w:eastAsia="Calibri"/>
                <w:lang w:val="en-AU"/>
              </w:rPr>
              <w:t>Campbellfield Heights PS</w:t>
            </w:r>
          </w:p>
          <w:p w14:paraId="1C1322A1" w14:textId="77777777" w:rsidR="00541646" w:rsidRPr="002C1D5E" w:rsidRDefault="00541646" w:rsidP="00541646">
            <w:pPr>
              <w:pStyle w:val="ESTableBody0"/>
              <w:ind w:left="-107"/>
              <w:rPr>
                <w:rFonts w:eastAsia="Calibri"/>
                <w:lang w:val="en-AU"/>
              </w:rPr>
            </w:pPr>
            <w:r w:rsidRPr="002C1D5E">
              <w:rPr>
                <w:rFonts w:eastAsia="Calibri"/>
                <w:lang w:val="en-AU"/>
              </w:rPr>
              <w:t>Campbells Creek PS</w:t>
            </w:r>
          </w:p>
          <w:p w14:paraId="25242892" w14:textId="77777777" w:rsidR="00541646" w:rsidRPr="002C1D5E" w:rsidRDefault="00541646" w:rsidP="00541646">
            <w:pPr>
              <w:pStyle w:val="ESTableBody0"/>
              <w:ind w:left="-107"/>
              <w:rPr>
                <w:rFonts w:eastAsia="Calibri"/>
                <w:lang w:val="en-AU"/>
              </w:rPr>
            </w:pPr>
            <w:r w:rsidRPr="002C1D5E">
              <w:rPr>
                <w:rFonts w:eastAsia="Calibri"/>
                <w:lang w:val="en-AU"/>
              </w:rPr>
              <w:t>Carisbrook PS</w:t>
            </w:r>
          </w:p>
          <w:p w14:paraId="773537B6" w14:textId="77777777" w:rsidR="00541646" w:rsidRPr="002C1D5E" w:rsidRDefault="00541646" w:rsidP="00541646">
            <w:pPr>
              <w:pStyle w:val="ESTableBody0"/>
              <w:ind w:left="-107"/>
              <w:rPr>
                <w:rFonts w:eastAsia="Calibri"/>
                <w:lang w:val="en-AU"/>
              </w:rPr>
            </w:pPr>
            <w:r w:rsidRPr="002C1D5E">
              <w:rPr>
                <w:rFonts w:eastAsia="Calibri"/>
                <w:lang w:val="en-AU"/>
              </w:rPr>
              <w:t>Castlemaine North PS</w:t>
            </w:r>
          </w:p>
          <w:p w14:paraId="4FA736AE" w14:textId="77777777" w:rsidR="00541646" w:rsidRPr="002C1D5E" w:rsidRDefault="00541646" w:rsidP="00541646">
            <w:pPr>
              <w:pStyle w:val="ESTableBody0"/>
              <w:ind w:left="-107"/>
              <w:rPr>
                <w:rFonts w:eastAsia="Calibri"/>
                <w:lang w:val="en-AU"/>
              </w:rPr>
            </w:pPr>
            <w:r w:rsidRPr="002C1D5E">
              <w:rPr>
                <w:rFonts w:eastAsia="Calibri"/>
                <w:lang w:val="en-AU"/>
              </w:rPr>
              <w:t>Castlemaine PS</w:t>
            </w:r>
          </w:p>
          <w:p w14:paraId="5CE98AE6" w14:textId="77777777" w:rsidR="00541646" w:rsidRPr="002C1D5E" w:rsidRDefault="00541646" w:rsidP="00541646">
            <w:pPr>
              <w:pStyle w:val="ESTableBody0"/>
              <w:ind w:left="-107"/>
              <w:rPr>
                <w:rFonts w:eastAsia="Calibri"/>
                <w:lang w:val="en-AU"/>
              </w:rPr>
            </w:pPr>
            <w:r w:rsidRPr="002C1D5E">
              <w:rPr>
                <w:rFonts w:eastAsia="Calibri"/>
                <w:lang w:val="en-AU"/>
              </w:rPr>
              <w:t>Chaffey SC</w:t>
            </w:r>
          </w:p>
          <w:p w14:paraId="068283A8" w14:textId="77777777" w:rsidR="00541646" w:rsidRPr="002C1D5E" w:rsidRDefault="00541646" w:rsidP="00541646">
            <w:pPr>
              <w:pStyle w:val="ESTableBody0"/>
              <w:ind w:left="-107"/>
              <w:rPr>
                <w:rFonts w:eastAsia="Calibri"/>
                <w:lang w:val="en-AU"/>
              </w:rPr>
            </w:pPr>
            <w:r w:rsidRPr="002C1D5E">
              <w:rPr>
                <w:rFonts w:eastAsia="Calibri"/>
                <w:lang w:val="en-AU"/>
              </w:rPr>
              <w:t>Coburg West PS</w:t>
            </w:r>
          </w:p>
          <w:p w14:paraId="58017F4C" w14:textId="77777777" w:rsidR="00541646" w:rsidRPr="002C1D5E" w:rsidRDefault="00541646" w:rsidP="00541646">
            <w:pPr>
              <w:pStyle w:val="ESTableBody0"/>
              <w:ind w:left="-107"/>
              <w:rPr>
                <w:rFonts w:eastAsia="Calibri"/>
                <w:lang w:val="en-AU"/>
              </w:rPr>
            </w:pPr>
            <w:r w:rsidRPr="002C1D5E">
              <w:rPr>
                <w:rFonts w:eastAsia="Calibri"/>
                <w:lang w:val="en-AU"/>
              </w:rPr>
              <w:t>Colac West PS</w:t>
            </w:r>
          </w:p>
          <w:p w14:paraId="4C7D7A73" w14:textId="77777777" w:rsidR="00541646" w:rsidRPr="002C1D5E" w:rsidRDefault="00541646" w:rsidP="00541646">
            <w:pPr>
              <w:pStyle w:val="ESTableBody0"/>
              <w:ind w:left="-107"/>
              <w:rPr>
                <w:rFonts w:eastAsia="Calibri"/>
                <w:lang w:val="en-AU"/>
              </w:rPr>
            </w:pPr>
            <w:r w:rsidRPr="002C1D5E">
              <w:rPr>
                <w:rFonts w:eastAsia="Calibri"/>
                <w:lang w:val="en-AU"/>
              </w:rPr>
              <w:t>Derrinallum P-12 College</w:t>
            </w:r>
          </w:p>
          <w:p w14:paraId="04CF6094" w14:textId="77777777" w:rsidR="00541646" w:rsidRPr="002C1D5E" w:rsidRDefault="00541646" w:rsidP="00541646">
            <w:pPr>
              <w:pStyle w:val="ESTableBody0"/>
              <w:ind w:left="-107"/>
              <w:rPr>
                <w:rFonts w:eastAsia="Calibri"/>
                <w:lang w:val="en-AU"/>
              </w:rPr>
            </w:pPr>
            <w:r w:rsidRPr="002C1D5E">
              <w:rPr>
                <w:rFonts w:eastAsia="Calibri"/>
                <w:lang w:val="en-AU"/>
              </w:rPr>
              <w:t>Dunolly PS</w:t>
            </w:r>
          </w:p>
          <w:p w14:paraId="22B8B63B" w14:textId="77777777" w:rsidR="00541646" w:rsidRPr="002C1D5E" w:rsidRDefault="00541646" w:rsidP="00541646">
            <w:pPr>
              <w:pStyle w:val="ESTableBody0"/>
              <w:ind w:left="-107"/>
              <w:rPr>
                <w:rFonts w:eastAsia="Calibri"/>
                <w:lang w:val="en-AU"/>
              </w:rPr>
            </w:pPr>
            <w:r w:rsidRPr="002C1D5E">
              <w:rPr>
                <w:rFonts w:eastAsia="Calibri"/>
                <w:lang w:val="en-AU"/>
              </w:rPr>
              <w:t>Epping SC</w:t>
            </w:r>
          </w:p>
          <w:p w14:paraId="2333AC35" w14:textId="77777777" w:rsidR="00541646" w:rsidRPr="002C1D5E" w:rsidRDefault="00541646" w:rsidP="00541646">
            <w:pPr>
              <w:pStyle w:val="ESTableBody0"/>
              <w:ind w:left="-107"/>
              <w:rPr>
                <w:rFonts w:eastAsia="Calibri"/>
                <w:lang w:val="en-AU"/>
              </w:rPr>
            </w:pPr>
            <w:r w:rsidRPr="002C1D5E">
              <w:rPr>
                <w:rFonts w:eastAsia="Calibri"/>
                <w:lang w:val="en-AU"/>
              </w:rPr>
              <w:t>Fitzroy North PS</w:t>
            </w:r>
          </w:p>
          <w:p w14:paraId="10623EA1" w14:textId="77777777" w:rsidR="00541646" w:rsidRPr="002C1D5E" w:rsidRDefault="00541646" w:rsidP="00541646">
            <w:pPr>
              <w:pStyle w:val="ESTableBody0"/>
              <w:ind w:left="-107"/>
              <w:rPr>
                <w:rFonts w:eastAsia="Calibri"/>
                <w:lang w:val="en-AU"/>
              </w:rPr>
            </w:pPr>
            <w:r w:rsidRPr="002C1D5E">
              <w:rPr>
                <w:rFonts w:eastAsia="Calibri"/>
                <w:lang w:val="en-AU"/>
              </w:rPr>
              <w:t>Fitzroy PS</w:t>
            </w:r>
          </w:p>
          <w:p w14:paraId="24096402" w14:textId="77777777" w:rsidR="00541646" w:rsidRPr="002C1D5E" w:rsidRDefault="00541646" w:rsidP="00541646">
            <w:pPr>
              <w:pStyle w:val="ESTableBody0"/>
              <w:ind w:left="-107"/>
              <w:rPr>
                <w:rFonts w:eastAsia="Calibri"/>
                <w:lang w:val="en-AU"/>
              </w:rPr>
            </w:pPr>
            <w:r w:rsidRPr="002C1D5E">
              <w:rPr>
                <w:rFonts w:eastAsia="Calibri"/>
                <w:lang w:val="en-AU"/>
              </w:rPr>
              <w:t>Glenroy SC</w:t>
            </w:r>
          </w:p>
          <w:p w14:paraId="174E5913" w14:textId="77777777" w:rsidR="00541646" w:rsidRPr="002C1D5E" w:rsidRDefault="00541646" w:rsidP="00541646">
            <w:pPr>
              <w:pStyle w:val="ESTableBody0"/>
              <w:ind w:left="-107"/>
              <w:rPr>
                <w:rFonts w:eastAsia="Calibri"/>
                <w:lang w:val="en-AU"/>
              </w:rPr>
            </w:pPr>
            <w:r w:rsidRPr="002C1D5E">
              <w:rPr>
                <w:rFonts w:eastAsia="Calibri"/>
                <w:lang w:val="en-AU"/>
              </w:rPr>
              <w:t>Grovedale PS</w:t>
            </w:r>
          </w:p>
          <w:p w14:paraId="33BBF828" w14:textId="77777777" w:rsidR="00541646" w:rsidRPr="002C1D5E" w:rsidRDefault="00541646" w:rsidP="00541646">
            <w:pPr>
              <w:pStyle w:val="ESTableBody0"/>
              <w:ind w:left="-107"/>
              <w:rPr>
                <w:rFonts w:eastAsia="Calibri"/>
                <w:lang w:val="en-AU"/>
              </w:rPr>
            </w:pPr>
            <w:r w:rsidRPr="002C1D5E">
              <w:rPr>
                <w:rFonts w:eastAsia="Calibri"/>
                <w:lang w:val="en-AU"/>
              </w:rPr>
              <w:t>Grovedale West PS</w:t>
            </w:r>
          </w:p>
          <w:p w14:paraId="4D2BF098" w14:textId="77777777" w:rsidR="00541646" w:rsidRPr="002C1D5E" w:rsidRDefault="00541646" w:rsidP="00541646">
            <w:pPr>
              <w:pStyle w:val="ESTableBody0"/>
              <w:ind w:left="-107"/>
              <w:rPr>
                <w:rFonts w:eastAsia="Calibri"/>
                <w:lang w:val="en-AU"/>
              </w:rPr>
            </w:pPr>
            <w:r w:rsidRPr="002C1D5E">
              <w:rPr>
                <w:rFonts w:eastAsia="Calibri"/>
                <w:lang w:val="en-AU"/>
              </w:rPr>
              <w:t>Horsham PS</w:t>
            </w:r>
          </w:p>
          <w:p w14:paraId="29B9DDCC" w14:textId="77777777" w:rsidR="00541646" w:rsidRPr="002C1D5E" w:rsidRDefault="00541646" w:rsidP="00541646">
            <w:pPr>
              <w:pStyle w:val="ESTableBody0"/>
              <w:ind w:left="-107"/>
              <w:rPr>
                <w:rFonts w:eastAsia="Calibri"/>
                <w:lang w:val="en-AU"/>
              </w:rPr>
            </w:pPr>
            <w:r w:rsidRPr="002C1D5E">
              <w:rPr>
                <w:rFonts w:eastAsia="Calibri"/>
                <w:lang w:val="en-AU"/>
              </w:rPr>
              <w:t>Horsham West and Haven PS</w:t>
            </w:r>
          </w:p>
          <w:p w14:paraId="5A7EA822" w14:textId="77777777" w:rsidR="00541646" w:rsidRPr="002C1D5E" w:rsidRDefault="00541646" w:rsidP="00541646">
            <w:pPr>
              <w:pStyle w:val="ESTableBody0"/>
              <w:ind w:left="-107"/>
              <w:rPr>
                <w:rFonts w:eastAsia="Calibri"/>
                <w:lang w:val="en-AU"/>
              </w:rPr>
            </w:pPr>
            <w:r w:rsidRPr="002C1D5E">
              <w:rPr>
                <w:rFonts w:eastAsia="Calibri"/>
                <w:lang w:val="en-AU"/>
              </w:rPr>
              <w:t>Kangaroo Flat PS</w:t>
            </w:r>
          </w:p>
          <w:p w14:paraId="48051610" w14:textId="77777777" w:rsidR="00541646" w:rsidRPr="002C1D5E" w:rsidRDefault="00541646" w:rsidP="00541646">
            <w:pPr>
              <w:pStyle w:val="ESTableBody0"/>
              <w:ind w:left="-107"/>
              <w:rPr>
                <w:rFonts w:eastAsia="Calibri"/>
                <w:lang w:val="en-AU"/>
              </w:rPr>
            </w:pPr>
            <w:r w:rsidRPr="002C1D5E">
              <w:rPr>
                <w:rFonts w:eastAsia="Calibri"/>
                <w:lang w:val="en-AU"/>
              </w:rPr>
              <w:t>Killara PS</w:t>
            </w:r>
          </w:p>
          <w:p w14:paraId="062C4B5E" w14:textId="77777777" w:rsidR="00541646" w:rsidRPr="002C1D5E" w:rsidRDefault="00541646" w:rsidP="00541646">
            <w:pPr>
              <w:pStyle w:val="ESTableBody0"/>
              <w:ind w:left="-107"/>
              <w:rPr>
                <w:rFonts w:eastAsia="Calibri"/>
                <w:lang w:val="en-AU"/>
              </w:rPr>
            </w:pPr>
            <w:r w:rsidRPr="002C1D5E">
              <w:rPr>
                <w:rFonts w:eastAsia="Calibri"/>
                <w:lang w:val="en-AU"/>
              </w:rPr>
              <w:t>Kingsville PS</w:t>
            </w:r>
          </w:p>
          <w:p w14:paraId="6C5409AC" w14:textId="77777777" w:rsidR="00541646" w:rsidRPr="002C1D5E" w:rsidRDefault="00541646" w:rsidP="00541646">
            <w:pPr>
              <w:pStyle w:val="ESTableBody0"/>
              <w:ind w:left="-107"/>
              <w:rPr>
                <w:rFonts w:eastAsia="Calibri"/>
                <w:lang w:val="en-AU"/>
              </w:rPr>
            </w:pPr>
            <w:r w:rsidRPr="002C1D5E">
              <w:rPr>
                <w:rFonts w:eastAsia="Calibri"/>
                <w:lang w:val="en-AU"/>
              </w:rPr>
              <w:t>Lalor North PS</w:t>
            </w:r>
          </w:p>
          <w:p w14:paraId="6F03F1FC" w14:textId="77777777" w:rsidR="00541646" w:rsidRPr="002C1D5E" w:rsidRDefault="00541646" w:rsidP="00541646">
            <w:pPr>
              <w:pStyle w:val="ESTableBody0"/>
              <w:ind w:left="-107"/>
              <w:rPr>
                <w:rFonts w:eastAsia="Calibri"/>
                <w:lang w:val="en-AU"/>
              </w:rPr>
            </w:pPr>
            <w:r w:rsidRPr="002C1D5E">
              <w:rPr>
                <w:rFonts w:eastAsia="Calibri"/>
                <w:lang w:val="en-AU"/>
              </w:rPr>
              <w:t>Lancefield PS</w:t>
            </w:r>
          </w:p>
          <w:p w14:paraId="05673CF9" w14:textId="77777777" w:rsidR="00541646" w:rsidRPr="002C1D5E" w:rsidRDefault="00541646" w:rsidP="00541646">
            <w:pPr>
              <w:pStyle w:val="ESTableBody0"/>
              <w:ind w:left="-107"/>
              <w:rPr>
                <w:rFonts w:eastAsia="Calibri"/>
                <w:lang w:val="en-AU"/>
              </w:rPr>
            </w:pPr>
            <w:r w:rsidRPr="002C1D5E">
              <w:rPr>
                <w:rFonts w:eastAsia="Calibri"/>
                <w:lang w:val="en-AU"/>
              </w:rPr>
              <w:t>Lilydale Heights College</w:t>
            </w:r>
          </w:p>
          <w:p w14:paraId="649AC9A3" w14:textId="77777777" w:rsidR="00541646" w:rsidRPr="002C1D5E" w:rsidRDefault="00541646" w:rsidP="00541646">
            <w:pPr>
              <w:pStyle w:val="ESTableBody0"/>
              <w:ind w:left="-107"/>
              <w:rPr>
                <w:rFonts w:eastAsia="Calibri"/>
                <w:lang w:val="en-AU"/>
              </w:rPr>
            </w:pPr>
            <w:r w:rsidRPr="002C1D5E">
              <w:rPr>
                <w:rFonts w:eastAsia="Calibri"/>
                <w:lang w:val="en-AU"/>
              </w:rPr>
              <w:t>Lismore PS</w:t>
            </w:r>
          </w:p>
          <w:p w14:paraId="2136605D" w14:textId="77777777" w:rsidR="00541646" w:rsidRPr="002C1D5E" w:rsidRDefault="00541646" w:rsidP="00541646">
            <w:pPr>
              <w:pStyle w:val="ESTableBody0"/>
              <w:ind w:left="-107"/>
              <w:rPr>
                <w:rFonts w:eastAsia="Calibri"/>
                <w:lang w:val="en-AU"/>
              </w:rPr>
            </w:pPr>
            <w:r w:rsidRPr="002C1D5E">
              <w:rPr>
                <w:rFonts w:eastAsia="Calibri"/>
                <w:lang w:val="en-AU"/>
              </w:rPr>
              <w:t>Longwarry PS</w:t>
            </w:r>
          </w:p>
          <w:p w14:paraId="3E1B83B6" w14:textId="3782AA50" w:rsidR="00541646" w:rsidRPr="002C1D5E" w:rsidRDefault="00541646" w:rsidP="00541646">
            <w:pPr>
              <w:pStyle w:val="ESTableBody0"/>
              <w:ind w:left="-107"/>
              <w:rPr>
                <w:rFonts w:eastAsia="Calibri"/>
                <w:lang w:val="en-AU"/>
              </w:rPr>
            </w:pPr>
            <w:r w:rsidRPr="002C1D5E">
              <w:rPr>
                <w:rFonts w:eastAsia="Calibri"/>
                <w:lang w:val="en-AU"/>
              </w:rPr>
              <w:t xml:space="preserve">Lorne - Aireys Inlet P-12 College </w:t>
            </w:r>
          </w:p>
          <w:p w14:paraId="4098B23C" w14:textId="5C408579" w:rsidR="00541646" w:rsidRPr="002C1D5E" w:rsidRDefault="00541646" w:rsidP="00541646">
            <w:pPr>
              <w:pStyle w:val="ESTableBody0"/>
              <w:ind w:left="-107"/>
              <w:rPr>
                <w:rFonts w:eastAsia="Calibri"/>
                <w:lang w:val="en-AU"/>
              </w:rPr>
            </w:pPr>
            <w:r w:rsidRPr="002C1D5E">
              <w:rPr>
                <w:rFonts w:eastAsia="Calibri"/>
                <w:lang w:val="en-AU"/>
              </w:rPr>
              <w:t>Macarthur P</w:t>
            </w:r>
            <w:r w:rsidR="00320839">
              <w:rPr>
                <w:rFonts w:eastAsia="Calibri"/>
                <w:lang w:val="en-AU"/>
              </w:rPr>
              <w:t>S</w:t>
            </w:r>
          </w:p>
          <w:p w14:paraId="3CFA8ED3" w14:textId="77777777" w:rsidR="00541646" w:rsidRPr="002C1D5E" w:rsidRDefault="00541646" w:rsidP="00541646">
            <w:pPr>
              <w:pStyle w:val="ESTableBody0"/>
              <w:ind w:left="-107"/>
              <w:rPr>
                <w:rFonts w:eastAsia="Calibri"/>
                <w:lang w:val="en-AU"/>
              </w:rPr>
            </w:pPr>
            <w:r w:rsidRPr="002C1D5E">
              <w:rPr>
                <w:rFonts w:eastAsia="Calibri"/>
                <w:lang w:val="en-AU"/>
              </w:rPr>
              <w:t>Macedon PS</w:t>
            </w:r>
          </w:p>
          <w:p w14:paraId="7346051F" w14:textId="77777777" w:rsidR="00541646" w:rsidRPr="002C1D5E" w:rsidRDefault="00541646" w:rsidP="00541646">
            <w:pPr>
              <w:pStyle w:val="ESTableBody0"/>
              <w:ind w:left="-107"/>
              <w:rPr>
                <w:rFonts w:eastAsia="Calibri"/>
                <w:lang w:val="en-AU"/>
              </w:rPr>
            </w:pPr>
            <w:r w:rsidRPr="002C1D5E">
              <w:rPr>
                <w:rFonts w:eastAsia="Calibri"/>
                <w:lang w:val="en-AU"/>
              </w:rPr>
              <w:t>Maiden Gully PS</w:t>
            </w:r>
          </w:p>
          <w:p w14:paraId="603F799C" w14:textId="77777777" w:rsidR="00541646" w:rsidRPr="002C1D5E" w:rsidRDefault="00541646" w:rsidP="00541646">
            <w:pPr>
              <w:pStyle w:val="ESTableBody0"/>
              <w:ind w:left="-107"/>
              <w:rPr>
                <w:rFonts w:eastAsia="Calibri"/>
                <w:lang w:val="en-AU"/>
              </w:rPr>
            </w:pPr>
            <w:r w:rsidRPr="002C1D5E">
              <w:rPr>
                <w:rFonts w:eastAsia="Calibri"/>
                <w:lang w:val="en-AU"/>
              </w:rPr>
              <w:t>Manangatang P-12 College</w:t>
            </w:r>
          </w:p>
          <w:p w14:paraId="7E293F8B" w14:textId="77777777" w:rsidR="00541646" w:rsidRPr="002C1D5E" w:rsidRDefault="00541646" w:rsidP="00541646">
            <w:pPr>
              <w:pStyle w:val="ESTableBody0"/>
              <w:ind w:left="-107"/>
              <w:rPr>
                <w:rFonts w:eastAsia="Calibri"/>
                <w:lang w:val="en-AU"/>
              </w:rPr>
            </w:pPr>
            <w:r w:rsidRPr="002C1D5E">
              <w:rPr>
                <w:rFonts w:eastAsia="Calibri"/>
                <w:lang w:val="en-AU"/>
              </w:rPr>
              <w:t>Mandama PS</w:t>
            </w:r>
          </w:p>
          <w:p w14:paraId="0F77AA97" w14:textId="77777777" w:rsidR="00541646" w:rsidRPr="002C1D5E" w:rsidRDefault="00541646" w:rsidP="00541646">
            <w:pPr>
              <w:pStyle w:val="ESTableBody0"/>
              <w:ind w:left="-107"/>
              <w:rPr>
                <w:rFonts w:eastAsia="Calibri"/>
                <w:lang w:val="en-AU"/>
              </w:rPr>
            </w:pPr>
            <w:r w:rsidRPr="002C1D5E">
              <w:rPr>
                <w:rFonts w:eastAsia="Calibri"/>
                <w:lang w:val="en-AU"/>
              </w:rPr>
              <w:t>Mickleham PS</w:t>
            </w:r>
          </w:p>
          <w:p w14:paraId="7CD81654" w14:textId="77777777" w:rsidR="00541646" w:rsidRPr="002C1D5E" w:rsidRDefault="00541646" w:rsidP="00541646">
            <w:pPr>
              <w:pStyle w:val="ESTableBody0"/>
              <w:ind w:left="-107"/>
              <w:rPr>
                <w:rFonts w:eastAsia="Calibri"/>
                <w:lang w:val="en-AU"/>
              </w:rPr>
            </w:pPr>
            <w:r w:rsidRPr="002C1D5E">
              <w:rPr>
                <w:rFonts w:eastAsia="Calibri"/>
                <w:lang w:val="en-AU"/>
              </w:rPr>
              <w:t>Mildura West PS</w:t>
            </w:r>
          </w:p>
          <w:p w14:paraId="08DD8C8E" w14:textId="77777777" w:rsidR="00541646" w:rsidRPr="002C1D5E" w:rsidRDefault="00541646" w:rsidP="00541646">
            <w:pPr>
              <w:pStyle w:val="ESTableBody0"/>
              <w:ind w:left="-107"/>
              <w:rPr>
                <w:rFonts w:eastAsia="Calibri"/>
                <w:lang w:val="en-AU"/>
              </w:rPr>
            </w:pPr>
            <w:r w:rsidRPr="002C1D5E">
              <w:rPr>
                <w:rFonts w:eastAsia="Calibri"/>
                <w:lang w:val="en-AU"/>
              </w:rPr>
              <w:t>Moe (Albert Street) PS</w:t>
            </w:r>
          </w:p>
          <w:p w14:paraId="3665D6C3" w14:textId="77777777" w:rsidR="00541646" w:rsidRPr="002C1D5E" w:rsidRDefault="00541646" w:rsidP="00541646">
            <w:pPr>
              <w:pStyle w:val="ESTableBody0"/>
              <w:ind w:left="-107"/>
              <w:rPr>
                <w:rFonts w:eastAsia="Calibri"/>
                <w:lang w:val="en-AU"/>
              </w:rPr>
            </w:pPr>
            <w:r w:rsidRPr="002C1D5E">
              <w:rPr>
                <w:rFonts w:eastAsia="Calibri"/>
                <w:lang w:val="en-AU"/>
              </w:rPr>
              <w:t>Moe (South Street) PS</w:t>
            </w:r>
          </w:p>
          <w:p w14:paraId="7BECD300" w14:textId="77777777" w:rsidR="00BC4C21" w:rsidRPr="002C1D5E" w:rsidRDefault="00541646" w:rsidP="00541646">
            <w:pPr>
              <w:pStyle w:val="ESTableBody0"/>
              <w:ind w:left="-107"/>
              <w:rPr>
                <w:rFonts w:eastAsia="Calibri"/>
                <w:lang w:val="en-AU"/>
              </w:rPr>
            </w:pPr>
            <w:r w:rsidRPr="002C1D5E">
              <w:rPr>
                <w:rFonts w:eastAsia="Calibri"/>
                <w:lang w:val="en-AU"/>
              </w:rPr>
              <w:t>Moomba Park PS</w:t>
            </w:r>
          </w:p>
        </w:tc>
        <w:tc>
          <w:tcPr>
            <w:tcW w:w="3687" w:type="dxa"/>
          </w:tcPr>
          <w:p w14:paraId="476790E0" w14:textId="77777777" w:rsidR="00541646" w:rsidRPr="002C1D5E" w:rsidRDefault="00541646" w:rsidP="00541646">
            <w:pPr>
              <w:pStyle w:val="ESTableBody0"/>
              <w:rPr>
                <w:rFonts w:eastAsia="Calibri"/>
                <w:lang w:val="en-AU"/>
              </w:rPr>
            </w:pPr>
            <w:r w:rsidRPr="002C1D5E">
              <w:rPr>
                <w:rFonts w:eastAsia="Calibri"/>
                <w:lang w:val="en-AU"/>
              </w:rPr>
              <w:t>Mooroolbark College</w:t>
            </w:r>
          </w:p>
          <w:p w14:paraId="6B2DAE2D" w14:textId="77777777" w:rsidR="00541646" w:rsidRPr="002C1D5E" w:rsidRDefault="00541646" w:rsidP="00541646">
            <w:pPr>
              <w:pStyle w:val="ESTableBody0"/>
              <w:rPr>
                <w:rFonts w:eastAsia="Calibri"/>
                <w:lang w:val="en-AU"/>
              </w:rPr>
            </w:pPr>
            <w:r w:rsidRPr="002C1D5E">
              <w:rPr>
                <w:rFonts w:eastAsia="Calibri"/>
                <w:lang w:val="en-AU"/>
              </w:rPr>
              <w:t>Mount Duneed Regional PS</w:t>
            </w:r>
          </w:p>
          <w:p w14:paraId="527FD527" w14:textId="77777777" w:rsidR="00541646" w:rsidRPr="002C1D5E" w:rsidRDefault="00541646" w:rsidP="00541646">
            <w:pPr>
              <w:pStyle w:val="ESTableBody0"/>
              <w:rPr>
                <w:rFonts w:eastAsia="Calibri"/>
                <w:lang w:val="en-AU"/>
              </w:rPr>
            </w:pPr>
            <w:r w:rsidRPr="002C1D5E">
              <w:rPr>
                <w:rFonts w:eastAsia="Calibri"/>
                <w:lang w:val="en-AU"/>
              </w:rPr>
              <w:t>Mount Macedon PS</w:t>
            </w:r>
          </w:p>
          <w:p w14:paraId="0D212D16" w14:textId="77777777" w:rsidR="00541646" w:rsidRPr="002C1D5E" w:rsidRDefault="00541646" w:rsidP="00541646">
            <w:pPr>
              <w:pStyle w:val="ESTableBody0"/>
              <w:rPr>
                <w:rFonts w:eastAsia="Calibri"/>
                <w:lang w:val="en-AU"/>
              </w:rPr>
            </w:pPr>
            <w:r w:rsidRPr="002C1D5E">
              <w:rPr>
                <w:rFonts w:eastAsia="Calibri"/>
                <w:lang w:val="en-AU"/>
              </w:rPr>
              <w:t>Oberon PS</w:t>
            </w:r>
          </w:p>
          <w:p w14:paraId="4CCB5864" w14:textId="77777777" w:rsidR="00541646" w:rsidRPr="002C1D5E" w:rsidRDefault="00541646" w:rsidP="00541646">
            <w:pPr>
              <w:pStyle w:val="ESTableBody0"/>
              <w:rPr>
                <w:rFonts w:eastAsia="Calibri"/>
                <w:lang w:val="en-AU"/>
              </w:rPr>
            </w:pPr>
            <w:r w:rsidRPr="002C1D5E">
              <w:rPr>
                <w:rFonts w:eastAsia="Calibri"/>
                <w:lang w:val="en-AU"/>
              </w:rPr>
              <w:t>Osborne PS</w:t>
            </w:r>
          </w:p>
          <w:p w14:paraId="300AE565" w14:textId="77777777" w:rsidR="00541646" w:rsidRPr="002C1D5E" w:rsidRDefault="00541646" w:rsidP="00541646">
            <w:pPr>
              <w:pStyle w:val="ESTableBody0"/>
              <w:rPr>
                <w:rFonts w:eastAsia="Calibri"/>
                <w:lang w:val="en-AU"/>
              </w:rPr>
            </w:pPr>
            <w:r w:rsidRPr="002C1D5E">
              <w:rPr>
                <w:rFonts w:eastAsia="Calibri"/>
                <w:lang w:val="en-AU"/>
              </w:rPr>
              <w:t>Outdoor School</w:t>
            </w:r>
          </w:p>
          <w:p w14:paraId="2D0F3134" w14:textId="77777777" w:rsidR="00541646" w:rsidRPr="002C1D5E" w:rsidRDefault="00541646" w:rsidP="00541646">
            <w:pPr>
              <w:pStyle w:val="ESTableBody0"/>
              <w:rPr>
                <w:rFonts w:eastAsia="Calibri"/>
                <w:lang w:val="en-AU"/>
              </w:rPr>
            </w:pPr>
            <w:r w:rsidRPr="002C1D5E">
              <w:rPr>
                <w:rFonts w:eastAsia="Calibri"/>
                <w:lang w:val="en-AU"/>
              </w:rPr>
              <w:t>Panton Hill PS</w:t>
            </w:r>
          </w:p>
          <w:p w14:paraId="3ADF65BE" w14:textId="77777777" w:rsidR="00541646" w:rsidRPr="002C1D5E" w:rsidRDefault="00541646" w:rsidP="00541646">
            <w:pPr>
              <w:pStyle w:val="ESTableBody0"/>
              <w:rPr>
                <w:rFonts w:eastAsia="Calibri"/>
                <w:lang w:val="en-AU"/>
              </w:rPr>
            </w:pPr>
            <w:r w:rsidRPr="002C1D5E">
              <w:rPr>
                <w:rFonts w:eastAsia="Calibri"/>
                <w:lang w:val="en-AU"/>
              </w:rPr>
              <w:t>Park Orchards PS</w:t>
            </w:r>
          </w:p>
          <w:p w14:paraId="274EF94D" w14:textId="77777777" w:rsidR="00541646" w:rsidRPr="002C1D5E" w:rsidRDefault="00541646" w:rsidP="00541646">
            <w:pPr>
              <w:pStyle w:val="ESTableBody0"/>
              <w:rPr>
                <w:rFonts w:eastAsia="Calibri"/>
                <w:lang w:val="en-AU"/>
              </w:rPr>
            </w:pPr>
            <w:r w:rsidRPr="002C1D5E">
              <w:rPr>
                <w:rFonts w:eastAsia="Calibri"/>
                <w:lang w:val="en-AU"/>
              </w:rPr>
              <w:t>Portland North PS</w:t>
            </w:r>
          </w:p>
          <w:p w14:paraId="1BBEB932" w14:textId="77777777" w:rsidR="00541646" w:rsidRPr="002C1D5E" w:rsidRDefault="00541646" w:rsidP="00541646">
            <w:pPr>
              <w:pStyle w:val="ESTableBody0"/>
              <w:rPr>
                <w:rFonts w:eastAsia="Calibri"/>
                <w:lang w:val="en-AU"/>
              </w:rPr>
            </w:pPr>
            <w:r w:rsidRPr="002C1D5E">
              <w:rPr>
                <w:rFonts w:eastAsia="Calibri"/>
                <w:lang w:val="en-AU"/>
              </w:rPr>
              <w:t>Pyramid Hill College</w:t>
            </w:r>
          </w:p>
          <w:p w14:paraId="7ED36BCE" w14:textId="77777777" w:rsidR="00541646" w:rsidRPr="002C1D5E" w:rsidRDefault="00541646" w:rsidP="00541646">
            <w:pPr>
              <w:pStyle w:val="ESTableBody0"/>
              <w:rPr>
                <w:rFonts w:eastAsia="Calibri"/>
                <w:lang w:val="en-AU"/>
              </w:rPr>
            </w:pPr>
            <w:r w:rsidRPr="002C1D5E">
              <w:rPr>
                <w:rFonts w:eastAsia="Calibri"/>
                <w:lang w:val="en-AU"/>
              </w:rPr>
              <w:t>Raywood PS</w:t>
            </w:r>
          </w:p>
          <w:p w14:paraId="0FDBCA54" w14:textId="77777777" w:rsidR="00541646" w:rsidRPr="002C1D5E" w:rsidRDefault="00541646" w:rsidP="00541646">
            <w:pPr>
              <w:pStyle w:val="ESTableBody0"/>
              <w:rPr>
                <w:rFonts w:eastAsia="Calibri"/>
                <w:lang w:val="en-AU"/>
              </w:rPr>
            </w:pPr>
            <w:r w:rsidRPr="002C1D5E">
              <w:rPr>
                <w:rFonts w:eastAsia="Calibri"/>
                <w:lang w:val="en-AU"/>
              </w:rPr>
              <w:t>Reservoir High School</w:t>
            </w:r>
          </w:p>
          <w:p w14:paraId="7DEDC22B" w14:textId="77777777" w:rsidR="00541646" w:rsidRPr="002C1D5E" w:rsidRDefault="00541646" w:rsidP="00541646">
            <w:pPr>
              <w:pStyle w:val="ESTableBody0"/>
              <w:rPr>
                <w:rFonts w:eastAsia="Calibri"/>
                <w:lang w:val="en-AU"/>
              </w:rPr>
            </w:pPr>
            <w:r w:rsidRPr="002C1D5E">
              <w:rPr>
                <w:rFonts w:eastAsia="Calibri"/>
                <w:lang w:val="en-AU"/>
              </w:rPr>
              <w:t>Rollins PS</w:t>
            </w:r>
          </w:p>
          <w:p w14:paraId="253EDAAB" w14:textId="77777777" w:rsidR="00541646" w:rsidRPr="002C1D5E" w:rsidRDefault="00541646" w:rsidP="00541646">
            <w:pPr>
              <w:pStyle w:val="ESTableBody0"/>
              <w:rPr>
                <w:rFonts w:eastAsia="Calibri"/>
                <w:lang w:val="en-AU"/>
              </w:rPr>
            </w:pPr>
            <w:r w:rsidRPr="002C1D5E">
              <w:rPr>
                <w:rFonts w:eastAsia="Calibri"/>
                <w:lang w:val="en-AU"/>
              </w:rPr>
              <w:t>Romsey PS</w:t>
            </w:r>
          </w:p>
          <w:p w14:paraId="77578D16" w14:textId="77777777" w:rsidR="00541646" w:rsidRPr="002C1D5E" w:rsidRDefault="00541646" w:rsidP="00541646">
            <w:pPr>
              <w:pStyle w:val="ESTableBody0"/>
              <w:rPr>
                <w:rFonts w:eastAsia="Calibri"/>
                <w:lang w:val="en-AU"/>
              </w:rPr>
            </w:pPr>
            <w:r w:rsidRPr="002C1D5E">
              <w:rPr>
                <w:rFonts w:eastAsia="Calibri"/>
                <w:lang w:val="en-AU"/>
              </w:rPr>
              <w:t>Roxburgh Homestead PS</w:t>
            </w:r>
          </w:p>
          <w:p w14:paraId="74CC8352" w14:textId="77777777" w:rsidR="00541646" w:rsidRPr="002C1D5E" w:rsidRDefault="00541646" w:rsidP="00541646">
            <w:pPr>
              <w:pStyle w:val="ESTableBody0"/>
              <w:rPr>
                <w:rFonts w:eastAsia="Calibri"/>
                <w:lang w:val="en-AU"/>
              </w:rPr>
            </w:pPr>
            <w:r w:rsidRPr="002C1D5E">
              <w:rPr>
                <w:rFonts w:eastAsia="Calibri"/>
                <w:lang w:val="en-AU"/>
              </w:rPr>
              <w:t>Roxburgh Park PS</w:t>
            </w:r>
          </w:p>
          <w:p w14:paraId="64D6C438" w14:textId="77777777" w:rsidR="00541646" w:rsidRPr="002C1D5E" w:rsidRDefault="00541646" w:rsidP="00541646">
            <w:pPr>
              <w:pStyle w:val="ESTableBody0"/>
              <w:rPr>
                <w:rFonts w:eastAsia="Calibri"/>
                <w:lang w:val="en-AU"/>
              </w:rPr>
            </w:pPr>
            <w:r w:rsidRPr="002C1D5E">
              <w:rPr>
                <w:rFonts w:eastAsia="Calibri"/>
                <w:lang w:val="en-AU"/>
              </w:rPr>
              <w:t>Roxburgh Rise PS</w:t>
            </w:r>
          </w:p>
          <w:p w14:paraId="1E3273AF" w14:textId="77777777" w:rsidR="00541646" w:rsidRPr="002C1D5E" w:rsidRDefault="00541646" w:rsidP="00541646">
            <w:pPr>
              <w:pStyle w:val="ESTableBody0"/>
              <w:rPr>
                <w:rFonts w:eastAsia="Calibri"/>
                <w:lang w:val="en-AU"/>
              </w:rPr>
            </w:pPr>
            <w:r w:rsidRPr="002C1D5E">
              <w:rPr>
                <w:rFonts w:eastAsia="Calibri"/>
                <w:lang w:val="en-AU"/>
              </w:rPr>
              <w:t>San Remo PS</w:t>
            </w:r>
          </w:p>
          <w:p w14:paraId="108CC42A" w14:textId="009C2DB9" w:rsidR="00541646" w:rsidRPr="002C1D5E" w:rsidRDefault="00541646" w:rsidP="00541646">
            <w:pPr>
              <w:pStyle w:val="ESTableBody0"/>
              <w:rPr>
                <w:rFonts w:eastAsia="Calibri"/>
                <w:lang w:val="en-AU"/>
              </w:rPr>
            </w:pPr>
            <w:r w:rsidRPr="002C1D5E">
              <w:rPr>
                <w:rFonts w:eastAsia="Calibri"/>
                <w:lang w:val="en-AU"/>
              </w:rPr>
              <w:t>Southmoor P</w:t>
            </w:r>
            <w:r w:rsidR="00320839">
              <w:rPr>
                <w:rFonts w:eastAsia="Calibri"/>
                <w:lang w:val="en-AU"/>
              </w:rPr>
              <w:t>S</w:t>
            </w:r>
          </w:p>
          <w:p w14:paraId="034E2C98" w14:textId="77777777" w:rsidR="00541646" w:rsidRPr="002C1D5E" w:rsidRDefault="00541646" w:rsidP="00541646">
            <w:pPr>
              <w:pStyle w:val="ESTableBody0"/>
              <w:rPr>
                <w:rFonts w:eastAsia="Calibri"/>
                <w:lang w:val="en-AU"/>
              </w:rPr>
            </w:pPr>
            <w:r w:rsidRPr="002C1D5E">
              <w:rPr>
                <w:rFonts w:eastAsia="Calibri"/>
                <w:lang w:val="en-AU"/>
              </w:rPr>
              <w:t>St Andrews PS</w:t>
            </w:r>
          </w:p>
          <w:p w14:paraId="69117292" w14:textId="77777777" w:rsidR="00541646" w:rsidRPr="002C1D5E" w:rsidRDefault="00541646" w:rsidP="00541646">
            <w:pPr>
              <w:pStyle w:val="ESTableBody0"/>
              <w:rPr>
                <w:rFonts w:eastAsia="Calibri"/>
                <w:lang w:val="en-AU"/>
              </w:rPr>
            </w:pPr>
            <w:r w:rsidRPr="002C1D5E">
              <w:rPr>
                <w:rFonts w:eastAsia="Calibri"/>
                <w:lang w:val="en-AU"/>
              </w:rPr>
              <w:t>Staughton College</w:t>
            </w:r>
          </w:p>
          <w:p w14:paraId="5D654373" w14:textId="77777777" w:rsidR="00541646" w:rsidRPr="002C1D5E" w:rsidRDefault="00541646" w:rsidP="00541646">
            <w:pPr>
              <w:pStyle w:val="ESTableBody0"/>
              <w:rPr>
                <w:rFonts w:eastAsia="Calibri"/>
                <w:lang w:val="en-AU"/>
              </w:rPr>
            </w:pPr>
            <w:r w:rsidRPr="002C1D5E">
              <w:rPr>
                <w:rFonts w:eastAsia="Calibri"/>
                <w:lang w:val="en-AU"/>
              </w:rPr>
              <w:t>Sunbury Downs SC</w:t>
            </w:r>
          </w:p>
          <w:p w14:paraId="10D97FA7" w14:textId="77777777" w:rsidR="00541646" w:rsidRPr="002C1D5E" w:rsidRDefault="00541646" w:rsidP="00541646">
            <w:pPr>
              <w:pStyle w:val="ESTableBody0"/>
              <w:rPr>
                <w:rFonts w:eastAsia="Calibri"/>
                <w:lang w:val="en-AU"/>
              </w:rPr>
            </w:pPr>
            <w:r w:rsidRPr="002C1D5E">
              <w:rPr>
                <w:rFonts w:eastAsia="Calibri"/>
                <w:lang w:val="en-AU"/>
              </w:rPr>
              <w:t>Sunbury PS</w:t>
            </w:r>
          </w:p>
          <w:p w14:paraId="0302DA3A" w14:textId="77777777" w:rsidR="00541646" w:rsidRPr="002C1D5E" w:rsidRDefault="00541646" w:rsidP="00541646">
            <w:pPr>
              <w:pStyle w:val="ESTableBody0"/>
              <w:rPr>
                <w:rFonts w:eastAsia="Calibri"/>
                <w:lang w:val="en-AU"/>
              </w:rPr>
            </w:pPr>
            <w:r w:rsidRPr="002C1D5E">
              <w:rPr>
                <w:rFonts w:eastAsia="Calibri"/>
                <w:lang w:val="en-AU"/>
              </w:rPr>
              <w:t>Sunbury West PS</w:t>
            </w:r>
          </w:p>
          <w:p w14:paraId="1F7A8B29" w14:textId="77777777" w:rsidR="00541646" w:rsidRPr="002C1D5E" w:rsidRDefault="00541646" w:rsidP="00541646">
            <w:pPr>
              <w:pStyle w:val="ESTableBody0"/>
              <w:rPr>
                <w:rFonts w:eastAsia="Calibri"/>
                <w:lang w:val="en-AU"/>
              </w:rPr>
            </w:pPr>
            <w:r w:rsidRPr="002C1D5E">
              <w:rPr>
                <w:rFonts w:eastAsia="Calibri"/>
                <w:lang w:val="en-AU"/>
              </w:rPr>
              <w:t>Sunshine Harvester PS</w:t>
            </w:r>
          </w:p>
          <w:p w14:paraId="3B395E31" w14:textId="77777777" w:rsidR="00541646" w:rsidRPr="002C1D5E" w:rsidRDefault="00541646" w:rsidP="00541646">
            <w:pPr>
              <w:pStyle w:val="ESTableBody0"/>
              <w:rPr>
                <w:rFonts w:eastAsia="Calibri"/>
                <w:lang w:val="en-AU"/>
              </w:rPr>
            </w:pPr>
            <w:r w:rsidRPr="002C1D5E">
              <w:rPr>
                <w:rFonts w:eastAsia="Calibri"/>
                <w:lang w:val="en-AU"/>
              </w:rPr>
              <w:t>Surfside PS</w:t>
            </w:r>
          </w:p>
          <w:p w14:paraId="22DF546C" w14:textId="77777777" w:rsidR="00541646" w:rsidRPr="002C1D5E" w:rsidRDefault="00541646" w:rsidP="00541646">
            <w:pPr>
              <w:pStyle w:val="ESTableBody0"/>
              <w:rPr>
                <w:rFonts w:eastAsia="Calibri"/>
                <w:lang w:val="en-AU"/>
              </w:rPr>
            </w:pPr>
            <w:r w:rsidRPr="002C1D5E">
              <w:rPr>
                <w:rFonts w:eastAsia="Calibri"/>
                <w:lang w:val="en-AU"/>
              </w:rPr>
              <w:t>Syndal South PS</w:t>
            </w:r>
          </w:p>
          <w:p w14:paraId="6CB665CF" w14:textId="77777777" w:rsidR="00541646" w:rsidRPr="002C1D5E" w:rsidRDefault="00541646" w:rsidP="00541646">
            <w:pPr>
              <w:pStyle w:val="ESTableBody0"/>
              <w:rPr>
                <w:rFonts w:eastAsia="Calibri"/>
                <w:lang w:val="en-AU"/>
              </w:rPr>
            </w:pPr>
            <w:r w:rsidRPr="002C1D5E">
              <w:rPr>
                <w:rFonts w:eastAsia="Calibri"/>
                <w:lang w:val="en-AU"/>
              </w:rPr>
              <w:t>Tallarook PS</w:t>
            </w:r>
          </w:p>
          <w:p w14:paraId="2C6CA758" w14:textId="77777777" w:rsidR="00541646" w:rsidRPr="002C1D5E" w:rsidRDefault="00541646" w:rsidP="00541646">
            <w:pPr>
              <w:pStyle w:val="ESTableBody0"/>
              <w:rPr>
                <w:rFonts w:eastAsia="Calibri"/>
                <w:lang w:val="en-AU"/>
              </w:rPr>
            </w:pPr>
            <w:r w:rsidRPr="002C1D5E">
              <w:rPr>
                <w:rFonts w:eastAsia="Calibri"/>
                <w:lang w:val="en-AU"/>
              </w:rPr>
              <w:t>Tarwin Valley PS</w:t>
            </w:r>
          </w:p>
          <w:p w14:paraId="5F5C993C" w14:textId="77777777" w:rsidR="00541646" w:rsidRPr="002C1D5E" w:rsidRDefault="00541646" w:rsidP="00541646">
            <w:pPr>
              <w:pStyle w:val="ESTableBody0"/>
              <w:rPr>
                <w:rFonts w:eastAsia="Calibri"/>
                <w:lang w:val="en-AU"/>
              </w:rPr>
            </w:pPr>
            <w:r w:rsidRPr="002C1D5E">
              <w:rPr>
                <w:rFonts w:eastAsia="Calibri"/>
                <w:lang w:val="en-AU"/>
              </w:rPr>
              <w:t>Tatura PS</w:t>
            </w:r>
          </w:p>
          <w:p w14:paraId="7E6F6A76" w14:textId="77777777" w:rsidR="00541646" w:rsidRPr="002C1D5E" w:rsidRDefault="00541646" w:rsidP="00541646">
            <w:pPr>
              <w:pStyle w:val="ESTableBody0"/>
              <w:rPr>
                <w:rFonts w:eastAsia="Calibri"/>
                <w:lang w:val="en-AU"/>
              </w:rPr>
            </w:pPr>
            <w:r w:rsidRPr="002C1D5E">
              <w:rPr>
                <w:rFonts w:eastAsia="Calibri"/>
                <w:lang w:val="en-AU"/>
              </w:rPr>
              <w:t>Thomastown West PS</w:t>
            </w:r>
          </w:p>
          <w:p w14:paraId="13541EA4" w14:textId="77777777" w:rsidR="00541646" w:rsidRPr="002C1D5E" w:rsidRDefault="00541646" w:rsidP="00541646">
            <w:pPr>
              <w:pStyle w:val="ESTableBody0"/>
              <w:rPr>
                <w:rFonts w:eastAsia="Calibri"/>
                <w:lang w:val="en-AU"/>
              </w:rPr>
            </w:pPr>
            <w:r w:rsidRPr="002C1D5E">
              <w:rPr>
                <w:rFonts w:eastAsia="Calibri"/>
                <w:lang w:val="en-AU"/>
              </w:rPr>
              <w:t>Thoma</w:t>
            </w:r>
            <w:r w:rsidR="00D73935">
              <w:rPr>
                <w:rFonts w:eastAsia="Calibri"/>
                <w:lang w:val="en-AU"/>
              </w:rPr>
              <w:t>s</w:t>
            </w:r>
            <w:r w:rsidRPr="002C1D5E">
              <w:rPr>
                <w:rFonts w:eastAsia="Calibri"/>
                <w:lang w:val="en-AU"/>
              </w:rPr>
              <w:t>town PS</w:t>
            </w:r>
          </w:p>
          <w:p w14:paraId="1D28311A" w14:textId="1EDEC54B" w:rsidR="00541646" w:rsidRPr="002C1D5E" w:rsidRDefault="00541646" w:rsidP="00541646">
            <w:pPr>
              <w:pStyle w:val="ESTableBody0"/>
              <w:rPr>
                <w:rFonts w:eastAsia="Calibri"/>
                <w:lang w:val="en-AU"/>
              </w:rPr>
            </w:pPr>
            <w:r w:rsidRPr="002C1D5E">
              <w:rPr>
                <w:rFonts w:eastAsia="Calibri"/>
                <w:lang w:val="en-AU"/>
              </w:rPr>
              <w:t>Tooborac P</w:t>
            </w:r>
            <w:r w:rsidR="00320839">
              <w:rPr>
                <w:rFonts w:eastAsia="Calibri"/>
                <w:lang w:val="en-AU"/>
              </w:rPr>
              <w:t>S</w:t>
            </w:r>
          </w:p>
          <w:p w14:paraId="29F07CC7" w14:textId="77777777" w:rsidR="00541646" w:rsidRPr="002C1D5E" w:rsidRDefault="00541646" w:rsidP="00541646">
            <w:pPr>
              <w:pStyle w:val="ESTableBody0"/>
              <w:rPr>
                <w:rFonts w:eastAsia="Calibri"/>
                <w:lang w:val="en-AU"/>
              </w:rPr>
            </w:pPr>
            <w:r w:rsidRPr="002C1D5E">
              <w:rPr>
                <w:rFonts w:eastAsia="Calibri"/>
                <w:lang w:val="en-AU"/>
              </w:rPr>
              <w:t>Tylden PS</w:t>
            </w:r>
          </w:p>
          <w:p w14:paraId="09EF98F7" w14:textId="77777777" w:rsidR="00541646" w:rsidRPr="002C1D5E" w:rsidRDefault="00541646" w:rsidP="00541646">
            <w:pPr>
              <w:pStyle w:val="ESTableBody0"/>
              <w:rPr>
                <w:rFonts w:eastAsia="Calibri"/>
                <w:lang w:val="en-AU"/>
              </w:rPr>
            </w:pPr>
            <w:r w:rsidRPr="002C1D5E">
              <w:rPr>
                <w:rFonts w:eastAsia="Calibri"/>
                <w:lang w:val="en-AU"/>
              </w:rPr>
              <w:t>Waaia Yalca South PS</w:t>
            </w:r>
          </w:p>
          <w:p w14:paraId="47CBF7D3" w14:textId="77777777" w:rsidR="00541646" w:rsidRPr="002C1D5E" w:rsidRDefault="00541646" w:rsidP="00541646">
            <w:pPr>
              <w:pStyle w:val="ESTableBody0"/>
              <w:rPr>
                <w:rFonts w:eastAsia="Calibri"/>
                <w:lang w:val="en-AU"/>
              </w:rPr>
            </w:pPr>
            <w:r w:rsidRPr="002C1D5E">
              <w:rPr>
                <w:rFonts w:eastAsia="Calibri"/>
                <w:lang w:val="en-AU"/>
              </w:rPr>
              <w:t>Wales Street PS</w:t>
            </w:r>
          </w:p>
          <w:p w14:paraId="76EF270D" w14:textId="77777777" w:rsidR="00541646" w:rsidRPr="002C1D5E" w:rsidRDefault="00541646" w:rsidP="00541646">
            <w:pPr>
              <w:pStyle w:val="ESTableBody0"/>
              <w:rPr>
                <w:rFonts w:eastAsia="Calibri"/>
                <w:lang w:val="en-AU"/>
              </w:rPr>
            </w:pPr>
            <w:r w:rsidRPr="002C1D5E">
              <w:rPr>
                <w:rFonts w:eastAsia="Calibri"/>
                <w:lang w:val="en-AU"/>
              </w:rPr>
              <w:t>Wallan PS</w:t>
            </w:r>
          </w:p>
          <w:p w14:paraId="4FBA0FEA" w14:textId="77777777" w:rsidR="00541646" w:rsidRPr="002C1D5E" w:rsidRDefault="00541646" w:rsidP="00541646">
            <w:pPr>
              <w:pStyle w:val="ESTableBody0"/>
              <w:rPr>
                <w:rFonts w:eastAsia="Calibri"/>
                <w:lang w:val="en-AU"/>
              </w:rPr>
            </w:pPr>
            <w:r w:rsidRPr="002C1D5E">
              <w:rPr>
                <w:rFonts w:eastAsia="Calibri"/>
                <w:lang w:val="en-AU"/>
              </w:rPr>
              <w:t>Wallington PS</w:t>
            </w:r>
          </w:p>
          <w:p w14:paraId="300156F4" w14:textId="77777777" w:rsidR="00541646" w:rsidRPr="002C1D5E" w:rsidRDefault="00541646" w:rsidP="00541646">
            <w:pPr>
              <w:pStyle w:val="ESTableBody0"/>
              <w:rPr>
                <w:rFonts w:eastAsia="Calibri"/>
                <w:lang w:val="en-AU"/>
              </w:rPr>
            </w:pPr>
            <w:r w:rsidRPr="002C1D5E">
              <w:rPr>
                <w:rFonts w:eastAsia="Calibri"/>
                <w:lang w:val="en-AU"/>
              </w:rPr>
              <w:t>Wandong PS</w:t>
            </w:r>
          </w:p>
          <w:p w14:paraId="3E71AB67" w14:textId="77777777" w:rsidR="00541646" w:rsidRPr="002C1D5E" w:rsidRDefault="00541646" w:rsidP="00541646">
            <w:pPr>
              <w:pStyle w:val="ESTableBody0"/>
              <w:rPr>
                <w:rFonts w:eastAsia="Calibri"/>
                <w:lang w:val="en-AU"/>
              </w:rPr>
            </w:pPr>
            <w:r w:rsidRPr="002C1D5E">
              <w:rPr>
                <w:rFonts w:eastAsia="Calibri"/>
                <w:lang w:val="en-AU"/>
              </w:rPr>
              <w:t>Warragul North PS</w:t>
            </w:r>
          </w:p>
          <w:p w14:paraId="29C96350" w14:textId="77777777" w:rsidR="00541646" w:rsidRPr="002C1D5E" w:rsidRDefault="00541646" w:rsidP="00541646">
            <w:pPr>
              <w:pStyle w:val="ESTableBody0"/>
              <w:rPr>
                <w:rFonts w:eastAsia="Calibri"/>
                <w:lang w:val="en-AU"/>
              </w:rPr>
            </w:pPr>
            <w:r w:rsidRPr="002C1D5E">
              <w:rPr>
                <w:rFonts w:eastAsia="Calibri"/>
                <w:lang w:val="en-AU"/>
              </w:rPr>
              <w:t>Warrandyte HS</w:t>
            </w:r>
          </w:p>
          <w:p w14:paraId="2DF3C62F" w14:textId="77777777" w:rsidR="00541646" w:rsidRPr="002C1D5E" w:rsidRDefault="00541646" w:rsidP="00541646">
            <w:pPr>
              <w:pStyle w:val="ESTableBody0"/>
              <w:rPr>
                <w:rFonts w:eastAsia="Calibri"/>
                <w:lang w:val="en-AU"/>
              </w:rPr>
            </w:pPr>
            <w:r w:rsidRPr="002C1D5E">
              <w:rPr>
                <w:rFonts w:eastAsia="Calibri"/>
                <w:lang w:val="en-AU"/>
              </w:rPr>
              <w:t>Warrandyte PS</w:t>
            </w:r>
          </w:p>
          <w:p w14:paraId="7C06D5E8" w14:textId="77777777" w:rsidR="00541646" w:rsidRPr="002C1D5E" w:rsidRDefault="00541646" w:rsidP="00541646">
            <w:pPr>
              <w:pStyle w:val="ESTableBody0"/>
              <w:rPr>
                <w:rFonts w:eastAsia="Calibri"/>
                <w:lang w:val="en-AU"/>
              </w:rPr>
            </w:pPr>
            <w:r w:rsidRPr="002C1D5E">
              <w:rPr>
                <w:rFonts w:eastAsia="Calibri"/>
                <w:lang w:val="en-AU"/>
              </w:rPr>
              <w:t>Warrnambool West PS</w:t>
            </w:r>
          </w:p>
          <w:p w14:paraId="2D492782" w14:textId="77777777" w:rsidR="00541646" w:rsidRPr="002C1D5E" w:rsidRDefault="00541646" w:rsidP="00541646">
            <w:pPr>
              <w:pStyle w:val="ESTableBody0"/>
              <w:rPr>
                <w:rFonts w:eastAsia="Calibri"/>
                <w:lang w:val="en-AU"/>
              </w:rPr>
            </w:pPr>
            <w:r w:rsidRPr="002C1D5E">
              <w:rPr>
                <w:rFonts w:eastAsia="Calibri"/>
                <w:lang w:val="en-AU"/>
              </w:rPr>
              <w:t>Wedderburn College</w:t>
            </w:r>
          </w:p>
          <w:p w14:paraId="6A7D7460" w14:textId="77777777" w:rsidR="00541646" w:rsidRPr="002C1D5E" w:rsidRDefault="00541646" w:rsidP="00541646">
            <w:pPr>
              <w:pStyle w:val="ESTableBody0"/>
              <w:rPr>
                <w:rFonts w:eastAsia="Calibri"/>
                <w:lang w:val="en-AU"/>
              </w:rPr>
            </w:pPr>
            <w:r w:rsidRPr="002C1D5E">
              <w:rPr>
                <w:rFonts w:eastAsia="Calibri"/>
                <w:lang w:val="en-AU"/>
              </w:rPr>
              <w:t>Westgarth PS</w:t>
            </w:r>
          </w:p>
          <w:p w14:paraId="69E67205" w14:textId="77777777" w:rsidR="00541646" w:rsidRPr="002C1D5E" w:rsidRDefault="00541646" w:rsidP="00541646">
            <w:pPr>
              <w:pStyle w:val="ESTableBody0"/>
              <w:rPr>
                <w:rFonts w:eastAsia="Calibri"/>
                <w:lang w:val="en-AU"/>
              </w:rPr>
            </w:pPr>
            <w:r w:rsidRPr="002C1D5E">
              <w:rPr>
                <w:rFonts w:eastAsia="Calibri"/>
                <w:lang w:val="en-AU"/>
              </w:rPr>
              <w:t>Willmott Park PS</w:t>
            </w:r>
          </w:p>
          <w:p w14:paraId="48B12047" w14:textId="77777777" w:rsidR="00541646" w:rsidRPr="002C1D5E" w:rsidRDefault="00541646" w:rsidP="00541646">
            <w:pPr>
              <w:pStyle w:val="ESTableBody0"/>
              <w:rPr>
                <w:rFonts w:eastAsia="Calibri"/>
                <w:lang w:val="en-AU"/>
              </w:rPr>
            </w:pPr>
            <w:r w:rsidRPr="002C1D5E">
              <w:rPr>
                <w:rFonts w:eastAsia="Calibri"/>
                <w:lang w:val="en-AU"/>
              </w:rPr>
              <w:t>Wunghnu PS</w:t>
            </w:r>
          </w:p>
          <w:p w14:paraId="4E30244D" w14:textId="77777777" w:rsidR="00BC4C21" w:rsidRPr="002C1D5E" w:rsidRDefault="00541646" w:rsidP="00541646">
            <w:pPr>
              <w:pStyle w:val="ESTableBody0"/>
              <w:rPr>
                <w:rFonts w:eastAsia="Calibri"/>
                <w:lang w:val="en-AU"/>
              </w:rPr>
            </w:pPr>
            <w:r w:rsidRPr="002C1D5E">
              <w:rPr>
                <w:rFonts w:eastAsia="Calibri"/>
                <w:lang w:val="en-AU"/>
              </w:rPr>
              <w:t>Yarra Hills SC</w:t>
            </w:r>
          </w:p>
        </w:tc>
      </w:tr>
    </w:tbl>
    <w:p w14:paraId="34652198" w14:textId="77777777" w:rsidR="00B41AD6" w:rsidRPr="00DF60BC" w:rsidRDefault="00B41AD6" w:rsidP="00B41AD6">
      <w:pPr>
        <w:pStyle w:val="ESHeading3"/>
        <w:rPr>
          <w:rFonts w:ascii="Arial Narrow" w:hAnsi="Arial Narrow"/>
          <w:color w:val="auto"/>
          <w:sz w:val="15"/>
          <w:szCs w:val="11"/>
        </w:rPr>
      </w:pPr>
      <w:bookmarkStart w:id="412" w:name="_Toc519861822"/>
      <w:r w:rsidRPr="00DF60BC">
        <w:rPr>
          <w:rFonts w:ascii="Arial Narrow" w:hAnsi="Arial Narrow"/>
          <w:color w:val="auto"/>
          <w:sz w:val="15"/>
          <w:szCs w:val="11"/>
        </w:rPr>
        <w:t>PS</w:t>
      </w:r>
      <w:r>
        <w:rPr>
          <w:rFonts w:ascii="Arial Narrow" w:hAnsi="Arial Narrow"/>
          <w:color w:val="auto"/>
          <w:sz w:val="15"/>
          <w:szCs w:val="11"/>
        </w:rPr>
        <w:t xml:space="preserve"> – Primary School, SC – Secondary College, </w:t>
      </w:r>
    </w:p>
    <w:p w14:paraId="5BD53B56" w14:textId="77777777" w:rsidR="00F175B9" w:rsidRPr="002C1D5E" w:rsidRDefault="00F175B9" w:rsidP="00D029CF">
      <w:pPr>
        <w:pStyle w:val="ESHeading3"/>
        <w:rPr>
          <w:lang w:val="en-AU"/>
        </w:rPr>
      </w:pPr>
    </w:p>
    <w:p w14:paraId="1E5241D0" w14:textId="77777777" w:rsidR="00F175B9" w:rsidRPr="002C1D5E" w:rsidRDefault="00F175B9">
      <w:pPr>
        <w:rPr>
          <w:rFonts w:ascii="Arial" w:eastAsiaTheme="minorEastAsia" w:hAnsi="Arial" w:cs="Arial"/>
          <w:color w:val="000000" w:themeColor="text1"/>
          <w:sz w:val="22"/>
          <w:szCs w:val="18"/>
        </w:rPr>
      </w:pPr>
      <w:r w:rsidRPr="002C1D5E">
        <w:br w:type="page"/>
      </w:r>
    </w:p>
    <w:p w14:paraId="54B38DCC" w14:textId="77777777" w:rsidR="00BC4C21" w:rsidRPr="008E39D0" w:rsidRDefault="00BC4C21" w:rsidP="00D029CF">
      <w:pPr>
        <w:pStyle w:val="ESHeading3"/>
        <w:rPr>
          <w:color w:val="auto"/>
          <w:lang w:val="en-AU"/>
        </w:rPr>
      </w:pPr>
      <w:r w:rsidRPr="008E39D0">
        <w:rPr>
          <w:color w:val="auto"/>
          <w:lang w:val="en-AU"/>
        </w:rPr>
        <w:lastRenderedPageBreak/>
        <w:t>Mechanisms for inspection, reporting, scheduling and carrying out rectification and maintenance works on existing buildings</w:t>
      </w:r>
      <w:bookmarkEnd w:id="412"/>
    </w:p>
    <w:p w14:paraId="07539EA9" w14:textId="0E37C0CC" w:rsidR="00BC4C21" w:rsidRPr="00DB06F8" w:rsidRDefault="00BC4C21" w:rsidP="00DB06F8">
      <w:pPr>
        <w:pStyle w:val="ESHeading3"/>
        <w:rPr>
          <w:color w:val="auto"/>
          <w:sz w:val="19"/>
          <w:lang w:val="en-AU"/>
        </w:rPr>
      </w:pPr>
      <w:r w:rsidRPr="00DB06F8">
        <w:rPr>
          <w:color w:val="auto"/>
          <w:sz w:val="19"/>
          <w:lang w:val="en-AU"/>
        </w:rPr>
        <w:t>The Department engages compliance program managers to carry out inspections, reporting, scheduling, and rectification works designed to bring existing buildings into compliance with current building regulations. Compliance programs cover areas such as asbestos removal, fire service upgrades, integration (disability access), environmental (such as the removal of underground petroleum storage systems) and works aimed at preventing falls. The Department also operates an emergency maintenance program to respond to any unforeseen issues that pose an immediate and serious health and safety risk.</w:t>
      </w:r>
    </w:p>
    <w:p w14:paraId="2DFA5AD0" w14:textId="215566C9" w:rsidR="00BC4C21" w:rsidRPr="006E49EE" w:rsidRDefault="00BC4C21" w:rsidP="00BC4C21">
      <w:pPr>
        <w:pStyle w:val="ESHeading2"/>
      </w:pPr>
      <w:bookmarkStart w:id="413" w:name="_Toc488410130"/>
      <w:bookmarkStart w:id="414" w:name="_Toc488767602"/>
      <w:bookmarkStart w:id="415" w:name="_Toc488769014"/>
      <w:bookmarkStart w:id="416" w:name="_Toc489526729"/>
      <w:bookmarkStart w:id="417" w:name="_Toc491070328"/>
      <w:bookmarkStart w:id="418" w:name="_Toc491409554"/>
      <w:bookmarkStart w:id="419" w:name="_Toc491414683"/>
      <w:bookmarkStart w:id="420" w:name="_Toc519861823"/>
      <w:bookmarkStart w:id="421" w:name="_Toc521587825"/>
      <w:bookmarkStart w:id="422" w:name="_Toc521654187"/>
      <w:r>
        <w:t xml:space="preserve">Competitive </w:t>
      </w:r>
      <w:r w:rsidR="001937D8">
        <w:t>n</w:t>
      </w:r>
      <w:r>
        <w:t>eutrality</w:t>
      </w:r>
      <w:r w:rsidRPr="006E49EE">
        <w:t xml:space="preserve"> </w:t>
      </w:r>
      <w:r w:rsidR="001937D8">
        <w:t>p</w:t>
      </w:r>
      <w:r w:rsidRPr="006E49EE">
        <w:t>olicy</w:t>
      </w:r>
      <w:bookmarkEnd w:id="413"/>
      <w:bookmarkEnd w:id="414"/>
      <w:bookmarkEnd w:id="415"/>
      <w:bookmarkEnd w:id="416"/>
      <w:bookmarkEnd w:id="417"/>
      <w:bookmarkEnd w:id="418"/>
      <w:bookmarkEnd w:id="419"/>
      <w:bookmarkEnd w:id="420"/>
      <w:bookmarkEnd w:id="421"/>
      <w:bookmarkEnd w:id="422"/>
    </w:p>
    <w:p w14:paraId="787AB7D9" w14:textId="687AEB77" w:rsidR="0076196E" w:rsidRPr="002F235A" w:rsidRDefault="0076196E" w:rsidP="0076196E">
      <w:pPr>
        <w:pStyle w:val="ESBodyText"/>
        <w:rPr>
          <w:lang w:val="en-AU"/>
        </w:rPr>
      </w:pPr>
      <w:bookmarkStart w:id="423" w:name="_Toc488410131"/>
      <w:bookmarkStart w:id="424" w:name="_Toc488767603"/>
      <w:bookmarkStart w:id="425" w:name="_Toc488769015"/>
      <w:bookmarkStart w:id="426" w:name="_Toc489526730"/>
      <w:bookmarkStart w:id="427" w:name="_Toc491070329"/>
      <w:bookmarkStart w:id="428" w:name="_Toc491409555"/>
      <w:bookmarkStart w:id="429" w:name="_Toc491414684"/>
      <w:r w:rsidRPr="002F235A">
        <w:rPr>
          <w:lang w:val="en-AU"/>
        </w:rPr>
        <w:t>Competitive neutrality requires government businesses to ensure</w:t>
      </w:r>
      <w:r w:rsidR="001937D8">
        <w:rPr>
          <w:lang w:val="en-AU"/>
        </w:rPr>
        <w:t>,</w:t>
      </w:r>
      <w:r w:rsidRPr="002F235A">
        <w:rPr>
          <w:lang w:val="en-AU"/>
        </w:rPr>
        <w:t xml:space="preserve"> where services compete</w:t>
      </w:r>
      <w:r w:rsidR="001937D8">
        <w:rPr>
          <w:lang w:val="en-AU"/>
        </w:rPr>
        <w:t xml:space="preserve"> </w:t>
      </w:r>
      <w:r w:rsidRPr="002F235A">
        <w:rPr>
          <w:lang w:val="en-AU"/>
        </w:rPr>
        <w:t>or potentially compete with the private sector, any advantage arising solely from their government ownership be removed</w:t>
      </w:r>
      <w:r w:rsidR="001937D8">
        <w:rPr>
          <w:lang w:val="en-AU"/>
        </w:rPr>
        <w:t>,</w:t>
      </w:r>
      <w:r w:rsidRPr="002F235A">
        <w:rPr>
          <w:lang w:val="en-AU"/>
        </w:rPr>
        <w:t xml:space="preserve">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16EBFB51" w14:textId="77777777" w:rsidR="0076196E" w:rsidRPr="002F235A" w:rsidRDefault="0076196E" w:rsidP="0076196E">
      <w:pPr>
        <w:pStyle w:val="ESBodyText"/>
        <w:rPr>
          <w:lang w:val="en-AU"/>
        </w:rPr>
      </w:pPr>
      <w:r w:rsidRPr="002F235A">
        <w:rPr>
          <w:lang w:val="en-AU"/>
        </w:rPr>
        <w:t>The Department continues to comply with the National Competition Policy. All new legislation and regulations enacted within the portfolio during 2017–18 were subject to a regulatory burden assessment, which included consideration of the principles contained in the National Competition Policy</w:t>
      </w:r>
      <w:r w:rsidR="00BC6DB0" w:rsidRPr="002F235A">
        <w:rPr>
          <w:lang w:val="en-AU"/>
        </w:rPr>
        <w:t>, including the principle of competitive neutrality</w:t>
      </w:r>
      <w:r w:rsidRPr="002F235A">
        <w:rPr>
          <w:lang w:val="en-AU"/>
        </w:rPr>
        <w:t xml:space="preserve">. </w:t>
      </w:r>
    </w:p>
    <w:p w14:paraId="76151316" w14:textId="77777777" w:rsidR="00A308A3" w:rsidRPr="002F235A" w:rsidRDefault="00A308A3" w:rsidP="00A308A3">
      <w:pPr>
        <w:pStyle w:val="Default"/>
        <w:rPr>
          <w:rFonts w:eastAsiaTheme="majorEastAsia" w:cstheme="majorBidi"/>
          <w:bCs/>
          <w:color w:val="000000" w:themeColor="text1"/>
          <w:spacing w:val="5"/>
          <w:kern w:val="28"/>
          <w:sz w:val="28"/>
          <w:szCs w:val="20"/>
          <w:lang w:val="en-US"/>
        </w:rPr>
      </w:pPr>
      <w:r w:rsidRPr="002F235A">
        <w:rPr>
          <w:rFonts w:eastAsiaTheme="majorEastAsia" w:cstheme="majorBidi"/>
          <w:bCs/>
          <w:color w:val="000000" w:themeColor="text1"/>
          <w:spacing w:val="5"/>
          <w:kern w:val="28"/>
          <w:sz w:val="28"/>
          <w:szCs w:val="20"/>
          <w:lang w:val="en-US"/>
        </w:rPr>
        <w:t xml:space="preserve">Compliance with the </w:t>
      </w:r>
      <w:r w:rsidRPr="008E39D0">
        <w:rPr>
          <w:rFonts w:eastAsiaTheme="majorEastAsia" w:cstheme="majorBidi"/>
          <w:bCs/>
          <w:color w:val="000000" w:themeColor="text1"/>
          <w:spacing w:val="5"/>
          <w:kern w:val="28"/>
          <w:sz w:val="28"/>
          <w:szCs w:val="20"/>
          <w:lang w:val="en-US"/>
        </w:rPr>
        <w:t>Protected Disclosure Act 2012</w:t>
      </w:r>
      <w:r w:rsidRPr="002F235A">
        <w:rPr>
          <w:rFonts w:eastAsiaTheme="majorEastAsia" w:cstheme="majorBidi"/>
          <w:bCs/>
          <w:color w:val="000000" w:themeColor="text1"/>
          <w:spacing w:val="5"/>
          <w:kern w:val="28"/>
          <w:sz w:val="28"/>
          <w:szCs w:val="20"/>
          <w:lang w:val="en-US"/>
        </w:rPr>
        <w:t xml:space="preserve"> </w:t>
      </w:r>
    </w:p>
    <w:p w14:paraId="218A29D5" w14:textId="77777777" w:rsidR="00A308A3" w:rsidRPr="002F235A" w:rsidRDefault="00A308A3" w:rsidP="00A308A3">
      <w:pPr>
        <w:pStyle w:val="Default"/>
        <w:rPr>
          <w:sz w:val="18"/>
          <w:szCs w:val="18"/>
        </w:rPr>
      </w:pPr>
    </w:p>
    <w:p w14:paraId="4C738727" w14:textId="25551EFB" w:rsidR="00A308A3" w:rsidRPr="002F235A" w:rsidRDefault="00A308A3" w:rsidP="00A308A3">
      <w:pPr>
        <w:pStyle w:val="Default"/>
        <w:rPr>
          <w:rFonts w:eastAsiaTheme="minorEastAsia"/>
          <w:color w:val="auto"/>
          <w:sz w:val="19"/>
          <w:szCs w:val="18"/>
        </w:rPr>
      </w:pPr>
      <w:r w:rsidRPr="002F235A">
        <w:rPr>
          <w:rFonts w:eastAsiaTheme="minorEastAsia"/>
          <w:color w:val="auto"/>
          <w:sz w:val="19"/>
          <w:szCs w:val="18"/>
        </w:rPr>
        <w:t xml:space="preserve">The </w:t>
      </w:r>
      <w:r w:rsidRPr="002F235A">
        <w:rPr>
          <w:rFonts w:eastAsiaTheme="minorEastAsia"/>
          <w:i/>
          <w:color w:val="auto"/>
          <w:sz w:val="19"/>
          <w:szCs w:val="18"/>
        </w:rPr>
        <w:t>Protected Disclosure Act 2012</w:t>
      </w:r>
      <w:r w:rsidRPr="002F235A">
        <w:rPr>
          <w:rFonts w:eastAsiaTheme="minorEastAsia"/>
          <w:color w:val="auto"/>
          <w:sz w:val="19"/>
          <w:szCs w:val="18"/>
        </w:rPr>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w:t>
      </w:r>
      <w:r w:rsidR="00BC6FED">
        <w:rPr>
          <w:rFonts w:eastAsiaTheme="minorEastAsia"/>
          <w:color w:val="auto"/>
          <w:sz w:val="19"/>
          <w:szCs w:val="18"/>
        </w:rPr>
        <w:t>ication</w:t>
      </w:r>
      <w:r w:rsidRPr="002F235A">
        <w:rPr>
          <w:rFonts w:eastAsiaTheme="minorEastAsia"/>
          <w:color w:val="auto"/>
          <w:sz w:val="19"/>
          <w:szCs w:val="18"/>
        </w:rPr>
        <w:t xml:space="preserve"> action taken. </w:t>
      </w:r>
    </w:p>
    <w:p w14:paraId="0714B48B" w14:textId="77777777" w:rsidR="00A308A3" w:rsidRPr="002F235A" w:rsidRDefault="00A308A3" w:rsidP="00A308A3">
      <w:pPr>
        <w:pStyle w:val="Default"/>
        <w:rPr>
          <w:rFonts w:eastAsiaTheme="minorEastAsia"/>
          <w:color w:val="auto"/>
          <w:sz w:val="19"/>
          <w:szCs w:val="18"/>
        </w:rPr>
      </w:pPr>
    </w:p>
    <w:p w14:paraId="405EF603" w14:textId="5EE67D38" w:rsidR="00A308A3" w:rsidRPr="002F235A" w:rsidRDefault="00A308A3" w:rsidP="00A308A3">
      <w:pPr>
        <w:pStyle w:val="Default"/>
        <w:rPr>
          <w:rFonts w:eastAsiaTheme="minorEastAsia"/>
          <w:color w:val="auto"/>
          <w:sz w:val="19"/>
          <w:szCs w:val="18"/>
        </w:rPr>
      </w:pPr>
      <w:r w:rsidRPr="002F235A">
        <w:rPr>
          <w:rFonts w:eastAsiaTheme="minorEastAsia"/>
          <w:color w:val="auto"/>
          <w:sz w:val="19"/>
          <w:szCs w:val="18"/>
        </w:rPr>
        <w:t xml:space="preserve">The Department does not tolerate improper conduct by employees, nor the taking of reprisals against those who come forward to disclose such conduct. It is committed to ensuring transparency and accountability in its administrative and management </w:t>
      </w:r>
      <w:r w:rsidR="006769AC" w:rsidRPr="002F235A">
        <w:rPr>
          <w:rFonts w:eastAsiaTheme="minorEastAsia"/>
          <w:color w:val="auto"/>
          <w:sz w:val="19"/>
          <w:szCs w:val="18"/>
        </w:rPr>
        <w:t>practices</w:t>
      </w:r>
      <w:r w:rsidR="006769AC">
        <w:rPr>
          <w:rFonts w:eastAsiaTheme="minorEastAsia"/>
          <w:color w:val="auto"/>
          <w:sz w:val="19"/>
          <w:szCs w:val="18"/>
        </w:rPr>
        <w:t xml:space="preserve"> and</w:t>
      </w:r>
      <w:r w:rsidRPr="002F235A">
        <w:rPr>
          <w:rFonts w:eastAsiaTheme="minorEastAsia"/>
          <w:color w:val="auto"/>
          <w:sz w:val="19"/>
          <w:szCs w:val="18"/>
        </w:rPr>
        <w:t xml:space="preserve"> supports the making of disclosures that reveal corrupt conduct, conduct involving a substantial mismanagement of public resources, or conduct involving a substantial risk to public health and safety</w:t>
      </w:r>
      <w:r w:rsidR="00BC6FED">
        <w:rPr>
          <w:rFonts w:eastAsiaTheme="minorEastAsia"/>
          <w:color w:val="auto"/>
          <w:sz w:val="19"/>
          <w:szCs w:val="18"/>
        </w:rPr>
        <w:t>,</w:t>
      </w:r>
      <w:r w:rsidRPr="002F235A">
        <w:rPr>
          <w:rFonts w:eastAsiaTheme="minorEastAsia"/>
          <w:color w:val="auto"/>
          <w:sz w:val="19"/>
          <w:szCs w:val="18"/>
        </w:rPr>
        <w:t xml:space="preserve"> or the environment. </w:t>
      </w:r>
    </w:p>
    <w:p w14:paraId="1610AFCD" w14:textId="77777777" w:rsidR="00A308A3" w:rsidRPr="002F235A" w:rsidRDefault="00A308A3" w:rsidP="00A308A3">
      <w:pPr>
        <w:pStyle w:val="Default"/>
        <w:rPr>
          <w:rFonts w:eastAsiaTheme="minorEastAsia"/>
          <w:color w:val="auto"/>
          <w:sz w:val="19"/>
          <w:szCs w:val="18"/>
        </w:rPr>
      </w:pPr>
    </w:p>
    <w:p w14:paraId="193515BB" w14:textId="77777777" w:rsidR="00A308A3" w:rsidRPr="002F235A" w:rsidRDefault="00A308A3" w:rsidP="00A308A3">
      <w:pPr>
        <w:pStyle w:val="Default"/>
        <w:rPr>
          <w:rFonts w:eastAsiaTheme="minorEastAsia"/>
          <w:color w:val="auto"/>
          <w:sz w:val="19"/>
          <w:szCs w:val="18"/>
        </w:rPr>
      </w:pPr>
      <w:r w:rsidRPr="002F235A">
        <w:rPr>
          <w:rFonts w:eastAsiaTheme="minorEastAsia"/>
          <w:color w:val="auto"/>
          <w:sz w:val="19"/>
          <w:szCs w:val="18"/>
        </w:rPr>
        <w:t xml:space="preserve">The Department will take all reasonable steps to protect people who make such disclosures from any detrimental action in reprisal for making the disclosure. It will also afford natural justice to the person who is the subject of the disclosure to the extent it is legally possible. </w:t>
      </w:r>
    </w:p>
    <w:p w14:paraId="248F5AA3" w14:textId="77777777" w:rsidR="00BC4C21" w:rsidRPr="002F235A" w:rsidRDefault="00A308A3" w:rsidP="00D029CF">
      <w:pPr>
        <w:pStyle w:val="ESHeading3"/>
        <w:rPr>
          <w:lang w:val="en-AU"/>
        </w:rPr>
      </w:pPr>
      <w:bookmarkStart w:id="430" w:name="_Toc519861824"/>
      <w:bookmarkEnd w:id="423"/>
      <w:bookmarkEnd w:id="424"/>
      <w:bookmarkEnd w:id="425"/>
      <w:bookmarkEnd w:id="426"/>
      <w:bookmarkEnd w:id="427"/>
      <w:bookmarkEnd w:id="428"/>
      <w:bookmarkEnd w:id="429"/>
      <w:r w:rsidRPr="002F235A">
        <w:rPr>
          <w:lang w:val="en-AU"/>
        </w:rPr>
        <w:t>Reporting procedures</w:t>
      </w:r>
      <w:bookmarkEnd w:id="430"/>
    </w:p>
    <w:p w14:paraId="2A94DF6E" w14:textId="77777777" w:rsidR="00A308A3" w:rsidRPr="002F235A" w:rsidRDefault="00BC4C21" w:rsidP="00A308A3">
      <w:pPr>
        <w:pStyle w:val="Default"/>
        <w:rPr>
          <w:rFonts w:eastAsiaTheme="minorEastAsia"/>
          <w:color w:val="auto"/>
          <w:sz w:val="19"/>
          <w:szCs w:val="18"/>
        </w:rPr>
      </w:pPr>
      <w:r w:rsidRPr="002F235A">
        <w:rPr>
          <w:rFonts w:eastAsiaTheme="minorEastAsia"/>
          <w:color w:val="auto"/>
          <w:sz w:val="19"/>
          <w:szCs w:val="18"/>
        </w:rPr>
        <w:t>Disclosures of improper conduct or detrimental action by the Department or any of its employees may be made to</w:t>
      </w:r>
      <w:r w:rsidR="00A308A3" w:rsidRPr="002F235A">
        <w:rPr>
          <w:rFonts w:eastAsiaTheme="minorEastAsia"/>
          <w:color w:val="auto"/>
          <w:sz w:val="19"/>
          <w:szCs w:val="18"/>
        </w:rPr>
        <w:t xml:space="preserve"> </w:t>
      </w:r>
      <w:r w:rsidR="005A0FD8" w:rsidRPr="002F235A">
        <w:rPr>
          <w:rFonts w:eastAsiaTheme="minorEastAsia"/>
          <w:color w:val="auto"/>
          <w:sz w:val="19"/>
          <w:szCs w:val="18"/>
        </w:rPr>
        <w:t>the Department’s</w:t>
      </w:r>
      <w:r w:rsidR="00A308A3" w:rsidRPr="002F235A">
        <w:rPr>
          <w:rFonts w:eastAsiaTheme="minorEastAsia"/>
          <w:color w:val="auto"/>
          <w:sz w:val="19"/>
          <w:szCs w:val="18"/>
        </w:rPr>
        <w:t xml:space="preserve">: </w:t>
      </w:r>
    </w:p>
    <w:p w14:paraId="2C4C4BFD" w14:textId="77777777" w:rsidR="00A308A3" w:rsidRPr="002F235A" w:rsidRDefault="005A0FD8" w:rsidP="00A54DF5">
      <w:pPr>
        <w:pStyle w:val="Default"/>
        <w:numPr>
          <w:ilvl w:val="0"/>
          <w:numId w:val="74"/>
        </w:numPr>
        <w:spacing w:before="120"/>
        <w:rPr>
          <w:rFonts w:eastAsiaTheme="minorEastAsia"/>
          <w:color w:val="auto"/>
          <w:sz w:val="19"/>
          <w:szCs w:val="18"/>
        </w:rPr>
      </w:pPr>
      <w:r w:rsidRPr="002F235A">
        <w:rPr>
          <w:rFonts w:eastAsiaTheme="minorEastAsia"/>
          <w:color w:val="auto"/>
          <w:sz w:val="19"/>
          <w:szCs w:val="18"/>
        </w:rPr>
        <w:t>Secretary</w:t>
      </w:r>
    </w:p>
    <w:p w14:paraId="060BF843" w14:textId="77777777" w:rsidR="00A308A3" w:rsidRPr="002F235A" w:rsidRDefault="00A308A3" w:rsidP="00A54DF5">
      <w:pPr>
        <w:pStyle w:val="Default"/>
        <w:numPr>
          <w:ilvl w:val="0"/>
          <w:numId w:val="74"/>
        </w:numPr>
        <w:spacing w:after="18"/>
        <w:rPr>
          <w:rFonts w:eastAsiaTheme="minorEastAsia"/>
          <w:color w:val="auto"/>
          <w:sz w:val="19"/>
          <w:szCs w:val="18"/>
        </w:rPr>
      </w:pPr>
      <w:r w:rsidRPr="002F235A">
        <w:rPr>
          <w:rFonts w:eastAsiaTheme="minorEastAsia"/>
          <w:color w:val="auto"/>
          <w:sz w:val="19"/>
          <w:szCs w:val="18"/>
        </w:rPr>
        <w:t>Protected Disclosure Coordinator or Protected Disclosure Office</w:t>
      </w:r>
      <w:r w:rsidR="005A0FD8" w:rsidRPr="002F235A">
        <w:rPr>
          <w:rFonts w:eastAsiaTheme="minorEastAsia"/>
          <w:color w:val="auto"/>
          <w:sz w:val="19"/>
          <w:szCs w:val="18"/>
        </w:rPr>
        <w:t>r</w:t>
      </w:r>
      <w:r w:rsidRPr="002F235A">
        <w:rPr>
          <w:rFonts w:eastAsiaTheme="minorEastAsia"/>
          <w:color w:val="auto"/>
          <w:sz w:val="19"/>
          <w:szCs w:val="18"/>
        </w:rPr>
        <w:t xml:space="preserve"> </w:t>
      </w:r>
    </w:p>
    <w:p w14:paraId="143FE388" w14:textId="77777777" w:rsidR="00A308A3" w:rsidRPr="002F235A" w:rsidRDefault="00A308A3" w:rsidP="00A54DF5">
      <w:pPr>
        <w:pStyle w:val="Default"/>
        <w:numPr>
          <w:ilvl w:val="0"/>
          <w:numId w:val="74"/>
        </w:numPr>
        <w:spacing w:after="18"/>
        <w:rPr>
          <w:rFonts w:eastAsiaTheme="minorEastAsia"/>
          <w:color w:val="auto"/>
          <w:sz w:val="19"/>
          <w:szCs w:val="18"/>
        </w:rPr>
      </w:pPr>
      <w:r w:rsidRPr="002F235A">
        <w:rPr>
          <w:rFonts w:eastAsiaTheme="minorEastAsia"/>
          <w:color w:val="auto"/>
          <w:sz w:val="19"/>
          <w:szCs w:val="18"/>
        </w:rPr>
        <w:t xml:space="preserve">manager or supervisor of the disclosure </w:t>
      </w:r>
    </w:p>
    <w:p w14:paraId="72088CEE" w14:textId="77777777" w:rsidR="00BC4C21" w:rsidRPr="002F235A" w:rsidRDefault="00A308A3" w:rsidP="00A54DF5">
      <w:pPr>
        <w:pStyle w:val="Default"/>
        <w:numPr>
          <w:ilvl w:val="0"/>
          <w:numId w:val="74"/>
        </w:numPr>
        <w:spacing w:after="120"/>
        <w:rPr>
          <w:rFonts w:eastAsiaTheme="minorEastAsia"/>
          <w:color w:val="auto"/>
          <w:sz w:val="19"/>
          <w:szCs w:val="18"/>
        </w:rPr>
      </w:pPr>
      <w:r w:rsidRPr="002F235A">
        <w:rPr>
          <w:rFonts w:eastAsiaTheme="minorEastAsia"/>
          <w:color w:val="auto"/>
          <w:sz w:val="19"/>
          <w:szCs w:val="18"/>
        </w:rPr>
        <w:t xml:space="preserve">manager or supervisor of the person who is the subject of the disclosure. </w:t>
      </w:r>
    </w:p>
    <w:p w14:paraId="4D136CF6" w14:textId="77777777" w:rsidR="005A0FD8" w:rsidRPr="002F235A" w:rsidRDefault="005A0FD8">
      <w:pPr>
        <w:rPr>
          <w:rFonts w:ascii="Arial" w:eastAsiaTheme="minorEastAsia" w:hAnsi="Arial" w:cs="Arial"/>
          <w:sz w:val="19"/>
          <w:szCs w:val="18"/>
        </w:rPr>
      </w:pPr>
      <w:r w:rsidRPr="002F235A">
        <w:rPr>
          <w:rFonts w:eastAsiaTheme="minorEastAsia"/>
          <w:sz w:val="19"/>
          <w:szCs w:val="18"/>
        </w:rPr>
        <w:br w:type="page"/>
      </w:r>
    </w:p>
    <w:p w14:paraId="7D4805C9" w14:textId="555D1C6E" w:rsidR="00A308A3" w:rsidRPr="002F235A" w:rsidRDefault="00A308A3" w:rsidP="005A0FD8">
      <w:pPr>
        <w:pStyle w:val="Default"/>
        <w:spacing w:after="120"/>
        <w:rPr>
          <w:rFonts w:eastAsiaTheme="minorEastAsia"/>
          <w:color w:val="auto"/>
          <w:sz w:val="19"/>
          <w:szCs w:val="18"/>
        </w:rPr>
      </w:pPr>
      <w:r w:rsidRPr="002F235A">
        <w:rPr>
          <w:rFonts w:eastAsiaTheme="minorEastAsia"/>
          <w:color w:val="auto"/>
          <w:sz w:val="19"/>
          <w:szCs w:val="18"/>
        </w:rPr>
        <w:lastRenderedPageBreak/>
        <w:t>Alternatively, disclosures may also be made directly to the Independent Broad</w:t>
      </w:r>
      <w:r w:rsidR="00441033">
        <w:rPr>
          <w:rFonts w:eastAsiaTheme="minorEastAsia"/>
          <w:color w:val="auto"/>
          <w:sz w:val="19"/>
          <w:szCs w:val="18"/>
        </w:rPr>
        <w:t>-</w:t>
      </w:r>
      <w:r w:rsidRPr="002F235A">
        <w:rPr>
          <w:rFonts w:eastAsiaTheme="minorEastAsia"/>
          <w:color w:val="auto"/>
          <w:sz w:val="19"/>
          <w:szCs w:val="18"/>
        </w:rPr>
        <w:t xml:space="preserve">based Anti-corruption Commission: </w:t>
      </w:r>
    </w:p>
    <w:p w14:paraId="4F12E9DA" w14:textId="77777777" w:rsidR="00BC4C21" w:rsidRPr="002F235A" w:rsidRDefault="00BC4C21" w:rsidP="00BC4C21">
      <w:pPr>
        <w:pStyle w:val="ESBodyText"/>
        <w:rPr>
          <w:lang w:val="en-AU"/>
        </w:rPr>
      </w:pPr>
      <w:r w:rsidRPr="002F235A">
        <w:rPr>
          <w:lang w:val="en-AU"/>
        </w:rPr>
        <w:t>Level 1, North Tower</w:t>
      </w:r>
      <w:r w:rsidR="00A308A3" w:rsidRPr="002F235A">
        <w:rPr>
          <w:lang w:val="en-AU"/>
        </w:rPr>
        <w:t xml:space="preserve">, </w:t>
      </w:r>
      <w:r w:rsidRPr="002F235A">
        <w:rPr>
          <w:lang w:val="en-AU"/>
        </w:rPr>
        <w:t>459 Collins Street</w:t>
      </w:r>
      <w:r w:rsidRPr="002F235A">
        <w:rPr>
          <w:lang w:val="en-AU"/>
        </w:rPr>
        <w:br/>
        <w:t>Melbourne Vic 3000</w:t>
      </w:r>
    </w:p>
    <w:p w14:paraId="23A23786" w14:textId="77777777" w:rsidR="00BC6DB0" w:rsidRPr="002F235A" w:rsidRDefault="00A308A3" w:rsidP="00BC4C21">
      <w:pPr>
        <w:pStyle w:val="ESBodyText"/>
        <w:rPr>
          <w:lang w:val="en-AU"/>
        </w:rPr>
      </w:pPr>
      <w:r w:rsidRPr="002F235A">
        <w:rPr>
          <w:b/>
          <w:lang w:val="en-AU"/>
        </w:rPr>
        <w:t>Phone</w:t>
      </w:r>
      <w:r w:rsidR="00BC4C21" w:rsidRPr="002F235A">
        <w:rPr>
          <w:b/>
          <w:lang w:val="en-AU"/>
        </w:rPr>
        <w:t>:</w:t>
      </w:r>
      <w:r w:rsidR="00BC4C21" w:rsidRPr="002F235A">
        <w:rPr>
          <w:lang w:val="en-AU"/>
        </w:rPr>
        <w:t xml:space="preserve"> 1300 735 135</w:t>
      </w:r>
    </w:p>
    <w:p w14:paraId="2138D5AA" w14:textId="77777777" w:rsidR="00BC4C21" w:rsidRPr="002F235A" w:rsidRDefault="00BC4C21" w:rsidP="00BC4C21">
      <w:pPr>
        <w:pStyle w:val="ESBodyText"/>
        <w:rPr>
          <w:rStyle w:val="Hyperlink"/>
          <w:lang w:val="en-AU"/>
        </w:rPr>
      </w:pPr>
      <w:r w:rsidRPr="002F235A">
        <w:rPr>
          <w:b/>
          <w:lang w:val="en-AU"/>
        </w:rPr>
        <w:t>Internet:</w:t>
      </w:r>
      <w:r w:rsidRPr="002F235A">
        <w:rPr>
          <w:lang w:val="en-AU"/>
        </w:rPr>
        <w:t xml:space="preserve"> </w:t>
      </w:r>
      <w:hyperlink r:id="rId48" w:history="1">
        <w:r w:rsidRPr="002F235A">
          <w:rPr>
            <w:rStyle w:val="Hyperlink"/>
            <w:lang w:val="en-AU"/>
          </w:rPr>
          <w:t>www.ibac.vic.gov.au</w:t>
        </w:r>
      </w:hyperlink>
    </w:p>
    <w:p w14:paraId="1C69A743" w14:textId="23D718DB" w:rsidR="00A308A3" w:rsidRPr="002F235A" w:rsidRDefault="00A308A3" w:rsidP="00A308A3">
      <w:pPr>
        <w:pStyle w:val="Default"/>
        <w:rPr>
          <w:rFonts w:eastAsiaTheme="minorEastAsia"/>
          <w:color w:val="auto"/>
          <w:sz w:val="19"/>
          <w:szCs w:val="18"/>
        </w:rPr>
      </w:pPr>
      <w:r w:rsidRPr="002F235A">
        <w:rPr>
          <w:rFonts w:eastAsiaTheme="minorEastAsia"/>
          <w:b/>
          <w:color w:val="auto"/>
          <w:sz w:val="19"/>
          <w:szCs w:val="18"/>
        </w:rPr>
        <w:t>Email:</w:t>
      </w:r>
      <w:r w:rsidRPr="002F235A">
        <w:rPr>
          <w:rFonts w:eastAsiaTheme="minorEastAsia"/>
          <w:color w:val="auto"/>
          <w:sz w:val="19"/>
          <w:szCs w:val="18"/>
        </w:rPr>
        <w:t xml:space="preserve"> </w:t>
      </w:r>
      <w:r w:rsidR="008E39D0">
        <w:rPr>
          <w:rFonts w:eastAsiaTheme="minorEastAsia"/>
          <w:color w:val="auto"/>
          <w:sz w:val="19"/>
          <w:szCs w:val="18"/>
        </w:rPr>
        <w:t>(</w:t>
      </w:r>
      <w:r w:rsidR="00D6083A">
        <w:rPr>
          <w:rFonts w:eastAsiaTheme="minorEastAsia"/>
          <w:color w:val="auto"/>
          <w:sz w:val="19"/>
          <w:szCs w:val="18"/>
        </w:rPr>
        <w:t>S</w:t>
      </w:r>
      <w:r w:rsidRPr="002F235A">
        <w:rPr>
          <w:rFonts w:eastAsiaTheme="minorEastAsia"/>
          <w:color w:val="auto"/>
          <w:sz w:val="19"/>
          <w:szCs w:val="18"/>
        </w:rPr>
        <w:t>ee the website above for the secure email disclosure process, which also provides for anonymous disclosures.</w:t>
      </w:r>
      <w:r w:rsidR="00D6083A">
        <w:rPr>
          <w:rFonts w:eastAsiaTheme="minorEastAsia"/>
          <w:color w:val="auto"/>
          <w:sz w:val="19"/>
          <w:szCs w:val="18"/>
        </w:rPr>
        <w:t>)</w:t>
      </w:r>
      <w:r w:rsidRPr="002F235A">
        <w:rPr>
          <w:rFonts w:eastAsiaTheme="minorEastAsia"/>
          <w:color w:val="auto"/>
          <w:sz w:val="19"/>
          <w:szCs w:val="18"/>
        </w:rPr>
        <w:t xml:space="preserve"> </w:t>
      </w:r>
    </w:p>
    <w:p w14:paraId="1C427A47" w14:textId="77777777" w:rsidR="00A308A3" w:rsidRPr="002F235A" w:rsidRDefault="00A308A3" w:rsidP="00A308A3">
      <w:pPr>
        <w:pStyle w:val="ESHeading3"/>
        <w:rPr>
          <w:lang w:val="en-AU"/>
        </w:rPr>
      </w:pPr>
      <w:bookmarkStart w:id="431" w:name="_Toc519861825"/>
      <w:r w:rsidRPr="002F235A">
        <w:rPr>
          <w:lang w:val="en-AU"/>
        </w:rPr>
        <w:t>Further information</w:t>
      </w:r>
      <w:bookmarkEnd w:id="431"/>
    </w:p>
    <w:p w14:paraId="3D59AD77" w14:textId="77777777" w:rsidR="00BC6DB0" w:rsidRPr="002F235A" w:rsidRDefault="00BC4C21" w:rsidP="00BC4C21">
      <w:pPr>
        <w:pStyle w:val="ESBodyText"/>
        <w:rPr>
          <w:lang w:val="en-AU"/>
        </w:rPr>
      </w:pPr>
      <w:r w:rsidRPr="002F235A">
        <w:rPr>
          <w:lang w:val="en-AU"/>
        </w:rPr>
        <w:t>The Department has published guidelines regarding the procedures it has instituted to comply with the Protected Disclosures Act:</w:t>
      </w:r>
    </w:p>
    <w:p w14:paraId="3460867F" w14:textId="77777777" w:rsidR="00BC4C21" w:rsidRPr="002F235A" w:rsidRDefault="00BC4C21" w:rsidP="00BC4C21">
      <w:pPr>
        <w:pStyle w:val="ESBodyText"/>
        <w:rPr>
          <w:lang w:val="en-AU"/>
        </w:rPr>
      </w:pPr>
      <w:r w:rsidRPr="002F235A">
        <w:rPr>
          <w:rStyle w:val="Hyperlink"/>
          <w:lang w:val="en-AU"/>
        </w:rPr>
        <w:t>http://www.education.vic.gov.au/about/contact/Pages/reportingfraud.aspx</w:t>
      </w:r>
    </w:p>
    <w:p w14:paraId="76148EEC" w14:textId="4F1692E2" w:rsidR="00BC4C21" w:rsidRPr="008E39D0" w:rsidRDefault="00FF6BD5" w:rsidP="00FF6BD5">
      <w:pPr>
        <w:pStyle w:val="Caption"/>
        <w:spacing w:before="120"/>
        <w:rPr>
          <w:rFonts w:eastAsia="Calibri"/>
          <w:bdr w:val="none" w:sz="0" w:space="0" w:color="auto" w:frame="1"/>
        </w:rPr>
      </w:pPr>
      <w:r w:rsidRPr="008E39D0">
        <w:rPr>
          <w:rFonts w:eastAsia="Calibri"/>
        </w:rPr>
        <w:t xml:space="preserve">Table </w:t>
      </w:r>
      <w:r w:rsidRPr="008E39D0">
        <w:fldChar w:fldCharType="begin"/>
      </w:r>
      <w:r w:rsidRPr="008E39D0">
        <w:instrText xml:space="preserve"> SEQ Table \* ARABIC </w:instrText>
      </w:r>
      <w:r w:rsidRPr="008E39D0">
        <w:fldChar w:fldCharType="separate"/>
      </w:r>
      <w:r w:rsidR="00DD2C23">
        <w:rPr>
          <w:noProof/>
        </w:rPr>
        <w:t>28</w:t>
      </w:r>
      <w:r w:rsidRPr="008E39D0">
        <w:fldChar w:fldCharType="end"/>
      </w:r>
      <w:r w:rsidR="00BC4C21" w:rsidRPr="008E39D0">
        <w:rPr>
          <w:rFonts w:eastAsia="Calibri"/>
          <w:bdr w:val="none" w:sz="0" w:space="0" w:color="auto" w:frame="1"/>
        </w:rPr>
        <w:t xml:space="preserve"> – Disclosures under</w:t>
      </w:r>
      <w:r w:rsidR="00EF39C2" w:rsidRPr="008E39D0">
        <w:rPr>
          <w:rFonts w:eastAsia="Calibri"/>
          <w:bdr w:val="none" w:sz="0" w:space="0" w:color="auto" w:frame="1"/>
        </w:rPr>
        <w:t xml:space="preserve"> the Protected Disclosure Act</w:t>
      </w:r>
      <w:r w:rsidR="00A308A3" w:rsidRPr="008E39D0">
        <w:rPr>
          <w:rFonts w:eastAsia="Calibri"/>
          <w:bdr w:val="none" w:sz="0" w:space="0" w:color="auto" w:frame="1"/>
        </w:rPr>
        <w:t xml:space="preserve"> 2012</w:t>
      </w:r>
    </w:p>
    <w:tbl>
      <w:tblPr>
        <w:tblW w:w="7753" w:type="dxa"/>
        <w:tblLayout w:type="fixed"/>
        <w:tblCellMar>
          <w:left w:w="0" w:type="dxa"/>
          <w:right w:w="0" w:type="dxa"/>
        </w:tblCellMar>
        <w:tblLook w:val="04A0" w:firstRow="1" w:lastRow="0" w:firstColumn="1" w:lastColumn="0" w:noHBand="0" w:noVBand="1"/>
      </w:tblPr>
      <w:tblGrid>
        <w:gridCol w:w="4111"/>
        <w:gridCol w:w="992"/>
        <w:gridCol w:w="1058"/>
        <w:gridCol w:w="858"/>
        <w:gridCol w:w="734"/>
      </w:tblGrid>
      <w:tr w:rsidR="00BC4C21" w:rsidRPr="002F235A" w14:paraId="0F1C8948" w14:textId="77777777" w:rsidTr="00204A94">
        <w:trPr>
          <w:cantSplit/>
          <w:trHeight w:val="208"/>
        </w:trPr>
        <w:tc>
          <w:tcPr>
            <w:tcW w:w="4111" w:type="dxa"/>
            <w:shd w:val="clear" w:color="auto" w:fill="7F7F7F"/>
            <w:tcMar>
              <w:top w:w="0" w:type="dxa"/>
              <w:left w:w="43" w:type="dxa"/>
              <w:bottom w:w="0" w:type="dxa"/>
              <w:right w:w="43" w:type="dxa"/>
            </w:tcMar>
            <w:vAlign w:val="bottom"/>
            <w:hideMark/>
          </w:tcPr>
          <w:p w14:paraId="0DBBFD4E" w14:textId="77777777" w:rsidR="00BC4C21" w:rsidRPr="002F235A" w:rsidRDefault="00BC4C21" w:rsidP="00BC4C21">
            <w:pPr>
              <w:pStyle w:val="ESTableheadingwhite75"/>
              <w:rPr>
                <w:lang w:val="en-AU"/>
              </w:rPr>
            </w:pPr>
            <w:r w:rsidRPr="002F235A">
              <w:rPr>
                <w:lang w:val="en-AU"/>
              </w:rPr>
              <w:t xml:space="preserve">Disclosures under the </w:t>
            </w:r>
            <w:r w:rsidRPr="002F235A">
              <w:rPr>
                <w:i/>
                <w:lang w:val="en-AU"/>
              </w:rPr>
              <w:t>Protected Disclosure Act 2012</w:t>
            </w:r>
          </w:p>
        </w:tc>
        <w:tc>
          <w:tcPr>
            <w:tcW w:w="992" w:type="dxa"/>
            <w:shd w:val="clear" w:color="auto" w:fill="7F7F7F"/>
            <w:vAlign w:val="bottom"/>
          </w:tcPr>
          <w:p w14:paraId="7FF15FB1" w14:textId="77777777" w:rsidR="00BC4C21" w:rsidRPr="002F235A" w:rsidRDefault="00BC4C21" w:rsidP="00204A94">
            <w:pPr>
              <w:pStyle w:val="ESTableheadingwhite75"/>
              <w:jc w:val="center"/>
              <w:rPr>
                <w:lang w:val="en-AU"/>
              </w:rPr>
            </w:pPr>
            <w:r w:rsidRPr="002F235A">
              <w:rPr>
                <w:lang w:val="en-AU"/>
              </w:rPr>
              <w:t>2017</w:t>
            </w:r>
            <w:r w:rsidR="00F84770" w:rsidRPr="002F235A">
              <w:rPr>
                <w:lang w:val="en-AU"/>
              </w:rPr>
              <w:t>-–</w:t>
            </w:r>
            <w:r w:rsidRPr="002F235A">
              <w:rPr>
                <w:lang w:val="en-AU"/>
              </w:rPr>
              <w:t>18</w:t>
            </w:r>
          </w:p>
        </w:tc>
        <w:tc>
          <w:tcPr>
            <w:tcW w:w="1058" w:type="dxa"/>
            <w:shd w:val="clear" w:color="auto" w:fill="7F7F7F"/>
            <w:tcMar>
              <w:top w:w="0" w:type="dxa"/>
              <w:left w:w="43" w:type="dxa"/>
              <w:bottom w:w="0" w:type="dxa"/>
              <w:right w:w="43" w:type="dxa"/>
            </w:tcMar>
            <w:vAlign w:val="bottom"/>
            <w:hideMark/>
          </w:tcPr>
          <w:p w14:paraId="69F0F8A4" w14:textId="77777777" w:rsidR="00BC4C21" w:rsidRPr="002F235A" w:rsidRDefault="00BC4C21" w:rsidP="00204A94">
            <w:pPr>
              <w:pStyle w:val="ESTableheadingwhite75"/>
              <w:jc w:val="center"/>
              <w:rPr>
                <w:lang w:val="en-AU"/>
              </w:rPr>
            </w:pPr>
            <w:r w:rsidRPr="002F235A">
              <w:rPr>
                <w:lang w:val="en-AU"/>
              </w:rPr>
              <w:t>2016-–17</w:t>
            </w:r>
          </w:p>
        </w:tc>
        <w:tc>
          <w:tcPr>
            <w:tcW w:w="858" w:type="dxa"/>
            <w:shd w:val="clear" w:color="auto" w:fill="7F7F7F"/>
            <w:tcMar>
              <w:top w:w="0" w:type="dxa"/>
              <w:left w:w="43" w:type="dxa"/>
              <w:bottom w:w="0" w:type="dxa"/>
              <w:right w:w="43" w:type="dxa"/>
            </w:tcMar>
            <w:vAlign w:val="bottom"/>
            <w:hideMark/>
          </w:tcPr>
          <w:p w14:paraId="5C7FA8C8" w14:textId="77777777" w:rsidR="00BC4C21" w:rsidRPr="002F235A" w:rsidRDefault="00BC4C21" w:rsidP="00204A94">
            <w:pPr>
              <w:pStyle w:val="ESTableheadingwhite75"/>
              <w:jc w:val="center"/>
              <w:rPr>
                <w:lang w:val="en-AU"/>
              </w:rPr>
            </w:pPr>
            <w:r w:rsidRPr="002F235A">
              <w:rPr>
                <w:lang w:val="en-AU"/>
              </w:rPr>
              <w:t>2015–16</w:t>
            </w:r>
          </w:p>
        </w:tc>
        <w:tc>
          <w:tcPr>
            <w:tcW w:w="734" w:type="dxa"/>
            <w:shd w:val="clear" w:color="auto" w:fill="7F7F7F"/>
            <w:tcMar>
              <w:top w:w="0" w:type="dxa"/>
              <w:left w:w="43" w:type="dxa"/>
              <w:bottom w:w="0" w:type="dxa"/>
              <w:right w:w="43" w:type="dxa"/>
            </w:tcMar>
            <w:vAlign w:val="bottom"/>
            <w:hideMark/>
          </w:tcPr>
          <w:p w14:paraId="287AEE81" w14:textId="77777777" w:rsidR="00BC4C21" w:rsidRPr="002F235A" w:rsidRDefault="00BC4C21" w:rsidP="00204A94">
            <w:pPr>
              <w:pStyle w:val="ESTableheadingwhite75"/>
              <w:jc w:val="center"/>
              <w:rPr>
                <w:lang w:val="en-AU"/>
              </w:rPr>
            </w:pPr>
            <w:r w:rsidRPr="002F235A">
              <w:rPr>
                <w:lang w:val="en-AU"/>
              </w:rPr>
              <w:t>2014–15</w:t>
            </w:r>
          </w:p>
        </w:tc>
      </w:tr>
      <w:tr w:rsidR="00BC4C21" w:rsidRPr="002F235A" w14:paraId="754D8529" w14:textId="77777777" w:rsidTr="00BC6DB0">
        <w:trPr>
          <w:cantSplit/>
          <w:trHeight w:val="80"/>
        </w:trPr>
        <w:tc>
          <w:tcPr>
            <w:tcW w:w="4111" w:type="dxa"/>
            <w:tcBorders>
              <w:top w:val="nil"/>
              <w:left w:val="nil"/>
              <w:bottom w:val="single" w:sz="4" w:space="0" w:color="auto"/>
              <w:right w:val="nil"/>
            </w:tcBorders>
            <w:tcMar>
              <w:top w:w="0" w:type="dxa"/>
              <w:left w:w="43" w:type="dxa"/>
              <w:bottom w:w="0" w:type="dxa"/>
              <w:right w:w="43" w:type="dxa"/>
            </w:tcMar>
            <w:vAlign w:val="bottom"/>
          </w:tcPr>
          <w:p w14:paraId="54CB4E65" w14:textId="77777777" w:rsidR="00BC4C21" w:rsidRPr="002F235A" w:rsidRDefault="00BC6DB0" w:rsidP="00BC4C21">
            <w:pPr>
              <w:pStyle w:val="ESTableBody0"/>
              <w:rPr>
                <w:lang w:val="en-AU"/>
              </w:rPr>
            </w:pPr>
            <w:r w:rsidRPr="002F235A">
              <w:rPr>
                <w:lang w:val="en-AU"/>
              </w:rPr>
              <w:t>The number of disclosures made by an individual to the Department and notified to the Independent Broad</w:t>
            </w:r>
            <w:r w:rsidRPr="002F235A">
              <w:rPr>
                <w:lang w:val="en-AU"/>
              </w:rPr>
              <w:noBreakHyphen/>
              <w:t>based Anti</w:t>
            </w:r>
            <w:r w:rsidRPr="002F235A">
              <w:rPr>
                <w:lang w:val="en-AU"/>
              </w:rPr>
              <w:noBreakHyphen/>
              <w:t>corruption Commission—assessable disclosures</w:t>
            </w:r>
          </w:p>
        </w:tc>
        <w:tc>
          <w:tcPr>
            <w:tcW w:w="992" w:type="dxa"/>
            <w:tcBorders>
              <w:top w:val="nil"/>
              <w:left w:val="nil"/>
              <w:bottom w:val="single" w:sz="4" w:space="0" w:color="auto"/>
              <w:right w:val="nil"/>
            </w:tcBorders>
            <w:shd w:val="clear" w:color="auto" w:fill="F8F8F8"/>
            <w:vAlign w:val="center"/>
          </w:tcPr>
          <w:p w14:paraId="168B5E39" w14:textId="77777777" w:rsidR="00BC4C21" w:rsidRPr="002F235A" w:rsidRDefault="00BC6DB0" w:rsidP="00BC4C21">
            <w:pPr>
              <w:pStyle w:val="ESTableBody0"/>
              <w:jc w:val="center"/>
              <w:rPr>
                <w:lang w:val="en-AU"/>
              </w:rPr>
            </w:pPr>
            <w:r w:rsidRPr="002F235A">
              <w:rPr>
                <w:lang w:val="en-AU"/>
              </w:rPr>
              <w:t>9</w:t>
            </w:r>
          </w:p>
        </w:tc>
        <w:tc>
          <w:tcPr>
            <w:tcW w:w="1058" w:type="dxa"/>
            <w:tcBorders>
              <w:top w:val="nil"/>
              <w:left w:val="nil"/>
              <w:bottom w:val="single" w:sz="4" w:space="0" w:color="auto"/>
              <w:right w:val="nil"/>
            </w:tcBorders>
            <w:shd w:val="clear" w:color="auto" w:fill="F8F8F8"/>
            <w:tcMar>
              <w:top w:w="0" w:type="dxa"/>
              <w:left w:w="43" w:type="dxa"/>
              <w:bottom w:w="0" w:type="dxa"/>
              <w:right w:w="43" w:type="dxa"/>
            </w:tcMar>
            <w:vAlign w:val="center"/>
          </w:tcPr>
          <w:p w14:paraId="7BAA68E6" w14:textId="77777777" w:rsidR="00BC4C21" w:rsidRPr="002F235A" w:rsidRDefault="00BC6DB0" w:rsidP="00BC4C21">
            <w:pPr>
              <w:pStyle w:val="ESTableBody0"/>
              <w:jc w:val="center"/>
              <w:rPr>
                <w:lang w:val="en-AU"/>
              </w:rPr>
            </w:pPr>
            <w:r w:rsidRPr="002F235A">
              <w:rPr>
                <w:lang w:val="en-AU"/>
              </w:rPr>
              <w:t>6</w:t>
            </w:r>
          </w:p>
        </w:tc>
        <w:tc>
          <w:tcPr>
            <w:tcW w:w="858" w:type="dxa"/>
            <w:tcBorders>
              <w:top w:val="nil"/>
              <w:left w:val="nil"/>
              <w:bottom w:val="single" w:sz="4" w:space="0" w:color="auto"/>
              <w:right w:val="nil"/>
            </w:tcBorders>
            <w:shd w:val="clear" w:color="auto" w:fill="F8F8F8"/>
            <w:tcMar>
              <w:top w:w="0" w:type="dxa"/>
              <w:left w:w="43" w:type="dxa"/>
              <w:bottom w:w="0" w:type="dxa"/>
              <w:right w:w="43" w:type="dxa"/>
            </w:tcMar>
            <w:vAlign w:val="center"/>
          </w:tcPr>
          <w:p w14:paraId="53874899" w14:textId="77777777" w:rsidR="00BC4C21" w:rsidRPr="002F235A" w:rsidRDefault="00BC6DB0" w:rsidP="00BC4C21">
            <w:pPr>
              <w:pStyle w:val="ESTableBody0"/>
              <w:jc w:val="center"/>
              <w:rPr>
                <w:lang w:val="en-AU"/>
              </w:rPr>
            </w:pPr>
            <w:r w:rsidRPr="002F235A">
              <w:rPr>
                <w:lang w:val="en-AU"/>
              </w:rPr>
              <w:t>3</w:t>
            </w:r>
          </w:p>
        </w:tc>
        <w:tc>
          <w:tcPr>
            <w:tcW w:w="734" w:type="dxa"/>
            <w:tcBorders>
              <w:top w:val="nil"/>
              <w:left w:val="nil"/>
              <w:bottom w:val="single" w:sz="4" w:space="0" w:color="auto"/>
              <w:right w:val="nil"/>
            </w:tcBorders>
            <w:tcMar>
              <w:top w:w="0" w:type="dxa"/>
              <w:left w:w="43" w:type="dxa"/>
              <w:bottom w:w="0" w:type="dxa"/>
              <w:right w:w="43" w:type="dxa"/>
            </w:tcMar>
            <w:vAlign w:val="center"/>
          </w:tcPr>
          <w:p w14:paraId="07F8F7F7" w14:textId="77777777" w:rsidR="00BC4C21" w:rsidRPr="002F235A" w:rsidRDefault="00BC6DB0" w:rsidP="00BC4C21">
            <w:pPr>
              <w:pStyle w:val="ESTableBody0"/>
              <w:jc w:val="center"/>
              <w:rPr>
                <w:lang w:val="en-AU"/>
              </w:rPr>
            </w:pPr>
            <w:r w:rsidRPr="002F235A">
              <w:rPr>
                <w:lang w:val="en-AU"/>
              </w:rPr>
              <w:t>9</w:t>
            </w:r>
          </w:p>
        </w:tc>
      </w:tr>
    </w:tbl>
    <w:p w14:paraId="39FA6C35" w14:textId="77777777" w:rsidR="00BC4C21" w:rsidRPr="002F235A" w:rsidRDefault="00BC4C21" w:rsidP="00BC4C21">
      <w:pPr>
        <w:pStyle w:val="ESHeading2"/>
      </w:pPr>
      <w:bookmarkStart w:id="432" w:name="_Toc488410132"/>
      <w:bookmarkStart w:id="433" w:name="_Toc488767604"/>
      <w:bookmarkStart w:id="434" w:name="_Toc488769016"/>
      <w:bookmarkStart w:id="435" w:name="_Toc489526731"/>
      <w:bookmarkStart w:id="436" w:name="_Toc491070330"/>
      <w:bookmarkStart w:id="437" w:name="_Toc491409556"/>
      <w:bookmarkStart w:id="438" w:name="_Toc491414685"/>
      <w:bookmarkStart w:id="439" w:name="_Toc519861826"/>
      <w:bookmarkStart w:id="440" w:name="_Toc521587826"/>
      <w:bookmarkStart w:id="441" w:name="_Toc521654188"/>
      <w:r w:rsidRPr="002F235A">
        <w:t xml:space="preserve">Compliance with </w:t>
      </w:r>
      <w:r w:rsidRPr="008E39D0">
        <w:t>Disabil</w:t>
      </w:r>
      <w:r w:rsidR="00C252D2" w:rsidRPr="008E39D0">
        <w:t>ity</w:t>
      </w:r>
      <w:r w:rsidRPr="008E39D0">
        <w:t xml:space="preserve"> Act 2006</w:t>
      </w:r>
      <w:bookmarkEnd w:id="432"/>
      <w:bookmarkEnd w:id="433"/>
      <w:bookmarkEnd w:id="434"/>
      <w:bookmarkEnd w:id="435"/>
      <w:bookmarkEnd w:id="436"/>
      <w:bookmarkEnd w:id="437"/>
      <w:bookmarkEnd w:id="438"/>
      <w:bookmarkEnd w:id="439"/>
      <w:bookmarkEnd w:id="440"/>
      <w:bookmarkEnd w:id="441"/>
    </w:p>
    <w:p w14:paraId="5715FFE6" w14:textId="77777777" w:rsidR="00BC4C21" w:rsidRPr="002F235A" w:rsidRDefault="00BC4C21" w:rsidP="00BC4C21">
      <w:pPr>
        <w:pStyle w:val="ESBodyText"/>
        <w:rPr>
          <w:lang w:val="en-AU"/>
        </w:rPr>
      </w:pPr>
      <w:r w:rsidRPr="002F235A">
        <w:rPr>
          <w:lang w:val="en-AU"/>
        </w:rPr>
        <w:t xml:space="preserve">The </w:t>
      </w:r>
      <w:r w:rsidRPr="002F235A">
        <w:rPr>
          <w:i/>
          <w:lang w:val="en-AU"/>
        </w:rPr>
        <w:t>Disability Act 2006</w:t>
      </w:r>
      <w:r w:rsidRPr="002F235A">
        <w:rPr>
          <w:lang w:val="en-AU"/>
        </w:rPr>
        <w:t xml:space="preserve"> reaffirms and strengthens the rights of people with a disability and recognises that this requires support across the government sector and within the community.</w:t>
      </w:r>
    </w:p>
    <w:p w14:paraId="020701CF" w14:textId="092715F4" w:rsidR="00BC4C21" w:rsidRPr="002F235A" w:rsidRDefault="00BC4C21" w:rsidP="00BC4C21">
      <w:pPr>
        <w:pStyle w:val="ESBodyText"/>
        <w:rPr>
          <w:lang w:val="en-AU"/>
        </w:rPr>
      </w:pPr>
      <w:r w:rsidRPr="002F235A">
        <w:rPr>
          <w:lang w:val="en-AU"/>
        </w:rPr>
        <w:t>The Act requires that public sector bodies (including all government departments) prepare a disability action plan and report on its implementation in their annual report.</w:t>
      </w:r>
      <w:r w:rsidR="009757E1" w:rsidRPr="002F235A">
        <w:rPr>
          <w:lang w:val="en-AU"/>
        </w:rPr>
        <w:t xml:space="preserve"> The Department</w:t>
      </w:r>
      <w:r w:rsidR="009A343E" w:rsidRPr="002F235A">
        <w:rPr>
          <w:lang w:val="en-AU"/>
        </w:rPr>
        <w:t>’</w:t>
      </w:r>
      <w:r w:rsidR="009757E1" w:rsidRPr="002F235A">
        <w:rPr>
          <w:lang w:val="en-AU"/>
        </w:rPr>
        <w:t xml:space="preserve">s next disability action plan is currently under development. </w:t>
      </w:r>
    </w:p>
    <w:p w14:paraId="61DD2136" w14:textId="454AE604" w:rsidR="00BC4C21" w:rsidRPr="002F235A" w:rsidRDefault="00BC4C21" w:rsidP="00BC4C21">
      <w:pPr>
        <w:pStyle w:val="ESBodyText"/>
        <w:rPr>
          <w:lang w:val="en-AU"/>
        </w:rPr>
      </w:pPr>
      <w:r w:rsidRPr="002F235A">
        <w:rPr>
          <w:lang w:val="en-AU"/>
        </w:rPr>
        <w:t xml:space="preserve">A disability action plan is a strategic </w:t>
      </w:r>
      <w:r w:rsidR="00B41AD6">
        <w:rPr>
          <w:lang w:val="en-AU"/>
        </w:rPr>
        <w:t>document</w:t>
      </w:r>
      <w:r w:rsidRPr="002F235A">
        <w:rPr>
          <w:lang w:val="en-AU"/>
        </w:rPr>
        <w:t xml:space="preserve"> </w:t>
      </w:r>
      <w:r w:rsidR="00F915C5" w:rsidRPr="002F235A">
        <w:rPr>
          <w:lang w:val="en-AU"/>
        </w:rPr>
        <w:t>that</w:t>
      </w:r>
      <w:r w:rsidRPr="002F235A">
        <w:rPr>
          <w:lang w:val="en-AU"/>
        </w:rPr>
        <w:t xml:space="preserve"> helps an organisation remove barriers that prevent people with a disability from using the organisation’s goods, services and facilities, and from gaining and keeping employment. Disability action planning also strives to promote inclusion and participation in the </w:t>
      </w:r>
      <w:r w:rsidR="006769AC" w:rsidRPr="002F235A">
        <w:rPr>
          <w:lang w:val="en-AU"/>
        </w:rPr>
        <w:t>community and</w:t>
      </w:r>
      <w:r w:rsidRPr="002F235A">
        <w:rPr>
          <w:lang w:val="en-AU"/>
        </w:rPr>
        <w:t xml:space="preserve"> achieve changes in attitudes and practices that may result in discrimination.</w:t>
      </w:r>
    </w:p>
    <w:p w14:paraId="7B500B9A" w14:textId="236EE8BB" w:rsidR="00BC4C21" w:rsidRPr="002F235A" w:rsidRDefault="00BC4C21" w:rsidP="00BC4C21">
      <w:pPr>
        <w:pStyle w:val="ESBodyText"/>
        <w:rPr>
          <w:lang w:val="en-AU"/>
        </w:rPr>
      </w:pPr>
      <w:r w:rsidRPr="002F235A">
        <w:rPr>
          <w:i/>
          <w:lang w:val="en-AU"/>
        </w:rPr>
        <w:t>Absolutely everyone: state disability plan for 2017</w:t>
      </w:r>
      <w:r w:rsidR="00F915C5" w:rsidRPr="002F235A">
        <w:rPr>
          <w:i/>
          <w:lang w:val="en-AU"/>
        </w:rPr>
        <w:t>–</w:t>
      </w:r>
      <w:r w:rsidRPr="002F235A">
        <w:rPr>
          <w:i/>
          <w:lang w:val="en-AU"/>
        </w:rPr>
        <w:t>2020</w:t>
      </w:r>
      <w:r w:rsidRPr="002F235A">
        <w:rPr>
          <w:lang w:val="en-AU"/>
        </w:rPr>
        <w:t xml:space="preserve"> is the Victorian Government’s framework for enabling people with a disability to participate </w:t>
      </w:r>
      <w:r w:rsidR="00B15B4F">
        <w:rPr>
          <w:lang w:val="en-AU"/>
        </w:rPr>
        <w:t xml:space="preserve">in </w:t>
      </w:r>
      <w:r w:rsidRPr="002F235A">
        <w:rPr>
          <w:lang w:val="en-AU"/>
        </w:rPr>
        <w:t>and contribute to</w:t>
      </w:r>
      <w:r w:rsidR="00B15B4F">
        <w:rPr>
          <w:lang w:val="en-AU"/>
        </w:rPr>
        <w:t>,</w:t>
      </w:r>
      <w:r w:rsidRPr="002F235A">
        <w:rPr>
          <w:lang w:val="en-AU"/>
        </w:rPr>
        <w:t xml:space="preserve"> the social, economic and civic life of their community. Over time the </w:t>
      </w:r>
      <w:r w:rsidR="0096541A" w:rsidRPr="002F235A">
        <w:rPr>
          <w:lang w:val="en-AU"/>
        </w:rPr>
        <w:t>G</w:t>
      </w:r>
      <w:r w:rsidRPr="002F235A">
        <w:rPr>
          <w:lang w:val="en-AU"/>
        </w:rPr>
        <w:t xml:space="preserve">overnment will consider ways to align disability action plans to the </w:t>
      </w:r>
      <w:r w:rsidR="00B41AD6">
        <w:rPr>
          <w:lang w:val="en-AU"/>
        </w:rPr>
        <w:t>S</w:t>
      </w:r>
      <w:r w:rsidRPr="002F235A">
        <w:rPr>
          <w:lang w:val="en-AU"/>
        </w:rPr>
        <w:t>tate plan.</w:t>
      </w:r>
    </w:p>
    <w:p w14:paraId="48DA14DF" w14:textId="77777777" w:rsidR="00BC4C21" w:rsidRPr="002F235A" w:rsidRDefault="00BC4C21" w:rsidP="00BC4C21">
      <w:pPr>
        <w:pStyle w:val="ESHeading2"/>
      </w:pPr>
      <w:bookmarkStart w:id="442" w:name="_Toc488410133"/>
      <w:bookmarkStart w:id="443" w:name="_Toc488767605"/>
      <w:bookmarkStart w:id="444" w:name="_Toc488769017"/>
      <w:bookmarkStart w:id="445" w:name="_Toc489526732"/>
      <w:bookmarkStart w:id="446" w:name="_Toc491070331"/>
      <w:bookmarkStart w:id="447" w:name="_Toc491409557"/>
      <w:bookmarkStart w:id="448" w:name="_Toc491414686"/>
      <w:bookmarkStart w:id="449" w:name="_Toc519861827"/>
      <w:bookmarkStart w:id="450" w:name="_Toc521587827"/>
      <w:bookmarkStart w:id="451" w:name="_Toc521654189"/>
      <w:r w:rsidRPr="002F235A">
        <w:t xml:space="preserve">Compliance with </w:t>
      </w:r>
      <w:r w:rsidRPr="008E39D0">
        <w:t>Carers Recognition Act 2012</w:t>
      </w:r>
      <w:bookmarkEnd w:id="442"/>
      <w:bookmarkEnd w:id="443"/>
      <w:bookmarkEnd w:id="444"/>
      <w:bookmarkEnd w:id="445"/>
      <w:bookmarkEnd w:id="446"/>
      <w:bookmarkEnd w:id="447"/>
      <w:bookmarkEnd w:id="448"/>
      <w:bookmarkEnd w:id="449"/>
      <w:bookmarkEnd w:id="450"/>
      <w:bookmarkEnd w:id="451"/>
    </w:p>
    <w:p w14:paraId="715F87A6" w14:textId="3BBF14B8" w:rsidR="00BC4C21" w:rsidRPr="009E2739" w:rsidRDefault="00BC4C21" w:rsidP="00BC4C21">
      <w:pPr>
        <w:pStyle w:val="ESBodyText"/>
        <w:rPr>
          <w:lang w:val="en-AU"/>
        </w:rPr>
      </w:pPr>
      <w:r w:rsidRPr="002F235A">
        <w:rPr>
          <w:lang w:val="en-AU"/>
        </w:rPr>
        <w:t xml:space="preserve">The Department is committed to ensuring that the rights and interests articulated in the </w:t>
      </w:r>
      <w:r w:rsidRPr="002F235A">
        <w:rPr>
          <w:i/>
          <w:lang w:val="en-AU"/>
        </w:rPr>
        <w:t xml:space="preserve">Carers Recognition Act </w:t>
      </w:r>
      <w:r w:rsidR="0096541A" w:rsidRPr="002F235A">
        <w:rPr>
          <w:i/>
          <w:lang w:val="en-AU"/>
        </w:rPr>
        <w:t>2012</w:t>
      </w:r>
      <w:r w:rsidR="0096541A" w:rsidRPr="002F235A">
        <w:rPr>
          <w:lang w:val="en-AU"/>
        </w:rPr>
        <w:t xml:space="preserve"> </w:t>
      </w:r>
      <w:r w:rsidRPr="002F235A">
        <w:rPr>
          <w:lang w:val="en-AU"/>
        </w:rPr>
        <w:t xml:space="preserve">are considered in the delivery of its services to clients who are in a care </w:t>
      </w:r>
      <w:r w:rsidR="006769AC" w:rsidRPr="002F235A">
        <w:rPr>
          <w:lang w:val="en-AU"/>
        </w:rPr>
        <w:t>relationship and</w:t>
      </w:r>
      <w:r w:rsidRPr="002F235A">
        <w:rPr>
          <w:lang w:val="en-AU"/>
        </w:rPr>
        <w:t xml:space="preserve"> has taken all practical measures to comply with its obligations under the Act.</w:t>
      </w:r>
      <w:bookmarkStart w:id="452" w:name="_Toc488410134"/>
      <w:bookmarkStart w:id="453" w:name="_Toc488767606"/>
      <w:bookmarkStart w:id="454" w:name="_Toc488769018"/>
      <w:bookmarkStart w:id="455" w:name="_Toc489526733"/>
      <w:bookmarkStart w:id="456" w:name="_Toc491070332"/>
      <w:bookmarkEnd w:id="452"/>
      <w:bookmarkEnd w:id="453"/>
      <w:bookmarkEnd w:id="454"/>
      <w:bookmarkEnd w:id="455"/>
      <w:bookmarkEnd w:id="456"/>
    </w:p>
    <w:p w14:paraId="78E3E6EF" w14:textId="77777777" w:rsidR="00F175B9" w:rsidRDefault="00F175B9">
      <w:pPr>
        <w:rPr>
          <w:rFonts w:ascii="Arial" w:eastAsiaTheme="majorEastAsia" w:hAnsi="Arial" w:cstheme="majorBidi"/>
          <w:bCs/>
          <w:color w:val="000000" w:themeColor="text1"/>
          <w:spacing w:val="5"/>
          <w:kern w:val="28"/>
          <w:sz w:val="28"/>
          <w:szCs w:val="20"/>
          <w:lang w:val="en-US"/>
        </w:rPr>
      </w:pPr>
      <w:bookmarkStart w:id="457" w:name="_Toc491409558"/>
      <w:bookmarkStart w:id="458" w:name="_Toc491414687"/>
      <w:bookmarkStart w:id="459" w:name="_Toc519861828"/>
      <w:bookmarkStart w:id="460" w:name="_Toc488410135"/>
      <w:bookmarkStart w:id="461" w:name="_Toc488767607"/>
      <w:bookmarkStart w:id="462" w:name="_Toc488769019"/>
      <w:bookmarkStart w:id="463" w:name="_Toc489526734"/>
      <w:bookmarkStart w:id="464" w:name="_Toc491070333"/>
      <w:bookmarkStart w:id="465" w:name="_Toc491409559"/>
      <w:bookmarkStart w:id="466" w:name="_Toc491414688"/>
      <w:r>
        <w:br w:type="page"/>
      </w:r>
    </w:p>
    <w:p w14:paraId="5A1F53F0" w14:textId="77777777" w:rsidR="006E22B2" w:rsidRPr="006E49EE" w:rsidRDefault="006E22B2" w:rsidP="006E22B2">
      <w:pPr>
        <w:pStyle w:val="ESHeading2"/>
      </w:pPr>
      <w:bookmarkStart w:id="467" w:name="_Toc521587828"/>
      <w:bookmarkStart w:id="468" w:name="_Toc521654190"/>
      <w:r w:rsidRPr="006E49EE">
        <w:lastRenderedPageBreak/>
        <w:t>Office-based environmental impacts</w:t>
      </w:r>
      <w:bookmarkEnd w:id="457"/>
      <w:bookmarkEnd w:id="458"/>
      <w:bookmarkEnd w:id="459"/>
      <w:bookmarkEnd w:id="467"/>
      <w:bookmarkEnd w:id="468"/>
    </w:p>
    <w:p w14:paraId="5D12A02E" w14:textId="77777777" w:rsidR="00432F41" w:rsidRPr="0067651C" w:rsidRDefault="00432F41" w:rsidP="00432F41">
      <w:pPr>
        <w:pStyle w:val="ESBodyText"/>
        <w:rPr>
          <w:rFonts w:eastAsia="Times New Roman"/>
          <w:lang w:val="en-AU"/>
        </w:rPr>
      </w:pPr>
      <w:bookmarkStart w:id="469" w:name="_Toc519861829"/>
      <w:r w:rsidRPr="0067651C">
        <w:rPr>
          <w:rFonts w:eastAsia="Times New Roman"/>
          <w:lang w:val="en-AU"/>
        </w:rPr>
        <w:t>The Department’s environmental management system provides a structured approach to planning and implementing environment protection measures in the Department’s office-based activities. In line with government directives, the Department reports on energy and water consumption, transportation, waste generation, paper purchasing, green procurement and greenhouse gas emissions for all non-school office sites with at least 10 FTE.</w:t>
      </w:r>
    </w:p>
    <w:p w14:paraId="2E97F3E8" w14:textId="77777777" w:rsidR="00432F41" w:rsidRPr="0067651C" w:rsidRDefault="00432F41" w:rsidP="00432F41">
      <w:pPr>
        <w:pStyle w:val="ESBodyText"/>
        <w:rPr>
          <w:rFonts w:eastAsia="Times New Roman"/>
          <w:lang w:val="en-AU"/>
        </w:rPr>
      </w:pPr>
      <w:r w:rsidRPr="0067651C">
        <w:rPr>
          <w:rFonts w:eastAsia="Times New Roman"/>
          <w:lang w:val="en-AU"/>
        </w:rPr>
        <w:t>The environmental management system objectives include:</w:t>
      </w:r>
    </w:p>
    <w:p w14:paraId="1674D40A"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 xml:space="preserve">reducing greenhouse gas emissions </w:t>
      </w:r>
    </w:p>
    <w:p w14:paraId="1AF7456C"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 xml:space="preserve">reducing the amount of waste and maximising the amount of reused and recycled resources </w:t>
      </w:r>
    </w:p>
    <w:p w14:paraId="1B2F0625"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ensuring new capital works incorporate environmentally sustainable principles</w:t>
      </w:r>
    </w:p>
    <w:p w14:paraId="760B7EF9"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making environmentally sound purchasing decisions for capital items and consumables</w:t>
      </w:r>
    </w:p>
    <w:p w14:paraId="321305E0"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encouraging staff to reduce environmental impacts through behaviour change</w:t>
      </w:r>
    </w:p>
    <w:p w14:paraId="1ED5401D"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communicating environmental performance through regular reporting</w:t>
      </w:r>
    </w:p>
    <w:p w14:paraId="760954ED" w14:textId="77777777" w:rsidR="00432F41" w:rsidRPr="0067651C" w:rsidRDefault="00432F41" w:rsidP="00432F41">
      <w:pPr>
        <w:pStyle w:val="ESBullet1indent"/>
        <w:numPr>
          <w:ilvl w:val="0"/>
          <w:numId w:val="4"/>
        </w:numPr>
        <w:rPr>
          <w:rFonts w:eastAsia="Times New Roman"/>
          <w:lang w:val="en-AU"/>
        </w:rPr>
      </w:pPr>
      <w:r w:rsidRPr="0067651C">
        <w:rPr>
          <w:rFonts w:eastAsia="Times New Roman"/>
          <w:lang w:val="en-AU"/>
        </w:rPr>
        <w:t>adopting an environmental management system based on ISO14001 to drive continual environment improvement across the Department.</w:t>
      </w:r>
    </w:p>
    <w:p w14:paraId="5F0BF15F" w14:textId="77777777" w:rsidR="00432F41" w:rsidRPr="0067651C" w:rsidRDefault="00432F41" w:rsidP="00432F41">
      <w:pPr>
        <w:pStyle w:val="ESBodyText"/>
        <w:rPr>
          <w:lang w:val="en-AU"/>
        </w:rPr>
      </w:pPr>
      <w:r w:rsidRPr="0067651C">
        <w:rPr>
          <w:lang w:val="en-AU"/>
        </w:rPr>
        <w:t>Unless otherwise stated, all consumption data is for 1 April 2017–31 March 2018 to allow for a full reporting year and provide greater accuracy for the annual report.</w:t>
      </w:r>
    </w:p>
    <w:p w14:paraId="0E90BC36" w14:textId="77777777" w:rsidR="006E22B2" w:rsidRPr="00432F41" w:rsidRDefault="006E22B2" w:rsidP="006E22B2">
      <w:pPr>
        <w:pStyle w:val="ESHeading3"/>
        <w:rPr>
          <w:lang w:val="en-AU"/>
        </w:rPr>
      </w:pPr>
      <w:bookmarkStart w:id="470" w:name="_Toc519861830"/>
      <w:bookmarkEnd w:id="469"/>
      <w:r w:rsidRPr="00432F41">
        <w:rPr>
          <w:lang w:val="en-AU"/>
        </w:rPr>
        <w:t>Energy</w:t>
      </w:r>
      <w:bookmarkEnd w:id="470"/>
    </w:p>
    <w:p w14:paraId="66E59EF2" w14:textId="77777777" w:rsidR="00432F41" w:rsidRPr="00E85662" w:rsidRDefault="00432F41" w:rsidP="00432F41">
      <w:pPr>
        <w:pStyle w:val="ESBodyText"/>
        <w:rPr>
          <w:lang w:val="en-AU"/>
        </w:rPr>
      </w:pPr>
      <w:r w:rsidRPr="00E85662">
        <w:rPr>
          <w:lang w:val="en-AU"/>
        </w:rPr>
        <w:t xml:space="preserve">The data presented below was collected through energy retailer billing information and represents </w:t>
      </w:r>
      <w:r>
        <w:rPr>
          <w:lang w:val="en-AU"/>
        </w:rPr>
        <w:t>95 per cent of FTE staff and 78 per cent of sites</w:t>
      </w:r>
      <w:r w:rsidRPr="00E85662">
        <w:rPr>
          <w:lang w:val="en-AU"/>
        </w:rPr>
        <w:t>, including all buildings in the Treasury Place Precinct.</w:t>
      </w:r>
    </w:p>
    <w:p w14:paraId="1954A12F" w14:textId="1D279CAF" w:rsidR="006E22B2" w:rsidRPr="0091544F" w:rsidRDefault="00FF6BD5" w:rsidP="00FF6BD5">
      <w:pPr>
        <w:pStyle w:val="Caption"/>
        <w:spacing w:before="120"/>
      </w:pPr>
      <w:r w:rsidRPr="0091544F">
        <w:t xml:space="preserve">Table </w:t>
      </w:r>
      <w:r w:rsidRPr="0091544F">
        <w:fldChar w:fldCharType="begin"/>
      </w:r>
      <w:r w:rsidRPr="0091544F">
        <w:instrText xml:space="preserve"> SEQ Table \* ARABIC </w:instrText>
      </w:r>
      <w:r w:rsidRPr="0091544F">
        <w:fldChar w:fldCharType="separate"/>
      </w:r>
      <w:r w:rsidR="00DD2C23">
        <w:rPr>
          <w:noProof/>
        </w:rPr>
        <w:t>29</w:t>
      </w:r>
      <w:r w:rsidRPr="0091544F">
        <w:fldChar w:fldCharType="end"/>
      </w:r>
      <w:r w:rsidR="006E22B2" w:rsidRPr="0091544F">
        <w:t xml:space="preserve"> – Energy consumption</w:t>
      </w:r>
    </w:p>
    <w:tbl>
      <w:tblPr>
        <w:tblW w:w="5000" w:type="pct"/>
        <w:tblLayout w:type="fixed"/>
        <w:tblLook w:val="04A0" w:firstRow="1" w:lastRow="0" w:firstColumn="1" w:lastColumn="0" w:noHBand="0" w:noVBand="1"/>
      </w:tblPr>
      <w:tblGrid>
        <w:gridCol w:w="3945"/>
        <w:gridCol w:w="1214"/>
        <w:gridCol w:w="1214"/>
        <w:gridCol w:w="1216"/>
      </w:tblGrid>
      <w:tr w:rsidR="006E22B2" w:rsidRPr="0091544F" w14:paraId="53EBF4D6" w14:textId="77777777" w:rsidTr="00204A94">
        <w:trPr>
          <w:cantSplit/>
        </w:trPr>
        <w:tc>
          <w:tcPr>
            <w:tcW w:w="2599" w:type="pct"/>
            <w:shd w:val="clear" w:color="auto" w:fill="7F7F7F" w:themeFill="text1" w:themeFillTint="80"/>
            <w:vAlign w:val="center"/>
          </w:tcPr>
          <w:p w14:paraId="5EB8381A" w14:textId="77777777" w:rsidR="006E22B2" w:rsidRPr="0091544F" w:rsidRDefault="006E22B2" w:rsidP="003A3929">
            <w:pPr>
              <w:pStyle w:val="DETTablecolumnheading"/>
              <w:jc w:val="left"/>
              <w:rPr>
                <w:sz w:val="16"/>
                <w:szCs w:val="16"/>
              </w:rPr>
            </w:pPr>
            <w:r w:rsidRPr="0091544F">
              <w:rPr>
                <w:sz w:val="16"/>
                <w:szCs w:val="16"/>
              </w:rPr>
              <w:t>Indicator</w:t>
            </w:r>
          </w:p>
        </w:tc>
        <w:tc>
          <w:tcPr>
            <w:tcW w:w="800" w:type="pct"/>
            <w:shd w:val="clear" w:color="auto" w:fill="7F7F7F" w:themeFill="text1" w:themeFillTint="80"/>
            <w:vAlign w:val="center"/>
          </w:tcPr>
          <w:p w14:paraId="5C4D27D8" w14:textId="77777777" w:rsidR="006E22B2" w:rsidRPr="0091544F" w:rsidRDefault="006E22B2" w:rsidP="00204A94">
            <w:pPr>
              <w:pStyle w:val="DETTablecolumnheading"/>
              <w:rPr>
                <w:sz w:val="16"/>
                <w:szCs w:val="16"/>
              </w:rPr>
            </w:pPr>
            <w:r w:rsidRPr="0091544F">
              <w:rPr>
                <w:sz w:val="16"/>
                <w:szCs w:val="16"/>
              </w:rPr>
              <w:t>2017</w:t>
            </w:r>
            <w:r w:rsidRPr="0091544F">
              <w:t>–</w:t>
            </w:r>
            <w:r w:rsidRPr="0091544F">
              <w:rPr>
                <w:sz w:val="16"/>
                <w:szCs w:val="16"/>
              </w:rPr>
              <w:t>18</w:t>
            </w:r>
          </w:p>
        </w:tc>
        <w:tc>
          <w:tcPr>
            <w:tcW w:w="800" w:type="pct"/>
            <w:shd w:val="clear" w:color="auto" w:fill="7F7F7F" w:themeFill="text1" w:themeFillTint="80"/>
            <w:vAlign w:val="center"/>
          </w:tcPr>
          <w:p w14:paraId="16FE609D" w14:textId="77777777" w:rsidR="006E22B2" w:rsidRPr="0091544F" w:rsidRDefault="006E22B2" w:rsidP="00204A94">
            <w:pPr>
              <w:pStyle w:val="DETTablecolumnheading"/>
              <w:rPr>
                <w:sz w:val="16"/>
                <w:szCs w:val="16"/>
              </w:rPr>
            </w:pPr>
            <w:r w:rsidRPr="0091544F">
              <w:rPr>
                <w:sz w:val="16"/>
                <w:szCs w:val="16"/>
              </w:rPr>
              <w:t>2016</w:t>
            </w:r>
            <w:r w:rsidRPr="0091544F">
              <w:t>–</w:t>
            </w:r>
            <w:r w:rsidRPr="0091544F">
              <w:rPr>
                <w:sz w:val="16"/>
                <w:szCs w:val="16"/>
              </w:rPr>
              <w:t>17</w:t>
            </w:r>
          </w:p>
        </w:tc>
        <w:tc>
          <w:tcPr>
            <w:tcW w:w="801" w:type="pct"/>
            <w:shd w:val="clear" w:color="auto" w:fill="7F7F7F" w:themeFill="text1" w:themeFillTint="80"/>
            <w:vAlign w:val="center"/>
          </w:tcPr>
          <w:p w14:paraId="37CD2407" w14:textId="77777777" w:rsidR="006E22B2" w:rsidRPr="0091544F" w:rsidRDefault="006E22B2" w:rsidP="00204A94">
            <w:pPr>
              <w:pStyle w:val="DETTablecolumnheading"/>
              <w:rPr>
                <w:sz w:val="16"/>
                <w:szCs w:val="16"/>
              </w:rPr>
            </w:pPr>
            <w:r w:rsidRPr="0091544F">
              <w:rPr>
                <w:sz w:val="16"/>
                <w:szCs w:val="16"/>
              </w:rPr>
              <w:t>2015</w:t>
            </w:r>
            <w:r w:rsidRPr="0091544F">
              <w:t>–</w:t>
            </w:r>
            <w:r w:rsidRPr="0091544F">
              <w:rPr>
                <w:sz w:val="16"/>
                <w:szCs w:val="16"/>
              </w:rPr>
              <w:t>16</w:t>
            </w:r>
          </w:p>
        </w:tc>
      </w:tr>
      <w:tr w:rsidR="00CD6984" w:rsidRPr="0091544F" w14:paraId="7DBF62A7" w14:textId="77777777" w:rsidTr="0091544F">
        <w:trPr>
          <w:cantSplit/>
          <w:trHeight w:val="60"/>
        </w:trPr>
        <w:tc>
          <w:tcPr>
            <w:tcW w:w="2599" w:type="pct"/>
            <w:shd w:val="clear" w:color="auto" w:fill="auto"/>
            <w:vAlign w:val="center"/>
          </w:tcPr>
          <w:p w14:paraId="1E1C9CD9" w14:textId="77777777" w:rsidR="00CD6984" w:rsidRPr="0091544F" w:rsidRDefault="00CD6984" w:rsidP="00CD6984">
            <w:pPr>
              <w:pStyle w:val="ESTableBody0"/>
              <w:rPr>
                <w:b/>
                <w:lang w:val="en-AU"/>
              </w:rPr>
            </w:pPr>
            <w:r w:rsidRPr="0091544F">
              <w:rPr>
                <w:b/>
                <w:lang w:val="en-AU"/>
              </w:rPr>
              <w:t>Total energy usage segmented by primary source (MJ)</w:t>
            </w:r>
          </w:p>
        </w:tc>
        <w:tc>
          <w:tcPr>
            <w:tcW w:w="800" w:type="pct"/>
            <w:shd w:val="clear" w:color="auto" w:fill="F8F8F8"/>
            <w:vAlign w:val="center"/>
          </w:tcPr>
          <w:p w14:paraId="4AB9E1E9" w14:textId="48B12A42" w:rsidR="00CD6984" w:rsidRPr="00CD6984" w:rsidRDefault="00432F41" w:rsidP="00CD6984">
            <w:pPr>
              <w:pStyle w:val="ESTableBody0"/>
              <w:jc w:val="right"/>
              <w:rPr>
                <w:b/>
                <w:lang w:val="en-AU"/>
              </w:rPr>
            </w:pPr>
            <w:r>
              <w:rPr>
                <w:b/>
                <w:color w:val="000000"/>
                <w:szCs w:val="16"/>
              </w:rPr>
              <w:t>34,468,860</w:t>
            </w:r>
          </w:p>
        </w:tc>
        <w:tc>
          <w:tcPr>
            <w:tcW w:w="800" w:type="pct"/>
            <w:shd w:val="clear" w:color="auto" w:fill="F8F8F8"/>
            <w:vAlign w:val="center"/>
          </w:tcPr>
          <w:p w14:paraId="581C8082" w14:textId="176D93AE" w:rsidR="00CD6984" w:rsidRPr="00CD6984" w:rsidRDefault="00CD6984" w:rsidP="00CD6984">
            <w:pPr>
              <w:pStyle w:val="ESTableBody0"/>
              <w:jc w:val="right"/>
              <w:rPr>
                <w:b/>
                <w:lang w:val="en-AU"/>
              </w:rPr>
            </w:pPr>
            <w:r w:rsidRPr="00CD6984">
              <w:rPr>
                <w:b/>
                <w:color w:val="000000"/>
                <w:szCs w:val="16"/>
              </w:rPr>
              <w:t>29,717,864</w:t>
            </w:r>
          </w:p>
        </w:tc>
        <w:tc>
          <w:tcPr>
            <w:tcW w:w="801" w:type="pct"/>
            <w:shd w:val="clear" w:color="auto" w:fill="F8F8F8"/>
            <w:vAlign w:val="center"/>
          </w:tcPr>
          <w:p w14:paraId="587AE566" w14:textId="61C72E0F" w:rsidR="00CD6984" w:rsidRPr="00CD6984" w:rsidRDefault="00CD6984" w:rsidP="00CD6984">
            <w:pPr>
              <w:pStyle w:val="ESTableBody0"/>
              <w:jc w:val="right"/>
              <w:rPr>
                <w:b/>
                <w:lang w:val="en-AU"/>
              </w:rPr>
            </w:pPr>
            <w:r w:rsidRPr="00CD6984">
              <w:rPr>
                <w:b/>
                <w:color w:val="000000"/>
                <w:szCs w:val="16"/>
              </w:rPr>
              <w:t>27,769,722</w:t>
            </w:r>
          </w:p>
        </w:tc>
      </w:tr>
      <w:tr w:rsidR="0091544F" w:rsidRPr="0091544F" w14:paraId="2DBC98C8" w14:textId="77777777" w:rsidTr="0091544F">
        <w:trPr>
          <w:cantSplit/>
          <w:trHeight w:val="60"/>
        </w:trPr>
        <w:tc>
          <w:tcPr>
            <w:tcW w:w="2599" w:type="pct"/>
            <w:shd w:val="clear" w:color="auto" w:fill="auto"/>
            <w:vAlign w:val="center"/>
          </w:tcPr>
          <w:p w14:paraId="32389063" w14:textId="77777777" w:rsidR="0091544F" w:rsidRPr="0091544F" w:rsidRDefault="0091544F" w:rsidP="0091544F">
            <w:pPr>
              <w:pStyle w:val="ESTableBody0"/>
              <w:rPr>
                <w:lang w:val="en-AU"/>
              </w:rPr>
            </w:pPr>
            <w:r w:rsidRPr="0091544F">
              <w:rPr>
                <w:lang w:val="en-AU"/>
              </w:rPr>
              <w:t>Electricity (MJ) – excluding Green Power</w:t>
            </w:r>
          </w:p>
        </w:tc>
        <w:tc>
          <w:tcPr>
            <w:tcW w:w="800" w:type="pct"/>
            <w:shd w:val="clear" w:color="auto" w:fill="F8F8F8"/>
            <w:vAlign w:val="center"/>
          </w:tcPr>
          <w:p w14:paraId="3F07F936" w14:textId="08183B08" w:rsidR="0091544F" w:rsidRPr="0091544F" w:rsidRDefault="0091544F" w:rsidP="0091544F">
            <w:pPr>
              <w:pStyle w:val="ESTableBody0"/>
              <w:jc w:val="right"/>
              <w:rPr>
                <w:lang w:val="en-AU"/>
              </w:rPr>
            </w:pPr>
            <w:r w:rsidRPr="0091544F">
              <w:rPr>
                <w:color w:val="000000"/>
                <w:szCs w:val="16"/>
              </w:rPr>
              <w:t>22,059,165</w:t>
            </w:r>
          </w:p>
        </w:tc>
        <w:tc>
          <w:tcPr>
            <w:tcW w:w="800" w:type="pct"/>
            <w:shd w:val="clear" w:color="auto" w:fill="F8F8F8"/>
            <w:vAlign w:val="center"/>
          </w:tcPr>
          <w:p w14:paraId="2FF05EE4" w14:textId="249D5263" w:rsidR="0091544F" w:rsidRPr="0091544F" w:rsidRDefault="0091544F" w:rsidP="0091544F">
            <w:pPr>
              <w:pStyle w:val="ESTableBody0"/>
              <w:jc w:val="right"/>
              <w:rPr>
                <w:lang w:val="en-AU"/>
              </w:rPr>
            </w:pPr>
            <w:r w:rsidRPr="0091544F">
              <w:rPr>
                <w:color w:val="000000"/>
                <w:szCs w:val="16"/>
              </w:rPr>
              <w:t>21,900,076</w:t>
            </w:r>
          </w:p>
        </w:tc>
        <w:tc>
          <w:tcPr>
            <w:tcW w:w="801" w:type="pct"/>
            <w:shd w:val="clear" w:color="auto" w:fill="F8F8F8"/>
            <w:vAlign w:val="center"/>
          </w:tcPr>
          <w:p w14:paraId="3375153D" w14:textId="426E6772" w:rsidR="0091544F" w:rsidRPr="0091544F" w:rsidRDefault="0091544F" w:rsidP="0091544F">
            <w:pPr>
              <w:pStyle w:val="DETTableTextFinancial"/>
              <w:jc w:val="right"/>
            </w:pPr>
            <w:r w:rsidRPr="0091544F">
              <w:rPr>
                <w:color w:val="000000"/>
                <w:szCs w:val="16"/>
              </w:rPr>
              <w:t>20,910,815</w:t>
            </w:r>
          </w:p>
        </w:tc>
      </w:tr>
      <w:tr w:rsidR="0091544F" w:rsidRPr="0091544F" w14:paraId="529776C5" w14:textId="77777777" w:rsidTr="0091544F">
        <w:trPr>
          <w:cantSplit/>
          <w:trHeight w:val="60"/>
        </w:trPr>
        <w:tc>
          <w:tcPr>
            <w:tcW w:w="2599" w:type="pct"/>
            <w:shd w:val="clear" w:color="auto" w:fill="auto"/>
            <w:vAlign w:val="center"/>
          </w:tcPr>
          <w:p w14:paraId="373DFF68" w14:textId="77777777" w:rsidR="0091544F" w:rsidRPr="0091544F" w:rsidRDefault="0091544F" w:rsidP="0091544F">
            <w:pPr>
              <w:pStyle w:val="ESTableBody0"/>
              <w:rPr>
                <w:lang w:val="en-AU"/>
              </w:rPr>
            </w:pPr>
            <w:r w:rsidRPr="0091544F">
              <w:rPr>
                <w:lang w:val="en-AU"/>
              </w:rPr>
              <w:t>Natural gas (MJ)</w:t>
            </w:r>
          </w:p>
        </w:tc>
        <w:tc>
          <w:tcPr>
            <w:tcW w:w="800" w:type="pct"/>
            <w:shd w:val="clear" w:color="auto" w:fill="F8F8F8"/>
            <w:vAlign w:val="center"/>
          </w:tcPr>
          <w:p w14:paraId="607C0EF2" w14:textId="0133B832" w:rsidR="0091544F" w:rsidRPr="0091544F" w:rsidRDefault="00432F41" w:rsidP="0091544F">
            <w:pPr>
              <w:pStyle w:val="ESTableBody0"/>
              <w:jc w:val="right"/>
              <w:rPr>
                <w:lang w:val="en-AU"/>
              </w:rPr>
            </w:pPr>
            <w:r>
              <w:rPr>
                <w:color w:val="000000"/>
                <w:szCs w:val="16"/>
              </w:rPr>
              <w:t>12,409,695</w:t>
            </w:r>
          </w:p>
        </w:tc>
        <w:tc>
          <w:tcPr>
            <w:tcW w:w="800" w:type="pct"/>
            <w:shd w:val="clear" w:color="auto" w:fill="F8F8F8"/>
            <w:vAlign w:val="center"/>
          </w:tcPr>
          <w:p w14:paraId="125655C6" w14:textId="6BCDEE67" w:rsidR="0091544F" w:rsidRPr="0091544F" w:rsidRDefault="0091544F" w:rsidP="0091544F">
            <w:pPr>
              <w:pStyle w:val="ESTableBody0"/>
              <w:jc w:val="right"/>
              <w:rPr>
                <w:lang w:val="en-AU"/>
              </w:rPr>
            </w:pPr>
            <w:r w:rsidRPr="0091544F">
              <w:rPr>
                <w:color w:val="000000"/>
                <w:szCs w:val="16"/>
              </w:rPr>
              <w:t>7,817,788</w:t>
            </w:r>
          </w:p>
        </w:tc>
        <w:tc>
          <w:tcPr>
            <w:tcW w:w="801" w:type="pct"/>
            <w:shd w:val="clear" w:color="auto" w:fill="F8F8F8"/>
            <w:vAlign w:val="center"/>
          </w:tcPr>
          <w:p w14:paraId="15254A13" w14:textId="563FCAF2" w:rsidR="0091544F" w:rsidRPr="0091544F" w:rsidRDefault="0091544F" w:rsidP="0091544F">
            <w:pPr>
              <w:pStyle w:val="DETTableTextFinancial"/>
              <w:jc w:val="right"/>
            </w:pPr>
            <w:r w:rsidRPr="0091544F">
              <w:rPr>
                <w:color w:val="000000"/>
                <w:szCs w:val="16"/>
              </w:rPr>
              <w:t>6,858,907</w:t>
            </w:r>
          </w:p>
        </w:tc>
      </w:tr>
      <w:tr w:rsidR="0091544F" w:rsidRPr="0091544F" w14:paraId="5C47A653" w14:textId="77777777" w:rsidTr="0091544F">
        <w:trPr>
          <w:cantSplit/>
          <w:trHeight w:val="60"/>
        </w:trPr>
        <w:tc>
          <w:tcPr>
            <w:tcW w:w="2599" w:type="pct"/>
            <w:shd w:val="clear" w:color="auto" w:fill="auto"/>
            <w:vAlign w:val="center"/>
          </w:tcPr>
          <w:p w14:paraId="17B4426E" w14:textId="77777777" w:rsidR="0091544F" w:rsidRPr="0091544F" w:rsidRDefault="0091544F" w:rsidP="0091544F">
            <w:pPr>
              <w:pStyle w:val="ESTableBody0"/>
              <w:rPr>
                <w:lang w:val="en-AU"/>
              </w:rPr>
            </w:pPr>
            <w:r w:rsidRPr="0091544F">
              <w:rPr>
                <w:lang w:val="en-AU"/>
              </w:rPr>
              <w:t>Green Power (MJ)</w:t>
            </w:r>
          </w:p>
        </w:tc>
        <w:tc>
          <w:tcPr>
            <w:tcW w:w="800" w:type="pct"/>
            <w:shd w:val="clear" w:color="auto" w:fill="F8F8F8"/>
            <w:vAlign w:val="center"/>
          </w:tcPr>
          <w:p w14:paraId="796527C9" w14:textId="6859848C" w:rsidR="0091544F" w:rsidRPr="0091544F" w:rsidRDefault="0091544F" w:rsidP="0091544F">
            <w:pPr>
              <w:pStyle w:val="ESTableBody0"/>
              <w:jc w:val="right"/>
              <w:rPr>
                <w:lang w:val="en-AU"/>
              </w:rPr>
            </w:pPr>
            <w:r w:rsidRPr="0091544F">
              <w:rPr>
                <w:color w:val="000000"/>
                <w:szCs w:val="16"/>
              </w:rPr>
              <w:t>0</w:t>
            </w:r>
          </w:p>
        </w:tc>
        <w:tc>
          <w:tcPr>
            <w:tcW w:w="800" w:type="pct"/>
            <w:shd w:val="clear" w:color="auto" w:fill="F8F8F8"/>
            <w:vAlign w:val="center"/>
          </w:tcPr>
          <w:p w14:paraId="38B44235" w14:textId="4D3ED882" w:rsidR="0091544F" w:rsidRPr="0091544F" w:rsidRDefault="0091544F" w:rsidP="0091544F">
            <w:pPr>
              <w:pStyle w:val="ESTableBody0"/>
              <w:jc w:val="right"/>
              <w:rPr>
                <w:lang w:val="en-AU"/>
              </w:rPr>
            </w:pPr>
            <w:r w:rsidRPr="0091544F">
              <w:rPr>
                <w:color w:val="000000"/>
                <w:szCs w:val="16"/>
              </w:rPr>
              <w:t>0</w:t>
            </w:r>
          </w:p>
        </w:tc>
        <w:tc>
          <w:tcPr>
            <w:tcW w:w="801" w:type="pct"/>
            <w:shd w:val="clear" w:color="auto" w:fill="F8F8F8"/>
            <w:vAlign w:val="center"/>
          </w:tcPr>
          <w:p w14:paraId="765CAC37" w14:textId="7F04D168" w:rsidR="0091544F" w:rsidRPr="0091544F" w:rsidRDefault="0091544F" w:rsidP="0091544F">
            <w:pPr>
              <w:pStyle w:val="DETTableTextFinancial"/>
              <w:jc w:val="right"/>
            </w:pPr>
            <w:r w:rsidRPr="0091544F">
              <w:rPr>
                <w:color w:val="000000"/>
                <w:szCs w:val="16"/>
              </w:rPr>
              <w:t>0</w:t>
            </w:r>
          </w:p>
        </w:tc>
      </w:tr>
      <w:tr w:rsidR="0091544F" w:rsidRPr="0091544F" w14:paraId="0ED922EC" w14:textId="77777777" w:rsidTr="0091544F">
        <w:trPr>
          <w:cantSplit/>
          <w:trHeight w:val="60"/>
        </w:trPr>
        <w:tc>
          <w:tcPr>
            <w:tcW w:w="2599" w:type="pct"/>
            <w:shd w:val="clear" w:color="auto" w:fill="auto"/>
            <w:vAlign w:val="center"/>
          </w:tcPr>
          <w:p w14:paraId="43C4B12B" w14:textId="77777777" w:rsidR="0091544F" w:rsidRPr="0091544F" w:rsidRDefault="0091544F" w:rsidP="0091544F">
            <w:pPr>
              <w:pStyle w:val="ESTableBody0"/>
              <w:rPr>
                <w:lang w:val="en-AU"/>
              </w:rPr>
            </w:pPr>
            <w:r w:rsidRPr="0091544F">
              <w:rPr>
                <w:lang w:val="en-AU"/>
              </w:rPr>
              <w:t>LPG (MJ)</w:t>
            </w:r>
          </w:p>
        </w:tc>
        <w:tc>
          <w:tcPr>
            <w:tcW w:w="800" w:type="pct"/>
            <w:shd w:val="clear" w:color="auto" w:fill="F8F8F8"/>
            <w:vAlign w:val="center"/>
          </w:tcPr>
          <w:p w14:paraId="6BCD917D" w14:textId="7D9DB075" w:rsidR="0091544F" w:rsidRPr="0091544F" w:rsidRDefault="0091544F" w:rsidP="0091544F">
            <w:pPr>
              <w:pStyle w:val="ESTableBody0"/>
              <w:jc w:val="right"/>
              <w:rPr>
                <w:lang w:val="en-AU"/>
              </w:rPr>
            </w:pPr>
            <w:r>
              <w:rPr>
                <w:lang w:val="en-AU"/>
              </w:rPr>
              <w:t>0</w:t>
            </w:r>
          </w:p>
        </w:tc>
        <w:tc>
          <w:tcPr>
            <w:tcW w:w="800" w:type="pct"/>
            <w:shd w:val="clear" w:color="auto" w:fill="F8F8F8"/>
            <w:vAlign w:val="center"/>
          </w:tcPr>
          <w:p w14:paraId="48536491" w14:textId="4E2BCF2D" w:rsidR="0091544F" w:rsidRPr="0091544F" w:rsidRDefault="0091544F" w:rsidP="0091544F">
            <w:pPr>
              <w:pStyle w:val="ESTableBody0"/>
              <w:jc w:val="right"/>
              <w:rPr>
                <w:lang w:val="en-AU"/>
              </w:rPr>
            </w:pPr>
            <w:r>
              <w:rPr>
                <w:lang w:val="en-AU"/>
              </w:rPr>
              <w:t>0</w:t>
            </w:r>
          </w:p>
        </w:tc>
        <w:tc>
          <w:tcPr>
            <w:tcW w:w="801" w:type="pct"/>
            <w:shd w:val="clear" w:color="auto" w:fill="F8F8F8"/>
            <w:vAlign w:val="center"/>
          </w:tcPr>
          <w:p w14:paraId="4245E7C4" w14:textId="359CE919" w:rsidR="0091544F" w:rsidRPr="0091544F" w:rsidRDefault="0091544F" w:rsidP="0091544F">
            <w:pPr>
              <w:pStyle w:val="DETTableTextFinancial"/>
              <w:jc w:val="right"/>
            </w:pPr>
            <w:r>
              <w:t>0</w:t>
            </w:r>
          </w:p>
        </w:tc>
      </w:tr>
      <w:tr w:rsidR="00CD6984" w:rsidRPr="0091544F" w14:paraId="1F595B77" w14:textId="77777777" w:rsidTr="0091544F">
        <w:trPr>
          <w:cantSplit/>
          <w:trHeight w:val="60"/>
        </w:trPr>
        <w:tc>
          <w:tcPr>
            <w:tcW w:w="2599" w:type="pct"/>
            <w:shd w:val="clear" w:color="auto" w:fill="auto"/>
            <w:vAlign w:val="center"/>
          </w:tcPr>
          <w:p w14:paraId="3B1D6D9C" w14:textId="77777777" w:rsidR="00CD6984" w:rsidRPr="00EB1BF6" w:rsidRDefault="00CD6984" w:rsidP="00CD6984">
            <w:pPr>
              <w:pStyle w:val="ESTableBody0"/>
              <w:rPr>
                <w:lang w:val="en-AU"/>
              </w:rPr>
            </w:pPr>
            <w:r w:rsidRPr="00EB1BF6">
              <w:rPr>
                <w:b/>
                <w:lang w:val="en-AU"/>
              </w:rPr>
              <w:t>Total greenhouse gas emissions from energy consumption (tonnes CO</w:t>
            </w:r>
            <w:r w:rsidRPr="00EB1BF6">
              <w:rPr>
                <w:b/>
                <w:vertAlign w:val="subscript"/>
                <w:lang w:val="en-AU"/>
              </w:rPr>
              <w:t>2</w:t>
            </w:r>
            <w:r w:rsidRPr="00EB1BF6">
              <w:rPr>
                <w:b/>
                <w:lang w:val="en-AU"/>
              </w:rPr>
              <w:t>-e)</w:t>
            </w:r>
          </w:p>
        </w:tc>
        <w:tc>
          <w:tcPr>
            <w:tcW w:w="800" w:type="pct"/>
            <w:shd w:val="clear" w:color="auto" w:fill="F8F8F8"/>
            <w:vAlign w:val="center"/>
          </w:tcPr>
          <w:p w14:paraId="7302C426" w14:textId="35CFDFD8" w:rsidR="00CD6984" w:rsidRPr="00204A94" w:rsidRDefault="00432F41" w:rsidP="00CD6984">
            <w:pPr>
              <w:pStyle w:val="ESTableBody0"/>
              <w:jc w:val="right"/>
              <w:rPr>
                <w:b/>
                <w:lang w:val="en-AU"/>
              </w:rPr>
            </w:pPr>
            <w:r w:rsidRPr="00204A94">
              <w:rPr>
                <w:b/>
                <w:lang w:val="en-AU"/>
              </w:rPr>
              <w:t>7,918</w:t>
            </w:r>
          </w:p>
        </w:tc>
        <w:tc>
          <w:tcPr>
            <w:tcW w:w="800" w:type="pct"/>
            <w:shd w:val="clear" w:color="auto" w:fill="F8F8F8"/>
            <w:vAlign w:val="center"/>
          </w:tcPr>
          <w:p w14:paraId="4C2BD4C6" w14:textId="58DF52D1" w:rsidR="00CD6984" w:rsidRPr="00EB1BF6" w:rsidRDefault="00CD6984" w:rsidP="00CD6984">
            <w:pPr>
              <w:pStyle w:val="ESTableBody0"/>
              <w:jc w:val="right"/>
              <w:rPr>
                <w:b/>
                <w:lang w:val="en-AU"/>
              </w:rPr>
            </w:pPr>
            <w:r w:rsidRPr="00EB1BF6">
              <w:rPr>
                <w:b/>
                <w:color w:val="000000"/>
                <w:szCs w:val="16"/>
              </w:rPr>
              <w:t>7,672</w:t>
            </w:r>
          </w:p>
        </w:tc>
        <w:tc>
          <w:tcPr>
            <w:tcW w:w="801" w:type="pct"/>
            <w:shd w:val="clear" w:color="auto" w:fill="F8F8F8"/>
            <w:vAlign w:val="center"/>
          </w:tcPr>
          <w:p w14:paraId="488E8A38" w14:textId="0A790B7F" w:rsidR="00CD6984" w:rsidRPr="00EB1BF6" w:rsidRDefault="00CD6984" w:rsidP="00CD6984">
            <w:pPr>
              <w:pStyle w:val="DETTableTextFinancial"/>
              <w:jc w:val="right"/>
              <w:rPr>
                <w:b/>
              </w:rPr>
            </w:pPr>
            <w:r w:rsidRPr="00EB1BF6">
              <w:rPr>
                <w:b/>
                <w:color w:val="000000"/>
                <w:szCs w:val="16"/>
              </w:rPr>
              <w:t>7,699</w:t>
            </w:r>
          </w:p>
        </w:tc>
      </w:tr>
      <w:tr w:rsidR="0091544F" w:rsidRPr="0091544F" w14:paraId="0386ED5C" w14:textId="77777777" w:rsidTr="0091544F">
        <w:trPr>
          <w:cantSplit/>
          <w:trHeight w:val="60"/>
        </w:trPr>
        <w:tc>
          <w:tcPr>
            <w:tcW w:w="2599" w:type="pct"/>
            <w:shd w:val="clear" w:color="auto" w:fill="auto"/>
            <w:vAlign w:val="center"/>
          </w:tcPr>
          <w:p w14:paraId="4216A4E5" w14:textId="77777777" w:rsidR="0091544F" w:rsidRPr="00EB1BF6" w:rsidRDefault="0091544F" w:rsidP="0091544F">
            <w:pPr>
              <w:pStyle w:val="ESTableBody0"/>
              <w:rPr>
                <w:lang w:val="en-AU"/>
              </w:rPr>
            </w:pPr>
            <w:r w:rsidRPr="00EB1BF6">
              <w:rPr>
                <w:lang w:val="en-AU"/>
              </w:rPr>
              <w:t>Electricity (tonnes CO</w:t>
            </w:r>
            <w:r w:rsidRPr="00EB1BF6">
              <w:rPr>
                <w:vertAlign w:val="subscript"/>
                <w:lang w:val="en-AU"/>
              </w:rPr>
              <w:t>2</w:t>
            </w:r>
            <w:r w:rsidRPr="00EB1BF6">
              <w:rPr>
                <w:lang w:val="en-AU"/>
              </w:rPr>
              <w:t>-e) – excluding Green Power</w:t>
            </w:r>
          </w:p>
        </w:tc>
        <w:tc>
          <w:tcPr>
            <w:tcW w:w="800" w:type="pct"/>
            <w:shd w:val="clear" w:color="auto" w:fill="F8F8F8"/>
            <w:vAlign w:val="center"/>
          </w:tcPr>
          <w:p w14:paraId="79C0B5A9" w14:textId="4F8694AF" w:rsidR="0091544F" w:rsidRPr="00EB1BF6" w:rsidRDefault="00EB1BF6" w:rsidP="0091544F">
            <w:pPr>
              <w:pStyle w:val="ESTableBody0"/>
              <w:jc w:val="right"/>
              <w:rPr>
                <w:lang w:val="en-AU"/>
              </w:rPr>
            </w:pPr>
            <w:r w:rsidRPr="00EB1BF6">
              <w:rPr>
                <w:lang w:val="en-AU"/>
              </w:rPr>
              <w:t>7,231</w:t>
            </w:r>
          </w:p>
        </w:tc>
        <w:tc>
          <w:tcPr>
            <w:tcW w:w="800" w:type="pct"/>
            <w:shd w:val="clear" w:color="auto" w:fill="F8F8F8"/>
            <w:vAlign w:val="center"/>
          </w:tcPr>
          <w:p w14:paraId="710617BE" w14:textId="3A826DA6" w:rsidR="0091544F" w:rsidRPr="00EB1BF6" w:rsidRDefault="0091544F" w:rsidP="0091544F">
            <w:pPr>
              <w:pStyle w:val="ESTableBody0"/>
              <w:jc w:val="right"/>
              <w:rPr>
                <w:lang w:val="en-AU"/>
              </w:rPr>
            </w:pPr>
            <w:r w:rsidRPr="00EB1BF6">
              <w:rPr>
                <w:color w:val="000000"/>
                <w:szCs w:val="16"/>
              </w:rPr>
              <w:t>7,239</w:t>
            </w:r>
          </w:p>
        </w:tc>
        <w:tc>
          <w:tcPr>
            <w:tcW w:w="801" w:type="pct"/>
            <w:shd w:val="clear" w:color="auto" w:fill="F8F8F8"/>
            <w:vAlign w:val="center"/>
          </w:tcPr>
          <w:p w14:paraId="11C9BDE6" w14:textId="38B54356" w:rsidR="0091544F" w:rsidRPr="00EB1BF6" w:rsidRDefault="0091544F" w:rsidP="0091544F">
            <w:pPr>
              <w:pStyle w:val="DETTableTextFinancial"/>
              <w:jc w:val="right"/>
            </w:pPr>
            <w:r w:rsidRPr="00EB1BF6">
              <w:rPr>
                <w:color w:val="000000"/>
                <w:szCs w:val="16"/>
              </w:rPr>
              <w:t>7,319</w:t>
            </w:r>
          </w:p>
        </w:tc>
      </w:tr>
      <w:tr w:rsidR="0091544F" w:rsidRPr="0091544F" w14:paraId="615876C9" w14:textId="77777777" w:rsidTr="0091544F">
        <w:trPr>
          <w:cantSplit/>
          <w:trHeight w:val="60"/>
        </w:trPr>
        <w:tc>
          <w:tcPr>
            <w:tcW w:w="2599" w:type="pct"/>
            <w:shd w:val="clear" w:color="auto" w:fill="auto"/>
            <w:vAlign w:val="center"/>
          </w:tcPr>
          <w:p w14:paraId="6A4C9CDD" w14:textId="77777777" w:rsidR="0091544F" w:rsidRPr="00EB1BF6" w:rsidRDefault="0091544F" w:rsidP="0091544F">
            <w:pPr>
              <w:pStyle w:val="ESTableBody0"/>
              <w:rPr>
                <w:lang w:val="en-AU"/>
              </w:rPr>
            </w:pPr>
            <w:r w:rsidRPr="00EB1BF6">
              <w:rPr>
                <w:lang w:val="en-AU"/>
              </w:rPr>
              <w:t>Natural gas (tonnes CO</w:t>
            </w:r>
            <w:r w:rsidRPr="00EB1BF6">
              <w:rPr>
                <w:vertAlign w:val="subscript"/>
                <w:lang w:val="en-AU"/>
              </w:rPr>
              <w:t>2</w:t>
            </w:r>
            <w:r w:rsidRPr="00EB1BF6">
              <w:rPr>
                <w:lang w:val="en-AU"/>
              </w:rPr>
              <w:t>-e)</w:t>
            </w:r>
          </w:p>
        </w:tc>
        <w:tc>
          <w:tcPr>
            <w:tcW w:w="800" w:type="pct"/>
            <w:shd w:val="clear" w:color="auto" w:fill="F8F8F8"/>
            <w:vAlign w:val="center"/>
          </w:tcPr>
          <w:p w14:paraId="182ABE34" w14:textId="3FA86603" w:rsidR="0091544F" w:rsidRPr="00EB1BF6" w:rsidRDefault="00432F41" w:rsidP="0091544F">
            <w:pPr>
              <w:pStyle w:val="ESTableBody0"/>
              <w:jc w:val="right"/>
              <w:rPr>
                <w:lang w:val="en-AU"/>
              </w:rPr>
            </w:pPr>
            <w:r>
              <w:rPr>
                <w:lang w:val="en-AU"/>
              </w:rPr>
              <w:t>688</w:t>
            </w:r>
          </w:p>
        </w:tc>
        <w:tc>
          <w:tcPr>
            <w:tcW w:w="800" w:type="pct"/>
            <w:shd w:val="clear" w:color="auto" w:fill="F8F8F8"/>
            <w:vAlign w:val="center"/>
          </w:tcPr>
          <w:p w14:paraId="3ACF844B" w14:textId="1CE4FF67" w:rsidR="0091544F" w:rsidRPr="00EB1BF6" w:rsidRDefault="0091544F" w:rsidP="0091544F">
            <w:pPr>
              <w:pStyle w:val="ESTableBody0"/>
              <w:jc w:val="right"/>
              <w:rPr>
                <w:lang w:val="en-AU"/>
              </w:rPr>
            </w:pPr>
            <w:r w:rsidRPr="00EB1BF6">
              <w:rPr>
                <w:color w:val="000000"/>
                <w:szCs w:val="16"/>
              </w:rPr>
              <w:t>433</w:t>
            </w:r>
          </w:p>
        </w:tc>
        <w:tc>
          <w:tcPr>
            <w:tcW w:w="801" w:type="pct"/>
            <w:shd w:val="clear" w:color="auto" w:fill="F8F8F8"/>
            <w:vAlign w:val="center"/>
          </w:tcPr>
          <w:p w14:paraId="4612FBF3" w14:textId="1826DEFF" w:rsidR="0091544F" w:rsidRPr="00EB1BF6" w:rsidRDefault="0091544F" w:rsidP="0091544F">
            <w:pPr>
              <w:pStyle w:val="DETTableTextFinancial"/>
              <w:jc w:val="right"/>
            </w:pPr>
            <w:r w:rsidRPr="00EB1BF6">
              <w:rPr>
                <w:color w:val="000000"/>
                <w:szCs w:val="16"/>
              </w:rPr>
              <w:t>380</w:t>
            </w:r>
          </w:p>
        </w:tc>
      </w:tr>
      <w:tr w:rsidR="006E22B2" w:rsidRPr="0091544F" w14:paraId="28BF5E32" w14:textId="77777777" w:rsidTr="0091544F">
        <w:trPr>
          <w:cantSplit/>
          <w:trHeight w:val="60"/>
        </w:trPr>
        <w:tc>
          <w:tcPr>
            <w:tcW w:w="2599" w:type="pct"/>
            <w:shd w:val="clear" w:color="auto" w:fill="auto"/>
            <w:vAlign w:val="center"/>
          </w:tcPr>
          <w:p w14:paraId="19D1F13C" w14:textId="77777777" w:rsidR="006E22B2" w:rsidRPr="0091544F" w:rsidRDefault="006E22B2" w:rsidP="003A3929">
            <w:pPr>
              <w:pStyle w:val="ESTableBody0"/>
              <w:rPr>
                <w:lang w:val="en-AU"/>
              </w:rPr>
            </w:pPr>
            <w:r w:rsidRPr="0091544F">
              <w:rPr>
                <w:lang w:val="en-AU"/>
              </w:rPr>
              <w:t>LPG (tonnes CO</w:t>
            </w:r>
            <w:r w:rsidRPr="0091544F">
              <w:rPr>
                <w:vertAlign w:val="subscript"/>
                <w:lang w:val="en-AU"/>
              </w:rPr>
              <w:t>2</w:t>
            </w:r>
            <w:r w:rsidRPr="0091544F">
              <w:rPr>
                <w:lang w:val="en-AU"/>
              </w:rPr>
              <w:t>-e)</w:t>
            </w:r>
          </w:p>
        </w:tc>
        <w:tc>
          <w:tcPr>
            <w:tcW w:w="800" w:type="pct"/>
            <w:shd w:val="clear" w:color="auto" w:fill="F8F8F8"/>
            <w:vAlign w:val="center"/>
          </w:tcPr>
          <w:p w14:paraId="26205A13" w14:textId="7A775304" w:rsidR="006E22B2" w:rsidRPr="0091544F" w:rsidRDefault="0091544F" w:rsidP="003A3929">
            <w:pPr>
              <w:pStyle w:val="ESTableBody0"/>
              <w:jc w:val="right"/>
              <w:rPr>
                <w:lang w:val="en-AU"/>
              </w:rPr>
            </w:pPr>
            <w:r>
              <w:rPr>
                <w:lang w:val="en-AU"/>
              </w:rPr>
              <w:t>0</w:t>
            </w:r>
          </w:p>
        </w:tc>
        <w:tc>
          <w:tcPr>
            <w:tcW w:w="800" w:type="pct"/>
            <w:shd w:val="clear" w:color="auto" w:fill="F8F8F8"/>
            <w:vAlign w:val="center"/>
          </w:tcPr>
          <w:p w14:paraId="422C451F" w14:textId="6EE2BB7D" w:rsidR="006E22B2" w:rsidRPr="0091544F" w:rsidRDefault="0091544F" w:rsidP="003A3929">
            <w:pPr>
              <w:pStyle w:val="ESTableBody0"/>
              <w:jc w:val="right"/>
              <w:rPr>
                <w:lang w:val="en-AU"/>
              </w:rPr>
            </w:pPr>
            <w:r>
              <w:rPr>
                <w:lang w:val="en-AU"/>
              </w:rPr>
              <w:t>0</w:t>
            </w:r>
          </w:p>
        </w:tc>
        <w:tc>
          <w:tcPr>
            <w:tcW w:w="801" w:type="pct"/>
            <w:shd w:val="clear" w:color="auto" w:fill="F8F8F8"/>
            <w:vAlign w:val="center"/>
          </w:tcPr>
          <w:p w14:paraId="37649546" w14:textId="070B1215" w:rsidR="006E22B2" w:rsidRPr="0091544F" w:rsidRDefault="0091544F" w:rsidP="003A3929">
            <w:pPr>
              <w:pStyle w:val="DETTableTextFinancial"/>
              <w:jc w:val="right"/>
            </w:pPr>
            <w:r>
              <w:t>0</w:t>
            </w:r>
          </w:p>
        </w:tc>
      </w:tr>
      <w:tr w:rsidR="006E22B2" w:rsidRPr="0091544F" w14:paraId="0BD40572" w14:textId="77777777" w:rsidTr="0091544F">
        <w:trPr>
          <w:cantSplit/>
          <w:trHeight w:val="60"/>
        </w:trPr>
        <w:tc>
          <w:tcPr>
            <w:tcW w:w="2599" w:type="pct"/>
            <w:shd w:val="clear" w:color="auto" w:fill="auto"/>
            <w:vAlign w:val="center"/>
          </w:tcPr>
          <w:p w14:paraId="508D6DBE" w14:textId="77777777" w:rsidR="006E22B2" w:rsidRPr="0091544F" w:rsidRDefault="006E22B2" w:rsidP="003A3929">
            <w:pPr>
              <w:pStyle w:val="ESTableBody0"/>
              <w:rPr>
                <w:b/>
                <w:lang w:val="en-AU"/>
              </w:rPr>
            </w:pPr>
            <w:r w:rsidRPr="0091544F">
              <w:rPr>
                <w:b/>
                <w:lang w:val="en-AU"/>
              </w:rPr>
              <w:t>Percentage of electricity purchased as Green Power</w:t>
            </w:r>
          </w:p>
        </w:tc>
        <w:tc>
          <w:tcPr>
            <w:tcW w:w="800" w:type="pct"/>
            <w:shd w:val="clear" w:color="auto" w:fill="F8F8F8"/>
            <w:vAlign w:val="center"/>
          </w:tcPr>
          <w:p w14:paraId="5CB7FA19" w14:textId="5C70AEAE" w:rsidR="006E22B2" w:rsidRPr="00CD6984" w:rsidRDefault="0091544F" w:rsidP="003A3929">
            <w:pPr>
              <w:pStyle w:val="ESTableBody0"/>
              <w:jc w:val="right"/>
              <w:rPr>
                <w:b/>
                <w:lang w:val="en-AU"/>
              </w:rPr>
            </w:pPr>
            <w:r w:rsidRPr="00CD6984">
              <w:rPr>
                <w:b/>
                <w:lang w:val="en-AU"/>
              </w:rPr>
              <w:t>0</w:t>
            </w:r>
          </w:p>
        </w:tc>
        <w:tc>
          <w:tcPr>
            <w:tcW w:w="800" w:type="pct"/>
            <w:shd w:val="clear" w:color="auto" w:fill="F8F8F8"/>
            <w:vAlign w:val="center"/>
          </w:tcPr>
          <w:p w14:paraId="19027663" w14:textId="0D6B8F2F" w:rsidR="006E22B2" w:rsidRPr="00CD6984" w:rsidRDefault="0091544F" w:rsidP="003A3929">
            <w:pPr>
              <w:pStyle w:val="ESTableBody0"/>
              <w:jc w:val="right"/>
              <w:rPr>
                <w:b/>
                <w:lang w:val="en-AU"/>
              </w:rPr>
            </w:pPr>
            <w:r w:rsidRPr="00CD6984">
              <w:rPr>
                <w:b/>
                <w:lang w:val="en-AU"/>
              </w:rPr>
              <w:t>0</w:t>
            </w:r>
          </w:p>
        </w:tc>
        <w:tc>
          <w:tcPr>
            <w:tcW w:w="801" w:type="pct"/>
            <w:shd w:val="clear" w:color="auto" w:fill="F8F8F8"/>
            <w:vAlign w:val="center"/>
          </w:tcPr>
          <w:p w14:paraId="0E847D9F" w14:textId="2A30B9B7" w:rsidR="006E22B2" w:rsidRPr="00CD6984" w:rsidRDefault="0091544F" w:rsidP="003A3929">
            <w:pPr>
              <w:pStyle w:val="DETTableTextFinancial"/>
              <w:jc w:val="right"/>
              <w:rPr>
                <w:b/>
              </w:rPr>
            </w:pPr>
            <w:r w:rsidRPr="00CD6984">
              <w:rPr>
                <w:b/>
              </w:rPr>
              <w:t>0</w:t>
            </w:r>
          </w:p>
        </w:tc>
      </w:tr>
      <w:tr w:rsidR="0091544F" w:rsidRPr="0091544F" w14:paraId="4482FFDF" w14:textId="77777777" w:rsidTr="0091544F">
        <w:trPr>
          <w:cantSplit/>
          <w:trHeight w:val="60"/>
        </w:trPr>
        <w:tc>
          <w:tcPr>
            <w:tcW w:w="2599" w:type="pct"/>
            <w:shd w:val="clear" w:color="auto" w:fill="auto"/>
            <w:vAlign w:val="center"/>
          </w:tcPr>
          <w:p w14:paraId="5FE1A13B" w14:textId="77777777" w:rsidR="0091544F" w:rsidRPr="0091544F" w:rsidRDefault="0091544F" w:rsidP="0091544F">
            <w:pPr>
              <w:pStyle w:val="ESTableBody0"/>
              <w:rPr>
                <w:b/>
                <w:lang w:val="en-AU"/>
              </w:rPr>
            </w:pPr>
            <w:r w:rsidRPr="0091544F">
              <w:rPr>
                <w:b/>
                <w:lang w:val="en-AU"/>
              </w:rPr>
              <w:t>Units of office energy used per FTE (MJ/FTE)</w:t>
            </w:r>
          </w:p>
        </w:tc>
        <w:tc>
          <w:tcPr>
            <w:tcW w:w="800" w:type="pct"/>
            <w:shd w:val="clear" w:color="auto" w:fill="F8F8F8"/>
            <w:vAlign w:val="center"/>
          </w:tcPr>
          <w:p w14:paraId="6DF344D3" w14:textId="3EEEA23F" w:rsidR="0091544F" w:rsidRPr="00CD6984" w:rsidRDefault="00432F41" w:rsidP="0091544F">
            <w:pPr>
              <w:pStyle w:val="ESTableBody0"/>
              <w:jc w:val="right"/>
              <w:rPr>
                <w:b/>
                <w:lang w:val="en-AU"/>
              </w:rPr>
            </w:pPr>
            <w:r>
              <w:rPr>
                <w:b/>
                <w:color w:val="000000"/>
                <w:szCs w:val="16"/>
              </w:rPr>
              <w:t>8,848</w:t>
            </w:r>
          </w:p>
        </w:tc>
        <w:tc>
          <w:tcPr>
            <w:tcW w:w="800" w:type="pct"/>
            <w:shd w:val="clear" w:color="auto" w:fill="F8F8F8"/>
            <w:vAlign w:val="center"/>
          </w:tcPr>
          <w:p w14:paraId="28A43E2D" w14:textId="7F4F51E9" w:rsidR="0091544F" w:rsidRPr="00CD6984" w:rsidRDefault="0091544F" w:rsidP="0091544F">
            <w:pPr>
              <w:pStyle w:val="ESTableBody0"/>
              <w:jc w:val="right"/>
              <w:rPr>
                <w:b/>
                <w:lang w:val="en-AU"/>
              </w:rPr>
            </w:pPr>
            <w:r w:rsidRPr="00CD6984">
              <w:rPr>
                <w:b/>
                <w:color w:val="000000"/>
                <w:szCs w:val="16"/>
              </w:rPr>
              <w:t>11,011</w:t>
            </w:r>
          </w:p>
        </w:tc>
        <w:tc>
          <w:tcPr>
            <w:tcW w:w="801" w:type="pct"/>
            <w:shd w:val="clear" w:color="auto" w:fill="F8F8F8"/>
            <w:vAlign w:val="center"/>
          </w:tcPr>
          <w:p w14:paraId="3FF21100" w14:textId="21066017" w:rsidR="0091544F" w:rsidRPr="00CD6984" w:rsidRDefault="0091544F" w:rsidP="0091544F">
            <w:pPr>
              <w:pStyle w:val="DETTableTextFinancial"/>
              <w:jc w:val="right"/>
              <w:rPr>
                <w:b/>
              </w:rPr>
            </w:pPr>
            <w:r w:rsidRPr="00CD6984">
              <w:rPr>
                <w:b/>
                <w:color w:val="000000"/>
                <w:szCs w:val="16"/>
              </w:rPr>
              <w:t>12,823</w:t>
            </w:r>
          </w:p>
        </w:tc>
      </w:tr>
      <w:tr w:rsidR="0091544F" w:rsidRPr="0091544F" w14:paraId="73AADFBF" w14:textId="77777777" w:rsidTr="0091544F">
        <w:trPr>
          <w:cantSplit/>
          <w:trHeight w:val="60"/>
        </w:trPr>
        <w:tc>
          <w:tcPr>
            <w:tcW w:w="2599" w:type="pct"/>
            <w:tcBorders>
              <w:bottom w:val="single" w:sz="4" w:space="0" w:color="auto"/>
            </w:tcBorders>
            <w:shd w:val="clear" w:color="auto" w:fill="auto"/>
            <w:vAlign w:val="center"/>
          </w:tcPr>
          <w:p w14:paraId="709EE3CD" w14:textId="77777777" w:rsidR="0091544F" w:rsidRPr="0091544F" w:rsidRDefault="0091544F" w:rsidP="0091544F">
            <w:pPr>
              <w:pStyle w:val="ESTableBody0"/>
              <w:rPr>
                <w:b/>
                <w:lang w:val="en-AU"/>
              </w:rPr>
            </w:pPr>
            <w:r w:rsidRPr="0091544F">
              <w:rPr>
                <w:b/>
                <w:lang w:val="en-AU"/>
              </w:rPr>
              <w:t>Units of office energy used per office area (MJ/m2)</w:t>
            </w:r>
          </w:p>
        </w:tc>
        <w:tc>
          <w:tcPr>
            <w:tcW w:w="800" w:type="pct"/>
            <w:tcBorders>
              <w:bottom w:val="single" w:sz="4" w:space="0" w:color="auto"/>
            </w:tcBorders>
            <w:shd w:val="clear" w:color="auto" w:fill="F8F8F8"/>
            <w:vAlign w:val="center"/>
          </w:tcPr>
          <w:p w14:paraId="1A962EDA" w14:textId="02026B5C" w:rsidR="0091544F" w:rsidRPr="00CD6984" w:rsidRDefault="00432F41" w:rsidP="0091544F">
            <w:pPr>
              <w:pStyle w:val="ESTableBody0"/>
              <w:jc w:val="right"/>
              <w:rPr>
                <w:b/>
                <w:lang w:val="en-AU"/>
              </w:rPr>
            </w:pPr>
            <w:r>
              <w:rPr>
                <w:b/>
                <w:color w:val="000000"/>
                <w:szCs w:val="16"/>
              </w:rPr>
              <w:t>704</w:t>
            </w:r>
          </w:p>
        </w:tc>
        <w:tc>
          <w:tcPr>
            <w:tcW w:w="800" w:type="pct"/>
            <w:tcBorders>
              <w:bottom w:val="single" w:sz="4" w:space="0" w:color="auto"/>
            </w:tcBorders>
            <w:shd w:val="clear" w:color="auto" w:fill="F8F8F8"/>
            <w:vAlign w:val="center"/>
          </w:tcPr>
          <w:p w14:paraId="0E9032F2" w14:textId="16779170" w:rsidR="0091544F" w:rsidRPr="00CD6984" w:rsidRDefault="0091544F" w:rsidP="0091544F">
            <w:pPr>
              <w:pStyle w:val="ESTableBody0"/>
              <w:jc w:val="right"/>
              <w:rPr>
                <w:b/>
                <w:lang w:val="en-AU"/>
              </w:rPr>
            </w:pPr>
            <w:r w:rsidRPr="00CD6984">
              <w:rPr>
                <w:b/>
                <w:color w:val="000000"/>
                <w:szCs w:val="16"/>
              </w:rPr>
              <w:t>709</w:t>
            </w:r>
          </w:p>
        </w:tc>
        <w:tc>
          <w:tcPr>
            <w:tcW w:w="801" w:type="pct"/>
            <w:tcBorders>
              <w:bottom w:val="single" w:sz="4" w:space="0" w:color="auto"/>
            </w:tcBorders>
            <w:shd w:val="clear" w:color="auto" w:fill="F8F8F8"/>
            <w:vAlign w:val="center"/>
          </w:tcPr>
          <w:p w14:paraId="4CFF27E8" w14:textId="04133F45" w:rsidR="0091544F" w:rsidRPr="00CD6984" w:rsidRDefault="0091544F" w:rsidP="0091544F">
            <w:pPr>
              <w:pStyle w:val="DETTableTextFinancial"/>
              <w:jc w:val="right"/>
              <w:rPr>
                <w:b/>
              </w:rPr>
            </w:pPr>
            <w:r w:rsidRPr="00CD6984">
              <w:rPr>
                <w:b/>
                <w:color w:val="000000"/>
                <w:szCs w:val="16"/>
              </w:rPr>
              <w:t>736</w:t>
            </w:r>
          </w:p>
        </w:tc>
      </w:tr>
    </w:tbl>
    <w:p w14:paraId="05F62ECD" w14:textId="77777777" w:rsidR="00432F41" w:rsidRDefault="00432F41" w:rsidP="00432F41">
      <w:pPr>
        <w:pStyle w:val="ESHeading4"/>
        <w:rPr>
          <w:b w:val="0"/>
          <w:i w:val="0"/>
          <w:sz w:val="16"/>
          <w:szCs w:val="16"/>
          <w:lang w:val="en-AU"/>
        </w:rPr>
      </w:pPr>
      <w:r w:rsidRPr="00E32AEC">
        <w:rPr>
          <w:i w:val="0"/>
          <w:sz w:val="16"/>
          <w:szCs w:val="16"/>
          <w:lang w:val="en-AU"/>
        </w:rPr>
        <w:t>Note:</w:t>
      </w:r>
      <w:r w:rsidRPr="00E32AEC">
        <w:rPr>
          <w:sz w:val="16"/>
          <w:szCs w:val="16"/>
          <w:lang w:val="en-AU"/>
        </w:rPr>
        <w:t xml:space="preserve"> </w:t>
      </w:r>
      <w:r>
        <w:rPr>
          <w:b w:val="0"/>
          <w:i w:val="0"/>
          <w:sz w:val="16"/>
          <w:szCs w:val="16"/>
          <w:lang w:val="en-AU"/>
        </w:rPr>
        <w:t xml:space="preserve">During 2017–18 the Department of Treasury and Finance appointed a new shared services contractor to manage Government owned and leased properties. The Shared Services Provider manages electricity and natural gas providers for Government Departments. </w:t>
      </w:r>
    </w:p>
    <w:p w14:paraId="36862C2D" w14:textId="78010A1D" w:rsidR="00432F41" w:rsidRDefault="00432F41" w:rsidP="00432F41">
      <w:pPr>
        <w:pStyle w:val="ESHeading4"/>
      </w:pPr>
      <w:r>
        <w:lastRenderedPageBreak/>
        <w:t>Target</w:t>
      </w:r>
    </w:p>
    <w:p w14:paraId="54597DB5" w14:textId="77777777" w:rsidR="00432F41" w:rsidRPr="004E2F1D" w:rsidRDefault="00432F41" w:rsidP="00432F41">
      <w:pPr>
        <w:pStyle w:val="ESHeading4"/>
        <w:rPr>
          <w:b w:val="0"/>
          <w:i w:val="0"/>
        </w:rPr>
      </w:pPr>
      <w:r>
        <w:rPr>
          <w:b w:val="0"/>
          <w:i w:val="0"/>
        </w:rPr>
        <w:t>Reduce energy consumption per square metre by 15 per cent of 2013-14 levels by 31 March 2024, averaging an incremental reduction of 1.5 per cent each year for 10 years.</w:t>
      </w:r>
    </w:p>
    <w:p w14:paraId="08386DE9" w14:textId="77777777" w:rsidR="00432F41" w:rsidRDefault="00432F41" w:rsidP="00432F41">
      <w:pPr>
        <w:pStyle w:val="ESHeading4"/>
      </w:pPr>
      <w:r>
        <w:t xml:space="preserve">Assessment against target </w:t>
      </w:r>
    </w:p>
    <w:p w14:paraId="77DD3F5C" w14:textId="2D015643" w:rsidR="00432F41" w:rsidRPr="00E85662" w:rsidRDefault="00432F41" w:rsidP="00432F41">
      <w:pPr>
        <w:pStyle w:val="ESBodyText"/>
        <w:rPr>
          <w:lang w:val="en-AU"/>
        </w:rPr>
      </w:pPr>
      <w:r w:rsidRPr="00E85662">
        <w:rPr>
          <w:lang w:val="en-AU"/>
        </w:rPr>
        <w:t xml:space="preserve">Electricity and gas consumption has increased since 2016–17 to a </w:t>
      </w:r>
      <w:r w:rsidR="00CD0E7C">
        <w:rPr>
          <w:lang w:val="en-AU"/>
        </w:rPr>
        <w:t>16</w:t>
      </w:r>
      <w:r w:rsidRPr="00E85662">
        <w:rPr>
          <w:lang w:val="en-AU"/>
        </w:rPr>
        <w:t xml:space="preserve"> per cent increase in total energy use. However, the reduction in energy used per square metre in 2016–17 was a one per cent drop from last year. It also represents an overall downward trend, where energy use per FTE is twenty per cent lower than 2016–17, and is on track to meeting the Department’s targets. The Department will continue to contribute to this downward trend through ongoing diligence in managing its energy consumption.</w:t>
      </w:r>
    </w:p>
    <w:p w14:paraId="7DD4A3B4" w14:textId="77777777" w:rsidR="00432F41" w:rsidRPr="00E85662" w:rsidRDefault="00432F41" w:rsidP="00432F41">
      <w:pPr>
        <w:pStyle w:val="ESHeading4"/>
        <w:rPr>
          <w:lang w:val="en-AU"/>
        </w:rPr>
      </w:pPr>
      <w:r w:rsidRPr="00E85662">
        <w:rPr>
          <w:lang w:val="en-AU"/>
        </w:rPr>
        <w:t>Explanatory notes</w:t>
      </w:r>
    </w:p>
    <w:p w14:paraId="6199372F" w14:textId="77777777" w:rsidR="00432F41" w:rsidRPr="00E85662" w:rsidRDefault="00432F41" w:rsidP="00432F41">
      <w:pPr>
        <w:pStyle w:val="ESBodyText"/>
        <w:rPr>
          <w:lang w:val="en-AU"/>
        </w:rPr>
      </w:pPr>
      <w:r w:rsidRPr="00E85662">
        <w:rPr>
          <w:lang w:val="en-AU"/>
        </w:rPr>
        <w:t>All central and some regional offices share energy meters with other non-Departmental buildings. The data presented is based on a percentage of the net leased area held by the Department’s buildings.</w:t>
      </w:r>
    </w:p>
    <w:p w14:paraId="1E8AA265" w14:textId="77777777" w:rsidR="006E22B2" w:rsidRPr="00432F41" w:rsidRDefault="006E22B2" w:rsidP="006E22B2">
      <w:pPr>
        <w:pStyle w:val="ESHeading3"/>
        <w:rPr>
          <w:lang w:val="en-AU"/>
        </w:rPr>
      </w:pPr>
      <w:bookmarkStart w:id="471" w:name="_Toc519861831"/>
      <w:r w:rsidRPr="00432F41">
        <w:rPr>
          <w:lang w:val="en-AU"/>
        </w:rPr>
        <w:t>Waste and recycling</w:t>
      </w:r>
      <w:bookmarkEnd w:id="471"/>
    </w:p>
    <w:p w14:paraId="5A530151" w14:textId="77777777" w:rsidR="00432F41" w:rsidRPr="00E85662" w:rsidRDefault="00432F41" w:rsidP="00432F41">
      <w:pPr>
        <w:pStyle w:val="ESBodyText"/>
        <w:rPr>
          <w:lang w:val="en-AU"/>
        </w:rPr>
      </w:pPr>
      <w:r w:rsidRPr="00025D7A">
        <w:rPr>
          <w:lang w:val="en-AU"/>
        </w:rPr>
        <w:t>The Department continues to address waste generation through a variety of re-use and recycling methods. The data below is based on collections at the central office at 2 Treasury Place, East Melbourne. This represents about 33 per cent of all reportable FTE.</w:t>
      </w:r>
    </w:p>
    <w:p w14:paraId="4D2CDC54" w14:textId="1065117C" w:rsidR="006E22B2" w:rsidRPr="00CD6984" w:rsidRDefault="00FF6BD5" w:rsidP="00FF6BD5">
      <w:pPr>
        <w:pStyle w:val="Caption"/>
        <w:spacing w:before="120"/>
      </w:pPr>
      <w:r w:rsidRPr="00CD6984">
        <w:t xml:space="preserve">Table </w:t>
      </w:r>
      <w:r w:rsidRPr="00CD6984">
        <w:fldChar w:fldCharType="begin"/>
      </w:r>
      <w:r w:rsidRPr="00CD6984">
        <w:instrText xml:space="preserve"> SEQ Table \* ARABIC </w:instrText>
      </w:r>
      <w:r w:rsidRPr="00CD6984">
        <w:fldChar w:fldCharType="separate"/>
      </w:r>
      <w:r w:rsidR="00DD2C23">
        <w:rPr>
          <w:noProof/>
        </w:rPr>
        <w:t>30</w:t>
      </w:r>
      <w:r w:rsidRPr="00CD6984">
        <w:fldChar w:fldCharType="end"/>
      </w:r>
      <w:r w:rsidR="006E22B2" w:rsidRPr="00CD6984">
        <w:t xml:space="preserve"> – Waste and recycling</w:t>
      </w:r>
    </w:p>
    <w:tbl>
      <w:tblPr>
        <w:tblW w:w="5000" w:type="pct"/>
        <w:tblLayout w:type="fixed"/>
        <w:tblLook w:val="04A0" w:firstRow="1" w:lastRow="0" w:firstColumn="1" w:lastColumn="0" w:noHBand="0" w:noVBand="1"/>
      </w:tblPr>
      <w:tblGrid>
        <w:gridCol w:w="3945"/>
        <w:gridCol w:w="1314"/>
        <w:gridCol w:w="877"/>
        <w:gridCol w:w="1453"/>
      </w:tblGrid>
      <w:tr w:rsidR="006E22B2" w:rsidRPr="00CD6984" w14:paraId="16B52E18" w14:textId="77777777" w:rsidTr="00204A94">
        <w:trPr>
          <w:cantSplit/>
        </w:trPr>
        <w:tc>
          <w:tcPr>
            <w:tcW w:w="2599" w:type="pct"/>
            <w:shd w:val="clear" w:color="auto" w:fill="7F7F7F" w:themeFill="text1" w:themeFillTint="80"/>
            <w:vAlign w:val="center"/>
          </w:tcPr>
          <w:p w14:paraId="4D0D692B" w14:textId="77777777" w:rsidR="006E22B2" w:rsidRPr="00CD6984" w:rsidRDefault="006E22B2" w:rsidP="003A3929">
            <w:pPr>
              <w:pStyle w:val="DETTablecolumnheading"/>
              <w:jc w:val="left"/>
              <w:rPr>
                <w:sz w:val="16"/>
                <w:szCs w:val="16"/>
              </w:rPr>
            </w:pPr>
            <w:r w:rsidRPr="00CD6984">
              <w:rPr>
                <w:sz w:val="16"/>
                <w:szCs w:val="16"/>
              </w:rPr>
              <w:t>Indicator</w:t>
            </w:r>
          </w:p>
        </w:tc>
        <w:tc>
          <w:tcPr>
            <w:tcW w:w="866" w:type="pct"/>
            <w:shd w:val="clear" w:color="auto" w:fill="7F7F7F" w:themeFill="text1" w:themeFillTint="80"/>
            <w:vAlign w:val="center"/>
          </w:tcPr>
          <w:p w14:paraId="16886A9E" w14:textId="77777777" w:rsidR="006E22B2" w:rsidRPr="00CD6984" w:rsidRDefault="006E22B2" w:rsidP="00204A94">
            <w:pPr>
              <w:pStyle w:val="DETTablecolumnheading"/>
              <w:rPr>
                <w:sz w:val="16"/>
                <w:szCs w:val="16"/>
              </w:rPr>
            </w:pPr>
            <w:r w:rsidRPr="00CD6984">
              <w:rPr>
                <w:sz w:val="16"/>
                <w:szCs w:val="16"/>
              </w:rPr>
              <w:t>2017</w:t>
            </w:r>
            <w:r w:rsidRPr="00CD6984">
              <w:t>–</w:t>
            </w:r>
            <w:r w:rsidRPr="00CD6984">
              <w:rPr>
                <w:sz w:val="16"/>
                <w:szCs w:val="16"/>
              </w:rPr>
              <w:t>18</w:t>
            </w:r>
          </w:p>
        </w:tc>
        <w:tc>
          <w:tcPr>
            <w:tcW w:w="578" w:type="pct"/>
            <w:shd w:val="clear" w:color="auto" w:fill="7F7F7F" w:themeFill="text1" w:themeFillTint="80"/>
            <w:vAlign w:val="center"/>
          </w:tcPr>
          <w:p w14:paraId="0A6EFAA1" w14:textId="77777777" w:rsidR="006E22B2" w:rsidRPr="00CD6984" w:rsidRDefault="006E22B2" w:rsidP="00204A94">
            <w:pPr>
              <w:pStyle w:val="DETTablecolumnheading"/>
              <w:rPr>
                <w:sz w:val="16"/>
                <w:szCs w:val="16"/>
              </w:rPr>
            </w:pPr>
            <w:r w:rsidRPr="00CD6984">
              <w:rPr>
                <w:sz w:val="16"/>
                <w:szCs w:val="16"/>
              </w:rPr>
              <w:t>2016</w:t>
            </w:r>
            <w:r w:rsidRPr="00CD6984">
              <w:t>–</w:t>
            </w:r>
            <w:r w:rsidRPr="00CD6984">
              <w:rPr>
                <w:sz w:val="16"/>
                <w:szCs w:val="16"/>
              </w:rPr>
              <w:t>17</w:t>
            </w:r>
          </w:p>
        </w:tc>
        <w:tc>
          <w:tcPr>
            <w:tcW w:w="957" w:type="pct"/>
            <w:shd w:val="clear" w:color="auto" w:fill="7F7F7F" w:themeFill="text1" w:themeFillTint="80"/>
            <w:vAlign w:val="center"/>
          </w:tcPr>
          <w:p w14:paraId="5E91B40D" w14:textId="77777777" w:rsidR="006E22B2" w:rsidRPr="00CD6984" w:rsidRDefault="006E22B2" w:rsidP="00204A94">
            <w:pPr>
              <w:pStyle w:val="DETTablecolumnheading"/>
              <w:rPr>
                <w:sz w:val="16"/>
                <w:szCs w:val="16"/>
              </w:rPr>
            </w:pPr>
            <w:r w:rsidRPr="00CD6984">
              <w:rPr>
                <w:sz w:val="16"/>
                <w:szCs w:val="16"/>
              </w:rPr>
              <w:t>2015</w:t>
            </w:r>
            <w:r w:rsidRPr="00CD6984">
              <w:t>–</w:t>
            </w:r>
            <w:r w:rsidRPr="00CD6984">
              <w:rPr>
                <w:sz w:val="16"/>
                <w:szCs w:val="16"/>
              </w:rPr>
              <w:t>16</w:t>
            </w:r>
          </w:p>
        </w:tc>
      </w:tr>
      <w:tr w:rsidR="00CD6984" w:rsidRPr="00CD6984" w14:paraId="2F750A68" w14:textId="77777777" w:rsidTr="003A3929">
        <w:trPr>
          <w:cantSplit/>
          <w:trHeight w:val="60"/>
        </w:trPr>
        <w:tc>
          <w:tcPr>
            <w:tcW w:w="2599" w:type="pct"/>
            <w:shd w:val="clear" w:color="auto" w:fill="auto"/>
            <w:vAlign w:val="center"/>
          </w:tcPr>
          <w:p w14:paraId="3FB5FA41" w14:textId="77777777" w:rsidR="00CD6984" w:rsidRPr="00CD6984" w:rsidRDefault="00CD6984" w:rsidP="00CD6984">
            <w:pPr>
              <w:pStyle w:val="ESTableBody0"/>
              <w:rPr>
                <w:b/>
                <w:lang w:val="en-AU"/>
              </w:rPr>
            </w:pPr>
            <w:r w:rsidRPr="00CD6984">
              <w:rPr>
                <w:b/>
                <w:lang w:val="en-AU"/>
              </w:rPr>
              <w:t>Total units of waste disposed of by destination (kg/yr)</w:t>
            </w:r>
          </w:p>
        </w:tc>
        <w:tc>
          <w:tcPr>
            <w:tcW w:w="866" w:type="pct"/>
            <w:shd w:val="clear" w:color="auto" w:fill="F8F8F8"/>
            <w:vAlign w:val="center"/>
          </w:tcPr>
          <w:p w14:paraId="434E578B" w14:textId="37B9E4F1" w:rsidR="00CD6984" w:rsidRPr="00CD6984" w:rsidRDefault="005A79CD" w:rsidP="00CD6984">
            <w:pPr>
              <w:pStyle w:val="ESTableBody0"/>
              <w:jc w:val="right"/>
              <w:rPr>
                <w:b/>
                <w:lang w:val="en-AU"/>
              </w:rPr>
            </w:pPr>
            <w:r>
              <w:rPr>
                <w:b/>
                <w:color w:val="000000"/>
                <w:szCs w:val="16"/>
              </w:rPr>
              <w:t>279,214</w:t>
            </w:r>
          </w:p>
        </w:tc>
        <w:tc>
          <w:tcPr>
            <w:tcW w:w="578" w:type="pct"/>
            <w:shd w:val="clear" w:color="auto" w:fill="F8F8F8"/>
            <w:vAlign w:val="center"/>
          </w:tcPr>
          <w:p w14:paraId="2F8157B9" w14:textId="3C52848E" w:rsidR="00CD6984" w:rsidRPr="00CD6984" w:rsidRDefault="00CD6984" w:rsidP="00CD6984">
            <w:pPr>
              <w:pStyle w:val="ESTableBody0"/>
              <w:jc w:val="right"/>
              <w:rPr>
                <w:b/>
                <w:lang w:val="en-AU"/>
              </w:rPr>
            </w:pPr>
            <w:r w:rsidRPr="00CD6984">
              <w:rPr>
                <w:b/>
                <w:color w:val="000000"/>
                <w:szCs w:val="16"/>
              </w:rPr>
              <w:t>113,714</w:t>
            </w:r>
          </w:p>
        </w:tc>
        <w:tc>
          <w:tcPr>
            <w:tcW w:w="957" w:type="pct"/>
            <w:shd w:val="clear" w:color="auto" w:fill="F8F8F8"/>
            <w:vAlign w:val="center"/>
          </w:tcPr>
          <w:p w14:paraId="100F2116" w14:textId="44B419B2" w:rsidR="00CD6984" w:rsidRPr="00CD6984" w:rsidRDefault="00CD6984" w:rsidP="00CD6984">
            <w:pPr>
              <w:pStyle w:val="ESTableBody0"/>
              <w:jc w:val="right"/>
              <w:rPr>
                <w:b/>
                <w:lang w:val="en-AU"/>
              </w:rPr>
            </w:pPr>
            <w:r w:rsidRPr="00CD6984">
              <w:rPr>
                <w:b/>
                <w:color w:val="000000"/>
                <w:szCs w:val="16"/>
              </w:rPr>
              <w:t>81,661</w:t>
            </w:r>
          </w:p>
        </w:tc>
      </w:tr>
      <w:tr w:rsidR="00CD6984" w:rsidRPr="00CD6984" w14:paraId="61EE6CB2" w14:textId="77777777" w:rsidTr="003A3929">
        <w:trPr>
          <w:cantSplit/>
          <w:trHeight w:val="60"/>
        </w:trPr>
        <w:tc>
          <w:tcPr>
            <w:tcW w:w="2599" w:type="pct"/>
            <w:shd w:val="clear" w:color="auto" w:fill="auto"/>
            <w:vAlign w:val="center"/>
          </w:tcPr>
          <w:p w14:paraId="381D0136" w14:textId="77777777" w:rsidR="00CD6984" w:rsidRPr="00CD6984" w:rsidRDefault="00CD6984" w:rsidP="00CD6984">
            <w:pPr>
              <w:pStyle w:val="ESTableBody0"/>
              <w:rPr>
                <w:lang w:val="en-AU"/>
              </w:rPr>
            </w:pPr>
            <w:r w:rsidRPr="00CD6984">
              <w:rPr>
                <w:lang w:val="en-AU"/>
              </w:rPr>
              <w:t>Landfill (kg)</w:t>
            </w:r>
          </w:p>
        </w:tc>
        <w:tc>
          <w:tcPr>
            <w:tcW w:w="866" w:type="pct"/>
            <w:shd w:val="clear" w:color="auto" w:fill="F8F8F8"/>
            <w:vAlign w:val="center"/>
          </w:tcPr>
          <w:p w14:paraId="4BC44EC1" w14:textId="457B91CA" w:rsidR="00CD6984" w:rsidRPr="00CD6984" w:rsidRDefault="00432F41" w:rsidP="00CD6984">
            <w:pPr>
              <w:pStyle w:val="ESTableBody0"/>
              <w:jc w:val="right"/>
              <w:rPr>
                <w:lang w:val="en-AU"/>
              </w:rPr>
            </w:pPr>
            <w:r>
              <w:rPr>
                <w:color w:val="000000"/>
                <w:szCs w:val="16"/>
              </w:rPr>
              <w:t>62,908</w:t>
            </w:r>
          </w:p>
        </w:tc>
        <w:tc>
          <w:tcPr>
            <w:tcW w:w="578" w:type="pct"/>
            <w:shd w:val="clear" w:color="auto" w:fill="F8F8F8"/>
            <w:vAlign w:val="center"/>
          </w:tcPr>
          <w:p w14:paraId="450E2FA9" w14:textId="5A9D4851" w:rsidR="00CD6984" w:rsidRPr="00CD6984" w:rsidRDefault="00CD6984" w:rsidP="00CD6984">
            <w:pPr>
              <w:pStyle w:val="ESTableBody0"/>
              <w:jc w:val="right"/>
              <w:rPr>
                <w:lang w:val="en-AU"/>
              </w:rPr>
            </w:pPr>
            <w:r>
              <w:rPr>
                <w:color w:val="000000"/>
                <w:szCs w:val="16"/>
              </w:rPr>
              <w:t>24,489</w:t>
            </w:r>
          </w:p>
        </w:tc>
        <w:tc>
          <w:tcPr>
            <w:tcW w:w="957" w:type="pct"/>
            <w:shd w:val="clear" w:color="auto" w:fill="F8F8F8"/>
            <w:vAlign w:val="center"/>
          </w:tcPr>
          <w:p w14:paraId="4C472F4D" w14:textId="5EEC2AF5" w:rsidR="00CD6984" w:rsidRPr="00CD6984" w:rsidRDefault="00CD6984" w:rsidP="00CD6984">
            <w:pPr>
              <w:pStyle w:val="DETTableTextFinancial"/>
              <w:jc w:val="right"/>
            </w:pPr>
            <w:r>
              <w:rPr>
                <w:color w:val="000000"/>
                <w:szCs w:val="16"/>
              </w:rPr>
              <w:t>24,343</w:t>
            </w:r>
          </w:p>
        </w:tc>
      </w:tr>
      <w:tr w:rsidR="00CD6984" w:rsidRPr="00CD6984" w14:paraId="09D36B34" w14:textId="77777777" w:rsidTr="003A3929">
        <w:trPr>
          <w:cantSplit/>
          <w:trHeight w:val="60"/>
        </w:trPr>
        <w:tc>
          <w:tcPr>
            <w:tcW w:w="2599" w:type="pct"/>
            <w:shd w:val="clear" w:color="auto" w:fill="auto"/>
            <w:vAlign w:val="center"/>
          </w:tcPr>
          <w:p w14:paraId="12CCCCB2" w14:textId="77777777" w:rsidR="00CD6984" w:rsidRPr="00CD6984" w:rsidRDefault="00CD6984" w:rsidP="00CD6984">
            <w:pPr>
              <w:pStyle w:val="ESTableBody0"/>
              <w:rPr>
                <w:lang w:val="en-AU"/>
              </w:rPr>
            </w:pPr>
            <w:r w:rsidRPr="00CD6984">
              <w:rPr>
                <w:lang w:val="en-AU"/>
              </w:rPr>
              <w:t>Comingled recycling (kg)</w:t>
            </w:r>
          </w:p>
        </w:tc>
        <w:tc>
          <w:tcPr>
            <w:tcW w:w="866" w:type="pct"/>
            <w:shd w:val="clear" w:color="auto" w:fill="F8F8F8"/>
            <w:vAlign w:val="center"/>
          </w:tcPr>
          <w:p w14:paraId="55D58EF2" w14:textId="53352A9F" w:rsidR="00CD6984" w:rsidRPr="00CD6984" w:rsidRDefault="00432F41" w:rsidP="00CD6984">
            <w:pPr>
              <w:pStyle w:val="ESTableBody0"/>
              <w:jc w:val="right"/>
              <w:rPr>
                <w:lang w:val="en-AU"/>
              </w:rPr>
            </w:pPr>
            <w:r>
              <w:rPr>
                <w:color w:val="000000"/>
                <w:szCs w:val="16"/>
              </w:rPr>
              <w:t>10,945</w:t>
            </w:r>
          </w:p>
        </w:tc>
        <w:tc>
          <w:tcPr>
            <w:tcW w:w="578" w:type="pct"/>
            <w:shd w:val="clear" w:color="auto" w:fill="F8F8F8"/>
            <w:vAlign w:val="center"/>
          </w:tcPr>
          <w:p w14:paraId="7CD9C249" w14:textId="136472F5" w:rsidR="00CD6984" w:rsidRPr="00CD6984" w:rsidRDefault="00CD6984" w:rsidP="00CD6984">
            <w:pPr>
              <w:pStyle w:val="ESTableBody0"/>
              <w:jc w:val="right"/>
              <w:rPr>
                <w:lang w:val="en-AU"/>
              </w:rPr>
            </w:pPr>
            <w:r>
              <w:rPr>
                <w:color w:val="000000"/>
                <w:szCs w:val="16"/>
              </w:rPr>
              <w:t>9,755</w:t>
            </w:r>
          </w:p>
        </w:tc>
        <w:tc>
          <w:tcPr>
            <w:tcW w:w="957" w:type="pct"/>
            <w:shd w:val="clear" w:color="auto" w:fill="F8F8F8"/>
            <w:vAlign w:val="center"/>
          </w:tcPr>
          <w:p w14:paraId="48FF6BB2" w14:textId="0F9AE557" w:rsidR="00CD6984" w:rsidRPr="00CD6984" w:rsidRDefault="00CD6984" w:rsidP="00CD6984">
            <w:pPr>
              <w:pStyle w:val="DETTableTextFinancial"/>
              <w:jc w:val="right"/>
            </w:pPr>
            <w:r>
              <w:rPr>
                <w:color w:val="000000"/>
                <w:szCs w:val="16"/>
              </w:rPr>
              <w:t>8,734</w:t>
            </w:r>
          </w:p>
        </w:tc>
      </w:tr>
      <w:tr w:rsidR="00CD6984" w:rsidRPr="00CD6984" w14:paraId="71A58651" w14:textId="77777777" w:rsidTr="003A3929">
        <w:trPr>
          <w:cantSplit/>
          <w:trHeight w:val="60"/>
        </w:trPr>
        <w:tc>
          <w:tcPr>
            <w:tcW w:w="2599" w:type="pct"/>
            <w:shd w:val="clear" w:color="auto" w:fill="auto"/>
            <w:vAlign w:val="center"/>
          </w:tcPr>
          <w:p w14:paraId="0EC44DB6" w14:textId="77777777" w:rsidR="00CD6984" w:rsidRPr="00CD6984" w:rsidRDefault="00CD6984" w:rsidP="00CD6984">
            <w:pPr>
              <w:pStyle w:val="ESTableBody0"/>
              <w:rPr>
                <w:lang w:val="en-AU"/>
              </w:rPr>
            </w:pPr>
            <w:r w:rsidRPr="00CD6984">
              <w:rPr>
                <w:lang w:val="en-AU"/>
              </w:rPr>
              <w:t>Paper and card (kg)</w:t>
            </w:r>
          </w:p>
        </w:tc>
        <w:tc>
          <w:tcPr>
            <w:tcW w:w="866" w:type="pct"/>
            <w:shd w:val="clear" w:color="auto" w:fill="F8F8F8"/>
            <w:vAlign w:val="center"/>
          </w:tcPr>
          <w:p w14:paraId="1BE5EBDA" w14:textId="0729D539" w:rsidR="00CD6984" w:rsidRPr="00CD6984" w:rsidRDefault="00432F41" w:rsidP="00CD6984">
            <w:pPr>
              <w:pStyle w:val="ESTableBody0"/>
              <w:jc w:val="right"/>
              <w:rPr>
                <w:lang w:val="en-AU"/>
              </w:rPr>
            </w:pPr>
            <w:r>
              <w:rPr>
                <w:color w:val="000000"/>
                <w:szCs w:val="16"/>
              </w:rPr>
              <w:t>42,833</w:t>
            </w:r>
          </w:p>
        </w:tc>
        <w:tc>
          <w:tcPr>
            <w:tcW w:w="578" w:type="pct"/>
            <w:shd w:val="clear" w:color="auto" w:fill="F8F8F8"/>
            <w:vAlign w:val="center"/>
          </w:tcPr>
          <w:p w14:paraId="5E95CE87" w14:textId="3FEC41D9" w:rsidR="00CD6984" w:rsidRPr="00CD6984" w:rsidRDefault="00CD6984" w:rsidP="00CD6984">
            <w:pPr>
              <w:pStyle w:val="ESTableBody0"/>
              <w:jc w:val="right"/>
              <w:rPr>
                <w:lang w:val="en-AU"/>
              </w:rPr>
            </w:pPr>
            <w:r>
              <w:rPr>
                <w:color w:val="000000"/>
                <w:szCs w:val="16"/>
              </w:rPr>
              <w:t>67,565</w:t>
            </w:r>
          </w:p>
        </w:tc>
        <w:tc>
          <w:tcPr>
            <w:tcW w:w="957" w:type="pct"/>
            <w:shd w:val="clear" w:color="auto" w:fill="F8F8F8"/>
            <w:vAlign w:val="center"/>
          </w:tcPr>
          <w:p w14:paraId="3421040F" w14:textId="65A6F79F" w:rsidR="00CD6984" w:rsidRPr="00CD6984" w:rsidRDefault="00CD6984" w:rsidP="00CD6984">
            <w:pPr>
              <w:pStyle w:val="DETTableTextFinancial"/>
              <w:jc w:val="right"/>
            </w:pPr>
            <w:r>
              <w:rPr>
                <w:color w:val="000000"/>
                <w:szCs w:val="16"/>
              </w:rPr>
              <w:t>35,144</w:t>
            </w:r>
          </w:p>
        </w:tc>
      </w:tr>
      <w:tr w:rsidR="00CD6984" w:rsidRPr="00CD6984" w14:paraId="1E1A864F" w14:textId="77777777" w:rsidTr="00CD6984">
        <w:trPr>
          <w:cantSplit/>
          <w:trHeight w:val="60"/>
        </w:trPr>
        <w:tc>
          <w:tcPr>
            <w:tcW w:w="2599" w:type="pct"/>
            <w:shd w:val="clear" w:color="auto" w:fill="auto"/>
            <w:vAlign w:val="center"/>
          </w:tcPr>
          <w:p w14:paraId="761ECD94" w14:textId="77777777" w:rsidR="00CD6984" w:rsidRPr="00CD6984" w:rsidRDefault="00CD6984" w:rsidP="00CD6984">
            <w:pPr>
              <w:pStyle w:val="ESTableBody0"/>
              <w:rPr>
                <w:lang w:val="en-AU"/>
              </w:rPr>
            </w:pPr>
            <w:r w:rsidRPr="00CD6984">
              <w:rPr>
                <w:lang w:val="en-AU"/>
              </w:rPr>
              <w:t>Secure documents (kg)</w:t>
            </w:r>
          </w:p>
        </w:tc>
        <w:tc>
          <w:tcPr>
            <w:tcW w:w="866" w:type="pct"/>
            <w:shd w:val="clear" w:color="auto" w:fill="F8F8F8"/>
            <w:vAlign w:val="center"/>
          </w:tcPr>
          <w:p w14:paraId="16C1A639" w14:textId="51768E24" w:rsidR="00CD6984" w:rsidRPr="00CD6984" w:rsidRDefault="00CD6984" w:rsidP="00CD6984">
            <w:pPr>
              <w:pStyle w:val="ESTableBody0"/>
              <w:jc w:val="right"/>
              <w:rPr>
                <w:lang w:val="en-AU"/>
              </w:rPr>
            </w:pPr>
            <w:r>
              <w:rPr>
                <w:color w:val="000000"/>
                <w:szCs w:val="16"/>
              </w:rPr>
              <w:t>-</w:t>
            </w:r>
          </w:p>
        </w:tc>
        <w:tc>
          <w:tcPr>
            <w:tcW w:w="578" w:type="pct"/>
            <w:shd w:val="clear" w:color="auto" w:fill="F8F8F8"/>
            <w:vAlign w:val="center"/>
          </w:tcPr>
          <w:p w14:paraId="1E128B23" w14:textId="4C37CCD3" w:rsidR="00CD6984" w:rsidRPr="00CD6984" w:rsidRDefault="00CD6984" w:rsidP="00CD6984">
            <w:pPr>
              <w:pStyle w:val="ESTableBody0"/>
              <w:jc w:val="right"/>
              <w:rPr>
                <w:lang w:val="en-AU"/>
              </w:rPr>
            </w:pPr>
            <w:r>
              <w:rPr>
                <w:color w:val="000000"/>
                <w:szCs w:val="16"/>
              </w:rPr>
              <w:t>-</w:t>
            </w:r>
          </w:p>
        </w:tc>
        <w:tc>
          <w:tcPr>
            <w:tcW w:w="957" w:type="pct"/>
            <w:shd w:val="clear" w:color="auto" w:fill="F8F8F8"/>
            <w:vAlign w:val="center"/>
          </w:tcPr>
          <w:p w14:paraId="48707A8E" w14:textId="13B99B03" w:rsidR="00CD6984" w:rsidRPr="00CD6984" w:rsidRDefault="00CD6984" w:rsidP="00CD6984">
            <w:pPr>
              <w:pStyle w:val="DETTableTextFinancial"/>
              <w:jc w:val="right"/>
            </w:pPr>
            <w:r>
              <w:rPr>
                <w:color w:val="000000"/>
                <w:szCs w:val="16"/>
              </w:rPr>
              <w:t>-</w:t>
            </w:r>
          </w:p>
        </w:tc>
      </w:tr>
      <w:tr w:rsidR="00CD6984" w:rsidRPr="00CD6984" w14:paraId="7CA3233A" w14:textId="77777777" w:rsidTr="00CD6984">
        <w:trPr>
          <w:cantSplit/>
          <w:trHeight w:val="60"/>
        </w:trPr>
        <w:tc>
          <w:tcPr>
            <w:tcW w:w="2599" w:type="pct"/>
            <w:tcBorders>
              <w:bottom w:val="single" w:sz="4" w:space="0" w:color="auto"/>
            </w:tcBorders>
            <w:shd w:val="clear" w:color="auto" w:fill="auto"/>
            <w:vAlign w:val="center"/>
          </w:tcPr>
          <w:p w14:paraId="7A9F4DAD" w14:textId="77777777" w:rsidR="00CD6984" w:rsidRPr="00CD6984" w:rsidRDefault="00CD6984" w:rsidP="00CD6984">
            <w:pPr>
              <w:pStyle w:val="ESTableBody0"/>
              <w:rPr>
                <w:lang w:val="en-AU"/>
              </w:rPr>
            </w:pPr>
            <w:r w:rsidRPr="00CD6984">
              <w:rPr>
                <w:lang w:val="en-AU"/>
              </w:rPr>
              <w:t>Organics (kg)</w:t>
            </w:r>
          </w:p>
        </w:tc>
        <w:tc>
          <w:tcPr>
            <w:tcW w:w="866" w:type="pct"/>
            <w:tcBorders>
              <w:bottom w:val="single" w:sz="4" w:space="0" w:color="auto"/>
            </w:tcBorders>
            <w:shd w:val="clear" w:color="auto" w:fill="F8F8F8"/>
            <w:vAlign w:val="center"/>
          </w:tcPr>
          <w:p w14:paraId="4C73E2E7" w14:textId="619651A2" w:rsidR="00CD6984" w:rsidRPr="00CD6984" w:rsidRDefault="00432F41" w:rsidP="00CD6984">
            <w:pPr>
              <w:pStyle w:val="ESTableBody0"/>
              <w:jc w:val="right"/>
              <w:rPr>
                <w:lang w:val="en-AU"/>
              </w:rPr>
            </w:pPr>
            <w:r>
              <w:rPr>
                <w:color w:val="000000"/>
                <w:szCs w:val="16"/>
              </w:rPr>
              <w:t>34,846</w:t>
            </w:r>
          </w:p>
        </w:tc>
        <w:tc>
          <w:tcPr>
            <w:tcW w:w="578" w:type="pct"/>
            <w:tcBorders>
              <w:bottom w:val="single" w:sz="4" w:space="0" w:color="auto"/>
            </w:tcBorders>
            <w:shd w:val="clear" w:color="auto" w:fill="F8F8F8"/>
            <w:vAlign w:val="center"/>
          </w:tcPr>
          <w:p w14:paraId="14D497E7" w14:textId="0F1B264B" w:rsidR="00CD6984" w:rsidRPr="00CD6984" w:rsidRDefault="00CD6984" w:rsidP="00CD6984">
            <w:pPr>
              <w:pStyle w:val="ESTableBody0"/>
              <w:jc w:val="right"/>
              <w:rPr>
                <w:lang w:val="en-AU"/>
              </w:rPr>
            </w:pPr>
            <w:r>
              <w:rPr>
                <w:color w:val="000000"/>
                <w:szCs w:val="16"/>
              </w:rPr>
              <w:t>11,905</w:t>
            </w:r>
          </w:p>
        </w:tc>
        <w:tc>
          <w:tcPr>
            <w:tcW w:w="957" w:type="pct"/>
            <w:tcBorders>
              <w:bottom w:val="single" w:sz="4" w:space="0" w:color="auto"/>
            </w:tcBorders>
            <w:shd w:val="clear" w:color="auto" w:fill="F8F8F8"/>
            <w:vAlign w:val="center"/>
          </w:tcPr>
          <w:p w14:paraId="3AD4468B" w14:textId="1F98D3B4" w:rsidR="00CD6984" w:rsidRPr="00CD6984" w:rsidRDefault="00CD6984" w:rsidP="00CD6984">
            <w:pPr>
              <w:pStyle w:val="DETTableTextFinancial"/>
              <w:jc w:val="right"/>
            </w:pPr>
            <w:r>
              <w:rPr>
                <w:color w:val="000000"/>
                <w:szCs w:val="16"/>
              </w:rPr>
              <w:t>13,440</w:t>
            </w:r>
          </w:p>
        </w:tc>
      </w:tr>
      <w:tr w:rsidR="00CD6984" w:rsidRPr="00CD6984" w14:paraId="2CF9046C" w14:textId="77777777" w:rsidTr="00CD6984">
        <w:trPr>
          <w:cantSplit/>
          <w:trHeight w:val="60"/>
        </w:trPr>
        <w:tc>
          <w:tcPr>
            <w:tcW w:w="2599" w:type="pct"/>
            <w:tcBorders>
              <w:top w:val="single" w:sz="4" w:space="0" w:color="auto"/>
            </w:tcBorders>
            <w:shd w:val="clear" w:color="auto" w:fill="auto"/>
            <w:vAlign w:val="center"/>
          </w:tcPr>
          <w:p w14:paraId="198B5505" w14:textId="77777777" w:rsidR="00CD6984" w:rsidRPr="00CD6984" w:rsidRDefault="00CD6984" w:rsidP="00CD6984">
            <w:pPr>
              <w:pStyle w:val="ESTableBody0"/>
              <w:rPr>
                <w:lang w:val="en-AU"/>
              </w:rPr>
            </w:pPr>
            <w:r w:rsidRPr="00CD6984">
              <w:rPr>
                <w:b/>
                <w:lang w:val="en-AU"/>
              </w:rPr>
              <w:t>Total units of waste disposed of per FTE (kg/FTE)</w:t>
            </w:r>
          </w:p>
        </w:tc>
        <w:tc>
          <w:tcPr>
            <w:tcW w:w="866" w:type="pct"/>
            <w:tcBorders>
              <w:top w:val="single" w:sz="4" w:space="0" w:color="auto"/>
            </w:tcBorders>
            <w:shd w:val="clear" w:color="auto" w:fill="F8F8F8"/>
            <w:vAlign w:val="center"/>
          </w:tcPr>
          <w:p w14:paraId="1149587E" w14:textId="7593A5CD" w:rsidR="00CD6984" w:rsidRPr="00CD6984" w:rsidRDefault="00432F41" w:rsidP="00CD6984">
            <w:pPr>
              <w:pStyle w:val="ESTableBody0"/>
              <w:jc w:val="right"/>
              <w:rPr>
                <w:b/>
                <w:lang w:val="en-AU"/>
              </w:rPr>
            </w:pPr>
            <w:r>
              <w:rPr>
                <w:b/>
                <w:color w:val="000000"/>
                <w:szCs w:val="16"/>
              </w:rPr>
              <w:t>117</w:t>
            </w:r>
          </w:p>
        </w:tc>
        <w:tc>
          <w:tcPr>
            <w:tcW w:w="578" w:type="pct"/>
            <w:tcBorders>
              <w:top w:val="single" w:sz="4" w:space="0" w:color="auto"/>
            </w:tcBorders>
            <w:shd w:val="clear" w:color="auto" w:fill="F8F8F8"/>
            <w:vAlign w:val="center"/>
          </w:tcPr>
          <w:p w14:paraId="45D48BAD" w14:textId="7CF49CF0" w:rsidR="00CD6984" w:rsidRPr="00CD6984" w:rsidRDefault="00CD6984" w:rsidP="00CD6984">
            <w:pPr>
              <w:pStyle w:val="ESTableBody0"/>
              <w:jc w:val="right"/>
              <w:rPr>
                <w:b/>
                <w:lang w:val="en-AU"/>
              </w:rPr>
            </w:pPr>
            <w:r w:rsidRPr="00CD6984">
              <w:rPr>
                <w:b/>
                <w:color w:val="000000"/>
                <w:szCs w:val="16"/>
              </w:rPr>
              <w:t>85</w:t>
            </w:r>
          </w:p>
        </w:tc>
        <w:tc>
          <w:tcPr>
            <w:tcW w:w="957" w:type="pct"/>
            <w:tcBorders>
              <w:top w:val="single" w:sz="4" w:space="0" w:color="auto"/>
            </w:tcBorders>
            <w:shd w:val="clear" w:color="auto" w:fill="F8F8F8"/>
            <w:vAlign w:val="center"/>
          </w:tcPr>
          <w:p w14:paraId="05FF44A4" w14:textId="0902A9BF" w:rsidR="00CD6984" w:rsidRPr="00CD6984" w:rsidRDefault="00CD6984" w:rsidP="00CD6984">
            <w:pPr>
              <w:pStyle w:val="DETTableTextFinancial"/>
              <w:jc w:val="right"/>
              <w:rPr>
                <w:b/>
              </w:rPr>
            </w:pPr>
            <w:r w:rsidRPr="00CD6984">
              <w:rPr>
                <w:b/>
                <w:color w:val="000000"/>
                <w:szCs w:val="16"/>
              </w:rPr>
              <w:t>11</w:t>
            </w:r>
          </w:p>
        </w:tc>
      </w:tr>
      <w:tr w:rsidR="00CD6984" w:rsidRPr="00CD6984" w14:paraId="63AD5445" w14:textId="77777777" w:rsidTr="003A3929">
        <w:trPr>
          <w:cantSplit/>
          <w:trHeight w:val="60"/>
        </w:trPr>
        <w:tc>
          <w:tcPr>
            <w:tcW w:w="2599" w:type="pct"/>
            <w:shd w:val="clear" w:color="auto" w:fill="auto"/>
            <w:vAlign w:val="center"/>
          </w:tcPr>
          <w:p w14:paraId="682B6997" w14:textId="77777777" w:rsidR="00CD6984" w:rsidRPr="00CD6984" w:rsidRDefault="00CD6984" w:rsidP="00CD6984">
            <w:pPr>
              <w:pStyle w:val="ESTableBody0"/>
              <w:rPr>
                <w:lang w:val="en-AU"/>
              </w:rPr>
            </w:pPr>
            <w:r w:rsidRPr="00CD6984">
              <w:rPr>
                <w:lang w:val="en-AU"/>
              </w:rPr>
              <w:t>Landfill (kg/FTE)</w:t>
            </w:r>
          </w:p>
        </w:tc>
        <w:tc>
          <w:tcPr>
            <w:tcW w:w="866" w:type="pct"/>
            <w:shd w:val="clear" w:color="auto" w:fill="F8F8F8"/>
            <w:vAlign w:val="center"/>
          </w:tcPr>
          <w:p w14:paraId="647EB532" w14:textId="05474B95" w:rsidR="00CD6984" w:rsidRPr="00CD6984" w:rsidRDefault="00432F41" w:rsidP="00CD6984">
            <w:pPr>
              <w:pStyle w:val="ESTableBody0"/>
              <w:jc w:val="right"/>
              <w:rPr>
                <w:lang w:val="en-AU"/>
              </w:rPr>
            </w:pPr>
            <w:r>
              <w:rPr>
                <w:color w:val="000000"/>
                <w:szCs w:val="16"/>
              </w:rPr>
              <w:t>48</w:t>
            </w:r>
          </w:p>
        </w:tc>
        <w:tc>
          <w:tcPr>
            <w:tcW w:w="578" w:type="pct"/>
            <w:shd w:val="clear" w:color="auto" w:fill="F8F8F8"/>
            <w:vAlign w:val="center"/>
          </w:tcPr>
          <w:p w14:paraId="6BFA3C38" w14:textId="146B9015" w:rsidR="00CD6984" w:rsidRPr="00CD6984" w:rsidRDefault="00CD6984" w:rsidP="00CD6984">
            <w:pPr>
              <w:pStyle w:val="ESTableBody0"/>
              <w:jc w:val="right"/>
              <w:rPr>
                <w:lang w:val="en-AU"/>
              </w:rPr>
            </w:pPr>
            <w:r>
              <w:rPr>
                <w:color w:val="000000"/>
                <w:szCs w:val="16"/>
              </w:rPr>
              <w:t>18</w:t>
            </w:r>
          </w:p>
        </w:tc>
        <w:tc>
          <w:tcPr>
            <w:tcW w:w="957" w:type="pct"/>
            <w:shd w:val="clear" w:color="auto" w:fill="F8F8F8"/>
            <w:vAlign w:val="center"/>
          </w:tcPr>
          <w:p w14:paraId="79E51040" w14:textId="1AA1DDFD" w:rsidR="00CD6984" w:rsidRPr="00CD6984" w:rsidRDefault="00CD6984" w:rsidP="00CD6984">
            <w:pPr>
              <w:pStyle w:val="DETTableTextFinancial"/>
              <w:jc w:val="right"/>
            </w:pPr>
            <w:r>
              <w:rPr>
                <w:color w:val="000000"/>
                <w:szCs w:val="16"/>
              </w:rPr>
              <w:t>20</w:t>
            </w:r>
          </w:p>
        </w:tc>
      </w:tr>
      <w:tr w:rsidR="00CD6984" w:rsidRPr="00CD6984" w14:paraId="6213DAB7" w14:textId="77777777" w:rsidTr="003A3929">
        <w:trPr>
          <w:cantSplit/>
          <w:trHeight w:val="60"/>
        </w:trPr>
        <w:tc>
          <w:tcPr>
            <w:tcW w:w="2599" w:type="pct"/>
            <w:shd w:val="clear" w:color="auto" w:fill="auto"/>
            <w:vAlign w:val="center"/>
          </w:tcPr>
          <w:p w14:paraId="0B86C000" w14:textId="77777777" w:rsidR="00CD6984" w:rsidRPr="00CD6984" w:rsidRDefault="00CD6984" w:rsidP="00CD6984">
            <w:pPr>
              <w:pStyle w:val="ESTableBody0"/>
              <w:rPr>
                <w:lang w:val="en-AU"/>
              </w:rPr>
            </w:pPr>
            <w:r w:rsidRPr="00CD6984">
              <w:rPr>
                <w:lang w:val="en-AU"/>
              </w:rPr>
              <w:t>Comingled recycling (kg/FTE)</w:t>
            </w:r>
          </w:p>
        </w:tc>
        <w:tc>
          <w:tcPr>
            <w:tcW w:w="866" w:type="pct"/>
            <w:shd w:val="clear" w:color="auto" w:fill="F8F8F8"/>
            <w:vAlign w:val="center"/>
          </w:tcPr>
          <w:p w14:paraId="4B8066D0" w14:textId="6CC6E386" w:rsidR="00CD6984" w:rsidRPr="00CD6984" w:rsidRDefault="00432F41" w:rsidP="00CD6984">
            <w:pPr>
              <w:pStyle w:val="ESTableBody0"/>
              <w:jc w:val="right"/>
              <w:rPr>
                <w:lang w:val="en-AU"/>
              </w:rPr>
            </w:pPr>
            <w:r>
              <w:rPr>
                <w:color w:val="000000"/>
                <w:szCs w:val="16"/>
              </w:rPr>
              <w:t>8</w:t>
            </w:r>
          </w:p>
        </w:tc>
        <w:tc>
          <w:tcPr>
            <w:tcW w:w="578" w:type="pct"/>
            <w:shd w:val="clear" w:color="auto" w:fill="F8F8F8"/>
            <w:vAlign w:val="center"/>
          </w:tcPr>
          <w:p w14:paraId="17F516DA" w14:textId="08F3262B" w:rsidR="00CD6984" w:rsidRPr="00CD6984" w:rsidRDefault="00CD6984" w:rsidP="00CD6984">
            <w:pPr>
              <w:pStyle w:val="ESTableBody0"/>
              <w:jc w:val="right"/>
              <w:rPr>
                <w:lang w:val="en-AU"/>
              </w:rPr>
            </w:pPr>
            <w:r>
              <w:rPr>
                <w:color w:val="000000"/>
                <w:szCs w:val="16"/>
              </w:rPr>
              <w:t>7</w:t>
            </w:r>
          </w:p>
        </w:tc>
        <w:tc>
          <w:tcPr>
            <w:tcW w:w="957" w:type="pct"/>
            <w:shd w:val="clear" w:color="auto" w:fill="F8F8F8"/>
            <w:vAlign w:val="center"/>
          </w:tcPr>
          <w:p w14:paraId="307A6224" w14:textId="6C149ECD" w:rsidR="00CD6984" w:rsidRPr="00CD6984" w:rsidRDefault="00CD6984" w:rsidP="00CD6984">
            <w:pPr>
              <w:pStyle w:val="DETTableTextFinancial"/>
              <w:jc w:val="right"/>
            </w:pPr>
            <w:r>
              <w:rPr>
                <w:color w:val="000000"/>
                <w:szCs w:val="16"/>
              </w:rPr>
              <w:t>7</w:t>
            </w:r>
          </w:p>
        </w:tc>
      </w:tr>
      <w:tr w:rsidR="00CD6984" w:rsidRPr="00CD6984" w14:paraId="2158A052" w14:textId="77777777" w:rsidTr="003A3929">
        <w:trPr>
          <w:cantSplit/>
          <w:trHeight w:val="60"/>
        </w:trPr>
        <w:tc>
          <w:tcPr>
            <w:tcW w:w="2599" w:type="pct"/>
            <w:shd w:val="clear" w:color="auto" w:fill="auto"/>
            <w:vAlign w:val="center"/>
          </w:tcPr>
          <w:p w14:paraId="2EBA7DF1" w14:textId="77777777" w:rsidR="00CD6984" w:rsidRPr="00CD6984" w:rsidRDefault="00CD6984" w:rsidP="00CD6984">
            <w:pPr>
              <w:pStyle w:val="ESTableBody0"/>
              <w:rPr>
                <w:lang w:val="en-AU"/>
              </w:rPr>
            </w:pPr>
            <w:r w:rsidRPr="00CD6984">
              <w:rPr>
                <w:lang w:val="en-AU"/>
              </w:rPr>
              <w:t>Paper and card (kg/FTE)</w:t>
            </w:r>
          </w:p>
        </w:tc>
        <w:tc>
          <w:tcPr>
            <w:tcW w:w="866" w:type="pct"/>
            <w:shd w:val="clear" w:color="auto" w:fill="F8F8F8"/>
            <w:vAlign w:val="center"/>
          </w:tcPr>
          <w:p w14:paraId="437E49C3" w14:textId="1A38709F" w:rsidR="00CD6984" w:rsidRPr="00CD6984" w:rsidRDefault="00432F41" w:rsidP="00CD6984">
            <w:pPr>
              <w:pStyle w:val="ESTableBody0"/>
              <w:jc w:val="right"/>
              <w:rPr>
                <w:lang w:val="en-AU"/>
              </w:rPr>
            </w:pPr>
            <w:r>
              <w:rPr>
                <w:color w:val="000000"/>
                <w:szCs w:val="16"/>
              </w:rPr>
              <w:t>33</w:t>
            </w:r>
          </w:p>
        </w:tc>
        <w:tc>
          <w:tcPr>
            <w:tcW w:w="578" w:type="pct"/>
            <w:shd w:val="clear" w:color="auto" w:fill="F8F8F8"/>
            <w:vAlign w:val="center"/>
          </w:tcPr>
          <w:p w14:paraId="5EE0950E" w14:textId="3FC38000" w:rsidR="00CD6984" w:rsidRPr="00CD6984" w:rsidRDefault="00CD6984" w:rsidP="00CD6984">
            <w:pPr>
              <w:pStyle w:val="ESTableBody0"/>
              <w:jc w:val="right"/>
              <w:rPr>
                <w:lang w:val="en-AU"/>
              </w:rPr>
            </w:pPr>
            <w:r>
              <w:rPr>
                <w:color w:val="000000"/>
                <w:szCs w:val="16"/>
              </w:rPr>
              <w:t>51</w:t>
            </w:r>
          </w:p>
        </w:tc>
        <w:tc>
          <w:tcPr>
            <w:tcW w:w="957" w:type="pct"/>
            <w:shd w:val="clear" w:color="auto" w:fill="F8F8F8"/>
            <w:vAlign w:val="center"/>
          </w:tcPr>
          <w:p w14:paraId="68C32468" w14:textId="6E7A745E" w:rsidR="00CD6984" w:rsidRPr="00CD6984" w:rsidRDefault="00CD6984" w:rsidP="00CD6984">
            <w:pPr>
              <w:pStyle w:val="DETTableTextFinancial"/>
              <w:jc w:val="right"/>
            </w:pPr>
            <w:r>
              <w:rPr>
                <w:color w:val="000000"/>
                <w:szCs w:val="16"/>
              </w:rPr>
              <w:t>29</w:t>
            </w:r>
          </w:p>
        </w:tc>
      </w:tr>
      <w:tr w:rsidR="00CD6984" w:rsidRPr="00CD6984" w14:paraId="6306AC5F" w14:textId="77777777" w:rsidTr="00CD6984">
        <w:trPr>
          <w:cantSplit/>
          <w:trHeight w:val="60"/>
        </w:trPr>
        <w:tc>
          <w:tcPr>
            <w:tcW w:w="2599" w:type="pct"/>
            <w:shd w:val="clear" w:color="auto" w:fill="auto"/>
            <w:vAlign w:val="center"/>
          </w:tcPr>
          <w:p w14:paraId="600B2AE6" w14:textId="77777777" w:rsidR="00CD6984" w:rsidRPr="00CD6984" w:rsidRDefault="00CD6984" w:rsidP="00CD6984">
            <w:pPr>
              <w:pStyle w:val="ESTableBody0"/>
              <w:rPr>
                <w:lang w:val="en-AU"/>
              </w:rPr>
            </w:pPr>
            <w:r w:rsidRPr="00CD6984">
              <w:rPr>
                <w:lang w:val="en-AU"/>
              </w:rPr>
              <w:t>Secure documents (kg/FTE)</w:t>
            </w:r>
          </w:p>
        </w:tc>
        <w:tc>
          <w:tcPr>
            <w:tcW w:w="866" w:type="pct"/>
            <w:shd w:val="clear" w:color="auto" w:fill="F8F8F8"/>
            <w:vAlign w:val="center"/>
          </w:tcPr>
          <w:p w14:paraId="2779B3D7" w14:textId="3BA04F34" w:rsidR="00CD6984" w:rsidRPr="00CD6984" w:rsidRDefault="00CD6984" w:rsidP="00CD6984">
            <w:pPr>
              <w:pStyle w:val="ESTableBody0"/>
              <w:jc w:val="right"/>
              <w:rPr>
                <w:lang w:val="en-AU"/>
              </w:rPr>
            </w:pPr>
            <w:r>
              <w:rPr>
                <w:color w:val="000000"/>
                <w:szCs w:val="16"/>
              </w:rPr>
              <w:t>-</w:t>
            </w:r>
          </w:p>
        </w:tc>
        <w:tc>
          <w:tcPr>
            <w:tcW w:w="578" w:type="pct"/>
            <w:shd w:val="clear" w:color="auto" w:fill="F8F8F8"/>
            <w:vAlign w:val="center"/>
          </w:tcPr>
          <w:p w14:paraId="02F5035F" w14:textId="100B4992" w:rsidR="00CD6984" w:rsidRPr="00CD6984" w:rsidRDefault="00CD6984" w:rsidP="00CD6984">
            <w:pPr>
              <w:pStyle w:val="ESTableBody0"/>
              <w:jc w:val="right"/>
              <w:rPr>
                <w:lang w:val="en-AU"/>
              </w:rPr>
            </w:pPr>
            <w:r>
              <w:rPr>
                <w:color w:val="000000"/>
                <w:szCs w:val="16"/>
              </w:rPr>
              <w:t>-</w:t>
            </w:r>
          </w:p>
        </w:tc>
        <w:tc>
          <w:tcPr>
            <w:tcW w:w="957" w:type="pct"/>
            <w:shd w:val="clear" w:color="auto" w:fill="F8F8F8"/>
            <w:vAlign w:val="center"/>
          </w:tcPr>
          <w:p w14:paraId="0C8EF2D6" w14:textId="1C122B0D" w:rsidR="00CD6984" w:rsidRPr="00CD6984" w:rsidRDefault="00CD6984" w:rsidP="00CD6984">
            <w:pPr>
              <w:pStyle w:val="DETTableTextFinancial"/>
              <w:jc w:val="right"/>
            </w:pPr>
            <w:r>
              <w:rPr>
                <w:color w:val="000000"/>
                <w:szCs w:val="16"/>
              </w:rPr>
              <w:t>-</w:t>
            </w:r>
          </w:p>
        </w:tc>
      </w:tr>
      <w:tr w:rsidR="00CD6984" w:rsidRPr="00CD6984" w14:paraId="24EFCA90" w14:textId="77777777" w:rsidTr="00CD6984">
        <w:trPr>
          <w:cantSplit/>
          <w:trHeight w:val="60"/>
        </w:trPr>
        <w:tc>
          <w:tcPr>
            <w:tcW w:w="2599" w:type="pct"/>
            <w:tcBorders>
              <w:bottom w:val="single" w:sz="4" w:space="0" w:color="auto"/>
            </w:tcBorders>
            <w:shd w:val="clear" w:color="auto" w:fill="auto"/>
            <w:vAlign w:val="center"/>
          </w:tcPr>
          <w:p w14:paraId="120FA4ED" w14:textId="77777777" w:rsidR="00CD6984" w:rsidRPr="00CD6984" w:rsidRDefault="00CD6984" w:rsidP="00CD6984">
            <w:pPr>
              <w:pStyle w:val="ESTableBody0"/>
              <w:rPr>
                <w:lang w:val="en-AU"/>
              </w:rPr>
            </w:pPr>
            <w:r w:rsidRPr="00CD6984">
              <w:rPr>
                <w:lang w:val="en-AU"/>
              </w:rPr>
              <w:t>Organics (kg/FTE)</w:t>
            </w:r>
          </w:p>
        </w:tc>
        <w:tc>
          <w:tcPr>
            <w:tcW w:w="866" w:type="pct"/>
            <w:tcBorders>
              <w:bottom w:val="single" w:sz="4" w:space="0" w:color="auto"/>
            </w:tcBorders>
            <w:shd w:val="clear" w:color="auto" w:fill="F8F8F8"/>
            <w:vAlign w:val="center"/>
          </w:tcPr>
          <w:p w14:paraId="7D36DC47" w14:textId="5D7EB35C" w:rsidR="00CD6984" w:rsidRPr="00CD6984" w:rsidRDefault="00432F41" w:rsidP="00CD6984">
            <w:pPr>
              <w:pStyle w:val="ESTableBody0"/>
              <w:jc w:val="right"/>
              <w:rPr>
                <w:lang w:val="en-AU"/>
              </w:rPr>
            </w:pPr>
            <w:r>
              <w:rPr>
                <w:color w:val="000000"/>
                <w:szCs w:val="16"/>
              </w:rPr>
              <w:t>27</w:t>
            </w:r>
          </w:p>
        </w:tc>
        <w:tc>
          <w:tcPr>
            <w:tcW w:w="578" w:type="pct"/>
            <w:tcBorders>
              <w:bottom w:val="single" w:sz="4" w:space="0" w:color="auto"/>
            </w:tcBorders>
            <w:shd w:val="clear" w:color="auto" w:fill="F8F8F8"/>
            <w:vAlign w:val="center"/>
          </w:tcPr>
          <w:p w14:paraId="3CAD9B3C" w14:textId="26B9D3EE" w:rsidR="00CD6984" w:rsidRPr="00CD6984" w:rsidRDefault="00CD6984" w:rsidP="00CD6984">
            <w:pPr>
              <w:pStyle w:val="ESTableBody0"/>
              <w:jc w:val="right"/>
              <w:rPr>
                <w:lang w:val="en-AU"/>
              </w:rPr>
            </w:pPr>
            <w:r>
              <w:rPr>
                <w:color w:val="000000"/>
                <w:szCs w:val="16"/>
              </w:rPr>
              <w:t>9</w:t>
            </w:r>
          </w:p>
        </w:tc>
        <w:tc>
          <w:tcPr>
            <w:tcW w:w="957" w:type="pct"/>
            <w:tcBorders>
              <w:bottom w:val="single" w:sz="4" w:space="0" w:color="auto"/>
            </w:tcBorders>
            <w:shd w:val="clear" w:color="auto" w:fill="F8F8F8"/>
            <w:vAlign w:val="center"/>
          </w:tcPr>
          <w:p w14:paraId="6B2927FB" w14:textId="42042AA1" w:rsidR="00CD6984" w:rsidRPr="00CD6984" w:rsidRDefault="00CD6984" w:rsidP="00CD6984">
            <w:pPr>
              <w:pStyle w:val="DETTableTextFinancial"/>
              <w:jc w:val="right"/>
            </w:pPr>
            <w:r>
              <w:rPr>
                <w:color w:val="000000"/>
                <w:szCs w:val="16"/>
              </w:rPr>
              <w:t>11</w:t>
            </w:r>
          </w:p>
        </w:tc>
      </w:tr>
      <w:tr w:rsidR="00CD6984" w:rsidRPr="00CD6984" w14:paraId="3060C0F2" w14:textId="77777777" w:rsidTr="00CD6984">
        <w:trPr>
          <w:cantSplit/>
          <w:trHeight w:val="60"/>
        </w:trPr>
        <w:tc>
          <w:tcPr>
            <w:tcW w:w="2599" w:type="pct"/>
            <w:tcBorders>
              <w:top w:val="single" w:sz="4" w:space="0" w:color="auto"/>
              <w:bottom w:val="single" w:sz="4" w:space="0" w:color="auto"/>
            </w:tcBorders>
            <w:shd w:val="clear" w:color="auto" w:fill="auto"/>
            <w:vAlign w:val="center"/>
          </w:tcPr>
          <w:p w14:paraId="1E3AABE3" w14:textId="77777777" w:rsidR="00CD6984" w:rsidRPr="00CD6984" w:rsidRDefault="00CD6984" w:rsidP="00CD6984">
            <w:pPr>
              <w:pStyle w:val="ESTableBody0"/>
              <w:rPr>
                <w:b/>
                <w:lang w:val="en-AU"/>
              </w:rPr>
            </w:pPr>
            <w:r w:rsidRPr="00CD6984">
              <w:rPr>
                <w:b/>
                <w:lang w:val="en-AU"/>
              </w:rPr>
              <w:t>Recycling rate (%)</w:t>
            </w:r>
          </w:p>
        </w:tc>
        <w:tc>
          <w:tcPr>
            <w:tcW w:w="866" w:type="pct"/>
            <w:tcBorders>
              <w:top w:val="single" w:sz="4" w:space="0" w:color="auto"/>
              <w:bottom w:val="single" w:sz="4" w:space="0" w:color="auto"/>
            </w:tcBorders>
            <w:shd w:val="clear" w:color="auto" w:fill="F8F8F8"/>
            <w:vAlign w:val="center"/>
          </w:tcPr>
          <w:p w14:paraId="4BE0F86F" w14:textId="1EFF560E" w:rsidR="00CD6984" w:rsidRPr="00CD6984" w:rsidRDefault="00432F41" w:rsidP="00CD6984">
            <w:pPr>
              <w:pStyle w:val="ESTableBody0"/>
              <w:jc w:val="right"/>
              <w:rPr>
                <w:b/>
                <w:lang w:val="en-AU"/>
              </w:rPr>
            </w:pPr>
            <w:r>
              <w:rPr>
                <w:b/>
                <w:color w:val="000000"/>
                <w:szCs w:val="16"/>
              </w:rPr>
              <w:t>59</w:t>
            </w:r>
          </w:p>
        </w:tc>
        <w:tc>
          <w:tcPr>
            <w:tcW w:w="578" w:type="pct"/>
            <w:tcBorders>
              <w:top w:val="single" w:sz="4" w:space="0" w:color="auto"/>
              <w:bottom w:val="single" w:sz="4" w:space="0" w:color="auto"/>
            </w:tcBorders>
            <w:shd w:val="clear" w:color="auto" w:fill="F8F8F8"/>
            <w:vAlign w:val="center"/>
          </w:tcPr>
          <w:p w14:paraId="10A7936B" w14:textId="3016D4C7" w:rsidR="00CD6984" w:rsidRPr="00CD6984" w:rsidRDefault="00CD6984" w:rsidP="00CD6984">
            <w:pPr>
              <w:pStyle w:val="ESTableBody0"/>
              <w:jc w:val="right"/>
              <w:rPr>
                <w:b/>
                <w:lang w:val="en-AU"/>
              </w:rPr>
            </w:pPr>
            <w:r w:rsidRPr="00CD6984">
              <w:rPr>
                <w:b/>
                <w:color w:val="000000"/>
                <w:szCs w:val="16"/>
              </w:rPr>
              <w:t>79</w:t>
            </w:r>
          </w:p>
        </w:tc>
        <w:tc>
          <w:tcPr>
            <w:tcW w:w="957" w:type="pct"/>
            <w:tcBorders>
              <w:top w:val="single" w:sz="4" w:space="0" w:color="auto"/>
              <w:bottom w:val="single" w:sz="4" w:space="0" w:color="auto"/>
            </w:tcBorders>
            <w:shd w:val="clear" w:color="auto" w:fill="F8F8F8"/>
            <w:vAlign w:val="center"/>
          </w:tcPr>
          <w:p w14:paraId="07CF223A" w14:textId="76EDB260" w:rsidR="00CD6984" w:rsidRPr="00CD6984" w:rsidRDefault="00CD6984" w:rsidP="00CD6984">
            <w:pPr>
              <w:pStyle w:val="DETTableTextFinancial"/>
              <w:jc w:val="right"/>
              <w:rPr>
                <w:b/>
              </w:rPr>
            </w:pPr>
            <w:r w:rsidRPr="00CD6984">
              <w:rPr>
                <w:b/>
                <w:color w:val="000000"/>
                <w:szCs w:val="16"/>
              </w:rPr>
              <w:t>71</w:t>
            </w:r>
          </w:p>
        </w:tc>
      </w:tr>
      <w:tr w:rsidR="00CD6984" w:rsidRPr="00EB1BF6" w14:paraId="4ECB899F" w14:textId="77777777" w:rsidTr="00CD6984">
        <w:trPr>
          <w:cantSplit/>
          <w:trHeight w:val="60"/>
        </w:trPr>
        <w:tc>
          <w:tcPr>
            <w:tcW w:w="2599" w:type="pct"/>
            <w:tcBorders>
              <w:top w:val="single" w:sz="4" w:space="0" w:color="auto"/>
              <w:bottom w:val="single" w:sz="4" w:space="0" w:color="auto"/>
            </w:tcBorders>
            <w:shd w:val="clear" w:color="auto" w:fill="auto"/>
            <w:vAlign w:val="center"/>
          </w:tcPr>
          <w:p w14:paraId="0AD6CE65" w14:textId="77777777" w:rsidR="00CD6984" w:rsidRPr="00EB1BF6" w:rsidRDefault="00CD6984" w:rsidP="00CD6984">
            <w:pPr>
              <w:pStyle w:val="ESTableBody0"/>
              <w:rPr>
                <w:b/>
                <w:lang w:val="en-AU"/>
              </w:rPr>
            </w:pPr>
            <w:r w:rsidRPr="00EB1BF6">
              <w:rPr>
                <w:b/>
                <w:lang w:val="en-AU"/>
              </w:rPr>
              <w:t>Greenhouse gas emissions associated with waste (tonnes CO</w:t>
            </w:r>
            <w:r w:rsidRPr="00EB1BF6">
              <w:rPr>
                <w:b/>
                <w:vertAlign w:val="subscript"/>
                <w:lang w:val="en-AU"/>
              </w:rPr>
              <w:t>2</w:t>
            </w:r>
            <w:r w:rsidRPr="00EB1BF6">
              <w:rPr>
                <w:b/>
                <w:lang w:val="en-AU"/>
              </w:rPr>
              <w:t>-e)</w:t>
            </w:r>
          </w:p>
        </w:tc>
        <w:tc>
          <w:tcPr>
            <w:tcW w:w="866" w:type="pct"/>
            <w:tcBorders>
              <w:top w:val="single" w:sz="4" w:space="0" w:color="auto"/>
              <w:bottom w:val="single" w:sz="4" w:space="0" w:color="auto"/>
            </w:tcBorders>
            <w:shd w:val="clear" w:color="auto" w:fill="F8F8F8"/>
            <w:vAlign w:val="center"/>
          </w:tcPr>
          <w:p w14:paraId="6DB8C14B" w14:textId="09156EDD" w:rsidR="00CD6984" w:rsidRPr="00432F41" w:rsidRDefault="00432F41" w:rsidP="00CD6984">
            <w:pPr>
              <w:pStyle w:val="ESTableBody0"/>
              <w:jc w:val="right"/>
              <w:rPr>
                <w:b/>
                <w:lang w:val="en-AU"/>
              </w:rPr>
            </w:pPr>
            <w:r w:rsidRPr="00432F41">
              <w:rPr>
                <w:b/>
                <w:lang w:val="en-AU"/>
              </w:rPr>
              <w:t>76</w:t>
            </w:r>
          </w:p>
        </w:tc>
        <w:tc>
          <w:tcPr>
            <w:tcW w:w="578" w:type="pct"/>
            <w:tcBorders>
              <w:top w:val="single" w:sz="4" w:space="0" w:color="auto"/>
              <w:bottom w:val="single" w:sz="4" w:space="0" w:color="auto"/>
            </w:tcBorders>
            <w:shd w:val="clear" w:color="auto" w:fill="F8F8F8"/>
            <w:vAlign w:val="center"/>
          </w:tcPr>
          <w:p w14:paraId="63DC5AD2" w14:textId="311B5A4A" w:rsidR="00CD6984" w:rsidRPr="00EB1BF6" w:rsidRDefault="00CD6984" w:rsidP="00CD6984">
            <w:pPr>
              <w:pStyle w:val="ESTableBody0"/>
              <w:jc w:val="right"/>
              <w:rPr>
                <w:b/>
                <w:lang w:val="en-AU"/>
              </w:rPr>
            </w:pPr>
            <w:r w:rsidRPr="00EB1BF6">
              <w:rPr>
                <w:b/>
                <w:color w:val="000000"/>
                <w:szCs w:val="16"/>
              </w:rPr>
              <w:t>34</w:t>
            </w:r>
          </w:p>
        </w:tc>
        <w:tc>
          <w:tcPr>
            <w:tcW w:w="957" w:type="pct"/>
            <w:tcBorders>
              <w:top w:val="single" w:sz="4" w:space="0" w:color="auto"/>
              <w:bottom w:val="single" w:sz="4" w:space="0" w:color="auto"/>
            </w:tcBorders>
            <w:shd w:val="clear" w:color="auto" w:fill="F8F8F8"/>
            <w:vAlign w:val="center"/>
          </w:tcPr>
          <w:p w14:paraId="17951ECE" w14:textId="0163A25A" w:rsidR="00CD6984" w:rsidRPr="00EB1BF6" w:rsidRDefault="00CD6984" w:rsidP="00CD6984">
            <w:pPr>
              <w:pStyle w:val="DETTableTextFinancial"/>
              <w:jc w:val="right"/>
              <w:rPr>
                <w:b/>
              </w:rPr>
            </w:pPr>
            <w:r w:rsidRPr="00EB1BF6">
              <w:rPr>
                <w:b/>
                <w:color w:val="000000"/>
                <w:szCs w:val="16"/>
              </w:rPr>
              <w:t>29</w:t>
            </w:r>
          </w:p>
        </w:tc>
      </w:tr>
    </w:tbl>
    <w:p w14:paraId="1A92CDB4" w14:textId="77777777" w:rsidR="00432F41" w:rsidRPr="000279E6" w:rsidRDefault="00432F41" w:rsidP="00432F41">
      <w:pPr>
        <w:pStyle w:val="ESHeading4"/>
        <w:rPr>
          <w:b w:val="0"/>
          <w:i w:val="0"/>
          <w:sz w:val="16"/>
          <w:szCs w:val="16"/>
          <w:lang w:val="en-AU"/>
        </w:rPr>
      </w:pPr>
      <w:r w:rsidRPr="00025D7A">
        <w:rPr>
          <w:i w:val="0"/>
          <w:sz w:val="16"/>
          <w:szCs w:val="16"/>
          <w:lang w:val="en-AU"/>
        </w:rPr>
        <w:t>Note:</w:t>
      </w:r>
      <w:r w:rsidRPr="00025D7A">
        <w:rPr>
          <w:sz w:val="16"/>
          <w:szCs w:val="16"/>
          <w:lang w:val="en-AU"/>
        </w:rPr>
        <w:t xml:space="preserve"> </w:t>
      </w:r>
      <w:r w:rsidRPr="00025D7A">
        <w:rPr>
          <w:b w:val="0"/>
          <w:i w:val="0"/>
          <w:sz w:val="16"/>
          <w:szCs w:val="16"/>
          <w:lang w:val="en-AU"/>
        </w:rPr>
        <w:t xml:space="preserve">During 2017–18 the Department </w:t>
      </w:r>
      <w:r>
        <w:rPr>
          <w:b w:val="0"/>
          <w:i w:val="0"/>
          <w:sz w:val="16"/>
          <w:szCs w:val="16"/>
          <w:lang w:val="en-AU"/>
        </w:rPr>
        <w:t xml:space="preserve">of Treasury and Finance appointed a new shared services contractor to manage Government owned and leased properties. The Shared Services Provider manages </w:t>
      </w:r>
      <w:r w:rsidRPr="00025D7A">
        <w:rPr>
          <w:b w:val="0"/>
          <w:i w:val="0"/>
          <w:sz w:val="16"/>
          <w:szCs w:val="16"/>
          <w:lang w:val="en-AU"/>
        </w:rPr>
        <w:t>waste and recycling</w:t>
      </w:r>
      <w:r>
        <w:rPr>
          <w:b w:val="0"/>
          <w:i w:val="0"/>
          <w:sz w:val="16"/>
          <w:szCs w:val="16"/>
          <w:lang w:val="en-AU"/>
        </w:rPr>
        <w:t xml:space="preserve"> contractors for Government Departments. </w:t>
      </w:r>
      <w:r w:rsidRPr="00025D7A">
        <w:rPr>
          <w:b w:val="0"/>
          <w:i w:val="0"/>
          <w:sz w:val="16"/>
          <w:szCs w:val="16"/>
          <w:lang w:val="en-AU"/>
        </w:rPr>
        <w:t xml:space="preserve"> </w:t>
      </w:r>
    </w:p>
    <w:p w14:paraId="4164F293" w14:textId="77777777" w:rsidR="00432F41" w:rsidRPr="006E49EE" w:rsidRDefault="00432F41" w:rsidP="00432F41">
      <w:pPr>
        <w:pStyle w:val="StyleESBodyTextBoldAfter0pt1"/>
        <w:rPr>
          <w:lang w:val="en-AU"/>
        </w:rPr>
      </w:pPr>
      <w:bookmarkStart w:id="472" w:name="_Toc519861832"/>
      <w:r w:rsidRPr="006E49EE">
        <w:rPr>
          <w:lang w:val="en-AU"/>
        </w:rPr>
        <w:t>Target</w:t>
      </w:r>
    </w:p>
    <w:p w14:paraId="58BAC9AB" w14:textId="77777777" w:rsidR="00432F41" w:rsidRPr="006E49EE" w:rsidRDefault="00432F41" w:rsidP="00432F41">
      <w:pPr>
        <w:pStyle w:val="ESBodyText"/>
        <w:rPr>
          <w:lang w:val="en-AU"/>
        </w:rPr>
      </w:pPr>
      <w:r w:rsidRPr="006E49EE">
        <w:rPr>
          <w:lang w:val="en-AU"/>
        </w:rPr>
        <w:t>Increase recycling rate to a minimum</w:t>
      </w:r>
      <w:r>
        <w:rPr>
          <w:lang w:val="en-AU"/>
        </w:rPr>
        <w:t xml:space="preserve"> of 85 per cent by 31 March 2018</w:t>
      </w:r>
      <w:r w:rsidRPr="006E49EE">
        <w:rPr>
          <w:lang w:val="en-AU"/>
        </w:rPr>
        <w:t>.</w:t>
      </w:r>
    </w:p>
    <w:p w14:paraId="1E928539" w14:textId="77777777" w:rsidR="00432F41" w:rsidRDefault="00432F41" w:rsidP="00432F41">
      <w:pPr>
        <w:pStyle w:val="ESHeading4"/>
        <w:rPr>
          <w:lang w:val="en-AU"/>
        </w:rPr>
      </w:pPr>
    </w:p>
    <w:p w14:paraId="10D77DEA" w14:textId="52C9B0DA" w:rsidR="00432F41" w:rsidRPr="006E49EE" w:rsidRDefault="00432F41" w:rsidP="00432F41">
      <w:pPr>
        <w:pStyle w:val="ESHeading4"/>
        <w:rPr>
          <w:lang w:val="en-AU"/>
        </w:rPr>
      </w:pPr>
      <w:r w:rsidRPr="006E49EE">
        <w:rPr>
          <w:lang w:val="en-AU"/>
        </w:rPr>
        <w:lastRenderedPageBreak/>
        <w:t>Assessment against target</w:t>
      </w:r>
    </w:p>
    <w:p w14:paraId="360636DA" w14:textId="77777777" w:rsidR="00432F41" w:rsidRPr="006E49EE" w:rsidRDefault="00432F41" w:rsidP="00432F41">
      <w:pPr>
        <w:pStyle w:val="ESBodyText"/>
        <w:rPr>
          <w:lang w:val="en-AU"/>
        </w:rPr>
      </w:pPr>
      <w:r w:rsidRPr="006E49EE">
        <w:rPr>
          <w:lang w:val="en-AU"/>
        </w:rPr>
        <w:t xml:space="preserve">The recycling rate </w:t>
      </w:r>
      <w:r>
        <w:rPr>
          <w:lang w:val="en-AU"/>
        </w:rPr>
        <w:t>fell from 79 per cent in 2016</w:t>
      </w:r>
      <w:r w:rsidRPr="006E49EE">
        <w:rPr>
          <w:lang w:val="en-AU"/>
        </w:rPr>
        <w:t>–</w:t>
      </w:r>
      <w:r>
        <w:rPr>
          <w:lang w:val="en-AU"/>
        </w:rPr>
        <w:t>17</w:t>
      </w:r>
      <w:r w:rsidRPr="006E49EE">
        <w:rPr>
          <w:lang w:val="en-AU"/>
        </w:rPr>
        <w:t xml:space="preserve"> to </w:t>
      </w:r>
      <w:r>
        <w:rPr>
          <w:lang w:val="en-AU"/>
        </w:rPr>
        <w:t>59</w:t>
      </w:r>
      <w:r w:rsidRPr="006E49EE">
        <w:rPr>
          <w:lang w:val="en-AU"/>
        </w:rPr>
        <w:t xml:space="preserve"> per cent of total waste.</w:t>
      </w:r>
    </w:p>
    <w:p w14:paraId="27730F8E" w14:textId="77777777" w:rsidR="00432F41" w:rsidRPr="006E49EE" w:rsidRDefault="00432F41" w:rsidP="00432F41">
      <w:pPr>
        <w:pStyle w:val="ESHeading4"/>
        <w:rPr>
          <w:lang w:val="en-AU"/>
        </w:rPr>
      </w:pPr>
      <w:r w:rsidRPr="006E49EE">
        <w:rPr>
          <w:lang w:val="en-AU"/>
        </w:rPr>
        <w:t>Explanatory notes</w:t>
      </w:r>
    </w:p>
    <w:p w14:paraId="04288392" w14:textId="1C21F4D1" w:rsidR="00432F41" w:rsidRDefault="00432F41" w:rsidP="00432F41">
      <w:pPr>
        <w:pStyle w:val="ESBodyText"/>
        <w:rPr>
          <w:lang w:val="en-AU"/>
        </w:rPr>
      </w:pPr>
      <w:r>
        <w:rPr>
          <w:lang w:val="en-AU"/>
        </w:rPr>
        <w:t xml:space="preserve">There has been a significant increase in the landfill waste generation due </w:t>
      </w:r>
      <w:r w:rsidR="00CD0E7C">
        <w:rPr>
          <w:lang w:val="en-AU"/>
        </w:rPr>
        <w:t xml:space="preserve">to an </w:t>
      </w:r>
      <w:r>
        <w:rPr>
          <w:lang w:val="en-AU"/>
        </w:rPr>
        <w:t>increase in net FTE.</w:t>
      </w:r>
    </w:p>
    <w:p w14:paraId="214C285F" w14:textId="77777777" w:rsidR="00432F41" w:rsidRPr="00BE48F9" w:rsidRDefault="00432F41" w:rsidP="00432F41">
      <w:pPr>
        <w:pStyle w:val="ESBodyText"/>
        <w:rPr>
          <w:lang w:val="en-AU"/>
        </w:rPr>
      </w:pPr>
      <w:r w:rsidRPr="00BE48F9">
        <w:rPr>
          <w:lang w:val="en-AU"/>
        </w:rPr>
        <w:t>All types of</w:t>
      </w:r>
      <w:r>
        <w:rPr>
          <w:lang w:val="en-AU"/>
        </w:rPr>
        <w:t xml:space="preserve"> recycled </w:t>
      </w:r>
      <w:r w:rsidRPr="00BE48F9">
        <w:rPr>
          <w:lang w:val="en-AU"/>
        </w:rPr>
        <w:t xml:space="preserve">waste generation either </w:t>
      </w:r>
      <w:r>
        <w:rPr>
          <w:lang w:val="en-AU"/>
        </w:rPr>
        <w:t>increased</w:t>
      </w:r>
      <w:r w:rsidRPr="00BE48F9">
        <w:rPr>
          <w:lang w:val="en-AU"/>
        </w:rPr>
        <w:t xml:space="preserve"> in per capita terms or remained neutral from 201</w:t>
      </w:r>
      <w:r>
        <w:rPr>
          <w:lang w:val="en-AU"/>
        </w:rPr>
        <w:t>6</w:t>
      </w:r>
      <w:r w:rsidRPr="00BE48F9">
        <w:rPr>
          <w:lang w:val="en-AU"/>
        </w:rPr>
        <w:t>–1</w:t>
      </w:r>
      <w:r>
        <w:rPr>
          <w:lang w:val="en-AU"/>
        </w:rPr>
        <w:t>7</w:t>
      </w:r>
      <w:r w:rsidRPr="00BE48F9">
        <w:rPr>
          <w:lang w:val="en-AU"/>
        </w:rPr>
        <w:t xml:space="preserve"> levels, except for a </w:t>
      </w:r>
      <w:r>
        <w:rPr>
          <w:lang w:val="en-AU"/>
        </w:rPr>
        <w:t>decrease</w:t>
      </w:r>
      <w:r w:rsidRPr="00BE48F9">
        <w:rPr>
          <w:lang w:val="en-AU"/>
        </w:rPr>
        <w:t xml:space="preserve"> in paper. </w:t>
      </w:r>
      <w:r>
        <w:rPr>
          <w:lang w:val="en-AU"/>
        </w:rPr>
        <w:t>This can be attributed to lower usage of paper usage per FTE</w:t>
      </w:r>
      <w:r w:rsidRPr="00BE48F9">
        <w:rPr>
          <w:lang w:val="en-AU"/>
        </w:rPr>
        <w:t xml:space="preserve">. </w:t>
      </w:r>
    </w:p>
    <w:p w14:paraId="4F751F92" w14:textId="38A40B14" w:rsidR="006E22B2" w:rsidRPr="00AB6D26" w:rsidRDefault="006E22B2" w:rsidP="006E22B2">
      <w:pPr>
        <w:pStyle w:val="ESHeading3"/>
        <w:rPr>
          <w:lang w:val="en-AU"/>
        </w:rPr>
      </w:pPr>
      <w:r w:rsidRPr="00AB6D26">
        <w:rPr>
          <w:lang w:val="en-AU"/>
        </w:rPr>
        <w:t>Paper</w:t>
      </w:r>
      <w:bookmarkEnd w:id="472"/>
    </w:p>
    <w:p w14:paraId="5B4906F1" w14:textId="77777777" w:rsidR="006E22B2" w:rsidRPr="00AB6D26" w:rsidRDefault="006E22B2" w:rsidP="006E22B2">
      <w:pPr>
        <w:pStyle w:val="ESBodyText"/>
        <w:rPr>
          <w:lang w:val="en-AU"/>
        </w:rPr>
      </w:pPr>
      <w:r w:rsidRPr="00AB6D26">
        <w:rPr>
          <w:lang w:val="en-AU"/>
        </w:rPr>
        <w:t>The data presented below was collected through stationery suppliers and represents 100 per cent of sites and 100 per cent of FTE staff.</w:t>
      </w:r>
    </w:p>
    <w:p w14:paraId="1B9C42C4" w14:textId="41EFC293" w:rsidR="006E22B2" w:rsidRPr="00AB6D26" w:rsidRDefault="00FF6BD5" w:rsidP="00FF6BD5">
      <w:pPr>
        <w:pStyle w:val="Caption"/>
        <w:spacing w:before="120"/>
      </w:pPr>
      <w:r w:rsidRPr="00AB6D26">
        <w:t xml:space="preserve">Table </w:t>
      </w:r>
      <w:r w:rsidRPr="00AB6D26">
        <w:fldChar w:fldCharType="begin"/>
      </w:r>
      <w:r w:rsidRPr="00AB6D26">
        <w:instrText xml:space="preserve"> SEQ Table \* ARABIC </w:instrText>
      </w:r>
      <w:r w:rsidRPr="00AB6D26">
        <w:fldChar w:fldCharType="separate"/>
      </w:r>
      <w:r w:rsidR="00DD2C23">
        <w:rPr>
          <w:noProof/>
        </w:rPr>
        <w:t>31</w:t>
      </w:r>
      <w:r w:rsidRPr="00AB6D26">
        <w:fldChar w:fldCharType="end"/>
      </w:r>
      <w:r w:rsidR="006E22B2" w:rsidRPr="00AB6D26">
        <w:t xml:space="preserve"> – Paper purchasing and usage</w:t>
      </w:r>
    </w:p>
    <w:tbl>
      <w:tblPr>
        <w:tblW w:w="5143" w:type="pct"/>
        <w:tblInd w:w="108" w:type="dxa"/>
        <w:tblLook w:val="04A0" w:firstRow="1" w:lastRow="0" w:firstColumn="1" w:lastColumn="0" w:noHBand="0" w:noVBand="1"/>
      </w:tblPr>
      <w:tblGrid>
        <w:gridCol w:w="4402"/>
        <w:gridCol w:w="1276"/>
        <w:gridCol w:w="1135"/>
        <w:gridCol w:w="993"/>
      </w:tblGrid>
      <w:tr w:rsidR="006E22B2" w:rsidRPr="00AB6D26" w14:paraId="42EE8186" w14:textId="77777777" w:rsidTr="00204A94">
        <w:trPr>
          <w:cantSplit/>
        </w:trPr>
        <w:tc>
          <w:tcPr>
            <w:tcW w:w="2820" w:type="pct"/>
            <w:shd w:val="clear" w:color="auto" w:fill="7F7F7F" w:themeFill="text1" w:themeFillTint="80"/>
            <w:vAlign w:val="center"/>
          </w:tcPr>
          <w:p w14:paraId="54BA0C4E" w14:textId="77777777" w:rsidR="006E22B2" w:rsidRPr="00AB6D26" w:rsidRDefault="006E22B2" w:rsidP="003A3929">
            <w:pPr>
              <w:pStyle w:val="DETTablecolumnheading"/>
              <w:jc w:val="left"/>
            </w:pPr>
            <w:r w:rsidRPr="00AB6D26">
              <w:t>Indicator</w:t>
            </w:r>
          </w:p>
        </w:tc>
        <w:tc>
          <w:tcPr>
            <w:tcW w:w="817" w:type="pct"/>
            <w:shd w:val="clear" w:color="auto" w:fill="7F7F7F" w:themeFill="text1" w:themeFillTint="80"/>
            <w:vAlign w:val="center"/>
          </w:tcPr>
          <w:p w14:paraId="0076E189" w14:textId="77777777" w:rsidR="006E22B2" w:rsidRPr="00AB6D26" w:rsidRDefault="006E22B2" w:rsidP="00204A94">
            <w:pPr>
              <w:pStyle w:val="DETTablecolumnheading"/>
              <w:jc w:val="right"/>
            </w:pPr>
            <w:r w:rsidRPr="00AB6D26">
              <w:t>2017–18</w:t>
            </w:r>
          </w:p>
        </w:tc>
        <w:tc>
          <w:tcPr>
            <w:tcW w:w="727" w:type="pct"/>
            <w:shd w:val="clear" w:color="auto" w:fill="7F7F7F" w:themeFill="text1" w:themeFillTint="80"/>
            <w:vAlign w:val="center"/>
          </w:tcPr>
          <w:p w14:paraId="6BB6E609" w14:textId="77777777" w:rsidR="006E22B2" w:rsidRPr="00AB6D26" w:rsidRDefault="006E22B2" w:rsidP="00204A94">
            <w:pPr>
              <w:pStyle w:val="DETTablecolumnheading"/>
              <w:jc w:val="right"/>
            </w:pPr>
            <w:r w:rsidRPr="00AB6D26">
              <w:t>2016–17</w:t>
            </w:r>
          </w:p>
        </w:tc>
        <w:tc>
          <w:tcPr>
            <w:tcW w:w="637" w:type="pct"/>
            <w:shd w:val="clear" w:color="auto" w:fill="7F7F7F" w:themeFill="text1" w:themeFillTint="80"/>
            <w:vAlign w:val="center"/>
          </w:tcPr>
          <w:p w14:paraId="62A3D9FC" w14:textId="77777777" w:rsidR="006E22B2" w:rsidRPr="00AB6D26" w:rsidRDefault="006E22B2" w:rsidP="00204A94">
            <w:pPr>
              <w:pStyle w:val="DETTablecolumnheading"/>
              <w:jc w:val="right"/>
            </w:pPr>
            <w:r w:rsidRPr="00AB6D26">
              <w:t>2015–16</w:t>
            </w:r>
          </w:p>
        </w:tc>
      </w:tr>
      <w:tr w:rsidR="006E22B2" w:rsidRPr="00AB6D26" w14:paraId="731759D5" w14:textId="77777777" w:rsidTr="00EC1B0C">
        <w:trPr>
          <w:cantSplit/>
        </w:trPr>
        <w:tc>
          <w:tcPr>
            <w:tcW w:w="2820" w:type="pct"/>
            <w:shd w:val="clear" w:color="auto" w:fill="auto"/>
            <w:vAlign w:val="center"/>
          </w:tcPr>
          <w:p w14:paraId="52EBB783" w14:textId="77777777" w:rsidR="006E22B2" w:rsidRPr="00AB6D26" w:rsidRDefault="006E22B2" w:rsidP="003A3929">
            <w:pPr>
              <w:pStyle w:val="ESTableBody0"/>
              <w:rPr>
                <w:lang w:val="en-AU"/>
              </w:rPr>
            </w:pPr>
            <w:r w:rsidRPr="00AB6D26">
              <w:rPr>
                <w:lang w:val="en-AU"/>
              </w:rPr>
              <w:t>Total units of A4 equivalent copy paper used (reams)</w:t>
            </w:r>
          </w:p>
        </w:tc>
        <w:tc>
          <w:tcPr>
            <w:tcW w:w="817" w:type="pct"/>
            <w:shd w:val="clear" w:color="auto" w:fill="F2F2F2" w:themeFill="background1" w:themeFillShade="F2"/>
            <w:vAlign w:val="center"/>
          </w:tcPr>
          <w:p w14:paraId="37EC0185" w14:textId="4CA41CB8" w:rsidR="006E22B2" w:rsidRPr="00234DD7" w:rsidRDefault="00AB6D26" w:rsidP="003A3929">
            <w:pPr>
              <w:pStyle w:val="ESTableBody0"/>
              <w:jc w:val="right"/>
              <w:rPr>
                <w:lang w:val="en-AU"/>
              </w:rPr>
            </w:pPr>
            <w:r w:rsidRPr="00234DD7">
              <w:rPr>
                <w:lang w:val="en-AU"/>
              </w:rPr>
              <w:t>42,722</w:t>
            </w:r>
          </w:p>
        </w:tc>
        <w:tc>
          <w:tcPr>
            <w:tcW w:w="727" w:type="pct"/>
            <w:vAlign w:val="center"/>
          </w:tcPr>
          <w:p w14:paraId="7403187D" w14:textId="1957E4A3" w:rsidR="006E22B2" w:rsidRPr="00AB6D26" w:rsidRDefault="006E22B2" w:rsidP="003A3929">
            <w:pPr>
              <w:pStyle w:val="ESTableBody0"/>
              <w:jc w:val="right"/>
              <w:rPr>
                <w:lang w:val="en-AU"/>
              </w:rPr>
            </w:pPr>
            <w:r w:rsidRPr="00AB6D26">
              <w:rPr>
                <w:lang w:val="en-AU"/>
              </w:rPr>
              <w:t>35,175</w:t>
            </w:r>
          </w:p>
        </w:tc>
        <w:tc>
          <w:tcPr>
            <w:tcW w:w="637" w:type="pct"/>
            <w:shd w:val="clear" w:color="auto" w:fill="auto"/>
            <w:vAlign w:val="center"/>
          </w:tcPr>
          <w:p w14:paraId="35CF770F" w14:textId="4DDCE110" w:rsidR="006E22B2" w:rsidRPr="00AB6D26" w:rsidRDefault="006E22B2" w:rsidP="003A3929">
            <w:pPr>
              <w:pStyle w:val="ESTableBody0"/>
              <w:jc w:val="right"/>
              <w:rPr>
                <w:lang w:val="en-AU"/>
              </w:rPr>
            </w:pPr>
            <w:r w:rsidRPr="00AB6D26">
              <w:rPr>
                <w:lang w:val="en-AU"/>
              </w:rPr>
              <w:t>33,185</w:t>
            </w:r>
          </w:p>
        </w:tc>
      </w:tr>
      <w:tr w:rsidR="006E22B2" w:rsidRPr="00AB6D26" w14:paraId="0DB6AC98" w14:textId="77777777" w:rsidTr="00EC1B0C">
        <w:trPr>
          <w:cantSplit/>
        </w:trPr>
        <w:tc>
          <w:tcPr>
            <w:tcW w:w="2820" w:type="pct"/>
            <w:shd w:val="clear" w:color="auto" w:fill="auto"/>
            <w:vAlign w:val="center"/>
          </w:tcPr>
          <w:p w14:paraId="61DE22FC" w14:textId="77777777" w:rsidR="006E22B2" w:rsidRPr="00AB6D26" w:rsidRDefault="006E22B2" w:rsidP="003A3929">
            <w:pPr>
              <w:pStyle w:val="ESTableBody0"/>
              <w:rPr>
                <w:lang w:val="en-AU"/>
              </w:rPr>
            </w:pPr>
            <w:r w:rsidRPr="00AB6D26">
              <w:rPr>
                <w:lang w:val="en-AU"/>
              </w:rPr>
              <w:t xml:space="preserve">Units of A4 equivalent copy paper used per FTE (reams/FTE) </w:t>
            </w:r>
          </w:p>
        </w:tc>
        <w:tc>
          <w:tcPr>
            <w:tcW w:w="817" w:type="pct"/>
            <w:shd w:val="clear" w:color="auto" w:fill="F2F2F2" w:themeFill="background1" w:themeFillShade="F2"/>
            <w:vAlign w:val="center"/>
          </w:tcPr>
          <w:p w14:paraId="21F0F8E3" w14:textId="300CF95B" w:rsidR="006E22B2" w:rsidRPr="00234DD7" w:rsidRDefault="00AB6D26" w:rsidP="003A3929">
            <w:pPr>
              <w:pStyle w:val="ESTableBody0"/>
              <w:jc w:val="right"/>
              <w:rPr>
                <w:lang w:val="en-AU"/>
              </w:rPr>
            </w:pPr>
            <w:r w:rsidRPr="00234DD7">
              <w:rPr>
                <w:lang w:val="en-AU"/>
              </w:rPr>
              <w:t>10.7</w:t>
            </w:r>
          </w:p>
        </w:tc>
        <w:tc>
          <w:tcPr>
            <w:tcW w:w="727" w:type="pct"/>
            <w:vAlign w:val="center"/>
          </w:tcPr>
          <w:p w14:paraId="3488E00D" w14:textId="77777777" w:rsidR="006E22B2" w:rsidRPr="00AB6D26" w:rsidRDefault="006E22B2" w:rsidP="003A3929">
            <w:pPr>
              <w:pStyle w:val="ESTableBody0"/>
              <w:jc w:val="right"/>
              <w:rPr>
                <w:lang w:val="en-AU"/>
              </w:rPr>
            </w:pPr>
            <w:r w:rsidRPr="00AB6D26">
              <w:rPr>
                <w:lang w:val="en-AU"/>
              </w:rPr>
              <w:t>13</w:t>
            </w:r>
          </w:p>
        </w:tc>
        <w:tc>
          <w:tcPr>
            <w:tcW w:w="637" w:type="pct"/>
            <w:shd w:val="clear" w:color="auto" w:fill="auto"/>
            <w:vAlign w:val="center"/>
          </w:tcPr>
          <w:p w14:paraId="0208266C" w14:textId="77777777" w:rsidR="006E22B2" w:rsidRPr="00AB6D26" w:rsidRDefault="006E22B2" w:rsidP="003A3929">
            <w:pPr>
              <w:pStyle w:val="ESTableBody0"/>
              <w:jc w:val="right"/>
              <w:rPr>
                <w:lang w:val="en-AU"/>
              </w:rPr>
            </w:pPr>
            <w:r w:rsidRPr="00AB6D26">
              <w:rPr>
                <w:lang w:val="en-AU"/>
              </w:rPr>
              <w:t>15</w:t>
            </w:r>
          </w:p>
        </w:tc>
      </w:tr>
      <w:tr w:rsidR="006E22B2" w:rsidRPr="00AB6D26" w14:paraId="718303E4" w14:textId="77777777" w:rsidTr="00EC1B0C">
        <w:trPr>
          <w:cantSplit/>
        </w:trPr>
        <w:tc>
          <w:tcPr>
            <w:tcW w:w="2820" w:type="pct"/>
            <w:shd w:val="clear" w:color="auto" w:fill="auto"/>
            <w:vAlign w:val="center"/>
          </w:tcPr>
          <w:p w14:paraId="3407EEE8" w14:textId="77777777" w:rsidR="006E22B2" w:rsidRPr="00AB6D26" w:rsidRDefault="006E22B2" w:rsidP="003A3929">
            <w:pPr>
              <w:pStyle w:val="ESTableBody0"/>
              <w:rPr>
                <w:lang w:val="en-AU"/>
              </w:rPr>
            </w:pPr>
            <w:r w:rsidRPr="00AB6D26">
              <w:rPr>
                <w:lang w:val="en-AU"/>
              </w:rPr>
              <w:t>Percentage of 75–100% recycled content copy paper purchased (%)</w:t>
            </w:r>
          </w:p>
        </w:tc>
        <w:tc>
          <w:tcPr>
            <w:tcW w:w="817" w:type="pct"/>
            <w:shd w:val="clear" w:color="auto" w:fill="F2F2F2" w:themeFill="background1" w:themeFillShade="F2"/>
            <w:vAlign w:val="center"/>
          </w:tcPr>
          <w:p w14:paraId="2F6500CA" w14:textId="729F4E42" w:rsidR="006E22B2" w:rsidRPr="00234DD7" w:rsidRDefault="00AB6D26" w:rsidP="003A3929">
            <w:pPr>
              <w:pStyle w:val="ESTableBody0"/>
              <w:jc w:val="right"/>
              <w:rPr>
                <w:lang w:val="en-AU"/>
              </w:rPr>
            </w:pPr>
            <w:r w:rsidRPr="00234DD7">
              <w:rPr>
                <w:lang w:val="en-AU"/>
              </w:rPr>
              <w:t>98</w:t>
            </w:r>
          </w:p>
        </w:tc>
        <w:tc>
          <w:tcPr>
            <w:tcW w:w="727" w:type="pct"/>
            <w:vAlign w:val="center"/>
          </w:tcPr>
          <w:p w14:paraId="50DC1C4D" w14:textId="77777777" w:rsidR="006E22B2" w:rsidRPr="00AB6D26" w:rsidRDefault="006E22B2" w:rsidP="003A3929">
            <w:pPr>
              <w:pStyle w:val="ESTableBody0"/>
              <w:jc w:val="right"/>
              <w:rPr>
                <w:lang w:val="en-AU"/>
              </w:rPr>
            </w:pPr>
            <w:r w:rsidRPr="00AB6D26">
              <w:rPr>
                <w:lang w:val="en-AU"/>
              </w:rPr>
              <w:t>67</w:t>
            </w:r>
          </w:p>
        </w:tc>
        <w:tc>
          <w:tcPr>
            <w:tcW w:w="637" w:type="pct"/>
            <w:shd w:val="clear" w:color="auto" w:fill="auto"/>
            <w:vAlign w:val="center"/>
          </w:tcPr>
          <w:p w14:paraId="2736846D" w14:textId="77777777" w:rsidR="006E22B2" w:rsidRPr="00AB6D26" w:rsidRDefault="006E22B2" w:rsidP="003A3929">
            <w:pPr>
              <w:pStyle w:val="ESTableBody0"/>
              <w:jc w:val="right"/>
              <w:rPr>
                <w:lang w:val="en-AU"/>
              </w:rPr>
            </w:pPr>
            <w:r w:rsidRPr="00AB6D26">
              <w:rPr>
                <w:lang w:val="en-AU"/>
              </w:rPr>
              <w:t>74</w:t>
            </w:r>
          </w:p>
        </w:tc>
      </w:tr>
      <w:tr w:rsidR="006E22B2" w:rsidRPr="00AB6D26" w14:paraId="3B0A4C49" w14:textId="77777777" w:rsidTr="00EC1B0C">
        <w:trPr>
          <w:cantSplit/>
        </w:trPr>
        <w:tc>
          <w:tcPr>
            <w:tcW w:w="2820" w:type="pct"/>
            <w:shd w:val="clear" w:color="auto" w:fill="auto"/>
            <w:vAlign w:val="center"/>
          </w:tcPr>
          <w:p w14:paraId="4A3927CE" w14:textId="77777777" w:rsidR="006E22B2" w:rsidRPr="00AB6D26" w:rsidRDefault="006E22B2" w:rsidP="003A3929">
            <w:pPr>
              <w:pStyle w:val="ESTableBody0"/>
              <w:rPr>
                <w:lang w:val="en-AU"/>
              </w:rPr>
            </w:pPr>
            <w:r w:rsidRPr="00AB6D26">
              <w:rPr>
                <w:lang w:val="en-AU"/>
              </w:rPr>
              <w:t>Percentage of 50–74% recycled content copy paper purchased (%)</w:t>
            </w:r>
          </w:p>
        </w:tc>
        <w:tc>
          <w:tcPr>
            <w:tcW w:w="817" w:type="pct"/>
            <w:shd w:val="clear" w:color="auto" w:fill="F2F2F2" w:themeFill="background1" w:themeFillShade="F2"/>
            <w:vAlign w:val="center"/>
          </w:tcPr>
          <w:p w14:paraId="0DB8EBEC" w14:textId="41E2A90F" w:rsidR="006E22B2" w:rsidRPr="00234DD7" w:rsidRDefault="00AB6D26" w:rsidP="003A3929">
            <w:pPr>
              <w:pStyle w:val="ESTableBody0"/>
              <w:jc w:val="right"/>
              <w:rPr>
                <w:lang w:val="en-AU"/>
              </w:rPr>
            </w:pPr>
            <w:r w:rsidRPr="00234DD7">
              <w:rPr>
                <w:lang w:val="en-AU"/>
              </w:rPr>
              <w:t>2</w:t>
            </w:r>
          </w:p>
        </w:tc>
        <w:tc>
          <w:tcPr>
            <w:tcW w:w="727" w:type="pct"/>
            <w:vAlign w:val="center"/>
          </w:tcPr>
          <w:p w14:paraId="0A3F674C" w14:textId="77777777" w:rsidR="006E22B2" w:rsidRPr="00AB6D26" w:rsidRDefault="006E22B2" w:rsidP="003A3929">
            <w:pPr>
              <w:pStyle w:val="ESTableBody0"/>
              <w:jc w:val="right"/>
              <w:rPr>
                <w:lang w:val="en-AU"/>
              </w:rPr>
            </w:pPr>
            <w:r w:rsidRPr="00AB6D26">
              <w:rPr>
                <w:lang w:val="en-AU"/>
              </w:rPr>
              <w:t>0</w:t>
            </w:r>
          </w:p>
        </w:tc>
        <w:tc>
          <w:tcPr>
            <w:tcW w:w="637" w:type="pct"/>
            <w:shd w:val="clear" w:color="auto" w:fill="auto"/>
            <w:vAlign w:val="center"/>
          </w:tcPr>
          <w:p w14:paraId="3D6A88AE" w14:textId="77777777" w:rsidR="006E22B2" w:rsidRPr="00AB6D26" w:rsidRDefault="006E22B2" w:rsidP="003A3929">
            <w:pPr>
              <w:pStyle w:val="ESTableBody0"/>
              <w:jc w:val="right"/>
              <w:rPr>
                <w:lang w:val="en-AU"/>
              </w:rPr>
            </w:pPr>
            <w:r w:rsidRPr="00AB6D26">
              <w:rPr>
                <w:lang w:val="en-AU"/>
              </w:rPr>
              <w:t>5</w:t>
            </w:r>
          </w:p>
        </w:tc>
      </w:tr>
      <w:tr w:rsidR="006E22B2" w:rsidRPr="00AB6D26" w14:paraId="217BA9FD" w14:textId="77777777" w:rsidTr="00EC1B0C">
        <w:trPr>
          <w:cantSplit/>
        </w:trPr>
        <w:tc>
          <w:tcPr>
            <w:tcW w:w="2820" w:type="pct"/>
            <w:tcBorders>
              <w:bottom w:val="single" w:sz="4" w:space="0" w:color="auto"/>
            </w:tcBorders>
            <w:shd w:val="clear" w:color="auto" w:fill="auto"/>
            <w:vAlign w:val="center"/>
          </w:tcPr>
          <w:p w14:paraId="151D5487" w14:textId="77777777" w:rsidR="006E22B2" w:rsidRPr="00AB6D26" w:rsidRDefault="006E22B2" w:rsidP="003A3929">
            <w:pPr>
              <w:pStyle w:val="ESTableBody0"/>
              <w:rPr>
                <w:lang w:val="en-AU"/>
              </w:rPr>
            </w:pPr>
            <w:r w:rsidRPr="00AB6D26">
              <w:rPr>
                <w:lang w:val="en-AU"/>
              </w:rPr>
              <w:t>Percentage of 0–49% recycled content copy paper purchased (%)</w:t>
            </w:r>
          </w:p>
        </w:tc>
        <w:tc>
          <w:tcPr>
            <w:tcW w:w="817" w:type="pct"/>
            <w:tcBorders>
              <w:bottom w:val="single" w:sz="4" w:space="0" w:color="auto"/>
            </w:tcBorders>
            <w:shd w:val="clear" w:color="auto" w:fill="F2F2F2" w:themeFill="background1" w:themeFillShade="F2"/>
            <w:vAlign w:val="center"/>
          </w:tcPr>
          <w:p w14:paraId="214087E0" w14:textId="6D06848A" w:rsidR="006E22B2" w:rsidRPr="00234DD7" w:rsidRDefault="00AB6D26" w:rsidP="003A3929">
            <w:pPr>
              <w:pStyle w:val="ESTableBody0"/>
              <w:jc w:val="right"/>
              <w:rPr>
                <w:lang w:val="en-AU"/>
              </w:rPr>
            </w:pPr>
            <w:r w:rsidRPr="00234DD7">
              <w:rPr>
                <w:lang w:val="en-AU"/>
              </w:rPr>
              <w:t>0</w:t>
            </w:r>
          </w:p>
        </w:tc>
        <w:tc>
          <w:tcPr>
            <w:tcW w:w="727" w:type="pct"/>
            <w:tcBorders>
              <w:bottom w:val="single" w:sz="4" w:space="0" w:color="auto"/>
            </w:tcBorders>
            <w:vAlign w:val="center"/>
          </w:tcPr>
          <w:p w14:paraId="43A96521" w14:textId="77777777" w:rsidR="006E22B2" w:rsidRPr="00AB6D26" w:rsidRDefault="006E22B2" w:rsidP="003A3929">
            <w:pPr>
              <w:pStyle w:val="ESTableBody0"/>
              <w:jc w:val="right"/>
              <w:rPr>
                <w:lang w:val="en-AU"/>
              </w:rPr>
            </w:pPr>
            <w:r w:rsidRPr="00AB6D26">
              <w:rPr>
                <w:lang w:val="en-AU"/>
              </w:rPr>
              <w:t>33</w:t>
            </w:r>
          </w:p>
        </w:tc>
        <w:tc>
          <w:tcPr>
            <w:tcW w:w="637" w:type="pct"/>
            <w:tcBorders>
              <w:bottom w:val="single" w:sz="4" w:space="0" w:color="auto"/>
            </w:tcBorders>
            <w:shd w:val="clear" w:color="auto" w:fill="auto"/>
            <w:vAlign w:val="center"/>
          </w:tcPr>
          <w:p w14:paraId="54998B23" w14:textId="77777777" w:rsidR="006E22B2" w:rsidRPr="00AB6D26" w:rsidRDefault="006E22B2" w:rsidP="003A3929">
            <w:pPr>
              <w:pStyle w:val="ESTableBody0"/>
              <w:jc w:val="right"/>
              <w:rPr>
                <w:lang w:val="en-AU"/>
              </w:rPr>
            </w:pPr>
            <w:r w:rsidRPr="00AB6D26">
              <w:rPr>
                <w:lang w:val="en-AU"/>
              </w:rPr>
              <w:t>21</w:t>
            </w:r>
          </w:p>
        </w:tc>
      </w:tr>
    </w:tbl>
    <w:p w14:paraId="232B4AAD" w14:textId="77777777" w:rsidR="00432F41" w:rsidRPr="00C15FC3" w:rsidRDefault="00432F41" w:rsidP="00432F41">
      <w:pPr>
        <w:pStyle w:val="ESHeading4"/>
        <w:rPr>
          <w:lang w:val="en-AU"/>
        </w:rPr>
      </w:pPr>
      <w:bookmarkStart w:id="473" w:name="_Toc519861833"/>
      <w:r w:rsidRPr="00C15FC3">
        <w:rPr>
          <w:lang w:val="en-AU"/>
        </w:rPr>
        <w:t>Target</w:t>
      </w:r>
    </w:p>
    <w:p w14:paraId="4EDCA41E" w14:textId="77777777" w:rsidR="00432F41" w:rsidRPr="00C15FC3" w:rsidRDefault="00432F41" w:rsidP="00432F41">
      <w:pPr>
        <w:pStyle w:val="ESBodyText"/>
        <w:rPr>
          <w:lang w:val="en-AU"/>
        </w:rPr>
      </w:pPr>
      <w:r w:rsidRPr="00C15FC3">
        <w:rPr>
          <w:lang w:val="en-AU"/>
        </w:rPr>
        <w:t>Reduce copy paper consumption to 12 A4 reams per FTE by 31 March 201</w:t>
      </w:r>
      <w:r>
        <w:rPr>
          <w:lang w:val="en-AU"/>
        </w:rPr>
        <w:t>8</w:t>
      </w:r>
      <w:r w:rsidRPr="00C15FC3">
        <w:rPr>
          <w:lang w:val="en-AU"/>
        </w:rPr>
        <w:t>.</w:t>
      </w:r>
    </w:p>
    <w:p w14:paraId="0190E181" w14:textId="77777777" w:rsidR="00432F41" w:rsidRPr="00C15FC3" w:rsidRDefault="00432F41" w:rsidP="00432F41">
      <w:pPr>
        <w:pStyle w:val="ESBodyText"/>
        <w:rPr>
          <w:lang w:val="en-AU"/>
        </w:rPr>
      </w:pPr>
      <w:r w:rsidRPr="00C15FC3">
        <w:rPr>
          <w:lang w:val="en-AU"/>
        </w:rPr>
        <w:t>Increase the amount of copy paper purchased with 75–100 per cent recycled content to a minimum of 75 per cent by 31 March 201</w:t>
      </w:r>
      <w:r>
        <w:rPr>
          <w:lang w:val="en-AU"/>
        </w:rPr>
        <w:t>8</w:t>
      </w:r>
      <w:r w:rsidRPr="00C15FC3">
        <w:rPr>
          <w:lang w:val="en-AU"/>
        </w:rPr>
        <w:t>.</w:t>
      </w:r>
    </w:p>
    <w:p w14:paraId="2E27B3BB" w14:textId="77777777" w:rsidR="00432F41" w:rsidRPr="00AB6D26" w:rsidRDefault="00432F41" w:rsidP="00432F41">
      <w:pPr>
        <w:pStyle w:val="ESHeading4"/>
        <w:rPr>
          <w:lang w:val="en-AU"/>
        </w:rPr>
      </w:pPr>
      <w:r>
        <w:t>Assessment against target</w:t>
      </w:r>
    </w:p>
    <w:p w14:paraId="4426EAAC" w14:textId="77777777" w:rsidR="00432F41" w:rsidRPr="00AB6D26" w:rsidRDefault="00432F41" w:rsidP="00432F41">
      <w:pPr>
        <w:pStyle w:val="ESBodyText"/>
        <w:rPr>
          <w:lang w:val="en-AU"/>
        </w:rPr>
      </w:pPr>
      <w:r>
        <w:rPr>
          <w:lang w:val="en-AU"/>
        </w:rPr>
        <w:t>Total p</w:t>
      </w:r>
      <w:r w:rsidRPr="00AB6D26">
        <w:rPr>
          <w:lang w:val="en-AU"/>
        </w:rPr>
        <w:t>aper consumption in 2017–18 saw a 21 per cent increase on 2016–17 levels</w:t>
      </w:r>
      <w:r>
        <w:rPr>
          <w:lang w:val="en-AU"/>
        </w:rPr>
        <w:t xml:space="preserve">. However, the consumption increase is less </w:t>
      </w:r>
      <w:r w:rsidRPr="00AB6D26">
        <w:rPr>
          <w:lang w:val="en-AU"/>
        </w:rPr>
        <w:t>than the past year’s staff growth, evidenced by a fall in copy paper</w:t>
      </w:r>
      <w:r>
        <w:rPr>
          <w:lang w:val="en-AU"/>
        </w:rPr>
        <w:t xml:space="preserve"> used per FTE to its lowest recorded result of 10.7</w:t>
      </w:r>
      <w:r w:rsidRPr="00AB6D26">
        <w:rPr>
          <w:lang w:val="en-AU"/>
        </w:rPr>
        <w:t xml:space="preserve"> reams per FTE.</w:t>
      </w:r>
    </w:p>
    <w:p w14:paraId="24059061" w14:textId="77777777" w:rsidR="00432F41" w:rsidRPr="00AB6D26" w:rsidRDefault="00432F41" w:rsidP="00432F41">
      <w:pPr>
        <w:pStyle w:val="ESBodyText"/>
        <w:rPr>
          <w:color w:val="000000" w:themeColor="text1"/>
          <w:sz w:val="22"/>
          <w:lang w:val="en-AU"/>
        </w:rPr>
      </w:pPr>
      <w:r w:rsidRPr="000544F3">
        <w:rPr>
          <w:lang w:val="en-AU"/>
        </w:rPr>
        <w:t xml:space="preserve">The proportion of paper with the highest recycled content </w:t>
      </w:r>
      <w:r>
        <w:rPr>
          <w:lang w:val="en-AU"/>
        </w:rPr>
        <w:t>grew</w:t>
      </w:r>
      <w:r w:rsidRPr="000544F3">
        <w:rPr>
          <w:lang w:val="en-AU"/>
        </w:rPr>
        <w:t xml:space="preserve"> </w:t>
      </w:r>
      <w:r>
        <w:rPr>
          <w:lang w:val="en-AU"/>
        </w:rPr>
        <w:t>to 98</w:t>
      </w:r>
      <w:r w:rsidRPr="000544F3">
        <w:rPr>
          <w:lang w:val="en-AU"/>
        </w:rPr>
        <w:t xml:space="preserve"> per cent </w:t>
      </w:r>
      <w:r>
        <w:rPr>
          <w:lang w:val="en-AU"/>
        </w:rPr>
        <w:t>from 67 </w:t>
      </w:r>
      <w:r w:rsidRPr="000544F3">
        <w:rPr>
          <w:lang w:val="en-AU"/>
        </w:rPr>
        <w:t>per cent</w:t>
      </w:r>
      <w:r>
        <w:rPr>
          <w:lang w:val="en-AU"/>
        </w:rPr>
        <w:t xml:space="preserve"> in 2016</w:t>
      </w:r>
      <w:r w:rsidRPr="00AB6D26">
        <w:rPr>
          <w:lang w:val="en-AU"/>
        </w:rPr>
        <w:t>–</w:t>
      </w:r>
      <w:r>
        <w:rPr>
          <w:lang w:val="en-AU"/>
        </w:rPr>
        <w:t>17</w:t>
      </w:r>
      <w:r w:rsidRPr="000544F3">
        <w:rPr>
          <w:lang w:val="en-AU"/>
        </w:rPr>
        <w:t xml:space="preserve">. There was a corresponding </w:t>
      </w:r>
      <w:r>
        <w:rPr>
          <w:lang w:val="en-AU"/>
        </w:rPr>
        <w:t>decrease</w:t>
      </w:r>
      <w:r w:rsidRPr="000544F3">
        <w:rPr>
          <w:lang w:val="en-AU"/>
        </w:rPr>
        <w:t xml:space="preserve"> in copy paper with lower amounts of recycled content.</w:t>
      </w:r>
    </w:p>
    <w:p w14:paraId="65E7FD66" w14:textId="77777777" w:rsidR="00F175B9" w:rsidRPr="0029313B" w:rsidRDefault="00F175B9">
      <w:pPr>
        <w:rPr>
          <w:rFonts w:ascii="Arial" w:eastAsiaTheme="minorEastAsia" w:hAnsi="Arial" w:cs="Arial"/>
          <w:color w:val="000000" w:themeColor="text1"/>
          <w:sz w:val="22"/>
          <w:szCs w:val="18"/>
          <w:highlight w:val="cyan"/>
        </w:rPr>
      </w:pPr>
      <w:r w:rsidRPr="0029313B">
        <w:rPr>
          <w:highlight w:val="cyan"/>
        </w:rPr>
        <w:br w:type="page"/>
      </w:r>
    </w:p>
    <w:p w14:paraId="0FF123CD" w14:textId="77777777" w:rsidR="006E22B2" w:rsidRPr="00432F41" w:rsidRDefault="006E22B2" w:rsidP="006E22B2">
      <w:pPr>
        <w:pStyle w:val="ESHeading3"/>
        <w:rPr>
          <w:lang w:val="en-AU"/>
        </w:rPr>
      </w:pPr>
      <w:r w:rsidRPr="00432F41">
        <w:rPr>
          <w:lang w:val="en-AU"/>
        </w:rPr>
        <w:lastRenderedPageBreak/>
        <w:t>Water</w:t>
      </w:r>
      <w:bookmarkEnd w:id="473"/>
    </w:p>
    <w:p w14:paraId="30F7189C" w14:textId="77777777" w:rsidR="006E22B2" w:rsidRPr="00432F41" w:rsidRDefault="006E22B2" w:rsidP="006E22B2">
      <w:pPr>
        <w:pStyle w:val="ESBodyText"/>
        <w:rPr>
          <w:lang w:val="en-AU"/>
        </w:rPr>
      </w:pPr>
      <w:r w:rsidRPr="00432F41">
        <w:rPr>
          <w:lang w:val="en-AU"/>
        </w:rPr>
        <w:t>The data in the table below is based on water meter readings at 80 per cent of office sites covering 88 per cent of FTEs.</w:t>
      </w:r>
    </w:p>
    <w:p w14:paraId="1277E7CD" w14:textId="5E37FF17" w:rsidR="006E22B2" w:rsidRPr="000279E6" w:rsidRDefault="00FF6BD5" w:rsidP="00FF6BD5">
      <w:pPr>
        <w:pStyle w:val="Caption"/>
        <w:spacing w:before="120"/>
      </w:pPr>
      <w:r w:rsidRPr="000279E6">
        <w:t xml:space="preserve">Table </w:t>
      </w:r>
      <w:r w:rsidRPr="000279E6">
        <w:fldChar w:fldCharType="begin"/>
      </w:r>
      <w:r w:rsidRPr="000279E6">
        <w:instrText xml:space="preserve"> SEQ Table \* ARABIC </w:instrText>
      </w:r>
      <w:r w:rsidRPr="000279E6">
        <w:fldChar w:fldCharType="separate"/>
      </w:r>
      <w:r w:rsidR="00DD2C23">
        <w:rPr>
          <w:noProof/>
        </w:rPr>
        <w:t>32</w:t>
      </w:r>
      <w:r w:rsidRPr="000279E6">
        <w:fldChar w:fldCharType="end"/>
      </w:r>
      <w:r w:rsidR="006E22B2" w:rsidRPr="000279E6">
        <w:t xml:space="preserve"> – Water consumption</w:t>
      </w:r>
    </w:p>
    <w:tbl>
      <w:tblPr>
        <w:tblW w:w="4769" w:type="pct"/>
        <w:tblInd w:w="108" w:type="dxa"/>
        <w:tblLook w:val="04A0" w:firstRow="1" w:lastRow="0" w:firstColumn="1" w:lastColumn="0" w:noHBand="0" w:noVBand="1"/>
      </w:tblPr>
      <w:tblGrid>
        <w:gridCol w:w="4257"/>
        <w:gridCol w:w="993"/>
        <w:gridCol w:w="995"/>
        <w:gridCol w:w="993"/>
      </w:tblGrid>
      <w:tr w:rsidR="00EC1B0C" w:rsidRPr="000279E6" w14:paraId="336A4CA9" w14:textId="77777777" w:rsidTr="00204A94">
        <w:trPr>
          <w:cantSplit/>
        </w:trPr>
        <w:tc>
          <w:tcPr>
            <w:tcW w:w="2941" w:type="pct"/>
            <w:shd w:val="clear" w:color="auto" w:fill="7F7F7F" w:themeFill="text1" w:themeFillTint="80"/>
            <w:vAlign w:val="center"/>
          </w:tcPr>
          <w:p w14:paraId="1D044FC2" w14:textId="77777777" w:rsidR="006E22B2" w:rsidRPr="000279E6" w:rsidRDefault="006E22B2" w:rsidP="003A3929">
            <w:pPr>
              <w:pStyle w:val="DETTablecolumnheading"/>
              <w:jc w:val="left"/>
            </w:pPr>
            <w:r w:rsidRPr="000279E6">
              <w:t>Indicator</w:t>
            </w:r>
          </w:p>
        </w:tc>
        <w:tc>
          <w:tcPr>
            <w:tcW w:w="686" w:type="pct"/>
            <w:shd w:val="clear" w:color="auto" w:fill="7F7F7F" w:themeFill="text1" w:themeFillTint="80"/>
            <w:vAlign w:val="center"/>
          </w:tcPr>
          <w:p w14:paraId="4974865D" w14:textId="77777777" w:rsidR="006E22B2" w:rsidRPr="000279E6" w:rsidRDefault="006E22B2" w:rsidP="00204A94">
            <w:pPr>
              <w:pStyle w:val="DETTablecolumnheading"/>
            </w:pPr>
            <w:r w:rsidRPr="000279E6">
              <w:t>2017–18</w:t>
            </w:r>
          </w:p>
        </w:tc>
        <w:tc>
          <w:tcPr>
            <w:tcW w:w="687" w:type="pct"/>
            <w:shd w:val="clear" w:color="auto" w:fill="7F7F7F" w:themeFill="text1" w:themeFillTint="80"/>
            <w:vAlign w:val="center"/>
          </w:tcPr>
          <w:p w14:paraId="1653832A" w14:textId="77777777" w:rsidR="006E22B2" w:rsidRPr="000279E6" w:rsidRDefault="006E22B2" w:rsidP="00204A94">
            <w:pPr>
              <w:pStyle w:val="DETTablecolumnheading"/>
            </w:pPr>
            <w:r w:rsidRPr="000279E6">
              <w:t>2016–17</w:t>
            </w:r>
          </w:p>
        </w:tc>
        <w:tc>
          <w:tcPr>
            <w:tcW w:w="686" w:type="pct"/>
            <w:shd w:val="clear" w:color="auto" w:fill="7F7F7F" w:themeFill="text1" w:themeFillTint="80"/>
            <w:vAlign w:val="center"/>
          </w:tcPr>
          <w:p w14:paraId="1CDBB2E2" w14:textId="77777777" w:rsidR="006E22B2" w:rsidRPr="000279E6" w:rsidRDefault="006E22B2" w:rsidP="00204A94">
            <w:pPr>
              <w:pStyle w:val="DETTablecolumnheading"/>
            </w:pPr>
            <w:r w:rsidRPr="000279E6">
              <w:t>2015–16</w:t>
            </w:r>
          </w:p>
        </w:tc>
      </w:tr>
      <w:tr w:rsidR="00EC1B0C" w:rsidRPr="000279E6" w14:paraId="082163B1" w14:textId="77777777" w:rsidTr="00EC1B0C">
        <w:trPr>
          <w:cantSplit/>
        </w:trPr>
        <w:tc>
          <w:tcPr>
            <w:tcW w:w="2941" w:type="pct"/>
            <w:shd w:val="clear" w:color="auto" w:fill="auto"/>
            <w:vAlign w:val="center"/>
          </w:tcPr>
          <w:p w14:paraId="100BD0F4" w14:textId="77777777" w:rsidR="006E22B2" w:rsidRPr="000279E6" w:rsidRDefault="006E22B2" w:rsidP="003A3929">
            <w:pPr>
              <w:pStyle w:val="ESTableBody0"/>
              <w:rPr>
                <w:lang w:val="en-AU"/>
              </w:rPr>
            </w:pPr>
            <w:r w:rsidRPr="000279E6">
              <w:rPr>
                <w:lang w:val="en-AU"/>
              </w:rPr>
              <w:t>Total water consumption (kilolitres)</w:t>
            </w:r>
          </w:p>
        </w:tc>
        <w:tc>
          <w:tcPr>
            <w:tcW w:w="686" w:type="pct"/>
            <w:shd w:val="clear" w:color="auto" w:fill="F2F2F2" w:themeFill="background1" w:themeFillShade="F2"/>
          </w:tcPr>
          <w:p w14:paraId="305BE726" w14:textId="1BB27359" w:rsidR="006E22B2" w:rsidRPr="000279E6" w:rsidRDefault="000279E6" w:rsidP="003A3929">
            <w:pPr>
              <w:pStyle w:val="ESTableBody0"/>
              <w:jc w:val="right"/>
              <w:rPr>
                <w:lang w:val="en-AU"/>
              </w:rPr>
            </w:pPr>
            <w:r>
              <w:rPr>
                <w:lang w:val="en-AU"/>
              </w:rPr>
              <w:t>19,706</w:t>
            </w:r>
          </w:p>
        </w:tc>
        <w:tc>
          <w:tcPr>
            <w:tcW w:w="687" w:type="pct"/>
            <w:shd w:val="clear" w:color="auto" w:fill="auto"/>
          </w:tcPr>
          <w:p w14:paraId="50BF73B9" w14:textId="2F8468DB" w:rsidR="006E22B2" w:rsidRPr="000279E6" w:rsidRDefault="006E22B2" w:rsidP="003A3929">
            <w:pPr>
              <w:pStyle w:val="ESTableBody0"/>
              <w:jc w:val="right"/>
              <w:rPr>
                <w:lang w:val="en-AU"/>
              </w:rPr>
            </w:pPr>
            <w:r w:rsidRPr="000279E6">
              <w:rPr>
                <w:lang w:val="en-AU"/>
              </w:rPr>
              <w:t>18,556</w:t>
            </w:r>
          </w:p>
        </w:tc>
        <w:tc>
          <w:tcPr>
            <w:tcW w:w="686" w:type="pct"/>
          </w:tcPr>
          <w:p w14:paraId="5BC74EA8" w14:textId="601EE4FC" w:rsidR="006E22B2" w:rsidRPr="000279E6" w:rsidRDefault="006E22B2" w:rsidP="003A3929">
            <w:pPr>
              <w:pStyle w:val="ESTableBody0"/>
              <w:jc w:val="right"/>
              <w:rPr>
                <w:lang w:val="en-AU"/>
              </w:rPr>
            </w:pPr>
            <w:r w:rsidRPr="000279E6">
              <w:rPr>
                <w:lang w:val="en-AU"/>
              </w:rPr>
              <w:t>18,013</w:t>
            </w:r>
          </w:p>
        </w:tc>
      </w:tr>
      <w:tr w:rsidR="00EC1B0C" w:rsidRPr="000279E6" w14:paraId="5F5E7BF0" w14:textId="77777777" w:rsidTr="00EC1B0C">
        <w:trPr>
          <w:cantSplit/>
        </w:trPr>
        <w:tc>
          <w:tcPr>
            <w:tcW w:w="2941" w:type="pct"/>
            <w:shd w:val="clear" w:color="auto" w:fill="auto"/>
            <w:vAlign w:val="center"/>
          </w:tcPr>
          <w:p w14:paraId="03FA3CEB" w14:textId="77777777" w:rsidR="006E22B2" w:rsidRPr="000279E6" w:rsidRDefault="006E22B2" w:rsidP="003A3929">
            <w:pPr>
              <w:pStyle w:val="ESTableBody0"/>
              <w:rPr>
                <w:lang w:val="en-AU"/>
              </w:rPr>
            </w:pPr>
            <w:r w:rsidRPr="000279E6">
              <w:rPr>
                <w:lang w:val="en-AU"/>
              </w:rPr>
              <w:t>Units of office water used per FTE (kilolitres/FTE)</w:t>
            </w:r>
          </w:p>
        </w:tc>
        <w:tc>
          <w:tcPr>
            <w:tcW w:w="686" w:type="pct"/>
            <w:shd w:val="clear" w:color="auto" w:fill="F2F2F2" w:themeFill="background1" w:themeFillShade="F2"/>
          </w:tcPr>
          <w:p w14:paraId="31FFBF04" w14:textId="49570F88" w:rsidR="006E22B2" w:rsidRPr="000279E6" w:rsidRDefault="000279E6" w:rsidP="003A3929">
            <w:pPr>
              <w:pStyle w:val="ESTableBody0"/>
              <w:jc w:val="right"/>
              <w:rPr>
                <w:lang w:val="en-AU"/>
              </w:rPr>
            </w:pPr>
            <w:r>
              <w:rPr>
                <w:lang w:val="en-AU"/>
              </w:rPr>
              <w:t>5.18</w:t>
            </w:r>
          </w:p>
        </w:tc>
        <w:tc>
          <w:tcPr>
            <w:tcW w:w="687" w:type="pct"/>
            <w:shd w:val="clear" w:color="auto" w:fill="auto"/>
          </w:tcPr>
          <w:p w14:paraId="3B4FC668" w14:textId="77777777" w:rsidR="006E22B2" w:rsidRPr="000279E6" w:rsidRDefault="006E22B2" w:rsidP="003A3929">
            <w:pPr>
              <w:pStyle w:val="ESTableBody0"/>
              <w:jc w:val="right"/>
              <w:rPr>
                <w:lang w:val="en-AU"/>
              </w:rPr>
            </w:pPr>
            <w:r w:rsidRPr="000279E6">
              <w:rPr>
                <w:lang w:val="en-AU"/>
              </w:rPr>
              <w:t>7.74</w:t>
            </w:r>
          </w:p>
        </w:tc>
        <w:tc>
          <w:tcPr>
            <w:tcW w:w="686" w:type="pct"/>
          </w:tcPr>
          <w:p w14:paraId="7E7B6855" w14:textId="77777777" w:rsidR="006E22B2" w:rsidRPr="000279E6" w:rsidRDefault="006E22B2" w:rsidP="003A3929">
            <w:pPr>
              <w:pStyle w:val="ESTableBody0"/>
              <w:jc w:val="right"/>
              <w:rPr>
                <w:lang w:val="en-AU"/>
              </w:rPr>
            </w:pPr>
            <w:r w:rsidRPr="000279E6">
              <w:rPr>
                <w:lang w:val="en-AU"/>
              </w:rPr>
              <w:t>9.69</w:t>
            </w:r>
          </w:p>
        </w:tc>
      </w:tr>
      <w:tr w:rsidR="00EC1B0C" w:rsidRPr="000279E6" w14:paraId="60C38A3A" w14:textId="77777777" w:rsidTr="00EC1B0C">
        <w:trPr>
          <w:cantSplit/>
        </w:trPr>
        <w:tc>
          <w:tcPr>
            <w:tcW w:w="2941" w:type="pct"/>
            <w:shd w:val="clear" w:color="auto" w:fill="auto"/>
            <w:vAlign w:val="center"/>
          </w:tcPr>
          <w:p w14:paraId="46C59827" w14:textId="77777777" w:rsidR="006E22B2" w:rsidRPr="000279E6" w:rsidRDefault="006E22B2" w:rsidP="003A3929">
            <w:pPr>
              <w:pStyle w:val="ESTableBody0"/>
              <w:rPr>
                <w:lang w:val="en-AU"/>
              </w:rPr>
            </w:pPr>
            <w:r w:rsidRPr="000279E6">
              <w:rPr>
                <w:lang w:val="en-AU"/>
              </w:rPr>
              <w:t>Units of office water used per office area (kilolitres/m2)</w:t>
            </w:r>
          </w:p>
        </w:tc>
        <w:tc>
          <w:tcPr>
            <w:tcW w:w="686" w:type="pct"/>
            <w:shd w:val="clear" w:color="auto" w:fill="F2F2F2" w:themeFill="background1" w:themeFillShade="F2"/>
          </w:tcPr>
          <w:p w14:paraId="256AF493" w14:textId="71AD9E10" w:rsidR="006E22B2" w:rsidRPr="000279E6" w:rsidRDefault="000279E6" w:rsidP="003A3929">
            <w:pPr>
              <w:pStyle w:val="ESTableBody0"/>
              <w:jc w:val="right"/>
              <w:rPr>
                <w:lang w:val="en-AU"/>
              </w:rPr>
            </w:pPr>
            <w:r>
              <w:rPr>
                <w:lang w:val="en-AU"/>
              </w:rPr>
              <w:t>0.43</w:t>
            </w:r>
          </w:p>
        </w:tc>
        <w:tc>
          <w:tcPr>
            <w:tcW w:w="687" w:type="pct"/>
            <w:shd w:val="clear" w:color="auto" w:fill="auto"/>
          </w:tcPr>
          <w:p w14:paraId="13356E2B" w14:textId="77777777" w:rsidR="006E22B2" w:rsidRPr="000279E6" w:rsidRDefault="006E22B2" w:rsidP="003A3929">
            <w:pPr>
              <w:pStyle w:val="ESTableBody0"/>
              <w:jc w:val="right"/>
              <w:rPr>
                <w:lang w:val="en-AU"/>
              </w:rPr>
            </w:pPr>
            <w:r w:rsidRPr="000279E6">
              <w:rPr>
                <w:lang w:val="en-AU"/>
              </w:rPr>
              <w:t>0.53</w:t>
            </w:r>
          </w:p>
        </w:tc>
        <w:tc>
          <w:tcPr>
            <w:tcW w:w="686" w:type="pct"/>
          </w:tcPr>
          <w:p w14:paraId="03D01508" w14:textId="77777777" w:rsidR="006E22B2" w:rsidRPr="000279E6" w:rsidRDefault="006E22B2" w:rsidP="003A3929">
            <w:pPr>
              <w:pStyle w:val="ESTableBody0"/>
              <w:jc w:val="right"/>
              <w:rPr>
                <w:lang w:val="en-AU"/>
              </w:rPr>
            </w:pPr>
            <w:r w:rsidRPr="000279E6">
              <w:rPr>
                <w:lang w:val="en-AU"/>
              </w:rPr>
              <w:t>0.55</w:t>
            </w:r>
          </w:p>
        </w:tc>
      </w:tr>
      <w:tr w:rsidR="00EC1B0C" w:rsidRPr="000279E6" w14:paraId="46E65206" w14:textId="77777777" w:rsidTr="00EC1B0C">
        <w:trPr>
          <w:cantSplit/>
        </w:trPr>
        <w:tc>
          <w:tcPr>
            <w:tcW w:w="2941" w:type="pct"/>
            <w:tcBorders>
              <w:bottom w:val="single" w:sz="4" w:space="0" w:color="auto"/>
            </w:tcBorders>
            <w:shd w:val="clear" w:color="auto" w:fill="auto"/>
            <w:vAlign w:val="center"/>
          </w:tcPr>
          <w:p w14:paraId="466E66AD" w14:textId="1152FC5C" w:rsidR="00E9414E" w:rsidRPr="000279E6" w:rsidRDefault="00E9414E" w:rsidP="00E9414E">
            <w:pPr>
              <w:pStyle w:val="ESTableBody0"/>
              <w:rPr>
                <w:lang w:val="en-AU"/>
              </w:rPr>
            </w:pPr>
            <w:r w:rsidRPr="00EB1BF6">
              <w:rPr>
                <w:lang w:val="en-AU"/>
              </w:rPr>
              <w:t>Total greenhouse gas emissions from water consumption (tonnes CO</w:t>
            </w:r>
            <w:r w:rsidRPr="00EB1BF6">
              <w:rPr>
                <w:vertAlign w:val="subscript"/>
                <w:lang w:val="en-AU"/>
              </w:rPr>
              <w:t>2</w:t>
            </w:r>
            <w:r w:rsidRPr="00EB1BF6">
              <w:rPr>
                <w:lang w:val="en-AU"/>
              </w:rPr>
              <w:t>-e)</w:t>
            </w:r>
          </w:p>
        </w:tc>
        <w:tc>
          <w:tcPr>
            <w:tcW w:w="686" w:type="pct"/>
            <w:tcBorders>
              <w:bottom w:val="single" w:sz="4" w:space="0" w:color="auto"/>
            </w:tcBorders>
            <w:shd w:val="clear" w:color="auto" w:fill="F2F2F2" w:themeFill="background1" w:themeFillShade="F2"/>
            <w:vAlign w:val="center"/>
          </w:tcPr>
          <w:p w14:paraId="1465D451" w14:textId="02F0891B" w:rsidR="00E9414E" w:rsidRDefault="00E9414E" w:rsidP="00E9414E">
            <w:pPr>
              <w:pStyle w:val="ESTableBody0"/>
              <w:jc w:val="right"/>
              <w:rPr>
                <w:lang w:val="en-AU"/>
              </w:rPr>
            </w:pPr>
            <w:r w:rsidRPr="00EB1BF6">
              <w:rPr>
                <w:lang w:val="en-AU"/>
              </w:rPr>
              <w:t>27</w:t>
            </w:r>
          </w:p>
        </w:tc>
        <w:tc>
          <w:tcPr>
            <w:tcW w:w="687" w:type="pct"/>
            <w:tcBorders>
              <w:bottom w:val="single" w:sz="4" w:space="0" w:color="auto"/>
            </w:tcBorders>
            <w:shd w:val="clear" w:color="auto" w:fill="auto"/>
            <w:vAlign w:val="center"/>
          </w:tcPr>
          <w:p w14:paraId="218ED642" w14:textId="60C88A47" w:rsidR="00E9414E" w:rsidRPr="000279E6" w:rsidRDefault="00E9414E" w:rsidP="00E9414E">
            <w:pPr>
              <w:pStyle w:val="ESTableBody0"/>
              <w:jc w:val="right"/>
              <w:rPr>
                <w:lang w:val="en-AU"/>
              </w:rPr>
            </w:pPr>
            <w:r w:rsidRPr="00EB1BF6">
              <w:rPr>
                <w:lang w:val="en-AU"/>
              </w:rPr>
              <w:t>25</w:t>
            </w:r>
          </w:p>
        </w:tc>
        <w:tc>
          <w:tcPr>
            <w:tcW w:w="686" w:type="pct"/>
            <w:tcBorders>
              <w:bottom w:val="single" w:sz="4" w:space="0" w:color="auto"/>
            </w:tcBorders>
            <w:vAlign w:val="center"/>
          </w:tcPr>
          <w:p w14:paraId="7FBE699B" w14:textId="2657CCA7" w:rsidR="00E9414E" w:rsidRPr="000279E6" w:rsidRDefault="00E9414E" w:rsidP="00E9414E">
            <w:pPr>
              <w:pStyle w:val="ESTableBody0"/>
              <w:jc w:val="right"/>
              <w:rPr>
                <w:lang w:val="en-AU"/>
              </w:rPr>
            </w:pPr>
            <w:r w:rsidRPr="00EB1BF6">
              <w:rPr>
                <w:lang w:val="en-AU"/>
              </w:rPr>
              <w:t>25</w:t>
            </w:r>
          </w:p>
        </w:tc>
      </w:tr>
    </w:tbl>
    <w:p w14:paraId="067D5AE1" w14:textId="77777777" w:rsidR="00432F41" w:rsidRPr="00C15FC3" w:rsidRDefault="00432F41" w:rsidP="00432F41">
      <w:pPr>
        <w:pStyle w:val="StyleESBodyTextBoldAfter0pt1"/>
        <w:spacing w:before="240"/>
        <w:rPr>
          <w:lang w:val="en-AU"/>
        </w:rPr>
      </w:pPr>
      <w:bookmarkStart w:id="474" w:name="_Toc519861834"/>
      <w:r w:rsidRPr="00C15FC3">
        <w:rPr>
          <w:lang w:val="en-AU"/>
        </w:rPr>
        <w:t>Target</w:t>
      </w:r>
    </w:p>
    <w:p w14:paraId="12141859" w14:textId="77777777" w:rsidR="00432F41" w:rsidRDefault="00432F41" w:rsidP="00432F41">
      <w:pPr>
        <w:pStyle w:val="ESBodyText"/>
        <w:rPr>
          <w:lang w:val="en-AU"/>
        </w:rPr>
      </w:pPr>
      <w:r w:rsidRPr="00C15FC3">
        <w:rPr>
          <w:lang w:val="en-AU"/>
        </w:rPr>
        <w:t>Reduce water consumed per FTE by 15 per cent of 2013–14 levels by 31 March 2024, averaging an incremental 1.5 per cent reduction each year for 10 years.</w:t>
      </w:r>
    </w:p>
    <w:p w14:paraId="27F6C10F" w14:textId="77777777" w:rsidR="00432F41" w:rsidRPr="00881044" w:rsidRDefault="00432F41" w:rsidP="00432F41">
      <w:pPr>
        <w:pStyle w:val="ESHeading4"/>
        <w:rPr>
          <w:lang w:val="en-AU"/>
        </w:rPr>
      </w:pPr>
      <w:r w:rsidRPr="00881044">
        <w:rPr>
          <w:lang w:val="en-AU"/>
        </w:rPr>
        <w:t xml:space="preserve">Assessment against target </w:t>
      </w:r>
    </w:p>
    <w:p w14:paraId="4059352A" w14:textId="77777777" w:rsidR="00432F41" w:rsidRPr="00C15FC3" w:rsidRDefault="00432F41" w:rsidP="00432F41">
      <w:pPr>
        <w:pStyle w:val="ESBodyText"/>
        <w:rPr>
          <w:lang w:val="en-AU"/>
        </w:rPr>
      </w:pPr>
      <w:r>
        <w:t>Compared to the target’s 2016-17 baseline year, the Department has achieved a more than 33 per cent decrease in water consumption per FTE. Over the period, total water consumption increased slightly, but total FTEs grew significantly, resulting in a lower water consumption per FTE.</w:t>
      </w:r>
    </w:p>
    <w:p w14:paraId="3959687F" w14:textId="77777777" w:rsidR="00432F41" w:rsidRPr="00C15FC3" w:rsidRDefault="00432F41" w:rsidP="00432F41">
      <w:pPr>
        <w:pStyle w:val="ESHeading4"/>
        <w:rPr>
          <w:sz w:val="17"/>
          <w:lang w:val="en-AU"/>
        </w:rPr>
      </w:pPr>
      <w:r w:rsidRPr="00C15FC3">
        <w:rPr>
          <w:lang w:val="en-AU"/>
        </w:rPr>
        <w:t>Explanatory notes</w:t>
      </w:r>
    </w:p>
    <w:p w14:paraId="360A9A9E" w14:textId="77777777" w:rsidR="00432F41" w:rsidRPr="00C15FC3" w:rsidRDefault="00432F41" w:rsidP="00432F41">
      <w:pPr>
        <w:pStyle w:val="ESBodyText"/>
        <w:rPr>
          <w:lang w:val="en-AU"/>
        </w:rPr>
      </w:pPr>
      <w:r w:rsidRPr="00C15FC3">
        <w:rPr>
          <w:lang w:val="en-AU"/>
        </w:rPr>
        <w:t>All central and some regional offices share a water meter with other non-Departmental buildings. The data presented is therefore based on a percentage of the buildings’ net leased area held by the Department. Water consumption data for some regional offices is unavailable due to the offices being shared facilities.</w:t>
      </w:r>
    </w:p>
    <w:p w14:paraId="1F2A8AF9" w14:textId="77777777" w:rsidR="00F175B9" w:rsidRPr="0029313B" w:rsidRDefault="00F175B9">
      <w:pPr>
        <w:rPr>
          <w:rFonts w:ascii="Arial" w:eastAsiaTheme="minorEastAsia" w:hAnsi="Arial" w:cs="Arial"/>
          <w:color w:val="000000" w:themeColor="text1"/>
          <w:sz w:val="22"/>
          <w:szCs w:val="18"/>
          <w:highlight w:val="cyan"/>
        </w:rPr>
      </w:pPr>
      <w:r w:rsidRPr="0029313B">
        <w:rPr>
          <w:highlight w:val="cyan"/>
        </w:rPr>
        <w:br w:type="page"/>
      </w:r>
    </w:p>
    <w:p w14:paraId="3E224122" w14:textId="77777777" w:rsidR="006E22B2" w:rsidRPr="00B97954" w:rsidRDefault="006E22B2" w:rsidP="006E22B2">
      <w:pPr>
        <w:pStyle w:val="ESHeading3"/>
        <w:rPr>
          <w:lang w:val="en-AU"/>
        </w:rPr>
      </w:pPr>
      <w:r w:rsidRPr="00B97954">
        <w:rPr>
          <w:lang w:val="en-AU"/>
        </w:rPr>
        <w:lastRenderedPageBreak/>
        <w:t>Transport</w:t>
      </w:r>
      <w:bookmarkEnd w:id="474"/>
    </w:p>
    <w:p w14:paraId="4329848D" w14:textId="7BB44725" w:rsidR="006E22B2" w:rsidRPr="00B97954" w:rsidRDefault="006E22B2" w:rsidP="006E22B2">
      <w:pPr>
        <w:pStyle w:val="ESBodyText"/>
        <w:rPr>
          <w:lang w:val="en-AU"/>
        </w:rPr>
      </w:pPr>
      <w:r w:rsidRPr="00B97954">
        <w:rPr>
          <w:lang w:val="en-AU"/>
        </w:rPr>
        <w:t>The Department-owned</w:t>
      </w:r>
      <w:r w:rsidR="00234DD7" w:rsidRPr="00B97954">
        <w:rPr>
          <w:lang w:val="en-AU"/>
        </w:rPr>
        <w:t xml:space="preserve"> operational fleet comprises 416</w:t>
      </w:r>
      <w:r w:rsidRPr="00B97954">
        <w:rPr>
          <w:lang w:val="en-AU"/>
        </w:rPr>
        <w:t xml:space="preserve"> vehicl</w:t>
      </w:r>
      <w:r w:rsidR="00234DD7" w:rsidRPr="00B97954">
        <w:rPr>
          <w:lang w:val="en-AU"/>
        </w:rPr>
        <w:t xml:space="preserve">es. Of these, </w:t>
      </w:r>
      <w:r w:rsidRPr="00B97954">
        <w:rPr>
          <w:lang w:val="en-AU"/>
        </w:rPr>
        <w:t>4</w:t>
      </w:r>
      <w:r w:rsidR="00234DD7" w:rsidRPr="00B97954">
        <w:rPr>
          <w:lang w:val="en-AU"/>
        </w:rPr>
        <w:t>0</w:t>
      </w:r>
      <w:r w:rsidRPr="00B97954">
        <w:rPr>
          <w:lang w:val="en-AU"/>
        </w:rPr>
        <w:t xml:space="preserve"> per cent are hybrid electric vehicles, one per cent are LPG-fuelled, </w:t>
      </w:r>
      <w:r w:rsidR="00234DD7" w:rsidRPr="00B97954">
        <w:rPr>
          <w:lang w:val="en-AU"/>
        </w:rPr>
        <w:t>58</w:t>
      </w:r>
      <w:r w:rsidRPr="00B97954">
        <w:rPr>
          <w:lang w:val="en-AU"/>
        </w:rPr>
        <w:t xml:space="preserve"> per cent are petrol</w:t>
      </w:r>
      <w:r w:rsidR="00234DD7" w:rsidRPr="00B97954">
        <w:rPr>
          <w:lang w:val="en-AU"/>
        </w:rPr>
        <w:noBreakHyphen/>
      </w:r>
      <w:r w:rsidRPr="00B97954">
        <w:rPr>
          <w:lang w:val="en-AU"/>
        </w:rPr>
        <w:t xml:space="preserve">fuelled, and </w:t>
      </w:r>
      <w:r w:rsidR="00234DD7" w:rsidRPr="00B97954">
        <w:rPr>
          <w:lang w:val="en-AU"/>
        </w:rPr>
        <w:t>one</w:t>
      </w:r>
      <w:r w:rsidRPr="00B97954">
        <w:rPr>
          <w:lang w:val="en-AU"/>
        </w:rPr>
        <w:t xml:space="preserve"> per cent are diesel-fuelled.</w:t>
      </w:r>
    </w:p>
    <w:p w14:paraId="2ACEEED7" w14:textId="2222A168" w:rsidR="000B38C1" w:rsidRPr="00B97954" w:rsidRDefault="006E22B2" w:rsidP="000B38C1">
      <w:pPr>
        <w:pStyle w:val="ESBodyText"/>
        <w:rPr>
          <w:lang w:val="en-AU"/>
        </w:rPr>
      </w:pPr>
      <w:r w:rsidRPr="00B97954">
        <w:rPr>
          <w:lang w:val="en-AU"/>
        </w:rPr>
        <w:t xml:space="preserve">The data in </w:t>
      </w:r>
      <w:r w:rsidR="006B722B" w:rsidRPr="00B97954">
        <w:rPr>
          <w:lang w:val="en-AU"/>
        </w:rPr>
        <w:t>T</w:t>
      </w:r>
      <w:r w:rsidRPr="00B97954">
        <w:rPr>
          <w:lang w:val="en-AU"/>
        </w:rPr>
        <w:t>able 3</w:t>
      </w:r>
      <w:r w:rsidR="006752C9" w:rsidRPr="00B97954">
        <w:rPr>
          <w:lang w:val="en-AU"/>
        </w:rPr>
        <w:t>3</w:t>
      </w:r>
      <w:r w:rsidRPr="00B97954">
        <w:rPr>
          <w:lang w:val="en-AU"/>
        </w:rPr>
        <w:t xml:space="preserve"> measures the kilometres, energy consumption and associated emissions for work-related travel by corporate employees, segmented by transport type, excluding public transport. Th</w:t>
      </w:r>
      <w:r w:rsidR="000B38C1" w:rsidRPr="00B97954">
        <w:rPr>
          <w:lang w:val="en-AU"/>
        </w:rPr>
        <w:t>is excludes executive vehicles.</w:t>
      </w:r>
    </w:p>
    <w:p w14:paraId="5FAD6ADF" w14:textId="5DDC2B8F" w:rsidR="006E22B2" w:rsidRPr="00B97954" w:rsidRDefault="00FF6BD5" w:rsidP="00FF6BD5">
      <w:pPr>
        <w:pStyle w:val="Caption"/>
        <w:spacing w:before="120"/>
      </w:pPr>
      <w:r w:rsidRPr="00B97954">
        <w:t xml:space="preserve">Table </w:t>
      </w:r>
      <w:r w:rsidRPr="00B97954">
        <w:fldChar w:fldCharType="begin"/>
      </w:r>
      <w:r w:rsidRPr="00B97954">
        <w:instrText xml:space="preserve"> SEQ Table \* ARABIC </w:instrText>
      </w:r>
      <w:r w:rsidRPr="00B97954">
        <w:fldChar w:fldCharType="separate"/>
      </w:r>
      <w:r w:rsidR="00DD2C23">
        <w:rPr>
          <w:noProof/>
        </w:rPr>
        <w:t>33</w:t>
      </w:r>
      <w:r w:rsidRPr="00B97954">
        <w:fldChar w:fldCharType="end"/>
      </w:r>
      <w:r w:rsidR="006E22B2" w:rsidRPr="00B97954">
        <w:t xml:space="preserve"> – Energy consumption of operational vehicles</w:t>
      </w:r>
    </w:p>
    <w:tbl>
      <w:tblPr>
        <w:tblW w:w="5000" w:type="pct"/>
        <w:tblLayout w:type="fixed"/>
        <w:tblLook w:val="04A0" w:firstRow="1" w:lastRow="0" w:firstColumn="1" w:lastColumn="0" w:noHBand="0" w:noVBand="1"/>
      </w:tblPr>
      <w:tblGrid>
        <w:gridCol w:w="3946"/>
        <w:gridCol w:w="1314"/>
        <w:gridCol w:w="1235"/>
        <w:gridCol w:w="1094"/>
      </w:tblGrid>
      <w:tr w:rsidR="006E22B2" w:rsidRPr="00B97954" w14:paraId="7E572057" w14:textId="77777777" w:rsidTr="00204A94">
        <w:trPr>
          <w:cantSplit/>
        </w:trPr>
        <w:tc>
          <w:tcPr>
            <w:tcW w:w="2599" w:type="pct"/>
            <w:shd w:val="clear" w:color="auto" w:fill="7F7F7F" w:themeFill="text1" w:themeFillTint="80"/>
            <w:vAlign w:val="center"/>
          </w:tcPr>
          <w:p w14:paraId="1AE9D2C4" w14:textId="77777777" w:rsidR="006E22B2" w:rsidRPr="00B97954" w:rsidRDefault="006E22B2" w:rsidP="003A3929">
            <w:pPr>
              <w:pStyle w:val="DETTablecolumnheading"/>
              <w:jc w:val="left"/>
              <w:rPr>
                <w:sz w:val="16"/>
                <w:szCs w:val="16"/>
              </w:rPr>
            </w:pPr>
            <w:r w:rsidRPr="00B97954">
              <w:rPr>
                <w:sz w:val="16"/>
                <w:szCs w:val="16"/>
              </w:rPr>
              <w:t>Indicator</w:t>
            </w:r>
          </w:p>
        </w:tc>
        <w:tc>
          <w:tcPr>
            <w:tcW w:w="866" w:type="pct"/>
            <w:shd w:val="clear" w:color="auto" w:fill="7F7F7F" w:themeFill="text1" w:themeFillTint="80"/>
            <w:vAlign w:val="center"/>
          </w:tcPr>
          <w:p w14:paraId="1747764F" w14:textId="77777777" w:rsidR="006E22B2" w:rsidRPr="00B97954" w:rsidRDefault="006E22B2" w:rsidP="00204A94">
            <w:pPr>
              <w:pStyle w:val="DETTablecolumnheading"/>
              <w:rPr>
                <w:sz w:val="16"/>
                <w:szCs w:val="16"/>
              </w:rPr>
            </w:pPr>
            <w:r w:rsidRPr="00B97954">
              <w:rPr>
                <w:sz w:val="16"/>
                <w:szCs w:val="16"/>
              </w:rPr>
              <w:t>2017</w:t>
            </w:r>
            <w:r w:rsidRPr="00B97954">
              <w:t>–</w:t>
            </w:r>
            <w:r w:rsidRPr="00B97954">
              <w:rPr>
                <w:sz w:val="16"/>
                <w:szCs w:val="16"/>
              </w:rPr>
              <w:t>18</w:t>
            </w:r>
          </w:p>
        </w:tc>
        <w:tc>
          <w:tcPr>
            <w:tcW w:w="814" w:type="pct"/>
            <w:shd w:val="clear" w:color="auto" w:fill="7F7F7F" w:themeFill="text1" w:themeFillTint="80"/>
            <w:vAlign w:val="center"/>
          </w:tcPr>
          <w:p w14:paraId="2B9264A8" w14:textId="77777777" w:rsidR="006E22B2" w:rsidRPr="00B97954" w:rsidRDefault="006E22B2" w:rsidP="00204A94">
            <w:pPr>
              <w:pStyle w:val="DETTablecolumnheading"/>
              <w:rPr>
                <w:sz w:val="16"/>
                <w:szCs w:val="16"/>
              </w:rPr>
            </w:pPr>
            <w:r w:rsidRPr="00B97954">
              <w:rPr>
                <w:sz w:val="16"/>
                <w:szCs w:val="16"/>
              </w:rPr>
              <w:t>2016</w:t>
            </w:r>
            <w:r w:rsidRPr="00B97954">
              <w:t>–</w:t>
            </w:r>
            <w:r w:rsidRPr="00B97954">
              <w:rPr>
                <w:sz w:val="16"/>
                <w:szCs w:val="16"/>
              </w:rPr>
              <w:t>17</w:t>
            </w:r>
          </w:p>
        </w:tc>
        <w:tc>
          <w:tcPr>
            <w:tcW w:w="721" w:type="pct"/>
            <w:shd w:val="clear" w:color="auto" w:fill="7F7F7F" w:themeFill="text1" w:themeFillTint="80"/>
            <w:vAlign w:val="center"/>
          </w:tcPr>
          <w:p w14:paraId="2A2C3E19" w14:textId="77777777" w:rsidR="006E22B2" w:rsidRPr="00B97954" w:rsidRDefault="006E22B2" w:rsidP="00204A94">
            <w:pPr>
              <w:pStyle w:val="DETTablecolumnheading"/>
              <w:rPr>
                <w:sz w:val="16"/>
                <w:szCs w:val="16"/>
              </w:rPr>
            </w:pPr>
            <w:r w:rsidRPr="00B97954">
              <w:rPr>
                <w:sz w:val="16"/>
                <w:szCs w:val="16"/>
              </w:rPr>
              <w:t>2015</w:t>
            </w:r>
            <w:r w:rsidRPr="00B97954">
              <w:t>–</w:t>
            </w:r>
            <w:r w:rsidRPr="00B97954">
              <w:rPr>
                <w:sz w:val="16"/>
                <w:szCs w:val="16"/>
              </w:rPr>
              <w:t>16</w:t>
            </w:r>
          </w:p>
        </w:tc>
      </w:tr>
      <w:tr w:rsidR="006E22B2" w:rsidRPr="00B97954" w14:paraId="104A96CF" w14:textId="77777777" w:rsidTr="00B97954">
        <w:trPr>
          <w:cantSplit/>
          <w:trHeight w:val="60"/>
        </w:trPr>
        <w:tc>
          <w:tcPr>
            <w:tcW w:w="2599" w:type="pct"/>
            <w:shd w:val="clear" w:color="auto" w:fill="auto"/>
            <w:vAlign w:val="center"/>
          </w:tcPr>
          <w:p w14:paraId="6F80B2F2" w14:textId="77777777" w:rsidR="006E22B2" w:rsidRPr="00B97954" w:rsidRDefault="006E22B2" w:rsidP="003A3929">
            <w:pPr>
              <w:pStyle w:val="ESTableBody0"/>
              <w:rPr>
                <w:b/>
                <w:lang w:val="en-AU"/>
              </w:rPr>
            </w:pPr>
            <w:r w:rsidRPr="00B97954">
              <w:rPr>
                <w:b/>
                <w:lang w:val="en-AU"/>
              </w:rPr>
              <w:t>Total energy usage consumption by fleet vehicles (MJ)</w:t>
            </w:r>
          </w:p>
        </w:tc>
        <w:tc>
          <w:tcPr>
            <w:tcW w:w="866" w:type="pct"/>
            <w:shd w:val="clear" w:color="auto" w:fill="F8F8F8"/>
            <w:vAlign w:val="center"/>
          </w:tcPr>
          <w:p w14:paraId="375DEC2B" w14:textId="5569EFEE" w:rsidR="006E22B2" w:rsidRPr="00B97954" w:rsidRDefault="00B97954" w:rsidP="003A3929">
            <w:pPr>
              <w:pStyle w:val="ESTableBody0"/>
              <w:jc w:val="right"/>
              <w:rPr>
                <w:b/>
                <w:lang w:val="en-AU"/>
              </w:rPr>
            </w:pPr>
            <w:r w:rsidRPr="00B97954">
              <w:rPr>
                <w:b/>
                <w:lang w:val="en-AU"/>
              </w:rPr>
              <w:t>14,320,217</w:t>
            </w:r>
          </w:p>
        </w:tc>
        <w:tc>
          <w:tcPr>
            <w:tcW w:w="814" w:type="pct"/>
            <w:shd w:val="clear" w:color="auto" w:fill="F8F8F8"/>
            <w:vAlign w:val="center"/>
          </w:tcPr>
          <w:p w14:paraId="293A0A02" w14:textId="7292F237" w:rsidR="006E22B2" w:rsidRPr="00B97954" w:rsidRDefault="00B97954" w:rsidP="003A3929">
            <w:pPr>
              <w:pStyle w:val="ESTableBody0"/>
              <w:jc w:val="right"/>
              <w:rPr>
                <w:b/>
                <w:lang w:val="en-AU"/>
              </w:rPr>
            </w:pPr>
            <w:r w:rsidRPr="00B97954">
              <w:rPr>
                <w:b/>
                <w:lang w:val="en-AU"/>
              </w:rPr>
              <w:t>11,306,399</w:t>
            </w:r>
          </w:p>
        </w:tc>
        <w:tc>
          <w:tcPr>
            <w:tcW w:w="721" w:type="pct"/>
            <w:shd w:val="clear" w:color="auto" w:fill="F8F8F8"/>
            <w:vAlign w:val="center"/>
          </w:tcPr>
          <w:p w14:paraId="329EC725" w14:textId="162DA5F5" w:rsidR="006E22B2" w:rsidRPr="00B97954" w:rsidRDefault="00B97954" w:rsidP="003A3929">
            <w:pPr>
              <w:pStyle w:val="ESTableBody0"/>
              <w:jc w:val="right"/>
              <w:rPr>
                <w:b/>
                <w:lang w:val="en-AU"/>
              </w:rPr>
            </w:pPr>
            <w:r w:rsidRPr="00B97954">
              <w:rPr>
                <w:b/>
                <w:lang w:val="en-AU"/>
              </w:rPr>
              <w:t>10,934,293</w:t>
            </w:r>
          </w:p>
        </w:tc>
      </w:tr>
      <w:tr w:rsidR="00B97954" w:rsidRPr="00B97954" w14:paraId="3D152B79" w14:textId="77777777" w:rsidTr="00B97954">
        <w:trPr>
          <w:cantSplit/>
          <w:trHeight w:val="60"/>
        </w:trPr>
        <w:tc>
          <w:tcPr>
            <w:tcW w:w="2599" w:type="pct"/>
            <w:shd w:val="clear" w:color="auto" w:fill="auto"/>
            <w:vAlign w:val="center"/>
          </w:tcPr>
          <w:p w14:paraId="188837CD" w14:textId="77777777" w:rsidR="00B97954" w:rsidRPr="00B97954" w:rsidRDefault="00B97954" w:rsidP="00B97954">
            <w:pPr>
              <w:pStyle w:val="ESTableBody0"/>
              <w:rPr>
                <w:lang w:val="en-AU"/>
              </w:rPr>
            </w:pPr>
            <w:r w:rsidRPr="00B97954">
              <w:rPr>
                <w:lang w:val="en-AU"/>
              </w:rPr>
              <w:t>Diesel</w:t>
            </w:r>
          </w:p>
        </w:tc>
        <w:tc>
          <w:tcPr>
            <w:tcW w:w="866" w:type="pct"/>
            <w:shd w:val="clear" w:color="auto" w:fill="F8F8F8"/>
            <w:vAlign w:val="center"/>
          </w:tcPr>
          <w:p w14:paraId="3CD17A95" w14:textId="79BCF424"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352,974</w:t>
            </w:r>
          </w:p>
        </w:tc>
        <w:tc>
          <w:tcPr>
            <w:tcW w:w="814" w:type="pct"/>
            <w:shd w:val="clear" w:color="auto" w:fill="F8F8F8"/>
            <w:vAlign w:val="center"/>
          </w:tcPr>
          <w:p w14:paraId="4B586811" w14:textId="60EF0E99"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460,986</w:t>
            </w:r>
          </w:p>
        </w:tc>
        <w:tc>
          <w:tcPr>
            <w:tcW w:w="721" w:type="pct"/>
            <w:shd w:val="clear" w:color="auto" w:fill="F8F8F8"/>
            <w:vAlign w:val="center"/>
          </w:tcPr>
          <w:p w14:paraId="199D2806" w14:textId="4E0FF7CC"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963,027</w:t>
            </w:r>
          </w:p>
        </w:tc>
      </w:tr>
      <w:tr w:rsidR="00B97954" w:rsidRPr="00B97954" w14:paraId="0327BA49" w14:textId="77777777" w:rsidTr="00B97954">
        <w:trPr>
          <w:cantSplit/>
          <w:trHeight w:val="60"/>
        </w:trPr>
        <w:tc>
          <w:tcPr>
            <w:tcW w:w="2599" w:type="pct"/>
            <w:shd w:val="clear" w:color="auto" w:fill="auto"/>
            <w:vAlign w:val="center"/>
          </w:tcPr>
          <w:p w14:paraId="70318AC2" w14:textId="77777777" w:rsidR="00B97954" w:rsidRPr="00B97954" w:rsidRDefault="00B97954" w:rsidP="00B97954">
            <w:pPr>
              <w:pStyle w:val="ESTableBody0"/>
              <w:rPr>
                <w:lang w:val="en-AU"/>
              </w:rPr>
            </w:pPr>
            <w:r w:rsidRPr="00B97954">
              <w:rPr>
                <w:lang w:val="en-AU"/>
              </w:rPr>
              <w:t>LPG</w:t>
            </w:r>
          </w:p>
        </w:tc>
        <w:tc>
          <w:tcPr>
            <w:tcW w:w="866" w:type="pct"/>
            <w:shd w:val="clear" w:color="auto" w:fill="F8F8F8"/>
            <w:vAlign w:val="center"/>
          </w:tcPr>
          <w:p w14:paraId="37A53175" w14:textId="55A21C62"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10,427</w:t>
            </w:r>
          </w:p>
        </w:tc>
        <w:tc>
          <w:tcPr>
            <w:tcW w:w="814" w:type="pct"/>
            <w:shd w:val="clear" w:color="auto" w:fill="F8F8F8"/>
            <w:vAlign w:val="center"/>
          </w:tcPr>
          <w:p w14:paraId="57672E71" w14:textId="4727BC2F"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251,198</w:t>
            </w:r>
          </w:p>
        </w:tc>
        <w:tc>
          <w:tcPr>
            <w:tcW w:w="721" w:type="pct"/>
            <w:shd w:val="clear" w:color="auto" w:fill="F8F8F8"/>
            <w:vAlign w:val="center"/>
          </w:tcPr>
          <w:p w14:paraId="2C6D9632" w14:textId="5A6B3615"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609,523</w:t>
            </w:r>
          </w:p>
        </w:tc>
      </w:tr>
      <w:tr w:rsidR="00B97954" w:rsidRPr="00B97954" w14:paraId="5AB818FB" w14:textId="77777777" w:rsidTr="00B97954">
        <w:trPr>
          <w:cantSplit/>
          <w:trHeight w:val="60"/>
        </w:trPr>
        <w:tc>
          <w:tcPr>
            <w:tcW w:w="2599" w:type="pct"/>
            <w:shd w:val="clear" w:color="auto" w:fill="auto"/>
            <w:vAlign w:val="center"/>
          </w:tcPr>
          <w:p w14:paraId="262225E3" w14:textId="77777777" w:rsidR="00B97954" w:rsidRPr="00B97954" w:rsidRDefault="00B97954" w:rsidP="00B97954">
            <w:pPr>
              <w:pStyle w:val="ESTableBody0"/>
              <w:rPr>
                <w:lang w:val="en-AU"/>
              </w:rPr>
            </w:pPr>
            <w:r w:rsidRPr="00B97954">
              <w:rPr>
                <w:lang w:val="en-AU"/>
              </w:rPr>
              <w:t>Unleaded</w:t>
            </w:r>
          </w:p>
        </w:tc>
        <w:tc>
          <w:tcPr>
            <w:tcW w:w="866" w:type="pct"/>
            <w:shd w:val="clear" w:color="auto" w:fill="F8F8F8"/>
            <w:vAlign w:val="center"/>
          </w:tcPr>
          <w:p w14:paraId="0714451F" w14:textId="5E06A9C1"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9,780,106</w:t>
            </w:r>
          </w:p>
        </w:tc>
        <w:tc>
          <w:tcPr>
            <w:tcW w:w="814" w:type="pct"/>
            <w:shd w:val="clear" w:color="auto" w:fill="F8F8F8"/>
            <w:vAlign w:val="center"/>
          </w:tcPr>
          <w:p w14:paraId="2FAC5D9A" w14:textId="40AB410E"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8,146,226</w:t>
            </w:r>
          </w:p>
        </w:tc>
        <w:tc>
          <w:tcPr>
            <w:tcW w:w="721" w:type="pct"/>
            <w:shd w:val="clear" w:color="auto" w:fill="F8F8F8"/>
            <w:vAlign w:val="center"/>
          </w:tcPr>
          <w:p w14:paraId="028F9E49" w14:textId="04EB9E2A"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5,702,249</w:t>
            </w:r>
          </w:p>
        </w:tc>
      </w:tr>
      <w:tr w:rsidR="00B97954" w:rsidRPr="00B97954" w14:paraId="0FCEED9F" w14:textId="77777777" w:rsidTr="00B97954">
        <w:trPr>
          <w:cantSplit/>
          <w:trHeight w:val="60"/>
        </w:trPr>
        <w:tc>
          <w:tcPr>
            <w:tcW w:w="2599" w:type="pct"/>
            <w:tcBorders>
              <w:bottom w:val="single" w:sz="4" w:space="0" w:color="auto"/>
            </w:tcBorders>
            <w:shd w:val="clear" w:color="auto" w:fill="auto"/>
            <w:vAlign w:val="center"/>
          </w:tcPr>
          <w:p w14:paraId="63A33372" w14:textId="77777777" w:rsidR="00B97954" w:rsidRPr="00B97954" w:rsidRDefault="00B97954" w:rsidP="00B97954">
            <w:pPr>
              <w:pStyle w:val="ESTableBody0"/>
              <w:rPr>
                <w:lang w:val="en-AU"/>
              </w:rPr>
            </w:pPr>
            <w:r w:rsidRPr="00B97954">
              <w:rPr>
                <w:lang w:val="en-AU"/>
              </w:rPr>
              <w:t>Hybrid</w:t>
            </w:r>
          </w:p>
        </w:tc>
        <w:tc>
          <w:tcPr>
            <w:tcW w:w="866" w:type="pct"/>
            <w:tcBorders>
              <w:bottom w:val="single" w:sz="4" w:space="0" w:color="auto"/>
            </w:tcBorders>
            <w:shd w:val="clear" w:color="auto" w:fill="F8F8F8"/>
            <w:vAlign w:val="center"/>
          </w:tcPr>
          <w:p w14:paraId="06F97A3A" w14:textId="5E1F7032"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4,176,710</w:t>
            </w:r>
          </w:p>
        </w:tc>
        <w:tc>
          <w:tcPr>
            <w:tcW w:w="814" w:type="pct"/>
            <w:tcBorders>
              <w:bottom w:val="single" w:sz="4" w:space="0" w:color="auto"/>
            </w:tcBorders>
            <w:shd w:val="clear" w:color="auto" w:fill="F8F8F8"/>
            <w:vAlign w:val="center"/>
          </w:tcPr>
          <w:p w14:paraId="2BD2C66F" w14:textId="77201E2E"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2,447,989</w:t>
            </w:r>
          </w:p>
        </w:tc>
        <w:tc>
          <w:tcPr>
            <w:tcW w:w="721" w:type="pct"/>
            <w:tcBorders>
              <w:bottom w:val="single" w:sz="4" w:space="0" w:color="auto"/>
            </w:tcBorders>
            <w:shd w:val="clear" w:color="auto" w:fill="F8F8F8"/>
            <w:vAlign w:val="center"/>
          </w:tcPr>
          <w:p w14:paraId="50134F1D" w14:textId="2632B9C2"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3,659,494</w:t>
            </w:r>
          </w:p>
        </w:tc>
      </w:tr>
      <w:tr w:rsidR="002E4CB6" w:rsidRPr="00B97954" w14:paraId="53898E96" w14:textId="77777777" w:rsidTr="00B97954">
        <w:trPr>
          <w:cantSplit/>
          <w:trHeight w:val="60"/>
        </w:trPr>
        <w:tc>
          <w:tcPr>
            <w:tcW w:w="2599" w:type="pct"/>
            <w:tcBorders>
              <w:top w:val="single" w:sz="4" w:space="0" w:color="auto"/>
            </w:tcBorders>
            <w:shd w:val="clear" w:color="auto" w:fill="auto"/>
            <w:vAlign w:val="center"/>
          </w:tcPr>
          <w:p w14:paraId="107E9753" w14:textId="77777777" w:rsidR="002E4CB6" w:rsidRPr="00B97954" w:rsidRDefault="002E4CB6" w:rsidP="002E4CB6">
            <w:pPr>
              <w:pStyle w:val="ESTableBody0"/>
              <w:rPr>
                <w:lang w:val="en-AU"/>
              </w:rPr>
            </w:pPr>
            <w:r w:rsidRPr="00B97954">
              <w:rPr>
                <w:b/>
                <w:lang w:val="en-AU"/>
              </w:rPr>
              <w:t>Total distance travelled by fleet vehicles (km)</w:t>
            </w:r>
          </w:p>
        </w:tc>
        <w:tc>
          <w:tcPr>
            <w:tcW w:w="866" w:type="pct"/>
            <w:tcBorders>
              <w:top w:val="single" w:sz="4" w:space="0" w:color="auto"/>
            </w:tcBorders>
            <w:shd w:val="clear" w:color="auto" w:fill="F8F8F8"/>
            <w:vAlign w:val="center"/>
          </w:tcPr>
          <w:p w14:paraId="63800538" w14:textId="62A6C629" w:rsidR="002E4CB6" w:rsidRPr="002E4CB6" w:rsidRDefault="002E4CB6" w:rsidP="002E4CB6">
            <w:pPr>
              <w:pStyle w:val="ESTableBody0"/>
              <w:jc w:val="right"/>
              <w:rPr>
                <w:rFonts w:asciiTheme="minorHAnsi" w:hAnsiTheme="minorHAnsi" w:cstheme="minorHAnsi"/>
                <w:b/>
                <w:szCs w:val="16"/>
                <w:lang w:val="en-AU"/>
              </w:rPr>
            </w:pPr>
            <w:r w:rsidRPr="002E4CB6">
              <w:rPr>
                <w:b/>
                <w:color w:val="000000"/>
                <w:szCs w:val="16"/>
              </w:rPr>
              <w:t>6,018,632</w:t>
            </w:r>
          </w:p>
        </w:tc>
        <w:tc>
          <w:tcPr>
            <w:tcW w:w="814" w:type="pct"/>
            <w:tcBorders>
              <w:top w:val="single" w:sz="4" w:space="0" w:color="auto"/>
            </w:tcBorders>
            <w:shd w:val="clear" w:color="auto" w:fill="F8F8F8"/>
            <w:vAlign w:val="center"/>
          </w:tcPr>
          <w:p w14:paraId="41552CC8" w14:textId="330CFB45" w:rsidR="002E4CB6" w:rsidRPr="002E4CB6" w:rsidRDefault="002E4CB6" w:rsidP="002E4CB6">
            <w:pPr>
              <w:pStyle w:val="ESTableBody0"/>
              <w:jc w:val="right"/>
              <w:rPr>
                <w:rFonts w:asciiTheme="minorHAnsi" w:hAnsiTheme="minorHAnsi" w:cstheme="minorHAnsi"/>
                <w:b/>
                <w:szCs w:val="16"/>
                <w:lang w:val="en-AU"/>
              </w:rPr>
            </w:pPr>
            <w:r w:rsidRPr="002E4CB6">
              <w:rPr>
                <w:b/>
                <w:color w:val="000000"/>
                <w:szCs w:val="16"/>
              </w:rPr>
              <w:t>4,607,490</w:t>
            </w:r>
          </w:p>
        </w:tc>
        <w:tc>
          <w:tcPr>
            <w:tcW w:w="721" w:type="pct"/>
            <w:tcBorders>
              <w:top w:val="single" w:sz="4" w:space="0" w:color="auto"/>
            </w:tcBorders>
            <w:shd w:val="clear" w:color="auto" w:fill="F8F8F8"/>
            <w:vAlign w:val="center"/>
          </w:tcPr>
          <w:p w14:paraId="7BA3BCA9" w14:textId="62EEA7E8" w:rsidR="002E4CB6" w:rsidRPr="002E4CB6" w:rsidRDefault="002E4CB6" w:rsidP="002E4CB6">
            <w:pPr>
              <w:pStyle w:val="DETTableTextFinancial"/>
              <w:jc w:val="right"/>
              <w:rPr>
                <w:rFonts w:asciiTheme="minorHAnsi" w:hAnsiTheme="minorHAnsi" w:cstheme="minorHAnsi"/>
                <w:b/>
                <w:szCs w:val="16"/>
              </w:rPr>
            </w:pPr>
            <w:r w:rsidRPr="002E4CB6">
              <w:rPr>
                <w:b/>
                <w:color w:val="000000"/>
                <w:szCs w:val="16"/>
              </w:rPr>
              <w:t>4,657,567</w:t>
            </w:r>
          </w:p>
        </w:tc>
      </w:tr>
      <w:tr w:rsidR="00B97954" w:rsidRPr="00B97954" w14:paraId="6549BDE3" w14:textId="77777777" w:rsidTr="00B97954">
        <w:trPr>
          <w:cantSplit/>
          <w:trHeight w:val="60"/>
        </w:trPr>
        <w:tc>
          <w:tcPr>
            <w:tcW w:w="2599" w:type="pct"/>
            <w:shd w:val="clear" w:color="auto" w:fill="auto"/>
            <w:vAlign w:val="center"/>
          </w:tcPr>
          <w:p w14:paraId="5F2FFF9C" w14:textId="77777777" w:rsidR="00B97954" w:rsidRPr="00B97954" w:rsidRDefault="00B97954" w:rsidP="00B97954">
            <w:pPr>
              <w:pStyle w:val="ESTableBody0"/>
              <w:rPr>
                <w:lang w:val="en-AU"/>
              </w:rPr>
            </w:pPr>
            <w:r w:rsidRPr="00B97954">
              <w:rPr>
                <w:lang w:val="en-AU"/>
              </w:rPr>
              <w:t>Diesel</w:t>
            </w:r>
          </w:p>
        </w:tc>
        <w:tc>
          <w:tcPr>
            <w:tcW w:w="866" w:type="pct"/>
            <w:shd w:val="clear" w:color="auto" w:fill="F8F8F8"/>
            <w:vAlign w:val="center"/>
          </w:tcPr>
          <w:p w14:paraId="4F6DEBD2" w14:textId="030D0273"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102,737</w:t>
            </w:r>
          </w:p>
        </w:tc>
        <w:tc>
          <w:tcPr>
            <w:tcW w:w="814" w:type="pct"/>
            <w:shd w:val="clear" w:color="auto" w:fill="F8F8F8"/>
            <w:vAlign w:val="center"/>
          </w:tcPr>
          <w:p w14:paraId="46FCC38F" w14:textId="2523A762"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155,821</w:t>
            </w:r>
          </w:p>
        </w:tc>
        <w:tc>
          <w:tcPr>
            <w:tcW w:w="721" w:type="pct"/>
            <w:shd w:val="clear" w:color="auto" w:fill="F8F8F8"/>
            <w:vAlign w:val="center"/>
          </w:tcPr>
          <w:p w14:paraId="69E730D8" w14:textId="63D91785"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357,327</w:t>
            </w:r>
          </w:p>
        </w:tc>
      </w:tr>
      <w:tr w:rsidR="00B97954" w:rsidRPr="00B97954" w14:paraId="21E40F46" w14:textId="77777777" w:rsidTr="00B97954">
        <w:trPr>
          <w:cantSplit/>
          <w:trHeight w:val="60"/>
        </w:trPr>
        <w:tc>
          <w:tcPr>
            <w:tcW w:w="2599" w:type="pct"/>
            <w:shd w:val="clear" w:color="auto" w:fill="auto"/>
            <w:vAlign w:val="center"/>
          </w:tcPr>
          <w:p w14:paraId="59068B20" w14:textId="77777777" w:rsidR="00B97954" w:rsidRPr="00B97954" w:rsidRDefault="00B97954" w:rsidP="00B97954">
            <w:pPr>
              <w:pStyle w:val="ESTableBody0"/>
              <w:rPr>
                <w:lang w:val="en-AU"/>
              </w:rPr>
            </w:pPr>
            <w:r w:rsidRPr="00B97954">
              <w:rPr>
                <w:lang w:val="en-AU"/>
              </w:rPr>
              <w:t>LPG</w:t>
            </w:r>
          </w:p>
        </w:tc>
        <w:tc>
          <w:tcPr>
            <w:tcW w:w="866" w:type="pct"/>
            <w:shd w:val="clear" w:color="auto" w:fill="F8F8F8"/>
            <w:vAlign w:val="center"/>
          </w:tcPr>
          <w:p w14:paraId="6B142669" w14:textId="1A682DA6"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4,503</w:t>
            </w:r>
          </w:p>
        </w:tc>
        <w:tc>
          <w:tcPr>
            <w:tcW w:w="814" w:type="pct"/>
            <w:shd w:val="clear" w:color="auto" w:fill="F8F8F8"/>
            <w:vAlign w:val="center"/>
          </w:tcPr>
          <w:p w14:paraId="7F127789" w14:textId="29ABF519"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80,490</w:t>
            </w:r>
          </w:p>
        </w:tc>
        <w:tc>
          <w:tcPr>
            <w:tcW w:w="721" w:type="pct"/>
            <w:shd w:val="clear" w:color="auto" w:fill="F8F8F8"/>
            <w:vAlign w:val="center"/>
          </w:tcPr>
          <w:p w14:paraId="0280CA78" w14:textId="44E697F9"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195,262</w:t>
            </w:r>
          </w:p>
        </w:tc>
      </w:tr>
      <w:tr w:rsidR="00B97954" w:rsidRPr="00B97954" w14:paraId="1132E32B" w14:textId="77777777" w:rsidTr="00B97954">
        <w:trPr>
          <w:cantSplit/>
          <w:trHeight w:val="60"/>
        </w:trPr>
        <w:tc>
          <w:tcPr>
            <w:tcW w:w="2599" w:type="pct"/>
            <w:shd w:val="clear" w:color="auto" w:fill="auto"/>
            <w:vAlign w:val="center"/>
          </w:tcPr>
          <w:p w14:paraId="452AB451" w14:textId="77777777" w:rsidR="00B97954" w:rsidRPr="00B97954" w:rsidRDefault="00B97954" w:rsidP="00B97954">
            <w:pPr>
              <w:pStyle w:val="ESTableBody0"/>
              <w:rPr>
                <w:lang w:val="en-AU"/>
              </w:rPr>
            </w:pPr>
            <w:r w:rsidRPr="00B97954">
              <w:rPr>
                <w:lang w:val="en-AU"/>
              </w:rPr>
              <w:t>Unleaded</w:t>
            </w:r>
          </w:p>
        </w:tc>
        <w:tc>
          <w:tcPr>
            <w:tcW w:w="866" w:type="pct"/>
            <w:shd w:val="clear" w:color="auto" w:fill="F8F8F8"/>
            <w:vAlign w:val="center"/>
          </w:tcPr>
          <w:p w14:paraId="125467A3" w14:textId="5D6107C4"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3,870,641</w:t>
            </w:r>
          </w:p>
        </w:tc>
        <w:tc>
          <w:tcPr>
            <w:tcW w:w="814" w:type="pct"/>
            <w:shd w:val="clear" w:color="auto" w:fill="F8F8F8"/>
            <w:vAlign w:val="center"/>
          </w:tcPr>
          <w:p w14:paraId="4B189462" w14:textId="6E73E203"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2,994,667</w:t>
            </w:r>
          </w:p>
        </w:tc>
        <w:tc>
          <w:tcPr>
            <w:tcW w:w="721" w:type="pct"/>
            <w:shd w:val="clear" w:color="auto" w:fill="F8F8F8"/>
            <w:vAlign w:val="center"/>
          </w:tcPr>
          <w:p w14:paraId="090147F9" w14:textId="6EB277EF"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2,053,244</w:t>
            </w:r>
          </w:p>
        </w:tc>
      </w:tr>
      <w:tr w:rsidR="00B97954" w:rsidRPr="00B97954" w14:paraId="4AA99D01" w14:textId="77777777" w:rsidTr="00B97954">
        <w:trPr>
          <w:cantSplit/>
          <w:trHeight w:val="60"/>
        </w:trPr>
        <w:tc>
          <w:tcPr>
            <w:tcW w:w="2599" w:type="pct"/>
            <w:tcBorders>
              <w:bottom w:val="single" w:sz="4" w:space="0" w:color="auto"/>
            </w:tcBorders>
            <w:shd w:val="clear" w:color="auto" w:fill="auto"/>
            <w:vAlign w:val="center"/>
          </w:tcPr>
          <w:p w14:paraId="68419593" w14:textId="77777777" w:rsidR="00B97954" w:rsidRPr="00B97954" w:rsidRDefault="00B97954" w:rsidP="00B97954">
            <w:pPr>
              <w:pStyle w:val="ESTableBody0"/>
              <w:rPr>
                <w:lang w:val="en-AU"/>
              </w:rPr>
            </w:pPr>
            <w:r w:rsidRPr="00B97954">
              <w:rPr>
                <w:lang w:val="en-AU"/>
              </w:rPr>
              <w:t>Hybrid</w:t>
            </w:r>
          </w:p>
        </w:tc>
        <w:tc>
          <w:tcPr>
            <w:tcW w:w="866" w:type="pct"/>
            <w:tcBorders>
              <w:bottom w:val="single" w:sz="4" w:space="0" w:color="auto"/>
            </w:tcBorders>
            <w:shd w:val="clear" w:color="auto" w:fill="F8F8F8"/>
            <w:vAlign w:val="center"/>
          </w:tcPr>
          <w:p w14:paraId="37142802" w14:textId="4FB00CED"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2,040,751</w:t>
            </w:r>
          </w:p>
        </w:tc>
        <w:tc>
          <w:tcPr>
            <w:tcW w:w="814" w:type="pct"/>
            <w:tcBorders>
              <w:bottom w:val="single" w:sz="4" w:space="0" w:color="auto"/>
            </w:tcBorders>
            <w:shd w:val="clear" w:color="auto" w:fill="F8F8F8"/>
            <w:vAlign w:val="center"/>
          </w:tcPr>
          <w:p w14:paraId="1B4F9505" w14:textId="2FECB8BD"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1,376,512</w:t>
            </w:r>
          </w:p>
        </w:tc>
        <w:tc>
          <w:tcPr>
            <w:tcW w:w="721" w:type="pct"/>
            <w:tcBorders>
              <w:bottom w:val="single" w:sz="4" w:space="0" w:color="auto"/>
            </w:tcBorders>
            <w:shd w:val="clear" w:color="auto" w:fill="F8F8F8"/>
            <w:vAlign w:val="center"/>
          </w:tcPr>
          <w:p w14:paraId="57148E72" w14:textId="2777FFEE"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2,051,734</w:t>
            </w:r>
          </w:p>
        </w:tc>
      </w:tr>
      <w:tr w:rsidR="002E4CB6" w:rsidRPr="00B97954" w14:paraId="33F6E786" w14:textId="77777777" w:rsidTr="00B97954">
        <w:trPr>
          <w:cantSplit/>
          <w:trHeight w:val="60"/>
        </w:trPr>
        <w:tc>
          <w:tcPr>
            <w:tcW w:w="2599" w:type="pct"/>
            <w:tcBorders>
              <w:top w:val="single" w:sz="4" w:space="0" w:color="auto"/>
            </w:tcBorders>
            <w:shd w:val="clear" w:color="auto" w:fill="auto"/>
            <w:vAlign w:val="center"/>
          </w:tcPr>
          <w:p w14:paraId="67F91749" w14:textId="77777777" w:rsidR="002E4CB6" w:rsidRPr="00B97954" w:rsidRDefault="002E4CB6" w:rsidP="002E4CB6">
            <w:pPr>
              <w:pStyle w:val="ESTableBody0"/>
              <w:rPr>
                <w:b/>
                <w:lang w:val="en-AU"/>
              </w:rPr>
            </w:pPr>
            <w:r w:rsidRPr="00B97954">
              <w:rPr>
                <w:b/>
                <w:lang w:val="en-AU"/>
              </w:rPr>
              <w:t>Total greenhouse gas emissions from fleet vehicles (tonnes CO</w:t>
            </w:r>
            <w:r w:rsidRPr="00B97954">
              <w:rPr>
                <w:b/>
                <w:vertAlign w:val="subscript"/>
                <w:lang w:val="en-AU"/>
              </w:rPr>
              <w:t>2</w:t>
            </w:r>
            <w:r w:rsidRPr="00B97954">
              <w:rPr>
                <w:b/>
                <w:lang w:val="en-AU"/>
              </w:rPr>
              <w:t>-e)</w:t>
            </w:r>
          </w:p>
        </w:tc>
        <w:tc>
          <w:tcPr>
            <w:tcW w:w="866" w:type="pct"/>
            <w:tcBorders>
              <w:top w:val="single" w:sz="4" w:space="0" w:color="auto"/>
            </w:tcBorders>
            <w:shd w:val="clear" w:color="auto" w:fill="F8F8F8"/>
            <w:vAlign w:val="center"/>
          </w:tcPr>
          <w:p w14:paraId="59FF493F" w14:textId="0D2639EA" w:rsidR="002E4CB6" w:rsidRPr="002E4CB6" w:rsidRDefault="002E4CB6" w:rsidP="002E4CB6">
            <w:pPr>
              <w:pStyle w:val="ESTableBody0"/>
              <w:jc w:val="right"/>
              <w:rPr>
                <w:rFonts w:asciiTheme="minorHAnsi" w:hAnsiTheme="minorHAnsi" w:cstheme="minorHAnsi"/>
                <w:b/>
                <w:szCs w:val="16"/>
                <w:lang w:val="en-AU"/>
              </w:rPr>
            </w:pPr>
            <w:r w:rsidRPr="002E4CB6">
              <w:rPr>
                <w:b/>
                <w:color w:val="000000"/>
                <w:szCs w:val="16"/>
              </w:rPr>
              <w:t>1</w:t>
            </w:r>
            <w:r>
              <w:rPr>
                <w:b/>
                <w:color w:val="000000"/>
                <w:szCs w:val="16"/>
              </w:rPr>
              <w:t>,</w:t>
            </w:r>
            <w:r w:rsidRPr="002E4CB6">
              <w:rPr>
                <w:b/>
                <w:color w:val="000000"/>
                <w:szCs w:val="16"/>
              </w:rPr>
              <w:t>022</w:t>
            </w:r>
          </w:p>
        </w:tc>
        <w:tc>
          <w:tcPr>
            <w:tcW w:w="814" w:type="pct"/>
            <w:tcBorders>
              <w:top w:val="single" w:sz="4" w:space="0" w:color="auto"/>
            </w:tcBorders>
            <w:shd w:val="clear" w:color="auto" w:fill="F8F8F8"/>
            <w:vAlign w:val="center"/>
          </w:tcPr>
          <w:p w14:paraId="31A9EE26" w14:textId="7D0B62E9" w:rsidR="002E4CB6" w:rsidRPr="002E4CB6" w:rsidRDefault="002E4CB6" w:rsidP="002E4CB6">
            <w:pPr>
              <w:pStyle w:val="ESTableBody0"/>
              <w:jc w:val="right"/>
              <w:rPr>
                <w:rFonts w:asciiTheme="minorHAnsi" w:hAnsiTheme="minorHAnsi" w:cstheme="minorHAnsi"/>
                <w:b/>
                <w:szCs w:val="16"/>
                <w:lang w:val="en-AU"/>
              </w:rPr>
            </w:pPr>
            <w:r w:rsidRPr="002E4CB6">
              <w:rPr>
                <w:b/>
                <w:color w:val="000000"/>
                <w:szCs w:val="16"/>
              </w:rPr>
              <w:t>804</w:t>
            </w:r>
          </w:p>
        </w:tc>
        <w:tc>
          <w:tcPr>
            <w:tcW w:w="721" w:type="pct"/>
            <w:tcBorders>
              <w:top w:val="single" w:sz="4" w:space="0" w:color="auto"/>
            </w:tcBorders>
            <w:shd w:val="clear" w:color="auto" w:fill="F8F8F8"/>
            <w:vAlign w:val="center"/>
          </w:tcPr>
          <w:p w14:paraId="5F21EFBC" w14:textId="634EE823" w:rsidR="002E4CB6" w:rsidRPr="002E4CB6" w:rsidRDefault="002E4CB6" w:rsidP="002E4CB6">
            <w:pPr>
              <w:pStyle w:val="DETTableTextFinancial"/>
              <w:jc w:val="right"/>
              <w:rPr>
                <w:rFonts w:asciiTheme="minorHAnsi" w:hAnsiTheme="minorHAnsi" w:cstheme="minorHAnsi"/>
                <w:b/>
                <w:szCs w:val="16"/>
              </w:rPr>
            </w:pPr>
            <w:r w:rsidRPr="002E4CB6">
              <w:rPr>
                <w:b/>
                <w:color w:val="000000"/>
                <w:szCs w:val="16"/>
              </w:rPr>
              <w:t>777</w:t>
            </w:r>
          </w:p>
        </w:tc>
      </w:tr>
      <w:tr w:rsidR="00B97954" w:rsidRPr="00B97954" w14:paraId="05D4DC73" w14:textId="77777777" w:rsidTr="00B97954">
        <w:trPr>
          <w:cantSplit/>
          <w:trHeight w:val="60"/>
        </w:trPr>
        <w:tc>
          <w:tcPr>
            <w:tcW w:w="2599" w:type="pct"/>
            <w:shd w:val="clear" w:color="auto" w:fill="auto"/>
            <w:vAlign w:val="center"/>
          </w:tcPr>
          <w:p w14:paraId="221CCC8F" w14:textId="77777777" w:rsidR="00B97954" w:rsidRPr="00B97954" w:rsidRDefault="00B97954" w:rsidP="00B97954">
            <w:pPr>
              <w:pStyle w:val="ESTableBody0"/>
              <w:rPr>
                <w:b/>
                <w:lang w:val="en-AU"/>
              </w:rPr>
            </w:pPr>
            <w:r w:rsidRPr="00B97954">
              <w:rPr>
                <w:lang w:val="en-AU"/>
              </w:rPr>
              <w:t>Diesel</w:t>
            </w:r>
          </w:p>
        </w:tc>
        <w:tc>
          <w:tcPr>
            <w:tcW w:w="866" w:type="pct"/>
            <w:shd w:val="clear" w:color="auto" w:fill="F8F8F8"/>
            <w:vAlign w:val="center"/>
          </w:tcPr>
          <w:p w14:paraId="45E04B5D" w14:textId="41A21C10"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27</w:t>
            </w:r>
          </w:p>
        </w:tc>
        <w:tc>
          <w:tcPr>
            <w:tcW w:w="814" w:type="pct"/>
            <w:shd w:val="clear" w:color="auto" w:fill="F8F8F8"/>
            <w:vAlign w:val="center"/>
          </w:tcPr>
          <w:p w14:paraId="48B7F837" w14:textId="031B5A0C"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34</w:t>
            </w:r>
          </w:p>
        </w:tc>
        <w:tc>
          <w:tcPr>
            <w:tcW w:w="721" w:type="pct"/>
            <w:shd w:val="clear" w:color="auto" w:fill="F8F8F8"/>
            <w:vAlign w:val="center"/>
          </w:tcPr>
          <w:p w14:paraId="54BA301E" w14:textId="4B5A35BB"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71</w:t>
            </w:r>
          </w:p>
        </w:tc>
      </w:tr>
      <w:tr w:rsidR="00B97954" w:rsidRPr="00B97954" w14:paraId="5549545F" w14:textId="77777777" w:rsidTr="00B97954">
        <w:trPr>
          <w:cantSplit/>
          <w:trHeight w:val="60"/>
        </w:trPr>
        <w:tc>
          <w:tcPr>
            <w:tcW w:w="2599" w:type="pct"/>
            <w:shd w:val="clear" w:color="auto" w:fill="auto"/>
            <w:vAlign w:val="center"/>
          </w:tcPr>
          <w:p w14:paraId="5219CA52" w14:textId="77777777" w:rsidR="00B97954" w:rsidRPr="00B97954" w:rsidRDefault="00B97954" w:rsidP="00B97954">
            <w:pPr>
              <w:pStyle w:val="ESTableBody0"/>
              <w:rPr>
                <w:b/>
                <w:lang w:val="en-AU"/>
              </w:rPr>
            </w:pPr>
            <w:r w:rsidRPr="00B97954">
              <w:rPr>
                <w:lang w:val="en-AU"/>
              </w:rPr>
              <w:t>LPG</w:t>
            </w:r>
          </w:p>
        </w:tc>
        <w:tc>
          <w:tcPr>
            <w:tcW w:w="866" w:type="pct"/>
            <w:shd w:val="clear" w:color="auto" w:fill="F8F8F8"/>
            <w:vAlign w:val="center"/>
          </w:tcPr>
          <w:p w14:paraId="42737B83" w14:textId="5ECC29B1"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w:t>
            </w:r>
          </w:p>
        </w:tc>
        <w:tc>
          <w:tcPr>
            <w:tcW w:w="814" w:type="pct"/>
            <w:shd w:val="clear" w:color="auto" w:fill="F8F8F8"/>
            <w:vAlign w:val="center"/>
          </w:tcPr>
          <w:p w14:paraId="6356349E" w14:textId="59684537"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16</w:t>
            </w:r>
          </w:p>
        </w:tc>
        <w:tc>
          <w:tcPr>
            <w:tcW w:w="721" w:type="pct"/>
            <w:shd w:val="clear" w:color="auto" w:fill="F8F8F8"/>
            <w:vAlign w:val="center"/>
          </w:tcPr>
          <w:p w14:paraId="7D2D7E0B" w14:textId="103427A0"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39</w:t>
            </w:r>
          </w:p>
        </w:tc>
      </w:tr>
      <w:tr w:rsidR="00B97954" w:rsidRPr="00B97954" w14:paraId="530E4F57" w14:textId="77777777" w:rsidTr="00B97954">
        <w:trPr>
          <w:cantSplit/>
          <w:trHeight w:val="60"/>
        </w:trPr>
        <w:tc>
          <w:tcPr>
            <w:tcW w:w="2599" w:type="pct"/>
            <w:shd w:val="clear" w:color="auto" w:fill="auto"/>
            <w:vAlign w:val="center"/>
          </w:tcPr>
          <w:p w14:paraId="79369B66" w14:textId="77777777" w:rsidR="00B97954" w:rsidRPr="00B97954" w:rsidRDefault="00B97954" w:rsidP="00B97954">
            <w:pPr>
              <w:pStyle w:val="ESTableBody0"/>
              <w:rPr>
                <w:b/>
                <w:lang w:val="en-AU"/>
              </w:rPr>
            </w:pPr>
            <w:r w:rsidRPr="00B97954">
              <w:rPr>
                <w:lang w:val="en-AU"/>
              </w:rPr>
              <w:t>Unleaded</w:t>
            </w:r>
          </w:p>
        </w:tc>
        <w:tc>
          <w:tcPr>
            <w:tcW w:w="866" w:type="pct"/>
            <w:shd w:val="clear" w:color="auto" w:fill="F8F8F8"/>
            <w:vAlign w:val="center"/>
          </w:tcPr>
          <w:p w14:paraId="3EF47E8F" w14:textId="3BE0D408"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696</w:t>
            </w:r>
          </w:p>
        </w:tc>
        <w:tc>
          <w:tcPr>
            <w:tcW w:w="814" w:type="pct"/>
            <w:shd w:val="clear" w:color="auto" w:fill="F8F8F8"/>
            <w:vAlign w:val="center"/>
          </w:tcPr>
          <w:p w14:paraId="44A7FA02" w14:textId="3B330582"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580</w:t>
            </w:r>
          </w:p>
        </w:tc>
        <w:tc>
          <w:tcPr>
            <w:tcW w:w="721" w:type="pct"/>
            <w:shd w:val="clear" w:color="auto" w:fill="F8F8F8"/>
            <w:vAlign w:val="center"/>
          </w:tcPr>
          <w:p w14:paraId="7B2EF232" w14:textId="2F671475"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406</w:t>
            </w:r>
          </w:p>
        </w:tc>
      </w:tr>
      <w:tr w:rsidR="00B97954" w:rsidRPr="00B97954" w14:paraId="357128A6" w14:textId="77777777" w:rsidTr="00B97954">
        <w:trPr>
          <w:cantSplit/>
          <w:trHeight w:val="60"/>
        </w:trPr>
        <w:tc>
          <w:tcPr>
            <w:tcW w:w="2599" w:type="pct"/>
            <w:tcBorders>
              <w:bottom w:val="single" w:sz="4" w:space="0" w:color="auto"/>
            </w:tcBorders>
            <w:shd w:val="clear" w:color="auto" w:fill="auto"/>
            <w:vAlign w:val="center"/>
          </w:tcPr>
          <w:p w14:paraId="67069B17" w14:textId="77777777" w:rsidR="00B97954" w:rsidRPr="00B97954" w:rsidRDefault="00B97954" w:rsidP="00B97954">
            <w:pPr>
              <w:pStyle w:val="ESTableBody0"/>
              <w:rPr>
                <w:b/>
                <w:lang w:val="en-AU"/>
              </w:rPr>
            </w:pPr>
            <w:r w:rsidRPr="00B97954">
              <w:rPr>
                <w:lang w:val="en-AU"/>
              </w:rPr>
              <w:t>Hybrid</w:t>
            </w:r>
          </w:p>
        </w:tc>
        <w:tc>
          <w:tcPr>
            <w:tcW w:w="866" w:type="pct"/>
            <w:tcBorders>
              <w:bottom w:val="single" w:sz="4" w:space="0" w:color="auto"/>
            </w:tcBorders>
            <w:shd w:val="clear" w:color="auto" w:fill="F8F8F8"/>
            <w:vAlign w:val="center"/>
          </w:tcPr>
          <w:p w14:paraId="03789D12" w14:textId="2088AA3E"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298</w:t>
            </w:r>
          </w:p>
        </w:tc>
        <w:tc>
          <w:tcPr>
            <w:tcW w:w="814" w:type="pct"/>
            <w:tcBorders>
              <w:bottom w:val="single" w:sz="4" w:space="0" w:color="auto"/>
            </w:tcBorders>
            <w:shd w:val="clear" w:color="auto" w:fill="F8F8F8"/>
            <w:vAlign w:val="center"/>
          </w:tcPr>
          <w:p w14:paraId="452E7B9A" w14:textId="35F7C8EB"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174</w:t>
            </w:r>
          </w:p>
        </w:tc>
        <w:tc>
          <w:tcPr>
            <w:tcW w:w="721" w:type="pct"/>
            <w:tcBorders>
              <w:bottom w:val="single" w:sz="4" w:space="0" w:color="auto"/>
            </w:tcBorders>
            <w:shd w:val="clear" w:color="auto" w:fill="F8F8F8"/>
            <w:vAlign w:val="center"/>
          </w:tcPr>
          <w:p w14:paraId="2348A866" w14:textId="7DE3A247"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261</w:t>
            </w:r>
          </w:p>
        </w:tc>
      </w:tr>
      <w:tr w:rsidR="00B97954" w:rsidRPr="00B97954" w14:paraId="434AFFE4" w14:textId="77777777" w:rsidTr="00B97954">
        <w:trPr>
          <w:cantSplit/>
          <w:trHeight w:val="60"/>
        </w:trPr>
        <w:tc>
          <w:tcPr>
            <w:tcW w:w="2599" w:type="pct"/>
            <w:tcBorders>
              <w:top w:val="single" w:sz="4" w:space="0" w:color="auto"/>
            </w:tcBorders>
            <w:shd w:val="clear" w:color="auto" w:fill="auto"/>
            <w:vAlign w:val="center"/>
          </w:tcPr>
          <w:p w14:paraId="513128BE" w14:textId="0C84187B" w:rsidR="00B97954" w:rsidRPr="00B97954" w:rsidRDefault="00B97954" w:rsidP="00B97954">
            <w:pPr>
              <w:pStyle w:val="ESTableBody0"/>
              <w:rPr>
                <w:b/>
                <w:lang w:val="en-AU"/>
              </w:rPr>
            </w:pPr>
            <w:r w:rsidRPr="00B97954">
              <w:rPr>
                <w:b/>
                <w:lang w:val="en-AU"/>
              </w:rPr>
              <w:t>Greenhouse gas emissions from fleet vehicles per 1,000km (tonnes CO</w:t>
            </w:r>
            <w:r w:rsidRPr="00B97954">
              <w:rPr>
                <w:b/>
                <w:vertAlign w:val="subscript"/>
                <w:lang w:val="en-AU"/>
              </w:rPr>
              <w:t>2</w:t>
            </w:r>
            <w:r w:rsidRPr="00B97954">
              <w:rPr>
                <w:b/>
                <w:lang w:val="en-AU"/>
              </w:rPr>
              <w:t>-e)</w:t>
            </w:r>
          </w:p>
        </w:tc>
        <w:tc>
          <w:tcPr>
            <w:tcW w:w="866" w:type="pct"/>
            <w:tcBorders>
              <w:top w:val="single" w:sz="4" w:space="0" w:color="auto"/>
            </w:tcBorders>
            <w:shd w:val="clear" w:color="auto" w:fill="F8F8F8"/>
            <w:vAlign w:val="center"/>
          </w:tcPr>
          <w:p w14:paraId="65F4E2F4" w14:textId="77777777" w:rsidR="00B97954" w:rsidRPr="00B97954" w:rsidRDefault="00B97954" w:rsidP="00B97954">
            <w:pPr>
              <w:pStyle w:val="ESTableBody0"/>
              <w:jc w:val="right"/>
              <w:rPr>
                <w:rFonts w:asciiTheme="minorHAnsi" w:hAnsiTheme="minorHAnsi" w:cstheme="minorHAnsi"/>
                <w:szCs w:val="16"/>
                <w:lang w:val="en-AU"/>
              </w:rPr>
            </w:pPr>
          </w:p>
        </w:tc>
        <w:tc>
          <w:tcPr>
            <w:tcW w:w="814" w:type="pct"/>
            <w:tcBorders>
              <w:top w:val="single" w:sz="4" w:space="0" w:color="auto"/>
            </w:tcBorders>
            <w:shd w:val="clear" w:color="auto" w:fill="F8F8F8"/>
            <w:vAlign w:val="center"/>
          </w:tcPr>
          <w:p w14:paraId="7EB393FC" w14:textId="77777777" w:rsidR="00B97954" w:rsidRPr="00B97954" w:rsidRDefault="00B97954" w:rsidP="00B97954">
            <w:pPr>
              <w:pStyle w:val="ESTableBody0"/>
              <w:jc w:val="right"/>
              <w:rPr>
                <w:rFonts w:asciiTheme="minorHAnsi" w:hAnsiTheme="minorHAnsi" w:cstheme="minorHAnsi"/>
                <w:szCs w:val="16"/>
                <w:lang w:val="en-AU"/>
              </w:rPr>
            </w:pPr>
          </w:p>
        </w:tc>
        <w:tc>
          <w:tcPr>
            <w:tcW w:w="721" w:type="pct"/>
            <w:tcBorders>
              <w:top w:val="single" w:sz="4" w:space="0" w:color="auto"/>
            </w:tcBorders>
            <w:shd w:val="clear" w:color="auto" w:fill="F8F8F8"/>
            <w:vAlign w:val="center"/>
          </w:tcPr>
          <w:p w14:paraId="4A413996" w14:textId="77777777" w:rsidR="00B97954" w:rsidRPr="00B97954" w:rsidRDefault="00B97954" w:rsidP="00B97954">
            <w:pPr>
              <w:pStyle w:val="DETTableTextFinancial"/>
              <w:jc w:val="right"/>
              <w:rPr>
                <w:rFonts w:asciiTheme="minorHAnsi" w:hAnsiTheme="minorHAnsi" w:cstheme="minorHAnsi"/>
                <w:szCs w:val="16"/>
              </w:rPr>
            </w:pPr>
          </w:p>
        </w:tc>
      </w:tr>
      <w:tr w:rsidR="00B97954" w:rsidRPr="00B97954" w14:paraId="0F1F167D" w14:textId="77777777" w:rsidTr="00B97954">
        <w:trPr>
          <w:cantSplit/>
          <w:trHeight w:val="60"/>
        </w:trPr>
        <w:tc>
          <w:tcPr>
            <w:tcW w:w="2599" w:type="pct"/>
            <w:shd w:val="clear" w:color="auto" w:fill="auto"/>
            <w:vAlign w:val="center"/>
          </w:tcPr>
          <w:p w14:paraId="2F47A3D9" w14:textId="77777777" w:rsidR="00B97954" w:rsidRPr="00B97954" w:rsidRDefault="00B97954" w:rsidP="00B97954">
            <w:pPr>
              <w:pStyle w:val="ESTableBody0"/>
              <w:rPr>
                <w:b/>
                <w:lang w:val="en-AU"/>
              </w:rPr>
            </w:pPr>
            <w:r w:rsidRPr="00B97954">
              <w:rPr>
                <w:lang w:val="en-AU"/>
              </w:rPr>
              <w:t>Diesel</w:t>
            </w:r>
          </w:p>
        </w:tc>
        <w:tc>
          <w:tcPr>
            <w:tcW w:w="866" w:type="pct"/>
            <w:shd w:val="clear" w:color="auto" w:fill="F8F8F8"/>
            <w:vAlign w:val="center"/>
          </w:tcPr>
          <w:p w14:paraId="6A658363" w14:textId="20D585DD"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0.52</w:t>
            </w:r>
          </w:p>
        </w:tc>
        <w:tc>
          <w:tcPr>
            <w:tcW w:w="814" w:type="pct"/>
            <w:shd w:val="clear" w:color="auto" w:fill="F8F8F8"/>
            <w:vAlign w:val="center"/>
          </w:tcPr>
          <w:p w14:paraId="536E58B6" w14:textId="3A7D43BB"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0.22</w:t>
            </w:r>
          </w:p>
        </w:tc>
        <w:tc>
          <w:tcPr>
            <w:tcW w:w="721" w:type="pct"/>
            <w:shd w:val="clear" w:color="auto" w:fill="F8F8F8"/>
            <w:vAlign w:val="center"/>
          </w:tcPr>
          <w:p w14:paraId="4B4E1F99" w14:textId="729C2B9B"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0.20</w:t>
            </w:r>
          </w:p>
        </w:tc>
      </w:tr>
      <w:tr w:rsidR="00B97954" w:rsidRPr="00B97954" w14:paraId="3277FEED" w14:textId="77777777" w:rsidTr="00B97954">
        <w:trPr>
          <w:cantSplit/>
          <w:trHeight w:val="60"/>
        </w:trPr>
        <w:tc>
          <w:tcPr>
            <w:tcW w:w="2599" w:type="pct"/>
            <w:shd w:val="clear" w:color="auto" w:fill="auto"/>
            <w:vAlign w:val="center"/>
          </w:tcPr>
          <w:p w14:paraId="36AE6E16" w14:textId="77777777" w:rsidR="00B97954" w:rsidRPr="00B97954" w:rsidRDefault="00B97954" w:rsidP="00B97954">
            <w:pPr>
              <w:pStyle w:val="ESTableBody0"/>
              <w:rPr>
                <w:b/>
                <w:lang w:val="en-AU"/>
              </w:rPr>
            </w:pPr>
            <w:r w:rsidRPr="00B97954">
              <w:rPr>
                <w:lang w:val="en-AU"/>
              </w:rPr>
              <w:t>LPG</w:t>
            </w:r>
          </w:p>
        </w:tc>
        <w:tc>
          <w:tcPr>
            <w:tcW w:w="866" w:type="pct"/>
            <w:shd w:val="clear" w:color="auto" w:fill="F8F8F8"/>
            <w:vAlign w:val="center"/>
          </w:tcPr>
          <w:p w14:paraId="5CC21011" w14:textId="6C41CEDE"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0.35</w:t>
            </w:r>
          </w:p>
        </w:tc>
        <w:tc>
          <w:tcPr>
            <w:tcW w:w="814" w:type="pct"/>
            <w:shd w:val="clear" w:color="auto" w:fill="F8F8F8"/>
            <w:vAlign w:val="center"/>
          </w:tcPr>
          <w:p w14:paraId="1BEF405C" w14:textId="33AA1AB4"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0.20</w:t>
            </w:r>
          </w:p>
        </w:tc>
        <w:tc>
          <w:tcPr>
            <w:tcW w:w="721" w:type="pct"/>
            <w:shd w:val="clear" w:color="auto" w:fill="F8F8F8"/>
            <w:vAlign w:val="center"/>
          </w:tcPr>
          <w:p w14:paraId="4484B747" w14:textId="1FCF2F34"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0.20</w:t>
            </w:r>
          </w:p>
        </w:tc>
      </w:tr>
      <w:tr w:rsidR="00B97954" w:rsidRPr="00B97954" w14:paraId="12AE0F20" w14:textId="77777777" w:rsidTr="00B97954">
        <w:trPr>
          <w:cantSplit/>
          <w:trHeight w:val="60"/>
        </w:trPr>
        <w:tc>
          <w:tcPr>
            <w:tcW w:w="2599" w:type="pct"/>
            <w:shd w:val="clear" w:color="auto" w:fill="auto"/>
            <w:vAlign w:val="center"/>
          </w:tcPr>
          <w:p w14:paraId="407BA5A9" w14:textId="77777777" w:rsidR="00B97954" w:rsidRPr="00B97954" w:rsidRDefault="00B97954" w:rsidP="00B97954">
            <w:pPr>
              <w:pStyle w:val="ESTableBody0"/>
              <w:rPr>
                <w:b/>
                <w:lang w:val="en-AU"/>
              </w:rPr>
            </w:pPr>
            <w:r w:rsidRPr="00B97954">
              <w:rPr>
                <w:lang w:val="en-AU"/>
              </w:rPr>
              <w:t>Unleaded</w:t>
            </w:r>
          </w:p>
        </w:tc>
        <w:tc>
          <w:tcPr>
            <w:tcW w:w="866" w:type="pct"/>
            <w:shd w:val="clear" w:color="auto" w:fill="F8F8F8"/>
            <w:vAlign w:val="center"/>
          </w:tcPr>
          <w:p w14:paraId="628F1CE2" w14:textId="6A52A020"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0.37</w:t>
            </w:r>
          </w:p>
        </w:tc>
        <w:tc>
          <w:tcPr>
            <w:tcW w:w="814" w:type="pct"/>
            <w:shd w:val="clear" w:color="auto" w:fill="F8F8F8"/>
            <w:vAlign w:val="center"/>
          </w:tcPr>
          <w:p w14:paraId="2753F7CC" w14:textId="7ED5DB57"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0.19</w:t>
            </w:r>
          </w:p>
        </w:tc>
        <w:tc>
          <w:tcPr>
            <w:tcW w:w="721" w:type="pct"/>
            <w:shd w:val="clear" w:color="auto" w:fill="F8F8F8"/>
            <w:vAlign w:val="center"/>
          </w:tcPr>
          <w:p w14:paraId="5B5623F3" w14:textId="6D4C9223"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0.20</w:t>
            </w:r>
          </w:p>
        </w:tc>
      </w:tr>
      <w:tr w:rsidR="00B97954" w:rsidRPr="00B97954" w14:paraId="3BE33FF3" w14:textId="77777777" w:rsidTr="00B97954">
        <w:trPr>
          <w:cantSplit/>
          <w:trHeight w:val="60"/>
        </w:trPr>
        <w:tc>
          <w:tcPr>
            <w:tcW w:w="2599" w:type="pct"/>
            <w:tcBorders>
              <w:bottom w:val="single" w:sz="4" w:space="0" w:color="auto"/>
            </w:tcBorders>
            <w:shd w:val="clear" w:color="auto" w:fill="auto"/>
            <w:vAlign w:val="center"/>
          </w:tcPr>
          <w:p w14:paraId="3A86FD0A" w14:textId="77777777" w:rsidR="00B97954" w:rsidRPr="00B97954" w:rsidRDefault="00B97954" w:rsidP="00B97954">
            <w:pPr>
              <w:pStyle w:val="ESTableBody0"/>
              <w:rPr>
                <w:b/>
                <w:lang w:val="en-AU"/>
              </w:rPr>
            </w:pPr>
            <w:r w:rsidRPr="00B97954">
              <w:rPr>
                <w:lang w:val="en-AU"/>
              </w:rPr>
              <w:t>Hybrid</w:t>
            </w:r>
          </w:p>
        </w:tc>
        <w:tc>
          <w:tcPr>
            <w:tcW w:w="866" w:type="pct"/>
            <w:tcBorders>
              <w:bottom w:val="single" w:sz="4" w:space="0" w:color="auto"/>
            </w:tcBorders>
            <w:shd w:val="clear" w:color="auto" w:fill="F8F8F8"/>
            <w:vAlign w:val="center"/>
          </w:tcPr>
          <w:p w14:paraId="67A64E3C" w14:textId="2D8F3A88"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0.27</w:t>
            </w:r>
          </w:p>
        </w:tc>
        <w:tc>
          <w:tcPr>
            <w:tcW w:w="814" w:type="pct"/>
            <w:tcBorders>
              <w:bottom w:val="single" w:sz="4" w:space="0" w:color="auto"/>
            </w:tcBorders>
            <w:shd w:val="clear" w:color="auto" w:fill="F8F8F8"/>
            <w:vAlign w:val="center"/>
          </w:tcPr>
          <w:p w14:paraId="72143952" w14:textId="6AC549F2"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0.13</w:t>
            </w:r>
          </w:p>
        </w:tc>
        <w:tc>
          <w:tcPr>
            <w:tcW w:w="721" w:type="pct"/>
            <w:tcBorders>
              <w:bottom w:val="single" w:sz="4" w:space="0" w:color="auto"/>
            </w:tcBorders>
            <w:shd w:val="clear" w:color="auto" w:fill="F8F8F8"/>
            <w:vAlign w:val="center"/>
          </w:tcPr>
          <w:p w14:paraId="0CE803B7" w14:textId="2DB2C140"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0.13</w:t>
            </w:r>
          </w:p>
        </w:tc>
      </w:tr>
      <w:tr w:rsidR="00B97954" w:rsidRPr="00B97954" w14:paraId="2A871E98" w14:textId="77777777" w:rsidTr="00B97954">
        <w:trPr>
          <w:cantSplit/>
          <w:trHeight w:val="60"/>
        </w:trPr>
        <w:tc>
          <w:tcPr>
            <w:tcW w:w="2599" w:type="pct"/>
            <w:tcBorders>
              <w:top w:val="single" w:sz="4" w:space="0" w:color="auto"/>
              <w:bottom w:val="single" w:sz="4" w:space="0" w:color="auto"/>
            </w:tcBorders>
            <w:shd w:val="clear" w:color="auto" w:fill="auto"/>
            <w:vAlign w:val="center"/>
          </w:tcPr>
          <w:p w14:paraId="18191729" w14:textId="77777777" w:rsidR="00B97954" w:rsidRPr="00B97954" w:rsidRDefault="00B97954" w:rsidP="00B97954">
            <w:pPr>
              <w:pStyle w:val="ESTableBody0"/>
              <w:rPr>
                <w:b/>
                <w:lang w:val="en-AU"/>
              </w:rPr>
            </w:pPr>
            <w:r w:rsidRPr="00B97954">
              <w:rPr>
                <w:b/>
                <w:lang w:val="en-AU"/>
              </w:rPr>
              <w:t>Total distance travelled by air (km)</w:t>
            </w:r>
          </w:p>
        </w:tc>
        <w:tc>
          <w:tcPr>
            <w:tcW w:w="866" w:type="pct"/>
            <w:tcBorders>
              <w:top w:val="single" w:sz="4" w:space="0" w:color="auto"/>
              <w:bottom w:val="single" w:sz="4" w:space="0" w:color="auto"/>
            </w:tcBorders>
            <w:shd w:val="clear" w:color="auto" w:fill="F8F8F8"/>
            <w:vAlign w:val="center"/>
          </w:tcPr>
          <w:p w14:paraId="159A371F" w14:textId="3DAC834D"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2,820,429</w:t>
            </w:r>
          </w:p>
        </w:tc>
        <w:tc>
          <w:tcPr>
            <w:tcW w:w="814" w:type="pct"/>
            <w:tcBorders>
              <w:top w:val="single" w:sz="4" w:space="0" w:color="auto"/>
              <w:bottom w:val="single" w:sz="4" w:space="0" w:color="auto"/>
            </w:tcBorders>
            <w:shd w:val="clear" w:color="auto" w:fill="F8F8F8"/>
            <w:vAlign w:val="center"/>
          </w:tcPr>
          <w:p w14:paraId="58414EB7" w14:textId="1E35ECA7"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1,308,613</w:t>
            </w:r>
          </w:p>
        </w:tc>
        <w:tc>
          <w:tcPr>
            <w:tcW w:w="721" w:type="pct"/>
            <w:tcBorders>
              <w:top w:val="single" w:sz="4" w:space="0" w:color="auto"/>
              <w:bottom w:val="single" w:sz="4" w:space="0" w:color="auto"/>
            </w:tcBorders>
            <w:shd w:val="clear" w:color="auto" w:fill="F8F8F8"/>
            <w:vAlign w:val="center"/>
          </w:tcPr>
          <w:p w14:paraId="5C75B3FF" w14:textId="15C487AE"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1,135,408</w:t>
            </w:r>
          </w:p>
        </w:tc>
      </w:tr>
      <w:tr w:rsidR="00B97954" w:rsidRPr="00B97954" w14:paraId="3E891D10" w14:textId="77777777" w:rsidTr="00B97954">
        <w:trPr>
          <w:cantSplit/>
          <w:trHeight w:val="60"/>
        </w:trPr>
        <w:tc>
          <w:tcPr>
            <w:tcW w:w="2599" w:type="pct"/>
            <w:tcBorders>
              <w:top w:val="single" w:sz="4" w:space="0" w:color="auto"/>
            </w:tcBorders>
            <w:shd w:val="clear" w:color="auto" w:fill="auto"/>
            <w:vAlign w:val="center"/>
          </w:tcPr>
          <w:p w14:paraId="1CAD88B5" w14:textId="77777777" w:rsidR="00B97954" w:rsidRPr="00B97954" w:rsidRDefault="00B97954" w:rsidP="00B97954">
            <w:pPr>
              <w:pStyle w:val="ESTableBody0"/>
              <w:rPr>
                <w:b/>
                <w:lang w:val="en-AU"/>
              </w:rPr>
            </w:pPr>
            <w:r w:rsidRPr="00B97954">
              <w:rPr>
                <w:b/>
                <w:lang w:val="en-AU"/>
              </w:rPr>
              <w:t>Percentage using sustainable transport to get to and from work by locality</w:t>
            </w:r>
          </w:p>
        </w:tc>
        <w:tc>
          <w:tcPr>
            <w:tcW w:w="866" w:type="pct"/>
            <w:tcBorders>
              <w:top w:val="single" w:sz="4" w:space="0" w:color="auto"/>
            </w:tcBorders>
            <w:shd w:val="clear" w:color="auto" w:fill="F8F8F8"/>
            <w:vAlign w:val="center"/>
          </w:tcPr>
          <w:p w14:paraId="48625947" w14:textId="77777777" w:rsidR="00B97954" w:rsidRPr="00B97954" w:rsidRDefault="00B97954" w:rsidP="00B97954">
            <w:pPr>
              <w:pStyle w:val="ESTableBody0"/>
              <w:jc w:val="right"/>
              <w:rPr>
                <w:rFonts w:asciiTheme="minorHAnsi" w:hAnsiTheme="minorHAnsi" w:cstheme="minorHAnsi"/>
                <w:szCs w:val="16"/>
                <w:lang w:val="en-AU"/>
              </w:rPr>
            </w:pPr>
          </w:p>
        </w:tc>
        <w:tc>
          <w:tcPr>
            <w:tcW w:w="814" w:type="pct"/>
            <w:tcBorders>
              <w:top w:val="single" w:sz="4" w:space="0" w:color="auto"/>
            </w:tcBorders>
            <w:shd w:val="clear" w:color="auto" w:fill="F8F8F8"/>
            <w:vAlign w:val="center"/>
          </w:tcPr>
          <w:p w14:paraId="0007C440" w14:textId="77777777" w:rsidR="00B97954" w:rsidRPr="00B97954" w:rsidRDefault="00B97954" w:rsidP="00B97954">
            <w:pPr>
              <w:pStyle w:val="ESTableBody0"/>
              <w:jc w:val="right"/>
              <w:rPr>
                <w:rFonts w:asciiTheme="minorHAnsi" w:hAnsiTheme="minorHAnsi" w:cstheme="minorHAnsi"/>
                <w:szCs w:val="16"/>
                <w:lang w:val="en-AU"/>
              </w:rPr>
            </w:pPr>
          </w:p>
        </w:tc>
        <w:tc>
          <w:tcPr>
            <w:tcW w:w="721" w:type="pct"/>
            <w:tcBorders>
              <w:top w:val="single" w:sz="4" w:space="0" w:color="auto"/>
            </w:tcBorders>
            <w:shd w:val="clear" w:color="auto" w:fill="F8F8F8"/>
            <w:vAlign w:val="center"/>
          </w:tcPr>
          <w:p w14:paraId="45007B5B" w14:textId="77777777" w:rsidR="00B97954" w:rsidRPr="00B97954" w:rsidRDefault="00B97954" w:rsidP="00B97954">
            <w:pPr>
              <w:pStyle w:val="DETTableTextFinancial"/>
              <w:jc w:val="right"/>
              <w:rPr>
                <w:rFonts w:asciiTheme="minorHAnsi" w:hAnsiTheme="minorHAnsi" w:cstheme="minorHAnsi"/>
                <w:szCs w:val="16"/>
              </w:rPr>
            </w:pPr>
          </w:p>
        </w:tc>
      </w:tr>
      <w:tr w:rsidR="00B97954" w:rsidRPr="00B97954" w14:paraId="722BDE9D" w14:textId="77777777" w:rsidTr="00B97954">
        <w:trPr>
          <w:cantSplit/>
          <w:trHeight w:val="60"/>
        </w:trPr>
        <w:tc>
          <w:tcPr>
            <w:tcW w:w="2599" w:type="pct"/>
            <w:shd w:val="clear" w:color="auto" w:fill="auto"/>
            <w:vAlign w:val="center"/>
          </w:tcPr>
          <w:p w14:paraId="2D2CCF79" w14:textId="77777777" w:rsidR="00B97954" w:rsidRPr="00B97954" w:rsidRDefault="00B97954" w:rsidP="00B97954">
            <w:pPr>
              <w:pStyle w:val="ESTableBody0"/>
              <w:rPr>
                <w:lang w:val="en-AU"/>
              </w:rPr>
            </w:pPr>
            <w:r w:rsidRPr="00B97954">
              <w:rPr>
                <w:lang w:val="en-AU"/>
              </w:rPr>
              <w:t>CBD</w:t>
            </w:r>
          </w:p>
        </w:tc>
        <w:tc>
          <w:tcPr>
            <w:tcW w:w="866" w:type="pct"/>
            <w:shd w:val="clear" w:color="auto" w:fill="F8F8F8"/>
            <w:vAlign w:val="center"/>
          </w:tcPr>
          <w:p w14:paraId="2B201493" w14:textId="2F95DCDA"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96</w:t>
            </w:r>
          </w:p>
        </w:tc>
        <w:tc>
          <w:tcPr>
            <w:tcW w:w="814" w:type="pct"/>
            <w:shd w:val="clear" w:color="auto" w:fill="F8F8F8"/>
            <w:vAlign w:val="center"/>
          </w:tcPr>
          <w:p w14:paraId="08C2070D" w14:textId="23466B58"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95</w:t>
            </w:r>
          </w:p>
        </w:tc>
        <w:tc>
          <w:tcPr>
            <w:tcW w:w="721" w:type="pct"/>
            <w:shd w:val="clear" w:color="auto" w:fill="F8F8F8"/>
            <w:vAlign w:val="center"/>
          </w:tcPr>
          <w:p w14:paraId="16952151" w14:textId="5F90C1C5"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93</w:t>
            </w:r>
          </w:p>
        </w:tc>
      </w:tr>
      <w:tr w:rsidR="00B97954" w:rsidRPr="00B97954" w14:paraId="61FA75AF" w14:textId="77777777" w:rsidTr="00B97954">
        <w:trPr>
          <w:cantSplit/>
          <w:trHeight w:val="60"/>
        </w:trPr>
        <w:tc>
          <w:tcPr>
            <w:tcW w:w="2599" w:type="pct"/>
            <w:tcBorders>
              <w:bottom w:val="single" w:sz="4" w:space="0" w:color="auto"/>
            </w:tcBorders>
            <w:shd w:val="clear" w:color="auto" w:fill="auto"/>
            <w:vAlign w:val="center"/>
          </w:tcPr>
          <w:p w14:paraId="18082419" w14:textId="4F32E177" w:rsidR="00B97954" w:rsidRPr="00B97954" w:rsidRDefault="00B97954" w:rsidP="00B97954">
            <w:pPr>
              <w:pStyle w:val="ESTableBody0"/>
              <w:rPr>
                <w:lang w:val="en-AU"/>
              </w:rPr>
            </w:pPr>
            <w:r>
              <w:rPr>
                <w:lang w:val="en-AU"/>
              </w:rPr>
              <w:t>Regional</w:t>
            </w:r>
          </w:p>
        </w:tc>
        <w:tc>
          <w:tcPr>
            <w:tcW w:w="866" w:type="pct"/>
            <w:tcBorders>
              <w:bottom w:val="single" w:sz="4" w:space="0" w:color="auto"/>
            </w:tcBorders>
            <w:shd w:val="clear" w:color="auto" w:fill="F8F8F8"/>
            <w:vAlign w:val="center"/>
          </w:tcPr>
          <w:p w14:paraId="0B5D9EB0" w14:textId="4F668240"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30</w:t>
            </w:r>
          </w:p>
        </w:tc>
        <w:tc>
          <w:tcPr>
            <w:tcW w:w="814" w:type="pct"/>
            <w:tcBorders>
              <w:bottom w:val="single" w:sz="4" w:space="0" w:color="auto"/>
            </w:tcBorders>
            <w:shd w:val="clear" w:color="auto" w:fill="F8F8F8"/>
            <w:vAlign w:val="center"/>
          </w:tcPr>
          <w:p w14:paraId="219D83FB" w14:textId="2A9FA95E" w:rsidR="00B97954" w:rsidRPr="00B97954" w:rsidRDefault="00B97954" w:rsidP="00B97954">
            <w:pPr>
              <w:pStyle w:val="ESTableBody0"/>
              <w:jc w:val="right"/>
              <w:rPr>
                <w:rFonts w:asciiTheme="minorHAnsi" w:hAnsiTheme="minorHAnsi" w:cstheme="minorHAnsi"/>
                <w:szCs w:val="16"/>
                <w:lang w:val="en-AU"/>
              </w:rPr>
            </w:pPr>
            <w:r w:rsidRPr="00B97954">
              <w:rPr>
                <w:rFonts w:asciiTheme="minorHAnsi" w:hAnsiTheme="minorHAnsi" w:cstheme="minorHAnsi"/>
                <w:szCs w:val="16"/>
                <w:lang w:val="en-AU"/>
              </w:rPr>
              <w:t>80</w:t>
            </w:r>
          </w:p>
        </w:tc>
        <w:tc>
          <w:tcPr>
            <w:tcW w:w="721" w:type="pct"/>
            <w:tcBorders>
              <w:bottom w:val="single" w:sz="4" w:space="0" w:color="auto"/>
            </w:tcBorders>
            <w:shd w:val="clear" w:color="auto" w:fill="F8F8F8"/>
            <w:vAlign w:val="center"/>
          </w:tcPr>
          <w:p w14:paraId="32DCF6F2" w14:textId="4A314600" w:rsidR="00B97954" w:rsidRPr="00B97954" w:rsidRDefault="00B97954" w:rsidP="00B97954">
            <w:pPr>
              <w:pStyle w:val="DETTableTextFinancial"/>
              <w:jc w:val="right"/>
              <w:rPr>
                <w:rFonts w:asciiTheme="minorHAnsi" w:hAnsiTheme="minorHAnsi" w:cstheme="minorHAnsi"/>
                <w:szCs w:val="16"/>
              </w:rPr>
            </w:pPr>
            <w:r w:rsidRPr="00B97954">
              <w:rPr>
                <w:rFonts w:asciiTheme="minorHAnsi" w:hAnsiTheme="minorHAnsi" w:cstheme="minorHAnsi"/>
                <w:szCs w:val="16"/>
              </w:rPr>
              <w:t>0</w:t>
            </w:r>
          </w:p>
        </w:tc>
      </w:tr>
      <w:tr w:rsidR="00B97954" w:rsidRPr="00B97954" w14:paraId="6AFD9C4F" w14:textId="77777777" w:rsidTr="00B97954">
        <w:trPr>
          <w:cantSplit/>
          <w:trHeight w:val="60"/>
        </w:trPr>
        <w:tc>
          <w:tcPr>
            <w:tcW w:w="2599" w:type="pct"/>
            <w:tcBorders>
              <w:top w:val="single" w:sz="4" w:space="0" w:color="auto"/>
            </w:tcBorders>
            <w:shd w:val="clear" w:color="auto" w:fill="auto"/>
            <w:vAlign w:val="center"/>
          </w:tcPr>
          <w:p w14:paraId="678FE152" w14:textId="6F33E29A" w:rsidR="00B97954" w:rsidRPr="00B97954" w:rsidRDefault="00B97954" w:rsidP="00B97954">
            <w:pPr>
              <w:pStyle w:val="ESTableBody0"/>
              <w:rPr>
                <w:b/>
                <w:lang w:val="en-AU"/>
              </w:rPr>
            </w:pPr>
            <w:r w:rsidRPr="00B97954">
              <w:rPr>
                <w:b/>
                <w:lang w:val="en-AU"/>
              </w:rPr>
              <w:t>Optional indicators</w:t>
            </w:r>
          </w:p>
        </w:tc>
        <w:tc>
          <w:tcPr>
            <w:tcW w:w="866" w:type="pct"/>
            <w:tcBorders>
              <w:top w:val="single" w:sz="4" w:space="0" w:color="auto"/>
            </w:tcBorders>
            <w:shd w:val="clear" w:color="auto" w:fill="F8F8F8"/>
            <w:vAlign w:val="center"/>
          </w:tcPr>
          <w:p w14:paraId="15C40040" w14:textId="77777777" w:rsidR="00B97954" w:rsidRPr="00B97954" w:rsidRDefault="00B97954" w:rsidP="00B97954">
            <w:pPr>
              <w:pStyle w:val="ESTableBody0"/>
              <w:jc w:val="right"/>
              <w:rPr>
                <w:rFonts w:asciiTheme="minorHAnsi" w:hAnsiTheme="minorHAnsi" w:cstheme="minorHAnsi"/>
                <w:szCs w:val="16"/>
                <w:lang w:val="en-AU"/>
              </w:rPr>
            </w:pPr>
          </w:p>
        </w:tc>
        <w:tc>
          <w:tcPr>
            <w:tcW w:w="814" w:type="pct"/>
            <w:tcBorders>
              <w:top w:val="single" w:sz="4" w:space="0" w:color="auto"/>
            </w:tcBorders>
            <w:shd w:val="clear" w:color="auto" w:fill="F8F8F8"/>
            <w:vAlign w:val="center"/>
          </w:tcPr>
          <w:p w14:paraId="1B4A5B96" w14:textId="77777777" w:rsidR="00B97954" w:rsidRPr="00B97954" w:rsidRDefault="00B97954" w:rsidP="00B97954">
            <w:pPr>
              <w:pStyle w:val="ESTableBody0"/>
              <w:jc w:val="right"/>
              <w:rPr>
                <w:rFonts w:asciiTheme="minorHAnsi" w:hAnsiTheme="minorHAnsi" w:cstheme="minorHAnsi"/>
                <w:szCs w:val="16"/>
                <w:lang w:val="en-AU"/>
              </w:rPr>
            </w:pPr>
          </w:p>
        </w:tc>
        <w:tc>
          <w:tcPr>
            <w:tcW w:w="721" w:type="pct"/>
            <w:tcBorders>
              <w:top w:val="single" w:sz="4" w:space="0" w:color="auto"/>
            </w:tcBorders>
            <w:shd w:val="clear" w:color="auto" w:fill="F8F8F8"/>
            <w:vAlign w:val="center"/>
          </w:tcPr>
          <w:p w14:paraId="0EA85626" w14:textId="77777777" w:rsidR="00B97954" w:rsidRPr="00B97954" w:rsidRDefault="00B97954" w:rsidP="00B97954">
            <w:pPr>
              <w:pStyle w:val="DETTableTextFinancial"/>
              <w:jc w:val="right"/>
              <w:rPr>
                <w:rFonts w:asciiTheme="minorHAnsi" w:hAnsiTheme="minorHAnsi" w:cstheme="minorHAnsi"/>
                <w:szCs w:val="16"/>
              </w:rPr>
            </w:pPr>
          </w:p>
        </w:tc>
      </w:tr>
      <w:tr w:rsidR="00B97954" w:rsidRPr="0029313B" w14:paraId="272B0091" w14:textId="77777777" w:rsidTr="00B97954">
        <w:trPr>
          <w:cantSplit/>
          <w:trHeight w:val="60"/>
        </w:trPr>
        <w:tc>
          <w:tcPr>
            <w:tcW w:w="2599" w:type="pct"/>
            <w:tcBorders>
              <w:bottom w:val="single" w:sz="4" w:space="0" w:color="auto"/>
            </w:tcBorders>
            <w:shd w:val="clear" w:color="auto" w:fill="auto"/>
            <w:vAlign w:val="center"/>
          </w:tcPr>
          <w:p w14:paraId="1E627EDC" w14:textId="77777777" w:rsidR="00B97954" w:rsidRPr="00B97954" w:rsidRDefault="00B97954" w:rsidP="00B97954">
            <w:pPr>
              <w:pStyle w:val="ESTableBody0"/>
              <w:rPr>
                <w:lang w:val="en-AU"/>
              </w:rPr>
            </w:pPr>
            <w:r w:rsidRPr="00B97954">
              <w:rPr>
                <w:lang w:val="en-AU"/>
              </w:rPr>
              <w:t>Number of petrol hybrid, electric and plug-in hybrid electric vehicles</w:t>
            </w:r>
          </w:p>
        </w:tc>
        <w:tc>
          <w:tcPr>
            <w:tcW w:w="866" w:type="pct"/>
            <w:tcBorders>
              <w:bottom w:val="single" w:sz="4" w:space="0" w:color="auto"/>
            </w:tcBorders>
            <w:shd w:val="clear" w:color="auto" w:fill="F8F8F8"/>
            <w:vAlign w:val="center"/>
          </w:tcPr>
          <w:p w14:paraId="43A970A6" w14:textId="714681A4" w:rsidR="00B97954" w:rsidRPr="00B97954" w:rsidRDefault="00B97954" w:rsidP="00B97954">
            <w:pPr>
              <w:pStyle w:val="ESTableBody0"/>
              <w:jc w:val="right"/>
              <w:rPr>
                <w:rFonts w:asciiTheme="minorHAnsi" w:hAnsiTheme="minorHAnsi" w:cstheme="minorHAnsi"/>
                <w:szCs w:val="16"/>
                <w:lang w:val="en-AU"/>
              </w:rPr>
            </w:pPr>
            <w:r>
              <w:rPr>
                <w:rFonts w:asciiTheme="minorHAnsi" w:hAnsiTheme="minorHAnsi" w:cstheme="minorHAnsi"/>
                <w:szCs w:val="16"/>
                <w:lang w:val="en-AU"/>
              </w:rPr>
              <w:t>166</w:t>
            </w:r>
          </w:p>
        </w:tc>
        <w:tc>
          <w:tcPr>
            <w:tcW w:w="814" w:type="pct"/>
            <w:tcBorders>
              <w:bottom w:val="single" w:sz="4" w:space="0" w:color="auto"/>
            </w:tcBorders>
            <w:shd w:val="clear" w:color="auto" w:fill="F8F8F8"/>
            <w:vAlign w:val="center"/>
          </w:tcPr>
          <w:p w14:paraId="56536905" w14:textId="77777777" w:rsidR="00B97954" w:rsidRPr="00B97954" w:rsidRDefault="00B97954" w:rsidP="00B97954">
            <w:pPr>
              <w:pStyle w:val="ESTableBody0"/>
              <w:jc w:val="right"/>
              <w:rPr>
                <w:rFonts w:asciiTheme="minorHAnsi" w:hAnsiTheme="minorHAnsi" w:cstheme="minorHAnsi"/>
                <w:szCs w:val="16"/>
                <w:lang w:val="en-AU"/>
              </w:rPr>
            </w:pPr>
          </w:p>
        </w:tc>
        <w:tc>
          <w:tcPr>
            <w:tcW w:w="721" w:type="pct"/>
            <w:tcBorders>
              <w:bottom w:val="single" w:sz="4" w:space="0" w:color="auto"/>
            </w:tcBorders>
            <w:shd w:val="clear" w:color="auto" w:fill="F8F8F8"/>
            <w:vAlign w:val="center"/>
          </w:tcPr>
          <w:p w14:paraId="58F0C10D" w14:textId="77777777" w:rsidR="00B97954" w:rsidRPr="00B97954" w:rsidRDefault="00B97954" w:rsidP="00B97954">
            <w:pPr>
              <w:pStyle w:val="DETTableTextFinancial"/>
              <w:jc w:val="right"/>
              <w:rPr>
                <w:rFonts w:asciiTheme="minorHAnsi" w:hAnsiTheme="minorHAnsi" w:cstheme="minorHAnsi"/>
                <w:szCs w:val="16"/>
              </w:rPr>
            </w:pPr>
          </w:p>
        </w:tc>
      </w:tr>
    </w:tbl>
    <w:p w14:paraId="1414A06B" w14:textId="77777777" w:rsidR="00432F41" w:rsidRDefault="00432F41" w:rsidP="00432F41">
      <w:pPr>
        <w:pStyle w:val="StyleESBodyTextBoldAfter0pt1"/>
        <w:rPr>
          <w:lang w:val="en-AU"/>
        </w:rPr>
      </w:pPr>
      <w:bookmarkStart w:id="475" w:name="_Toc519861835"/>
    </w:p>
    <w:p w14:paraId="72CC07B6" w14:textId="68154C15" w:rsidR="00432F41" w:rsidRPr="00C15FC3" w:rsidRDefault="00432F41" w:rsidP="00432F41">
      <w:pPr>
        <w:pStyle w:val="StyleESBodyTextBoldAfter0pt1"/>
        <w:rPr>
          <w:lang w:val="en-AU"/>
        </w:rPr>
      </w:pPr>
      <w:r w:rsidRPr="00C15FC3">
        <w:rPr>
          <w:lang w:val="en-AU"/>
        </w:rPr>
        <w:t>Target</w:t>
      </w:r>
    </w:p>
    <w:p w14:paraId="1850B333" w14:textId="77777777" w:rsidR="00432F41" w:rsidRPr="006E0119" w:rsidRDefault="00432F41" w:rsidP="00432F41">
      <w:pPr>
        <w:pStyle w:val="ESBodyText"/>
        <w:rPr>
          <w:lang w:val="en-AU"/>
        </w:rPr>
      </w:pPr>
      <w:r w:rsidRPr="006E0119">
        <w:rPr>
          <w:lang w:val="en-AU"/>
        </w:rPr>
        <w:t>Reduce by five per cent of 2016–17 levels the total kilometres travelled by operational vehicles by 31 March 2018.</w:t>
      </w:r>
    </w:p>
    <w:p w14:paraId="15AB03EE" w14:textId="77777777" w:rsidR="002E293E" w:rsidRDefault="002E293E" w:rsidP="00432F41">
      <w:pPr>
        <w:pStyle w:val="ESHeading4"/>
        <w:rPr>
          <w:lang w:val="en-AU"/>
        </w:rPr>
      </w:pPr>
    </w:p>
    <w:p w14:paraId="48873252" w14:textId="77777777" w:rsidR="002E293E" w:rsidRDefault="002E293E" w:rsidP="00432F41">
      <w:pPr>
        <w:pStyle w:val="ESHeading4"/>
        <w:rPr>
          <w:lang w:val="en-AU"/>
        </w:rPr>
      </w:pPr>
    </w:p>
    <w:p w14:paraId="6AF77C86" w14:textId="02E28EA6" w:rsidR="00432F41" w:rsidRPr="006E0119" w:rsidRDefault="00432F41" w:rsidP="00432F41">
      <w:pPr>
        <w:pStyle w:val="ESHeading4"/>
        <w:rPr>
          <w:lang w:val="en-AU"/>
        </w:rPr>
      </w:pPr>
      <w:r w:rsidRPr="006E0119">
        <w:rPr>
          <w:lang w:val="en-AU"/>
        </w:rPr>
        <w:lastRenderedPageBreak/>
        <w:t xml:space="preserve">Assessment against target </w:t>
      </w:r>
    </w:p>
    <w:p w14:paraId="124FDA95" w14:textId="2BD90E9C" w:rsidR="00432F41" w:rsidRPr="006E0119" w:rsidRDefault="006806FF" w:rsidP="00432F41">
      <w:pPr>
        <w:pStyle w:val="ESBodyText"/>
        <w:rPr>
          <w:lang w:val="en-AU"/>
        </w:rPr>
      </w:pPr>
      <w:r>
        <w:t>Total kilometres travelled by the operational vehicle fleet increased by 31 per cent from 2016–17. This led to a corresponding rise in the energy consumed and a commensurate net emissions increase of 27 per cent from 2016–17 levels.</w:t>
      </w:r>
    </w:p>
    <w:p w14:paraId="1C814E83" w14:textId="77777777" w:rsidR="00432F41" w:rsidRPr="002E4CB6" w:rsidRDefault="00432F41" w:rsidP="00432F41">
      <w:pPr>
        <w:pStyle w:val="ESHeading4"/>
        <w:rPr>
          <w:lang w:val="en-AU"/>
        </w:rPr>
      </w:pPr>
      <w:r>
        <w:rPr>
          <w:lang w:val="en-AU"/>
        </w:rPr>
        <w:t>E</w:t>
      </w:r>
      <w:r w:rsidRPr="002E4CB6">
        <w:rPr>
          <w:lang w:val="en-AU"/>
        </w:rPr>
        <w:t>xplanatory notes</w:t>
      </w:r>
    </w:p>
    <w:p w14:paraId="22E19E69" w14:textId="77777777" w:rsidR="006806FF" w:rsidRDefault="006806FF" w:rsidP="006806FF">
      <w:pPr>
        <w:pStyle w:val="ESBodyText"/>
        <w:rPr>
          <w:lang w:val="en-AU"/>
        </w:rPr>
      </w:pPr>
      <w:r w:rsidRPr="00C10595">
        <w:t xml:space="preserve">The Department-owned operational fleet increase of </w:t>
      </w:r>
      <w:r>
        <w:t>144 vehicles (</w:t>
      </w:r>
      <w:r w:rsidRPr="00C10595">
        <w:t>53 per cent</w:t>
      </w:r>
      <w:r>
        <w:t xml:space="preserve"> from 2016-17)</w:t>
      </w:r>
      <w:r w:rsidRPr="00C10595">
        <w:t xml:space="preserve"> </w:t>
      </w:r>
      <w:r w:rsidRPr="00C10595">
        <w:rPr>
          <w:lang w:val="en-AU"/>
        </w:rPr>
        <w:t>and the</w:t>
      </w:r>
      <w:r w:rsidRPr="006E0119">
        <w:rPr>
          <w:lang w:val="en-AU"/>
        </w:rPr>
        <w:t xml:space="preserve"> number of kilometres travelled is associated with a</w:t>
      </w:r>
      <w:r>
        <w:rPr>
          <w:lang w:val="en-AU"/>
        </w:rPr>
        <w:t xml:space="preserve"> </w:t>
      </w:r>
      <w:r w:rsidRPr="006E0119">
        <w:rPr>
          <w:lang w:val="en-AU"/>
        </w:rPr>
        <w:t xml:space="preserve">staffing increase of </w:t>
      </w:r>
      <w:r>
        <w:rPr>
          <w:lang w:val="en-AU"/>
        </w:rPr>
        <w:t xml:space="preserve">approximately </w:t>
      </w:r>
      <w:r w:rsidRPr="006E0119">
        <w:rPr>
          <w:lang w:val="en-AU"/>
        </w:rPr>
        <w:t xml:space="preserve">690 in regional based areas. </w:t>
      </w:r>
    </w:p>
    <w:p w14:paraId="4F349E11" w14:textId="77777777" w:rsidR="006806FF" w:rsidRPr="006E0119" w:rsidRDefault="006806FF" w:rsidP="006806FF">
      <w:pPr>
        <w:pStyle w:val="ESBodyText"/>
        <w:rPr>
          <w:lang w:val="en-AU"/>
        </w:rPr>
      </w:pPr>
      <w:r w:rsidRPr="006E0119">
        <w:rPr>
          <w:lang w:val="en-AU"/>
        </w:rPr>
        <w:t>Vehicles are distributed across Victoria in regional locations to support and enable staff to deliver the Department’s front-line services.</w:t>
      </w:r>
    </w:p>
    <w:p w14:paraId="30A0DC33" w14:textId="77777777" w:rsidR="006806FF" w:rsidRPr="006E0119" w:rsidRDefault="006806FF" w:rsidP="006806FF">
      <w:pPr>
        <w:pStyle w:val="ESBodyText"/>
        <w:rPr>
          <w:lang w:val="en-AU"/>
        </w:rPr>
      </w:pPr>
      <w:r w:rsidRPr="006E0119">
        <w:rPr>
          <w:lang w:val="en-AU"/>
        </w:rPr>
        <w:t>The Department has increased the number of hybrid vehicles leased from 125 to 1</w:t>
      </w:r>
      <w:r>
        <w:rPr>
          <w:lang w:val="en-AU"/>
        </w:rPr>
        <w:t xml:space="preserve">66. This represents a 33 per cent </w:t>
      </w:r>
      <w:r w:rsidRPr="006E0119">
        <w:rPr>
          <w:lang w:val="en-AU"/>
        </w:rPr>
        <w:t>increase to hybrid vehicles for the 2017</w:t>
      </w:r>
      <w:r>
        <w:rPr>
          <w:lang w:val="en-AU"/>
        </w:rPr>
        <w:t>-</w:t>
      </w:r>
      <w:r w:rsidRPr="006E0119">
        <w:rPr>
          <w:lang w:val="en-AU"/>
        </w:rPr>
        <w:t>18 financial year. The Department has also decreased the number of diesel fuelled vehicles by 45</w:t>
      </w:r>
      <w:r>
        <w:rPr>
          <w:lang w:val="en-AU"/>
        </w:rPr>
        <w:t xml:space="preserve"> per cent</w:t>
      </w:r>
      <w:r w:rsidRPr="006E0119">
        <w:rPr>
          <w:lang w:val="en-AU"/>
        </w:rPr>
        <w:t xml:space="preserve"> for the same financial year.  </w:t>
      </w:r>
    </w:p>
    <w:p w14:paraId="262C6B31" w14:textId="77777777" w:rsidR="006806FF" w:rsidRDefault="006806FF" w:rsidP="006806FF">
      <w:pPr>
        <w:pStyle w:val="ESBodyText"/>
        <w:rPr>
          <w:lang w:val="en-AU"/>
        </w:rPr>
      </w:pPr>
      <w:r w:rsidRPr="00881044">
        <w:rPr>
          <w:lang w:val="en-AU"/>
        </w:rPr>
        <w:t>Sustainable commuting figures are obtained via</w:t>
      </w:r>
      <w:r>
        <w:rPr>
          <w:lang w:val="en-AU"/>
        </w:rPr>
        <w:t xml:space="preserve"> s</w:t>
      </w:r>
      <w:r w:rsidRPr="00881044">
        <w:rPr>
          <w:lang w:val="en-AU"/>
        </w:rPr>
        <w:t>taff survey and can be affected by response rates.</w:t>
      </w:r>
    </w:p>
    <w:p w14:paraId="41209D14" w14:textId="77777777" w:rsidR="006E22B2" w:rsidRPr="002E4CB6" w:rsidRDefault="006E22B2" w:rsidP="006806FF">
      <w:pPr>
        <w:pStyle w:val="ESHeading3"/>
        <w:rPr>
          <w:lang w:val="en-AU"/>
        </w:rPr>
      </w:pPr>
      <w:r w:rsidRPr="002E4CB6">
        <w:rPr>
          <w:lang w:val="en-AU"/>
        </w:rPr>
        <w:t>Greenhouse gas emissions</w:t>
      </w:r>
      <w:bookmarkEnd w:id="475"/>
    </w:p>
    <w:p w14:paraId="1B36E93A" w14:textId="77777777" w:rsidR="006E22B2" w:rsidRPr="002E4CB6" w:rsidRDefault="006E22B2" w:rsidP="006E22B2">
      <w:pPr>
        <w:pStyle w:val="ESBodyText"/>
        <w:rPr>
          <w:lang w:val="en-AU"/>
        </w:rPr>
      </w:pPr>
      <w:r w:rsidRPr="002E4CB6">
        <w:rPr>
          <w:lang w:val="en-AU"/>
        </w:rPr>
        <w:t>The emissions disclosed in the section below are taken from the previous sections and brought together here to show the Department’s greenhouse footprint.</w:t>
      </w:r>
    </w:p>
    <w:p w14:paraId="249E0B32" w14:textId="75C34E64" w:rsidR="006E22B2" w:rsidRPr="00EB1BF6" w:rsidRDefault="00FF6BD5" w:rsidP="00FF6BD5">
      <w:pPr>
        <w:pStyle w:val="Caption"/>
        <w:spacing w:before="120"/>
      </w:pPr>
      <w:r w:rsidRPr="00EB1BF6">
        <w:t xml:space="preserve">Table </w:t>
      </w:r>
      <w:r w:rsidRPr="00EB1BF6">
        <w:fldChar w:fldCharType="begin"/>
      </w:r>
      <w:r w:rsidRPr="00EB1BF6">
        <w:instrText xml:space="preserve"> SEQ Table \* ARABIC </w:instrText>
      </w:r>
      <w:r w:rsidRPr="00EB1BF6">
        <w:fldChar w:fldCharType="separate"/>
      </w:r>
      <w:r w:rsidR="00DD2C23">
        <w:rPr>
          <w:noProof/>
        </w:rPr>
        <w:t>34</w:t>
      </w:r>
      <w:r w:rsidRPr="00EB1BF6">
        <w:fldChar w:fldCharType="end"/>
      </w:r>
      <w:r w:rsidR="006E22B2" w:rsidRPr="00EB1BF6">
        <w:t xml:space="preserve"> – Department emissions</w:t>
      </w:r>
    </w:p>
    <w:tbl>
      <w:tblPr>
        <w:tblW w:w="7364" w:type="dxa"/>
        <w:jc w:val="center"/>
        <w:tblLook w:val="04A0" w:firstRow="1" w:lastRow="0" w:firstColumn="1" w:lastColumn="0" w:noHBand="0" w:noVBand="1"/>
      </w:tblPr>
      <w:tblGrid>
        <w:gridCol w:w="4111"/>
        <w:gridCol w:w="1134"/>
        <w:gridCol w:w="992"/>
        <w:gridCol w:w="1127"/>
      </w:tblGrid>
      <w:tr w:rsidR="006E22B2" w:rsidRPr="00EB1BF6" w14:paraId="149F5B8F" w14:textId="77777777" w:rsidTr="00204A94">
        <w:trPr>
          <w:jc w:val="center"/>
        </w:trPr>
        <w:tc>
          <w:tcPr>
            <w:tcW w:w="4111" w:type="dxa"/>
            <w:shd w:val="clear" w:color="auto" w:fill="7F7F7F" w:themeFill="text1" w:themeFillTint="80"/>
            <w:vAlign w:val="center"/>
          </w:tcPr>
          <w:p w14:paraId="5E204EAF" w14:textId="77777777" w:rsidR="006E22B2" w:rsidRPr="00EB1BF6" w:rsidRDefault="006E22B2" w:rsidP="003A3929">
            <w:pPr>
              <w:pStyle w:val="DETTablecolumnheading"/>
              <w:jc w:val="left"/>
            </w:pPr>
            <w:r w:rsidRPr="00EB1BF6">
              <w:t>Indicator</w:t>
            </w:r>
          </w:p>
        </w:tc>
        <w:tc>
          <w:tcPr>
            <w:tcW w:w="1134" w:type="dxa"/>
            <w:shd w:val="clear" w:color="auto" w:fill="7F7F7F" w:themeFill="text1" w:themeFillTint="80"/>
            <w:vAlign w:val="center"/>
          </w:tcPr>
          <w:p w14:paraId="18778165" w14:textId="77777777" w:rsidR="006E22B2" w:rsidRPr="00EB1BF6" w:rsidRDefault="006E22B2" w:rsidP="00204A94">
            <w:pPr>
              <w:pStyle w:val="DETTablecolumnheading"/>
            </w:pPr>
            <w:r w:rsidRPr="00EB1BF6">
              <w:t>2017–18</w:t>
            </w:r>
          </w:p>
        </w:tc>
        <w:tc>
          <w:tcPr>
            <w:tcW w:w="992" w:type="dxa"/>
            <w:shd w:val="clear" w:color="auto" w:fill="7F7F7F" w:themeFill="text1" w:themeFillTint="80"/>
            <w:vAlign w:val="center"/>
          </w:tcPr>
          <w:p w14:paraId="3BABAFCC" w14:textId="77777777" w:rsidR="006E22B2" w:rsidRPr="00EB1BF6" w:rsidRDefault="006E22B2" w:rsidP="00204A94">
            <w:pPr>
              <w:pStyle w:val="DETTablecolumnheading"/>
            </w:pPr>
            <w:r w:rsidRPr="00EB1BF6">
              <w:t>2016–17</w:t>
            </w:r>
          </w:p>
        </w:tc>
        <w:tc>
          <w:tcPr>
            <w:tcW w:w="1127" w:type="dxa"/>
            <w:shd w:val="clear" w:color="auto" w:fill="7F7F7F" w:themeFill="text1" w:themeFillTint="80"/>
            <w:vAlign w:val="center"/>
          </w:tcPr>
          <w:p w14:paraId="4483F01D" w14:textId="77777777" w:rsidR="006E22B2" w:rsidRPr="00EB1BF6" w:rsidRDefault="006E22B2" w:rsidP="00204A94">
            <w:pPr>
              <w:pStyle w:val="DETTablecolumnheading"/>
            </w:pPr>
            <w:r w:rsidRPr="00EB1BF6">
              <w:t>2015–16</w:t>
            </w:r>
          </w:p>
        </w:tc>
      </w:tr>
      <w:tr w:rsidR="006E22B2" w:rsidRPr="00EB1BF6" w14:paraId="020EBF66" w14:textId="77777777" w:rsidTr="00EC1B0C">
        <w:trPr>
          <w:jc w:val="center"/>
        </w:trPr>
        <w:tc>
          <w:tcPr>
            <w:tcW w:w="4111" w:type="dxa"/>
            <w:shd w:val="clear" w:color="auto" w:fill="auto"/>
            <w:vAlign w:val="center"/>
          </w:tcPr>
          <w:p w14:paraId="40883A51" w14:textId="77777777" w:rsidR="006E22B2" w:rsidRPr="00EB1BF6" w:rsidRDefault="006E22B2" w:rsidP="003A3929">
            <w:pPr>
              <w:pStyle w:val="ESTableBody0"/>
              <w:rPr>
                <w:lang w:val="en-AU"/>
              </w:rPr>
            </w:pPr>
            <w:r w:rsidRPr="00EB1BF6">
              <w:rPr>
                <w:lang w:val="en-AU"/>
              </w:rPr>
              <w:t>Total greenhouse gas emissions from energy use (tonnes CO</w:t>
            </w:r>
            <w:r w:rsidRPr="00EB1BF6">
              <w:rPr>
                <w:vertAlign w:val="subscript"/>
                <w:lang w:val="en-AU"/>
              </w:rPr>
              <w:t>2</w:t>
            </w:r>
            <w:r w:rsidRPr="00EB1BF6">
              <w:rPr>
                <w:lang w:val="en-AU"/>
              </w:rPr>
              <w:t>-e)</w:t>
            </w:r>
          </w:p>
        </w:tc>
        <w:tc>
          <w:tcPr>
            <w:tcW w:w="1134" w:type="dxa"/>
            <w:shd w:val="clear" w:color="auto" w:fill="F2F2F2" w:themeFill="background1" w:themeFillShade="F2"/>
            <w:vAlign w:val="center"/>
          </w:tcPr>
          <w:p w14:paraId="45320633" w14:textId="34FBEA73" w:rsidR="006E22B2" w:rsidRPr="00EB1BF6" w:rsidRDefault="00EB1BF6" w:rsidP="003A3929">
            <w:pPr>
              <w:pStyle w:val="ESTableBody0"/>
              <w:jc w:val="right"/>
              <w:rPr>
                <w:lang w:val="en-AU"/>
              </w:rPr>
            </w:pPr>
            <w:r w:rsidRPr="00EB1BF6">
              <w:rPr>
                <w:lang w:val="en-AU"/>
              </w:rPr>
              <w:t>8,908</w:t>
            </w:r>
          </w:p>
        </w:tc>
        <w:tc>
          <w:tcPr>
            <w:tcW w:w="992" w:type="dxa"/>
            <w:shd w:val="clear" w:color="auto" w:fill="auto"/>
            <w:vAlign w:val="center"/>
          </w:tcPr>
          <w:p w14:paraId="2B24A506" w14:textId="0D1269F2" w:rsidR="006E22B2" w:rsidRPr="00EB1BF6" w:rsidRDefault="006E22B2" w:rsidP="003A3929">
            <w:pPr>
              <w:pStyle w:val="ESTableBody0"/>
              <w:jc w:val="right"/>
              <w:rPr>
                <w:lang w:val="en-AU"/>
              </w:rPr>
            </w:pPr>
            <w:r w:rsidRPr="00EB1BF6">
              <w:rPr>
                <w:lang w:val="en-AU"/>
              </w:rPr>
              <w:t>7,673</w:t>
            </w:r>
          </w:p>
        </w:tc>
        <w:tc>
          <w:tcPr>
            <w:tcW w:w="1127" w:type="dxa"/>
            <w:vAlign w:val="center"/>
          </w:tcPr>
          <w:p w14:paraId="37DBB07F" w14:textId="7597DBE8" w:rsidR="006E22B2" w:rsidRPr="00EB1BF6" w:rsidRDefault="006E22B2" w:rsidP="003A3929">
            <w:pPr>
              <w:pStyle w:val="ESTableBody0"/>
              <w:jc w:val="right"/>
              <w:rPr>
                <w:lang w:val="en-AU"/>
              </w:rPr>
            </w:pPr>
            <w:r w:rsidRPr="00EB1BF6">
              <w:rPr>
                <w:lang w:val="en-AU"/>
              </w:rPr>
              <w:t>7,699</w:t>
            </w:r>
          </w:p>
        </w:tc>
      </w:tr>
      <w:tr w:rsidR="006E22B2" w:rsidRPr="00EB1BF6" w14:paraId="2E8BF4D1" w14:textId="77777777" w:rsidTr="00EC1B0C">
        <w:trPr>
          <w:jc w:val="center"/>
        </w:trPr>
        <w:tc>
          <w:tcPr>
            <w:tcW w:w="4111" w:type="dxa"/>
            <w:shd w:val="clear" w:color="auto" w:fill="auto"/>
            <w:vAlign w:val="center"/>
          </w:tcPr>
          <w:p w14:paraId="0AD15592" w14:textId="77777777" w:rsidR="00A5642F" w:rsidRPr="00EB1BF6" w:rsidRDefault="006E22B2" w:rsidP="003A3929">
            <w:pPr>
              <w:pStyle w:val="ESTableBody0"/>
              <w:rPr>
                <w:lang w:val="en-AU"/>
              </w:rPr>
            </w:pPr>
            <w:r w:rsidRPr="00EB1BF6">
              <w:rPr>
                <w:lang w:val="en-AU"/>
              </w:rPr>
              <w:t xml:space="preserve">Total greenhouse gas emissions from vehicle fleet </w:t>
            </w:r>
          </w:p>
          <w:p w14:paraId="1BCC6749" w14:textId="77777777" w:rsidR="006E22B2" w:rsidRPr="00EB1BF6" w:rsidRDefault="006E22B2" w:rsidP="003A3929">
            <w:pPr>
              <w:pStyle w:val="ESTableBody0"/>
              <w:rPr>
                <w:lang w:val="en-AU"/>
              </w:rPr>
            </w:pPr>
            <w:r w:rsidRPr="00EB1BF6">
              <w:rPr>
                <w:lang w:val="en-AU"/>
              </w:rPr>
              <w:t>(tonnes CO</w:t>
            </w:r>
            <w:r w:rsidRPr="00EB1BF6">
              <w:rPr>
                <w:vertAlign w:val="subscript"/>
                <w:lang w:val="en-AU"/>
              </w:rPr>
              <w:t>2</w:t>
            </w:r>
            <w:r w:rsidRPr="00EB1BF6">
              <w:rPr>
                <w:lang w:val="en-AU"/>
              </w:rPr>
              <w:t>-e)</w:t>
            </w:r>
          </w:p>
        </w:tc>
        <w:tc>
          <w:tcPr>
            <w:tcW w:w="1134" w:type="dxa"/>
            <w:shd w:val="clear" w:color="auto" w:fill="F2F2F2" w:themeFill="background1" w:themeFillShade="F2"/>
            <w:vAlign w:val="center"/>
          </w:tcPr>
          <w:p w14:paraId="0BA30A32" w14:textId="31B87232" w:rsidR="006E22B2" w:rsidRPr="00EB1BF6" w:rsidRDefault="002E4CB6" w:rsidP="003A3929">
            <w:pPr>
              <w:pStyle w:val="ESTableBody0"/>
              <w:jc w:val="right"/>
              <w:rPr>
                <w:lang w:val="en-AU"/>
              </w:rPr>
            </w:pPr>
            <w:r w:rsidRPr="00EB1BF6">
              <w:rPr>
                <w:lang w:val="en-AU"/>
              </w:rPr>
              <w:t>840</w:t>
            </w:r>
          </w:p>
        </w:tc>
        <w:tc>
          <w:tcPr>
            <w:tcW w:w="992" w:type="dxa"/>
            <w:shd w:val="clear" w:color="auto" w:fill="auto"/>
            <w:vAlign w:val="center"/>
          </w:tcPr>
          <w:p w14:paraId="08CACA9D" w14:textId="77777777" w:rsidR="006E22B2" w:rsidRPr="00EB1BF6" w:rsidRDefault="006E22B2" w:rsidP="003A3929">
            <w:pPr>
              <w:pStyle w:val="ESTableBody0"/>
              <w:jc w:val="right"/>
              <w:rPr>
                <w:lang w:val="en-AU"/>
              </w:rPr>
            </w:pPr>
            <w:r w:rsidRPr="00EB1BF6">
              <w:rPr>
                <w:lang w:val="en-AU"/>
              </w:rPr>
              <w:t>805</w:t>
            </w:r>
          </w:p>
        </w:tc>
        <w:tc>
          <w:tcPr>
            <w:tcW w:w="1127" w:type="dxa"/>
            <w:vAlign w:val="center"/>
          </w:tcPr>
          <w:p w14:paraId="66CBABD5" w14:textId="77777777" w:rsidR="006E22B2" w:rsidRPr="00EB1BF6" w:rsidRDefault="006E22B2" w:rsidP="003A3929">
            <w:pPr>
              <w:pStyle w:val="ESTableBody0"/>
              <w:jc w:val="right"/>
              <w:rPr>
                <w:lang w:val="en-AU"/>
              </w:rPr>
            </w:pPr>
            <w:r w:rsidRPr="00EB1BF6">
              <w:rPr>
                <w:lang w:val="en-AU"/>
              </w:rPr>
              <w:t>777</w:t>
            </w:r>
          </w:p>
        </w:tc>
      </w:tr>
      <w:tr w:rsidR="006E22B2" w:rsidRPr="00EB1BF6" w14:paraId="2E52AC50" w14:textId="77777777" w:rsidTr="00EC1B0C">
        <w:trPr>
          <w:jc w:val="center"/>
        </w:trPr>
        <w:tc>
          <w:tcPr>
            <w:tcW w:w="4111" w:type="dxa"/>
            <w:shd w:val="clear" w:color="auto" w:fill="auto"/>
            <w:vAlign w:val="center"/>
          </w:tcPr>
          <w:p w14:paraId="4A3BBD68" w14:textId="77777777" w:rsidR="006E22B2" w:rsidRPr="00EB1BF6" w:rsidRDefault="006E22B2" w:rsidP="003A3929">
            <w:pPr>
              <w:pStyle w:val="ESTableBody0"/>
              <w:rPr>
                <w:lang w:val="en-AU"/>
              </w:rPr>
            </w:pPr>
            <w:r w:rsidRPr="00EB1BF6">
              <w:rPr>
                <w:lang w:val="en-AU"/>
              </w:rPr>
              <w:t>Total greenhouse gas emissions from air travel (tonnes CO</w:t>
            </w:r>
            <w:r w:rsidRPr="00EB1BF6">
              <w:rPr>
                <w:vertAlign w:val="subscript"/>
                <w:lang w:val="en-AU"/>
              </w:rPr>
              <w:t>2</w:t>
            </w:r>
            <w:r w:rsidRPr="00EB1BF6">
              <w:rPr>
                <w:lang w:val="en-AU"/>
              </w:rPr>
              <w:t>-e)</w:t>
            </w:r>
          </w:p>
        </w:tc>
        <w:tc>
          <w:tcPr>
            <w:tcW w:w="1134" w:type="dxa"/>
            <w:shd w:val="clear" w:color="auto" w:fill="F2F2F2" w:themeFill="background1" w:themeFillShade="F2"/>
            <w:vAlign w:val="center"/>
          </w:tcPr>
          <w:p w14:paraId="70DE238F" w14:textId="07DEDC5A" w:rsidR="006E22B2" w:rsidRPr="00EB1BF6" w:rsidRDefault="002E4CB6" w:rsidP="003A3929">
            <w:pPr>
              <w:pStyle w:val="ESTableBody0"/>
              <w:jc w:val="right"/>
              <w:rPr>
                <w:lang w:val="en-AU"/>
              </w:rPr>
            </w:pPr>
            <w:r w:rsidRPr="00EB1BF6">
              <w:rPr>
                <w:lang w:val="en-AU"/>
              </w:rPr>
              <w:t>645</w:t>
            </w:r>
          </w:p>
        </w:tc>
        <w:tc>
          <w:tcPr>
            <w:tcW w:w="992" w:type="dxa"/>
            <w:shd w:val="clear" w:color="auto" w:fill="auto"/>
            <w:vAlign w:val="center"/>
          </w:tcPr>
          <w:p w14:paraId="15070A8E" w14:textId="77777777" w:rsidR="006E22B2" w:rsidRPr="00EB1BF6" w:rsidRDefault="006E22B2" w:rsidP="003A3929">
            <w:pPr>
              <w:pStyle w:val="ESTableBody0"/>
              <w:jc w:val="right"/>
              <w:rPr>
                <w:lang w:val="en-AU"/>
              </w:rPr>
            </w:pPr>
            <w:r w:rsidRPr="00EB1BF6">
              <w:rPr>
                <w:lang w:val="en-AU"/>
              </w:rPr>
              <w:t>284</w:t>
            </w:r>
          </w:p>
        </w:tc>
        <w:tc>
          <w:tcPr>
            <w:tcW w:w="1127" w:type="dxa"/>
            <w:vAlign w:val="center"/>
          </w:tcPr>
          <w:p w14:paraId="4A2CA8C0" w14:textId="77777777" w:rsidR="006E22B2" w:rsidRPr="00EB1BF6" w:rsidRDefault="006E22B2" w:rsidP="003A3929">
            <w:pPr>
              <w:pStyle w:val="ESTableBody0"/>
              <w:jc w:val="right"/>
              <w:rPr>
                <w:lang w:val="en-AU"/>
              </w:rPr>
            </w:pPr>
            <w:r w:rsidRPr="00EB1BF6">
              <w:rPr>
                <w:lang w:val="en-AU"/>
              </w:rPr>
              <w:t>251</w:t>
            </w:r>
          </w:p>
        </w:tc>
      </w:tr>
      <w:tr w:rsidR="006E22B2" w:rsidRPr="00EB1BF6" w14:paraId="099E5FBA" w14:textId="77777777" w:rsidTr="00EC1B0C">
        <w:trPr>
          <w:jc w:val="center"/>
        </w:trPr>
        <w:tc>
          <w:tcPr>
            <w:tcW w:w="4111" w:type="dxa"/>
            <w:shd w:val="clear" w:color="auto" w:fill="auto"/>
            <w:vAlign w:val="center"/>
          </w:tcPr>
          <w:p w14:paraId="34A93561" w14:textId="77777777" w:rsidR="00A5642F" w:rsidRPr="00EB1BF6" w:rsidRDefault="006E22B2" w:rsidP="003A3929">
            <w:pPr>
              <w:pStyle w:val="ESTableBody0"/>
              <w:rPr>
                <w:lang w:val="en-AU"/>
              </w:rPr>
            </w:pPr>
            <w:r w:rsidRPr="00EB1BF6">
              <w:rPr>
                <w:lang w:val="en-AU"/>
              </w:rPr>
              <w:t xml:space="preserve">Total greenhouse gas emissions from waste disposal </w:t>
            </w:r>
          </w:p>
          <w:p w14:paraId="5A71AC8B" w14:textId="77777777" w:rsidR="006E22B2" w:rsidRPr="00EB1BF6" w:rsidRDefault="006E22B2" w:rsidP="003A3929">
            <w:pPr>
              <w:pStyle w:val="ESTableBody0"/>
              <w:rPr>
                <w:lang w:val="en-AU"/>
              </w:rPr>
            </w:pPr>
            <w:r w:rsidRPr="00EB1BF6">
              <w:rPr>
                <w:lang w:val="en-AU"/>
              </w:rPr>
              <w:t>(tonnes CO</w:t>
            </w:r>
            <w:r w:rsidRPr="00EB1BF6">
              <w:rPr>
                <w:vertAlign w:val="subscript"/>
                <w:lang w:val="en-AU"/>
              </w:rPr>
              <w:t>2</w:t>
            </w:r>
            <w:r w:rsidRPr="00EB1BF6">
              <w:rPr>
                <w:lang w:val="en-AU"/>
              </w:rPr>
              <w:t>-e)</w:t>
            </w:r>
          </w:p>
        </w:tc>
        <w:tc>
          <w:tcPr>
            <w:tcW w:w="1134" w:type="dxa"/>
            <w:shd w:val="clear" w:color="auto" w:fill="F2F2F2" w:themeFill="background1" w:themeFillShade="F2"/>
            <w:vAlign w:val="center"/>
          </w:tcPr>
          <w:p w14:paraId="55F53653" w14:textId="39647860" w:rsidR="006E22B2" w:rsidRPr="00EB1BF6" w:rsidRDefault="00432F41" w:rsidP="003A3929">
            <w:pPr>
              <w:pStyle w:val="ESTableBody0"/>
              <w:jc w:val="right"/>
              <w:rPr>
                <w:lang w:val="en-AU"/>
              </w:rPr>
            </w:pPr>
            <w:r>
              <w:rPr>
                <w:lang w:val="en-AU"/>
              </w:rPr>
              <w:t>76</w:t>
            </w:r>
          </w:p>
        </w:tc>
        <w:tc>
          <w:tcPr>
            <w:tcW w:w="992" w:type="dxa"/>
            <w:shd w:val="clear" w:color="auto" w:fill="auto"/>
            <w:vAlign w:val="center"/>
          </w:tcPr>
          <w:p w14:paraId="3B31E239" w14:textId="77777777" w:rsidR="006E22B2" w:rsidRPr="00EB1BF6" w:rsidRDefault="006E22B2" w:rsidP="003A3929">
            <w:pPr>
              <w:pStyle w:val="ESTableBody0"/>
              <w:jc w:val="right"/>
              <w:rPr>
                <w:lang w:val="en-AU"/>
              </w:rPr>
            </w:pPr>
            <w:r w:rsidRPr="00EB1BF6">
              <w:rPr>
                <w:lang w:val="en-AU"/>
              </w:rPr>
              <w:t>34</w:t>
            </w:r>
          </w:p>
        </w:tc>
        <w:tc>
          <w:tcPr>
            <w:tcW w:w="1127" w:type="dxa"/>
            <w:vAlign w:val="center"/>
          </w:tcPr>
          <w:p w14:paraId="03C076E8" w14:textId="77777777" w:rsidR="006E22B2" w:rsidRPr="00EB1BF6" w:rsidRDefault="006E22B2" w:rsidP="003A3929">
            <w:pPr>
              <w:pStyle w:val="ESTableBody0"/>
              <w:jc w:val="right"/>
              <w:rPr>
                <w:lang w:val="en-AU"/>
              </w:rPr>
            </w:pPr>
            <w:r w:rsidRPr="00EB1BF6">
              <w:rPr>
                <w:lang w:val="en-AU"/>
              </w:rPr>
              <w:t>29</w:t>
            </w:r>
          </w:p>
        </w:tc>
      </w:tr>
      <w:tr w:rsidR="006E22B2" w:rsidRPr="00EB1BF6" w14:paraId="10D8DB3A" w14:textId="77777777" w:rsidTr="00EC1B0C">
        <w:trPr>
          <w:jc w:val="center"/>
        </w:trPr>
        <w:tc>
          <w:tcPr>
            <w:tcW w:w="4111" w:type="dxa"/>
            <w:shd w:val="clear" w:color="auto" w:fill="auto"/>
            <w:vAlign w:val="center"/>
          </w:tcPr>
          <w:p w14:paraId="5988DCBC" w14:textId="77777777" w:rsidR="006E22B2" w:rsidRPr="00EB1BF6" w:rsidRDefault="006E22B2" w:rsidP="003A3929">
            <w:pPr>
              <w:pStyle w:val="ESTableBody0"/>
              <w:rPr>
                <w:b/>
                <w:lang w:val="en-AU"/>
              </w:rPr>
            </w:pPr>
            <w:r w:rsidRPr="00EB1BF6">
              <w:rPr>
                <w:b/>
                <w:lang w:val="en-AU"/>
              </w:rPr>
              <w:t>Optional Indicators</w:t>
            </w:r>
          </w:p>
        </w:tc>
        <w:tc>
          <w:tcPr>
            <w:tcW w:w="1134" w:type="dxa"/>
            <w:shd w:val="clear" w:color="auto" w:fill="F2F2F2" w:themeFill="background1" w:themeFillShade="F2"/>
            <w:vAlign w:val="center"/>
          </w:tcPr>
          <w:p w14:paraId="7288EB17" w14:textId="77777777" w:rsidR="006E22B2" w:rsidRPr="00EB1BF6" w:rsidRDefault="006E22B2" w:rsidP="003A3929">
            <w:pPr>
              <w:pStyle w:val="ESTableBody0"/>
              <w:jc w:val="right"/>
              <w:rPr>
                <w:lang w:val="en-AU"/>
              </w:rPr>
            </w:pPr>
          </w:p>
        </w:tc>
        <w:tc>
          <w:tcPr>
            <w:tcW w:w="992" w:type="dxa"/>
            <w:shd w:val="clear" w:color="auto" w:fill="auto"/>
            <w:vAlign w:val="center"/>
          </w:tcPr>
          <w:p w14:paraId="09AFC68C" w14:textId="77777777" w:rsidR="006E22B2" w:rsidRPr="00EB1BF6" w:rsidRDefault="006E22B2" w:rsidP="003A3929">
            <w:pPr>
              <w:pStyle w:val="ESTableBody0"/>
              <w:jc w:val="right"/>
              <w:rPr>
                <w:lang w:val="en-AU"/>
              </w:rPr>
            </w:pPr>
          </w:p>
        </w:tc>
        <w:tc>
          <w:tcPr>
            <w:tcW w:w="1127" w:type="dxa"/>
            <w:vAlign w:val="center"/>
          </w:tcPr>
          <w:p w14:paraId="37609FA2" w14:textId="77777777" w:rsidR="006E22B2" w:rsidRPr="00EB1BF6" w:rsidRDefault="006E22B2" w:rsidP="003A3929">
            <w:pPr>
              <w:pStyle w:val="ESTableBody0"/>
              <w:jc w:val="right"/>
              <w:rPr>
                <w:lang w:val="en-AU"/>
              </w:rPr>
            </w:pPr>
          </w:p>
        </w:tc>
      </w:tr>
      <w:tr w:rsidR="006E22B2" w:rsidRPr="0029313B" w14:paraId="7B873370" w14:textId="77777777" w:rsidTr="00EC1B0C">
        <w:trPr>
          <w:jc w:val="center"/>
        </w:trPr>
        <w:tc>
          <w:tcPr>
            <w:tcW w:w="4111" w:type="dxa"/>
            <w:shd w:val="clear" w:color="auto" w:fill="auto"/>
            <w:vAlign w:val="center"/>
          </w:tcPr>
          <w:p w14:paraId="6A5EFD96" w14:textId="77777777" w:rsidR="006E22B2" w:rsidRPr="00EB1BF6" w:rsidRDefault="006E22B2" w:rsidP="003A3929">
            <w:pPr>
              <w:pStyle w:val="ESTableBody0"/>
              <w:rPr>
                <w:lang w:val="en-AU"/>
              </w:rPr>
            </w:pPr>
            <w:r w:rsidRPr="00EB1BF6">
              <w:rPr>
                <w:lang w:val="en-AU"/>
              </w:rPr>
              <w:t>Total greenhouse gas emissions from water consumption (tonnes CO</w:t>
            </w:r>
            <w:r w:rsidRPr="00EB1BF6">
              <w:rPr>
                <w:vertAlign w:val="subscript"/>
                <w:lang w:val="en-AU"/>
              </w:rPr>
              <w:t>2</w:t>
            </w:r>
            <w:r w:rsidRPr="00EB1BF6">
              <w:rPr>
                <w:lang w:val="en-AU"/>
              </w:rPr>
              <w:t>-e)</w:t>
            </w:r>
          </w:p>
        </w:tc>
        <w:tc>
          <w:tcPr>
            <w:tcW w:w="1134" w:type="dxa"/>
            <w:shd w:val="clear" w:color="auto" w:fill="F2F2F2" w:themeFill="background1" w:themeFillShade="F2"/>
            <w:vAlign w:val="center"/>
          </w:tcPr>
          <w:p w14:paraId="59334233" w14:textId="0023BAD9" w:rsidR="006E22B2" w:rsidRPr="00EB1BF6" w:rsidRDefault="00EB1BF6" w:rsidP="003A3929">
            <w:pPr>
              <w:pStyle w:val="ESTableBody0"/>
              <w:jc w:val="right"/>
              <w:rPr>
                <w:lang w:val="en-AU"/>
              </w:rPr>
            </w:pPr>
            <w:r w:rsidRPr="00EB1BF6">
              <w:rPr>
                <w:lang w:val="en-AU"/>
              </w:rPr>
              <w:t>27</w:t>
            </w:r>
          </w:p>
        </w:tc>
        <w:tc>
          <w:tcPr>
            <w:tcW w:w="992" w:type="dxa"/>
            <w:shd w:val="clear" w:color="auto" w:fill="auto"/>
            <w:vAlign w:val="center"/>
          </w:tcPr>
          <w:p w14:paraId="1E7F8F26" w14:textId="77777777" w:rsidR="006E22B2" w:rsidRPr="00EB1BF6" w:rsidRDefault="006E22B2" w:rsidP="003A3929">
            <w:pPr>
              <w:pStyle w:val="ESTableBody0"/>
              <w:jc w:val="right"/>
              <w:rPr>
                <w:lang w:val="en-AU"/>
              </w:rPr>
            </w:pPr>
            <w:r w:rsidRPr="00EB1BF6">
              <w:rPr>
                <w:lang w:val="en-AU"/>
              </w:rPr>
              <w:t>25</w:t>
            </w:r>
          </w:p>
        </w:tc>
        <w:tc>
          <w:tcPr>
            <w:tcW w:w="1127" w:type="dxa"/>
            <w:vAlign w:val="center"/>
          </w:tcPr>
          <w:p w14:paraId="1EA35882" w14:textId="77777777" w:rsidR="006E22B2" w:rsidRPr="00EB1BF6" w:rsidRDefault="006E22B2" w:rsidP="003A3929">
            <w:pPr>
              <w:pStyle w:val="ESTableBody0"/>
              <w:jc w:val="right"/>
              <w:rPr>
                <w:lang w:val="en-AU"/>
              </w:rPr>
            </w:pPr>
            <w:r w:rsidRPr="00EB1BF6">
              <w:rPr>
                <w:lang w:val="en-AU"/>
              </w:rPr>
              <w:t>25</w:t>
            </w:r>
          </w:p>
        </w:tc>
      </w:tr>
      <w:tr w:rsidR="006E22B2" w:rsidRPr="0029313B" w14:paraId="72ADB677" w14:textId="77777777" w:rsidTr="00EC1B0C">
        <w:trPr>
          <w:trHeight w:val="444"/>
          <w:jc w:val="center"/>
        </w:trPr>
        <w:tc>
          <w:tcPr>
            <w:tcW w:w="4111" w:type="dxa"/>
            <w:tcBorders>
              <w:top w:val="single" w:sz="4" w:space="0" w:color="auto"/>
              <w:bottom w:val="single" w:sz="4" w:space="0" w:color="auto"/>
            </w:tcBorders>
            <w:shd w:val="clear" w:color="auto" w:fill="auto"/>
            <w:vAlign w:val="center"/>
          </w:tcPr>
          <w:p w14:paraId="1D9EFA34" w14:textId="77777777" w:rsidR="006E22B2" w:rsidRPr="00EC1B0C" w:rsidRDefault="006E22B2" w:rsidP="003A3929">
            <w:pPr>
              <w:pStyle w:val="ESTableBody0"/>
              <w:rPr>
                <w:b/>
                <w:lang w:val="en-AU"/>
              </w:rPr>
            </w:pPr>
            <w:r w:rsidRPr="00EC1B0C">
              <w:rPr>
                <w:b/>
                <w:lang w:val="en-AU"/>
              </w:rPr>
              <w:t>Grand total greenhouse gas emissions created by the Department</w:t>
            </w:r>
          </w:p>
        </w:tc>
        <w:tc>
          <w:tcPr>
            <w:tcW w:w="1134" w:type="dxa"/>
            <w:tcBorders>
              <w:top w:val="single" w:sz="4" w:space="0" w:color="auto"/>
              <w:bottom w:val="single" w:sz="4" w:space="0" w:color="auto"/>
            </w:tcBorders>
            <w:shd w:val="clear" w:color="auto" w:fill="F2F2F2" w:themeFill="background1" w:themeFillShade="F2"/>
            <w:vAlign w:val="center"/>
          </w:tcPr>
          <w:p w14:paraId="76F15F93" w14:textId="6B1EE2EE" w:rsidR="006E22B2" w:rsidRPr="00EC1B0C" w:rsidRDefault="00432F41" w:rsidP="003A3929">
            <w:pPr>
              <w:pStyle w:val="ESTableBody0"/>
              <w:jc w:val="right"/>
              <w:rPr>
                <w:b/>
                <w:lang w:val="en-AU"/>
              </w:rPr>
            </w:pPr>
            <w:r w:rsidRPr="00EC1B0C">
              <w:rPr>
                <w:b/>
                <w:lang w:val="en-AU"/>
              </w:rPr>
              <w:t>10,496</w:t>
            </w:r>
          </w:p>
        </w:tc>
        <w:tc>
          <w:tcPr>
            <w:tcW w:w="992" w:type="dxa"/>
            <w:tcBorders>
              <w:top w:val="single" w:sz="4" w:space="0" w:color="auto"/>
              <w:bottom w:val="single" w:sz="4" w:space="0" w:color="auto"/>
            </w:tcBorders>
            <w:shd w:val="clear" w:color="auto" w:fill="FFFFFF" w:themeFill="background1"/>
            <w:vAlign w:val="center"/>
          </w:tcPr>
          <w:p w14:paraId="24EC7D92" w14:textId="7573B1B4" w:rsidR="006E22B2" w:rsidRPr="00EC1B0C" w:rsidRDefault="006E22B2" w:rsidP="00F21EC5">
            <w:pPr>
              <w:pStyle w:val="ESTableBody0"/>
              <w:jc w:val="right"/>
              <w:rPr>
                <w:b/>
                <w:lang w:val="en-AU"/>
              </w:rPr>
            </w:pPr>
            <w:r w:rsidRPr="00EC1B0C">
              <w:rPr>
                <w:b/>
                <w:lang w:val="en-AU"/>
              </w:rPr>
              <w:t>8,</w:t>
            </w:r>
            <w:r w:rsidR="00F21EC5">
              <w:rPr>
                <w:b/>
                <w:lang w:val="en-AU"/>
              </w:rPr>
              <w:t>821</w:t>
            </w:r>
          </w:p>
        </w:tc>
        <w:tc>
          <w:tcPr>
            <w:tcW w:w="1127" w:type="dxa"/>
            <w:tcBorders>
              <w:top w:val="single" w:sz="4" w:space="0" w:color="auto"/>
              <w:bottom w:val="single" w:sz="4" w:space="0" w:color="auto"/>
            </w:tcBorders>
            <w:shd w:val="clear" w:color="auto" w:fill="FFFFFF" w:themeFill="background1"/>
            <w:vAlign w:val="center"/>
          </w:tcPr>
          <w:p w14:paraId="1F9A048F" w14:textId="27790C0D" w:rsidR="006E22B2" w:rsidRPr="00EC1B0C" w:rsidRDefault="006E22B2" w:rsidP="00F21EC5">
            <w:pPr>
              <w:pStyle w:val="ESTableBody0"/>
              <w:jc w:val="right"/>
              <w:rPr>
                <w:b/>
                <w:lang w:val="en-AU"/>
              </w:rPr>
            </w:pPr>
            <w:r w:rsidRPr="00EC1B0C">
              <w:rPr>
                <w:b/>
                <w:lang w:val="en-AU"/>
              </w:rPr>
              <w:t>8,</w:t>
            </w:r>
            <w:r w:rsidR="00F21EC5">
              <w:rPr>
                <w:b/>
                <w:lang w:val="en-AU"/>
              </w:rPr>
              <w:t>781</w:t>
            </w:r>
          </w:p>
        </w:tc>
      </w:tr>
    </w:tbl>
    <w:p w14:paraId="20410B06" w14:textId="7E8F07D0" w:rsidR="002E4CB6" w:rsidRPr="000279E6" w:rsidRDefault="002E4CB6" w:rsidP="002E4CB6">
      <w:pPr>
        <w:pStyle w:val="ESHeading4"/>
        <w:rPr>
          <w:b w:val="0"/>
          <w:i w:val="0"/>
          <w:sz w:val="16"/>
          <w:szCs w:val="16"/>
          <w:lang w:val="en-AU"/>
        </w:rPr>
      </w:pPr>
      <w:r w:rsidRPr="00E32AEC">
        <w:rPr>
          <w:i w:val="0"/>
          <w:sz w:val="16"/>
          <w:szCs w:val="16"/>
          <w:lang w:val="en-AU"/>
        </w:rPr>
        <w:t>Note:</w:t>
      </w:r>
      <w:r w:rsidRPr="00E32AEC">
        <w:rPr>
          <w:sz w:val="16"/>
          <w:szCs w:val="16"/>
          <w:lang w:val="en-AU"/>
        </w:rPr>
        <w:t xml:space="preserve"> </w:t>
      </w:r>
      <w:r w:rsidR="000279E6">
        <w:rPr>
          <w:b w:val="0"/>
          <w:i w:val="0"/>
          <w:sz w:val="16"/>
          <w:szCs w:val="16"/>
          <w:lang w:val="en-AU"/>
        </w:rPr>
        <w:t>The Department has estimated the 2017–</w:t>
      </w:r>
      <w:r w:rsidRPr="000279E6">
        <w:rPr>
          <w:b w:val="0"/>
          <w:i w:val="0"/>
          <w:sz w:val="16"/>
          <w:szCs w:val="16"/>
          <w:lang w:val="en-AU"/>
        </w:rPr>
        <w:t>18 emissions from air travel based on the distance travelled, the seating class used by the passenger, and the emissions factors specified within the Australian Government’s National Carbon Offset Standard (NCOS) for Organisations (Section 1.1.3 Emission Factors, pg. 40).</w:t>
      </w:r>
    </w:p>
    <w:p w14:paraId="289C71B1" w14:textId="77777777" w:rsidR="00432F41" w:rsidRPr="006E49EE" w:rsidRDefault="00432F41" w:rsidP="00432F41">
      <w:pPr>
        <w:pStyle w:val="StyleESBodyTextBoldAfter0pt1"/>
        <w:spacing w:before="240"/>
        <w:rPr>
          <w:lang w:val="en-AU"/>
        </w:rPr>
      </w:pPr>
      <w:bookmarkStart w:id="476" w:name="_Toc519861836"/>
      <w:r w:rsidRPr="006E49EE">
        <w:rPr>
          <w:lang w:val="en-AU"/>
        </w:rPr>
        <w:t>Target</w:t>
      </w:r>
    </w:p>
    <w:p w14:paraId="14C24D4C" w14:textId="77777777" w:rsidR="00432F41" w:rsidRPr="006E49EE" w:rsidRDefault="00432F41" w:rsidP="00432F41">
      <w:pPr>
        <w:pStyle w:val="ESBodyText"/>
        <w:rPr>
          <w:lang w:val="en-AU"/>
        </w:rPr>
      </w:pPr>
      <w:r w:rsidRPr="006E49EE">
        <w:rPr>
          <w:lang w:val="en-AU"/>
        </w:rPr>
        <w:t>Reduce by 15 per cent of 2013–14 levels the Department’s office-based greenhouse gas emissions by 31 March 2024, averaging an incremental reduction of 1.5 per cent each year for 10 years.</w:t>
      </w:r>
    </w:p>
    <w:p w14:paraId="7D1C26B6" w14:textId="73968AD8" w:rsidR="00432F41" w:rsidRPr="006E49EE" w:rsidRDefault="00432F41" w:rsidP="00432F41">
      <w:pPr>
        <w:pStyle w:val="ESHeading4"/>
        <w:rPr>
          <w:lang w:val="en-AU"/>
        </w:rPr>
      </w:pPr>
      <w:r w:rsidRPr="006E49EE">
        <w:rPr>
          <w:lang w:val="en-AU"/>
        </w:rPr>
        <w:t>Assessment against target</w:t>
      </w:r>
    </w:p>
    <w:p w14:paraId="3C06069C" w14:textId="5CDA6523" w:rsidR="00432F41" w:rsidRPr="006E49EE" w:rsidRDefault="00432F41" w:rsidP="00432F41">
      <w:pPr>
        <w:pStyle w:val="ESBodyText"/>
        <w:rPr>
          <w:lang w:val="en-AU"/>
        </w:rPr>
      </w:pPr>
      <w:r w:rsidRPr="006E49EE">
        <w:rPr>
          <w:lang w:val="en-AU"/>
        </w:rPr>
        <w:t xml:space="preserve">Total greenhouse gas emissions saw </w:t>
      </w:r>
      <w:r>
        <w:rPr>
          <w:lang w:val="en-AU"/>
        </w:rPr>
        <w:t>an increase from 2016</w:t>
      </w:r>
      <w:r w:rsidRPr="006E49EE">
        <w:rPr>
          <w:lang w:val="en-AU"/>
        </w:rPr>
        <w:t>–1</w:t>
      </w:r>
      <w:r>
        <w:rPr>
          <w:lang w:val="en-AU"/>
        </w:rPr>
        <w:t>7</w:t>
      </w:r>
      <w:r w:rsidRPr="006E49EE">
        <w:rPr>
          <w:lang w:val="en-AU"/>
        </w:rPr>
        <w:t xml:space="preserve"> by </w:t>
      </w:r>
      <w:r w:rsidR="006806FF">
        <w:rPr>
          <w:lang w:val="en-AU"/>
        </w:rPr>
        <w:t>17</w:t>
      </w:r>
      <w:r w:rsidRPr="006E49EE">
        <w:rPr>
          <w:lang w:val="en-AU"/>
        </w:rPr>
        <w:t xml:space="preserve"> per</w:t>
      </w:r>
      <w:r w:rsidR="006806FF">
        <w:rPr>
          <w:lang w:val="en-AU"/>
        </w:rPr>
        <w:t xml:space="preserve"> </w:t>
      </w:r>
      <w:r w:rsidRPr="006E49EE">
        <w:rPr>
          <w:lang w:val="en-AU"/>
        </w:rPr>
        <w:t xml:space="preserve">cent. </w:t>
      </w:r>
      <w:r>
        <w:rPr>
          <w:lang w:val="en-AU"/>
        </w:rPr>
        <w:t>This is a result of increased emissions from energy use and air travel due to higher FTE numbers than previous years.</w:t>
      </w:r>
    </w:p>
    <w:p w14:paraId="1531386C" w14:textId="77777777" w:rsidR="006E22B2" w:rsidRPr="002E4CB6" w:rsidRDefault="006E22B2" w:rsidP="006E22B2">
      <w:pPr>
        <w:pStyle w:val="ESHeading3"/>
        <w:rPr>
          <w:lang w:val="en-AU"/>
        </w:rPr>
      </w:pPr>
      <w:r w:rsidRPr="002E4CB6">
        <w:rPr>
          <w:lang w:val="en-AU"/>
        </w:rPr>
        <w:lastRenderedPageBreak/>
        <w:t>Greener procurement</w:t>
      </w:r>
      <w:bookmarkEnd w:id="476"/>
    </w:p>
    <w:p w14:paraId="1C4E32EC" w14:textId="3599BAD2" w:rsidR="006E22B2" w:rsidRPr="002E4CB6" w:rsidRDefault="006E22B2" w:rsidP="006E22B2">
      <w:pPr>
        <w:pStyle w:val="ESBodyText"/>
        <w:rPr>
          <w:lang w:val="en-AU"/>
        </w:rPr>
      </w:pPr>
      <w:r w:rsidRPr="002E4CB6">
        <w:rPr>
          <w:lang w:val="en-AU"/>
        </w:rPr>
        <w:t xml:space="preserve">The Department continues to promote the purchase of </w:t>
      </w:r>
      <w:r w:rsidR="00FC72F2" w:rsidRPr="002E4CB6">
        <w:rPr>
          <w:lang w:val="en-AU"/>
        </w:rPr>
        <w:t>environmentally</w:t>
      </w:r>
      <w:r w:rsidRPr="002E4CB6">
        <w:rPr>
          <w:lang w:val="en-AU"/>
        </w:rPr>
        <w:t xml:space="preserve"> friendly products, specifically stationery/office products. This is achieved by incorporating more environmentally friendly items listed as ‘preferred product options’. Before purchasing new stationery items, business units are also encouraged to visit the Department’s </w:t>
      </w:r>
      <w:r w:rsidR="0072634D" w:rsidRPr="002E4CB6">
        <w:rPr>
          <w:lang w:val="en-AU"/>
        </w:rPr>
        <w:t>s</w:t>
      </w:r>
      <w:r w:rsidRPr="002E4CB6">
        <w:rPr>
          <w:lang w:val="en-AU"/>
        </w:rPr>
        <w:t xml:space="preserve">wap </w:t>
      </w:r>
      <w:r w:rsidR="0072634D" w:rsidRPr="002E4CB6">
        <w:rPr>
          <w:lang w:val="en-AU"/>
        </w:rPr>
        <w:t>s</w:t>
      </w:r>
      <w:r w:rsidR="00F915C5" w:rsidRPr="002E4CB6">
        <w:rPr>
          <w:lang w:val="en-AU"/>
        </w:rPr>
        <w:t xml:space="preserve">hop – </w:t>
      </w:r>
      <w:r w:rsidRPr="002E4CB6">
        <w:rPr>
          <w:lang w:val="en-AU"/>
        </w:rPr>
        <w:t>a stationery re-use system.</w:t>
      </w:r>
    </w:p>
    <w:p w14:paraId="7F04373C" w14:textId="77777777" w:rsidR="006E22B2" w:rsidRPr="002E4CB6" w:rsidRDefault="006E22B2" w:rsidP="006E22B2">
      <w:pPr>
        <w:pStyle w:val="ESBodyText"/>
        <w:rPr>
          <w:lang w:val="en-AU"/>
        </w:rPr>
      </w:pPr>
      <w:r w:rsidRPr="002E4CB6">
        <w:rPr>
          <w:lang w:val="en-AU"/>
        </w:rPr>
        <w:t>The Department continues to work with print management provider Finsbury Green to ensure sustainability is a consideration in all externally printed publications, for example, by using vegetable dyes and minimal packaging.</w:t>
      </w:r>
    </w:p>
    <w:p w14:paraId="5FC7FF24" w14:textId="36BC708B" w:rsidR="006E22B2" w:rsidRPr="002E4CB6" w:rsidRDefault="006E22B2" w:rsidP="006E22B2">
      <w:pPr>
        <w:pStyle w:val="ESBodyText"/>
        <w:rPr>
          <w:lang w:val="en-AU"/>
        </w:rPr>
      </w:pPr>
      <w:r w:rsidRPr="002E4CB6">
        <w:rPr>
          <w:lang w:val="en-AU"/>
        </w:rPr>
        <w:t xml:space="preserve">The Procurement Division encourages </w:t>
      </w:r>
      <w:r w:rsidR="00F8610D" w:rsidRPr="002E4CB6">
        <w:rPr>
          <w:lang w:val="en-AU"/>
        </w:rPr>
        <w:t>p</w:t>
      </w:r>
      <w:r w:rsidRPr="002E4CB6">
        <w:rPr>
          <w:lang w:val="en-AU"/>
        </w:rPr>
        <w:t xml:space="preserve">rocurement </w:t>
      </w:r>
      <w:r w:rsidR="00F8610D" w:rsidRPr="002E4CB6">
        <w:rPr>
          <w:lang w:val="en-AU"/>
        </w:rPr>
        <w:t>e</w:t>
      </w:r>
      <w:r w:rsidRPr="002E4CB6">
        <w:rPr>
          <w:lang w:val="en-AU"/>
        </w:rPr>
        <w:t xml:space="preserve">valuation </w:t>
      </w:r>
      <w:r w:rsidR="00F8610D" w:rsidRPr="002E4CB6">
        <w:rPr>
          <w:lang w:val="en-AU"/>
        </w:rPr>
        <w:t>p</w:t>
      </w:r>
      <w:r w:rsidRPr="002E4CB6">
        <w:rPr>
          <w:lang w:val="en-AU"/>
        </w:rPr>
        <w:t>anels to add environmental commitments into the Invitation to Supply (ITS) template. This ITS template is available on request to all business units.</w:t>
      </w:r>
    </w:p>
    <w:p w14:paraId="1693FC25" w14:textId="77777777" w:rsidR="006E22B2" w:rsidRPr="002E4CB6" w:rsidRDefault="006E22B2" w:rsidP="006E22B2">
      <w:pPr>
        <w:pStyle w:val="ESBodyText"/>
        <w:rPr>
          <w:lang w:val="en-AU"/>
        </w:rPr>
      </w:pPr>
      <w:r w:rsidRPr="002E4CB6">
        <w:rPr>
          <w:lang w:val="en-AU"/>
        </w:rPr>
        <w:t>Infrastructure project tenders are evaluated against the criteria of their ‘ability to satisfy environmental sustainability requirements’.</w:t>
      </w:r>
    </w:p>
    <w:p w14:paraId="12B628D2" w14:textId="77777777" w:rsidR="000B38C1" w:rsidRDefault="000B38C1">
      <w:pPr>
        <w:rPr>
          <w:rFonts w:ascii="Arial" w:eastAsiaTheme="majorEastAsia" w:hAnsi="Arial" w:cstheme="majorBidi"/>
          <w:bCs/>
          <w:color w:val="000000" w:themeColor="text1"/>
          <w:spacing w:val="5"/>
          <w:kern w:val="28"/>
          <w:sz w:val="28"/>
          <w:szCs w:val="20"/>
          <w:lang w:val="en-US"/>
        </w:rPr>
      </w:pPr>
      <w:bookmarkStart w:id="477" w:name="_Toc519861837"/>
      <w:r>
        <w:br w:type="page"/>
      </w:r>
    </w:p>
    <w:p w14:paraId="7148BE41" w14:textId="77777777" w:rsidR="00BC4C21" w:rsidRPr="006E49EE" w:rsidRDefault="00BC4C21" w:rsidP="00BC4C21">
      <w:pPr>
        <w:pStyle w:val="ESHeading2"/>
      </w:pPr>
      <w:bookmarkStart w:id="478" w:name="_Toc521587829"/>
      <w:bookmarkStart w:id="479" w:name="_Toc521654191"/>
      <w:r w:rsidRPr="006E49EE">
        <w:lastRenderedPageBreak/>
        <w:t>Details of changes in prices, fees, charges, rates and levies</w:t>
      </w:r>
      <w:bookmarkEnd w:id="460"/>
      <w:bookmarkEnd w:id="461"/>
      <w:bookmarkEnd w:id="462"/>
      <w:bookmarkEnd w:id="463"/>
      <w:bookmarkEnd w:id="464"/>
      <w:bookmarkEnd w:id="465"/>
      <w:bookmarkEnd w:id="466"/>
      <w:bookmarkEnd w:id="477"/>
      <w:bookmarkEnd w:id="478"/>
      <w:bookmarkEnd w:id="479"/>
    </w:p>
    <w:p w14:paraId="0EB7A5C6" w14:textId="1910FC75" w:rsidR="00BC4C21" w:rsidRPr="006E49EE" w:rsidRDefault="00BC4C21" w:rsidP="00BC4C21">
      <w:pPr>
        <w:pStyle w:val="ESBodyText"/>
        <w:rPr>
          <w:lang w:val="en-AU"/>
        </w:rPr>
      </w:pPr>
      <w:r w:rsidRPr="006E49EE">
        <w:rPr>
          <w:lang w:val="en-AU"/>
        </w:rPr>
        <w:t xml:space="preserve">Details of current prices, fees, charges, rates and levies charged by the Department are outlined at </w:t>
      </w:r>
      <w:hyperlink r:id="rId49" w:history="1">
        <w:r w:rsidRPr="006E49EE">
          <w:rPr>
            <w:rStyle w:val="Hyperlink"/>
            <w:szCs w:val="19"/>
            <w:lang w:val="en-AU"/>
          </w:rPr>
          <w:t>www.education.vic.gov.au/about/working/Pages/fees.aspx</w:t>
        </w:r>
      </w:hyperlink>
      <w:r w:rsidR="00320839">
        <w:rPr>
          <w:lang w:val="en-AU"/>
        </w:rPr>
        <w:t>.</w:t>
      </w:r>
      <w:r w:rsidRPr="006E49EE">
        <w:rPr>
          <w:lang w:val="en-AU"/>
        </w:rPr>
        <w:t xml:space="preserve"> In compliance with the requirements of the Standing Directions of the Minister for Finance</w:t>
      </w:r>
      <w:r>
        <w:rPr>
          <w:lang w:val="en-AU"/>
        </w:rPr>
        <w:t>,</w:t>
      </w:r>
      <w:r w:rsidRPr="006E49EE">
        <w:rPr>
          <w:lang w:val="en-AU"/>
        </w:rPr>
        <w:t xml:space="preserve"> changes in these are available on request, subject to the provisions of the </w:t>
      </w:r>
      <w:r w:rsidR="0096541A">
        <w:rPr>
          <w:lang w:val="en-AU"/>
        </w:rPr>
        <w:t>FOI</w:t>
      </w:r>
      <w:r w:rsidRPr="006E49EE">
        <w:rPr>
          <w:lang w:val="en-AU"/>
        </w:rPr>
        <w:t xml:space="preserve"> Act.</w:t>
      </w:r>
    </w:p>
    <w:p w14:paraId="365F4E9C" w14:textId="77777777" w:rsidR="00BC4C21" w:rsidRPr="006E49EE" w:rsidRDefault="00BC4C21" w:rsidP="00BC4C21">
      <w:pPr>
        <w:pStyle w:val="ESHeading2"/>
      </w:pPr>
      <w:bookmarkStart w:id="480" w:name="_Toc488410136"/>
      <w:bookmarkStart w:id="481" w:name="_Toc488767608"/>
      <w:bookmarkStart w:id="482" w:name="_Toc488769020"/>
      <w:bookmarkStart w:id="483" w:name="_Toc489526735"/>
      <w:bookmarkStart w:id="484" w:name="_Toc491070334"/>
      <w:bookmarkStart w:id="485" w:name="_Toc491409560"/>
      <w:bookmarkStart w:id="486" w:name="_Toc491414689"/>
      <w:bookmarkStart w:id="487" w:name="_Toc519861838"/>
      <w:bookmarkStart w:id="488" w:name="_Toc521587830"/>
      <w:bookmarkStart w:id="489" w:name="_Toc521654192"/>
      <w:r w:rsidRPr="009918AF">
        <w:t>Additional information available on request</w:t>
      </w:r>
      <w:bookmarkEnd w:id="480"/>
      <w:bookmarkEnd w:id="481"/>
      <w:bookmarkEnd w:id="482"/>
      <w:bookmarkEnd w:id="483"/>
      <w:bookmarkEnd w:id="484"/>
      <w:bookmarkEnd w:id="485"/>
      <w:bookmarkEnd w:id="486"/>
      <w:bookmarkEnd w:id="487"/>
      <w:bookmarkEnd w:id="488"/>
      <w:bookmarkEnd w:id="489"/>
    </w:p>
    <w:p w14:paraId="01577A90" w14:textId="77777777" w:rsidR="00BC4C21" w:rsidRPr="006E49EE" w:rsidRDefault="00BC4C21" w:rsidP="00BC4C21">
      <w:pPr>
        <w:pStyle w:val="ESBodyText"/>
        <w:rPr>
          <w:lang w:val="en-AU"/>
        </w:rPr>
      </w:pPr>
      <w:r w:rsidRPr="006E49EE">
        <w:rPr>
          <w:lang w:val="en-AU"/>
        </w:rPr>
        <w:t xml:space="preserve">Financial Reporting Direction (FRD) 22H requires the Accountable Officer to retain and make available specified information. This material may be made available to ministers, members of parliament and the public on request, subject to the provisions of the </w:t>
      </w:r>
      <w:r w:rsidR="0096541A">
        <w:rPr>
          <w:lang w:val="en-AU"/>
        </w:rPr>
        <w:t>FOI</w:t>
      </w:r>
      <w:r w:rsidRPr="006E49EE">
        <w:rPr>
          <w:lang w:val="en-AU"/>
        </w:rPr>
        <w:t xml:space="preserve"> Act.</w:t>
      </w:r>
    </w:p>
    <w:p w14:paraId="14058928" w14:textId="77777777" w:rsidR="00BC4C21" w:rsidRPr="006E49EE" w:rsidRDefault="00BC4C21" w:rsidP="00BC4C21">
      <w:pPr>
        <w:pStyle w:val="ESBodyText"/>
        <w:rPr>
          <w:lang w:val="en-AU"/>
        </w:rPr>
      </w:pPr>
      <w:r w:rsidRPr="006E49EE">
        <w:rPr>
          <w:lang w:val="en-AU"/>
        </w:rPr>
        <w:t>The Department has made this information available (or provided details of how the material may be sourced) in the</w:t>
      </w:r>
      <w:r>
        <w:rPr>
          <w:lang w:val="en-AU"/>
        </w:rPr>
        <w:t xml:space="preserve"> </w:t>
      </w:r>
      <w:r w:rsidRPr="00880476">
        <w:rPr>
          <w:i/>
          <w:lang w:val="en-AU"/>
        </w:rPr>
        <w:t>Department’s Annual Report 2017–18</w:t>
      </w:r>
      <w:r w:rsidRPr="006E49EE">
        <w:rPr>
          <w:lang w:val="en-AU"/>
        </w:rPr>
        <w:t xml:space="preserve"> or the </w:t>
      </w:r>
      <w:r w:rsidRPr="00880476">
        <w:rPr>
          <w:i/>
          <w:lang w:val="en-AU"/>
        </w:rPr>
        <w:t>Department’s Annual Report 2017–18 Additional Information Report</w:t>
      </w:r>
      <w:r w:rsidRPr="006E49EE">
        <w:rPr>
          <w:lang w:val="en-AU"/>
        </w:rPr>
        <w:t>.</w:t>
      </w:r>
    </w:p>
    <w:p w14:paraId="336B88C4" w14:textId="090BB291" w:rsidR="00BC4C21" w:rsidRPr="006E49EE" w:rsidRDefault="00BC4C21" w:rsidP="00BC4C21">
      <w:pPr>
        <w:pStyle w:val="ESBodyText"/>
        <w:rPr>
          <w:lang w:val="en-AU"/>
        </w:rPr>
      </w:pPr>
      <w:r w:rsidRPr="006E49EE">
        <w:rPr>
          <w:lang w:val="en-AU"/>
        </w:rPr>
        <w:t xml:space="preserve">Requirements covered in this </w:t>
      </w:r>
      <w:r w:rsidR="00B41AD6">
        <w:rPr>
          <w:lang w:val="en-AU"/>
        </w:rPr>
        <w:t>A</w:t>
      </w:r>
      <w:r w:rsidRPr="006E49EE">
        <w:rPr>
          <w:lang w:val="en-AU"/>
        </w:rPr>
        <w:t xml:space="preserve">nnual </w:t>
      </w:r>
      <w:r w:rsidR="00B41AD6">
        <w:rPr>
          <w:lang w:val="en-AU"/>
        </w:rPr>
        <w:t>R</w:t>
      </w:r>
      <w:r w:rsidRPr="006E49EE">
        <w:rPr>
          <w:lang w:val="en-AU"/>
        </w:rPr>
        <w:t>eport include:</w:t>
      </w:r>
    </w:p>
    <w:p w14:paraId="3F6AA640" w14:textId="77777777" w:rsidR="00BC4C21" w:rsidRPr="006E49EE" w:rsidRDefault="00BC4C21" w:rsidP="00BC4C21">
      <w:pPr>
        <w:pStyle w:val="ESBullet1indent"/>
        <w:numPr>
          <w:ilvl w:val="0"/>
          <w:numId w:val="4"/>
        </w:numPr>
        <w:rPr>
          <w:lang w:val="en-AU"/>
        </w:rPr>
      </w:pPr>
      <w:r w:rsidRPr="006E49EE">
        <w:rPr>
          <w:lang w:val="en-AU"/>
        </w:rPr>
        <w:t>a statement that declarations of pecuniary interests have been duly completed by all relevant officers</w:t>
      </w:r>
    </w:p>
    <w:p w14:paraId="7978BBAD" w14:textId="77777777" w:rsidR="00BC4C21" w:rsidRPr="006E49EE" w:rsidRDefault="00BC4C21" w:rsidP="00BC4C21">
      <w:pPr>
        <w:pStyle w:val="ESBullet1indent"/>
        <w:numPr>
          <w:ilvl w:val="0"/>
          <w:numId w:val="4"/>
        </w:numPr>
        <w:rPr>
          <w:lang w:val="en-AU"/>
        </w:rPr>
      </w:pPr>
      <w:r w:rsidRPr="006E49EE">
        <w:rPr>
          <w:lang w:val="en-AU"/>
        </w:rPr>
        <w:t>details of shares held by a senior officer as nominee or held beneficially in a statutory authority or subsidiary</w:t>
      </w:r>
    </w:p>
    <w:p w14:paraId="27C4DCE0" w14:textId="77777777" w:rsidR="00BC4C21" w:rsidRPr="006E49EE" w:rsidRDefault="00BC4C21" w:rsidP="00BC4C21">
      <w:pPr>
        <w:pStyle w:val="ESBullet1indent"/>
        <w:numPr>
          <w:ilvl w:val="0"/>
          <w:numId w:val="4"/>
        </w:numPr>
        <w:rPr>
          <w:lang w:val="en-AU"/>
        </w:rPr>
      </w:pPr>
      <w:r w:rsidRPr="006E49EE">
        <w:rPr>
          <w:lang w:val="en-AU"/>
        </w:rPr>
        <w:t xml:space="preserve">details of publications produced by the </w:t>
      </w:r>
      <w:r>
        <w:rPr>
          <w:lang w:val="en-AU"/>
        </w:rPr>
        <w:t>Department</w:t>
      </w:r>
      <w:r w:rsidRPr="006E49EE">
        <w:rPr>
          <w:lang w:val="en-AU"/>
        </w:rPr>
        <w:t xml:space="preserve"> about itself and how these can be obtained</w:t>
      </w:r>
    </w:p>
    <w:p w14:paraId="465A4F1F" w14:textId="77777777" w:rsidR="00BC4C21" w:rsidRPr="006E49EE" w:rsidRDefault="00BC4C21" w:rsidP="00BC4C21">
      <w:pPr>
        <w:pStyle w:val="ESBullet1indent"/>
        <w:numPr>
          <w:ilvl w:val="0"/>
          <w:numId w:val="4"/>
        </w:numPr>
        <w:rPr>
          <w:lang w:val="en-AU"/>
        </w:rPr>
      </w:pPr>
      <w:r w:rsidRPr="006E49EE">
        <w:rPr>
          <w:lang w:val="en-AU"/>
        </w:rPr>
        <w:t>details of assessments and measures undertaken to improve the occupational health and safety of employees</w:t>
      </w:r>
    </w:p>
    <w:p w14:paraId="119A389F" w14:textId="6C7D3B4A" w:rsidR="00BC4C21" w:rsidRPr="006E49EE" w:rsidRDefault="00BC4C21" w:rsidP="00BC4C21">
      <w:pPr>
        <w:pStyle w:val="ESBullet1indent"/>
        <w:numPr>
          <w:ilvl w:val="0"/>
          <w:numId w:val="4"/>
        </w:numPr>
        <w:rPr>
          <w:lang w:val="en-AU"/>
        </w:rPr>
      </w:pPr>
      <w:r w:rsidRPr="006E49EE">
        <w:rPr>
          <w:lang w:val="en-AU"/>
        </w:rPr>
        <w:t xml:space="preserve">a statement on industrial relations within the </w:t>
      </w:r>
      <w:r>
        <w:rPr>
          <w:lang w:val="en-AU"/>
        </w:rPr>
        <w:t>Department</w:t>
      </w:r>
      <w:r w:rsidRPr="006E49EE">
        <w:rPr>
          <w:lang w:val="en-AU"/>
        </w:rPr>
        <w:t xml:space="preserve"> and details of time lost through industrial accidents and disputes</w:t>
      </w:r>
    </w:p>
    <w:p w14:paraId="647AF5DD" w14:textId="77777777" w:rsidR="00BC4C21" w:rsidRPr="006E49EE" w:rsidRDefault="00BC4C21" w:rsidP="00BC4C21">
      <w:pPr>
        <w:pStyle w:val="ESBullet1indent"/>
        <w:numPr>
          <w:ilvl w:val="0"/>
          <w:numId w:val="4"/>
        </w:numPr>
        <w:rPr>
          <w:lang w:val="en-AU"/>
        </w:rPr>
      </w:pPr>
      <w:r w:rsidRPr="006E49EE">
        <w:rPr>
          <w:lang w:val="en-AU"/>
        </w:rPr>
        <w:t xml:space="preserve">details of changes in prices, fees, charges, rates and levies charged by the </w:t>
      </w:r>
      <w:r>
        <w:rPr>
          <w:lang w:val="en-AU"/>
        </w:rPr>
        <w:t>Department</w:t>
      </w:r>
      <w:r w:rsidRPr="006E49EE">
        <w:rPr>
          <w:lang w:val="en-AU"/>
        </w:rPr>
        <w:t>.</w:t>
      </w:r>
    </w:p>
    <w:p w14:paraId="5C3711C6" w14:textId="77777777" w:rsidR="00BC4C21" w:rsidRPr="006E49EE" w:rsidRDefault="00BC4C21" w:rsidP="00BC4C21">
      <w:pPr>
        <w:pStyle w:val="ESBodyText"/>
        <w:rPr>
          <w:lang w:val="en-AU"/>
        </w:rPr>
      </w:pPr>
      <w:r w:rsidRPr="006E49EE">
        <w:rPr>
          <w:lang w:val="en-AU"/>
        </w:rPr>
        <w:t xml:space="preserve">The requirements listed below are included in the </w:t>
      </w:r>
      <w:r w:rsidRPr="00880476">
        <w:rPr>
          <w:i/>
          <w:lang w:val="en-AU"/>
        </w:rPr>
        <w:t>Department’s Annual Report 2017–18 Additional Information Report</w:t>
      </w:r>
      <w:r w:rsidRPr="006E49EE">
        <w:rPr>
          <w:lang w:val="en-AU"/>
        </w:rPr>
        <w:t xml:space="preserve"> available from the Department’s website at </w:t>
      </w:r>
      <w:hyperlink r:id="rId50" w:history="1">
        <w:r w:rsidRPr="006E49EE">
          <w:rPr>
            <w:rStyle w:val="Hyperlink"/>
            <w:lang w:val="en-AU"/>
          </w:rPr>
          <w:t>www.education.vic.gov.au</w:t>
        </w:r>
      </w:hyperlink>
      <w:r w:rsidRPr="006E49EE">
        <w:rPr>
          <w:lang w:val="en-AU"/>
        </w:rPr>
        <w:t xml:space="preserve"> and include:</w:t>
      </w:r>
    </w:p>
    <w:p w14:paraId="47B1C7C0" w14:textId="77777777" w:rsidR="00BC4C21" w:rsidRPr="006E49EE" w:rsidRDefault="00BC4C21" w:rsidP="00BC4C21">
      <w:pPr>
        <w:pStyle w:val="ESBullet1indent"/>
        <w:numPr>
          <w:ilvl w:val="0"/>
          <w:numId w:val="4"/>
        </w:numPr>
        <w:rPr>
          <w:lang w:val="en-AU"/>
        </w:rPr>
      </w:pPr>
      <w:r w:rsidRPr="006E49EE">
        <w:rPr>
          <w:lang w:val="en-AU"/>
        </w:rPr>
        <w:t xml:space="preserve">details of any major external reviews carried out on the </w:t>
      </w:r>
      <w:r>
        <w:rPr>
          <w:lang w:val="en-AU"/>
        </w:rPr>
        <w:t>Department</w:t>
      </w:r>
    </w:p>
    <w:p w14:paraId="0A48DD08" w14:textId="77777777" w:rsidR="00BC4C21" w:rsidRPr="006E49EE" w:rsidRDefault="00BC4C21" w:rsidP="00BC4C21">
      <w:pPr>
        <w:pStyle w:val="ESBullet1indent"/>
        <w:numPr>
          <w:ilvl w:val="0"/>
          <w:numId w:val="4"/>
        </w:numPr>
        <w:rPr>
          <w:lang w:val="en-AU"/>
        </w:rPr>
      </w:pPr>
      <w:r w:rsidRPr="006E49EE">
        <w:rPr>
          <w:lang w:val="en-AU"/>
        </w:rPr>
        <w:t xml:space="preserve">details of major research and development activities undertaken by the </w:t>
      </w:r>
      <w:r>
        <w:rPr>
          <w:lang w:val="en-AU"/>
        </w:rPr>
        <w:t>Department</w:t>
      </w:r>
    </w:p>
    <w:p w14:paraId="28542BF0" w14:textId="77777777" w:rsidR="00BC4C21" w:rsidRPr="006E49EE" w:rsidRDefault="00BC4C21" w:rsidP="00BC4C21">
      <w:pPr>
        <w:pStyle w:val="ESBullet1indent"/>
        <w:numPr>
          <w:ilvl w:val="0"/>
          <w:numId w:val="4"/>
        </w:numPr>
        <w:rPr>
          <w:lang w:val="en-AU"/>
        </w:rPr>
      </w:pPr>
      <w:r w:rsidRPr="006E49EE">
        <w:rPr>
          <w:lang w:val="en-AU"/>
        </w:rPr>
        <w:t>details of overseas visits undertaken including a summary of the objectives and outcomes of each visit</w:t>
      </w:r>
    </w:p>
    <w:p w14:paraId="40265A39" w14:textId="77777777" w:rsidR="00BC4C21" w:rsidRPr="006E49EE" w:rsidRDefault="00BC4C21" w:rsidP="00BC4C21">
      <w:pPr>
        <w:pStyle w:val="ESBullet1indent"/>
        <w:numPr>
          <w:ilvl w:val="0"/>
          <w:numId w:val="4"/>
        </w:numPr>
        <w:rPr>
          <w:lang w:val="en-AU"/>
        </w:rPr>
      </w:pPr>
      <w:r w:rsidRPr="006E49EE">
        <w:rPr>
          <w:lang w:val="en-AU"/>
        </w:rPr>
        <w:t xml:space="preserve">details of major promotional, public relations and marketing activities undertaken by the </w:t>
      </w:r>
      <w:r>
        <w:rPr>
          <w:lang w:val="en-AU"/>
        </w:rPr>
        <w:t>Department</w:t>
      </w:r>
      <w:r w:rsidRPr="006E49EE">
        <w:rPr>
          <w:lang w:val="en-AU"/>
        </w:rPr>
        <w:t xml:space="preserve"> to develop community awareness of the </w:t>
      </w:r>
      <w:r>
        <w:rPr>
          <w:lang w:val="en-AU"/>
        </w:rPr>
        <w:t>Department</w:t>
      </w:r>
      <w:r w:rsidRPr="006E49EE">
        <w:rPr>
          <w:lang w:val="en-AU"/>
        </w:rPr>
        <w:t xml:space="preserve"> and its services</w:t>
      </w:r>
    </w:p>
    <w:p w14:paraId="1A6013DA" w14:textId="77777777" w:rsidR="00BC4C21" w:rsidRPr="006E49EE" w:rsidRDefault="00BC4C21" w:rsidP="00BC4C21">
      <w:pPr>
        <w:pStyle w:val="ESBullet1indent"/>
        <w:numPr>
          <w:ilvl w:val="0"/>
          <w:numId w:val="4"/>
        </w:numPr>
        <w:rPr>
          <w:lang w:val="en-AU"/>
        </w:rPr>
      </w:pPr>
      <w:r w:rsidRPr="006E49EE">
        <w:rPr>
          <w:lang w:val="en-AU"/>
        </w:rPr>
        <w:t xml:space="preserve">a list of major committees sponsored by the </w:t>
      </w:r>
      <w:r>
        <w:rPr>
          <w:lang w:val="en-AU"/>
        </w:rPr>
        <w:t>Department</w:t>
      </w:r>
      <w:r w:rsidRPr="006E49EE">
        <w:rPr>
          <w:lang w:val="en-AU"/>
        </w:rPr>
        <w:t>, the purposes of each committee and the extent to which the purposes have been achieved</w:t>
      </w:r>
    </w:p>
    <w:p w14:paraId="72E64F2F" w14:textId="4E8C62C4" w:rsidR="00BC4C21" w:rsidRPr="006E49EE" w:rsidRDefault="00BC4C21" w:rsidP="00BC4C21">
      <w:pPr>
        <w:pStyle w:val="ESBullet1indent"/>
        <w:numPr>
          <w:ilvl w:val="0"/>
          <w:numId w:val="4"/>
        </w:numPr>
        <w:rPr>
          <w:lang w:val="en-AU"/>
        </w:rPr>
      </w:pPr>
      <w:r w:rsidRPr="006E49EE">
        <w:rPr>
          <w:lang w:val="en-AU"/>
        </w:rPr>
        <w:t>details of all consultancies and contractors including:</w:t>
      </w:r>
    </w:p>
    <w:p w14:paraId="0878B8BC" w14:textId="77777777" w:rsidR="00BC4C21" w:rsidRPr="006E49EE" w:rsidRDefault="00BC4C21" w:rsidP="00BC4C21">
      <w:pPr>
        <w:pStyle w:val="StyleESbullet1Left05cmFirstline0cm"/>
        <w:rPr>
          <w:lang w:val="en-AU"/>
        </w:rPr>
      </w:pPr>
      <w:r w:rsidRPr="006E49EE">
        <w:rPr>
          <w:lang w:val="en-AU"/>
        </w:rPr>
        <w:t>consultants/contractors engaged</w:t>
      </w:r>
    </w:p>
    <w:p w14:paraId="1A53C51D" w14:textId="77777777" w:rsidR="00BC4C21" w:rsidRPr="006E49EE" w:rsidRDefault="00BC4C21" w:rsidP="00BC4C21">
      <w:pPr>
        <w:pStyle w:val="StyleESbullet1Left05cmFirstline0cm"/>
        <w:rPr>
          <w:lang w:val="en-AU"/>
        </w:rPr>
      </w:pPr>
      <w:r w:rsidRPr="006E49EE">
        <w:rPr>
          <w:lang w:val="en-AU"/>
        </w:rPr>
        <w:t>services provided</w:t>
      </w:r>
    </w:p>
    <w:p w14:paraId="1ABDA196" w14:textId="77777777" w:rsidR="00BC4C21" w:rsidRPr="006E22B2" w:rsidRDefault="00BC4C21" w:rsidP="006E22B2">
      <w:pPr>
        <w:pStyle w:val="StyleESbullet1Left05cmFirstline0cm"/>
        <w:rPr>
          <w:lang w:val="en-AU"/>
        </w:rPr>
      </w:pPr>
      <w:r w:rsidRPr="006E49EE">
        <w:rPr>
          <w:lang w:val="en-AU"/>
        </w:rPr>
        <w:t>expenditure committed to for each engagement.</w:t>
      </w:r>
    </w:p>
    <w:p w14:paraId="77ECA5DF" w14:textId="45DBA0A5" w:rsidR="00BC4C21" w:rsidRPr="006E49EE" w:rsidRDefault="00BC4C21" w:rsidP="00BC4C21">
      <w:pPr>
        <w:pStyle w:val="ESHeading2"/>
      </w:pPr>
      <w:bookmarkStart w:id="490" w:name="_Toc488410137"/>
      <w:bookmarkStart w:id="491" w:name="_Toc488767609"/>
      <w:bookmarkStart w:id="492" w:name="_Toc488769021"/>
      <w:bookmarkStart w:id="493" w:name="_Toc489526736"/>
      <w:bookmarkStart w:id="494" w:name="_Toc491070335"/>
      <w:bookmarkStart w:id="495" w:name="_Toc491409561"/>
      <w:bookmarkStart w:id="496" w:name="_Toc491414690"/>
      <w:bookmarkStart w:id="497" w:name="_Toc519861839"/>
      <w:bookmarkStart w:id="498" w:name="_Toc521587831"/>
      <w:bookmarkStart w:id="499" w:name="_Toc521654193"/>
      <w:r w:rsidRPr="006E49EE">
        <w:lastRenderedPageBreak/>
        <w:t xml:space="preserve">Attestation for </w:t>
      </w:r>
      <w:bookmarkEnd w:id="490"/>
      <w:bookmarkEnd w:id="491"/>
      <w:bookmarkEnd w:id="492"/>
      <w:bookmarkEnd w:id="493"/>
      <w:bookmarkEnd w:id="494"/>
      <w:bookmarkEnd w:id="495"/>
      <w:bookmarkEnd w:id="496"/>
      <w:r>
        <w:t>financial management compliance with Minister</w:t>
      </w:r>
      <w:r w:rsidR="009918AF">
        <w:t>ial Standing Direction 5.1.4</w:t>
      </w:r>
      <w:bookmarkEnd w:id="497"/>
      <w:bookmarkEnd w:id="498"/>
      <w:bookmarkEnd w:id="499"/>
    </w:p>
    <w:p w14:paraId="6AA2F424" w14:textId="3A599AE5" w:rsidR="00BC4C21" w:rsidRDefault="001F60A9" w:rsidP="00BC4C21">
      <w:pPr>
        <w:rPr>
          <w:rFonts w:ascii="Arial" w:eastAsiaTheme="minorEastAsia" w:hAnsi="Arial" w:cs="Arial"/>
          <w:sz w:val="19"/>
          <w:szCs w:val="18"/>
        </w:rPr>
      </w:pPr>
      <w:r>
        <w:rPr>
          <w:noProof/>
          <w:lang w:eastAsia="en-AU"/>
        </w:rPr>
        <w:drawing>
          <wp:inline distT="0" distB="0" distL="0" distR="0" wp14:anchorId="1A98243A" wp14:editId="6B82FDA6">
            <wp:extent cx="467614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6140" cy="3434715"/>
                    </a:xfrm>
                    <a:prstGeom prst="rect">
                      <a:avLst/>
                    </a:prstGeom>
                  </pic:spPr>
                </pic:pic>
              </a:graphicData>
            </a:graphic>
          </wp:inline>
        </w:drawing>
      </w:r>
      <w:r w:rsidR="00BC4C21">
        <w:br w:type="page"/>
      </w:r>
    </w:p>
    <w:p w14:paraId="087CE611" w14:textId="77777777" w:rsidR="00BC4C21" w:rsidRPr="006E49EE" w:rsidRDefault="00BC4C21" w:rsidP="00BC4C21">
      <w:pPr>
        <w:pStyle w:val="ESHeading2"/>
      </w:pPr>
      <w:bookmarkStart w:id="500" w:name="_Toc488410138"/>
      <w:bookmarkStart w:id="501" w:name="_Toc488767610"/>
      <w:bookmarkStart w:id="502" w:name="_Toc488769022"/>
      <w:bookmarkStart w:id="503" w:name="_Toc489526737"/>
      <w:bookmarkStart w:id="504" w:name="_Toc491070336"/>
      <w:bookmarkStart w:id="505" w:name="_Toc491409562"/>
      <w:bookmarkStart w:id="506" w:name="_Toc491414691"/>
      <w:bookmarkStart w:id="507" w:name="_Toc519861840"/>
      <w:bookmarkStart w:id="508" w:name="_Toc521587832"/>
      <w:bookmarkStart w:id="509" w:name="_Toc521654194"/>
      <w:r w:rsidRPr="009918AF">
        <w:lastRenderedPageBreak/>
        <w:t>Details of publications about the Department</w:t>
      </w:r>
      <w:bookmarkEnd w:id="500"/>
      <w:bookmarkEnd w:id="501"/>
      <w:bookmarkEnd w:id="502"/>
      <w:bookmarkEnd w:id="503"/>
      <w:bookmarkEnd w:id="504"/>
      <w:bookmarkEnd w:id="505"/>
      <w:bookmarkEnd w:id="506"/>
      <w:bookmarkEnd w:id="507"/>
      <w:bookmarkEnd w:id="508"/>
      <w:bookmarkEnd w:id="509"/>
    </w:p>
    <w:p w14:paraId="3A92DD9D" w14:textId="203BCD65" w:rsidR="00BC4C21" w:rsidRPr="00880476" w:rsidRDefault="00FF6BD5" w:rsidP="00FF6BD5">
      <w:pPr>
        <w:pStyle w:val="Caption"/>
        <w:spacing w:before="120"/>
      </w:pPr>
      <w:r w:rsidRPr="00880476">
        <w:t xml:space="preserve">Table </w:t>
      </w:r>
      <w:r w:rsidRPr="00880476">
        <w:fldChar w:fldCharType="begin"/>
      </w:r>
      <w:r w:rsidRPr="00880476">
        <w:instrText xml:space="preserve"> SEQ Table \* ARABIC </w:instrText>
      </w:r>
      <w:r w:rsidRPr="00880476">
        <w:fldChar w:fldCharType="separate"/>
      </w:r>
      <w:r w:rsidR="00DD2C23">
        <w:rPr>
          <w:noProof/>
        </w:rPr>
        <w:t>35</w:t>
      </w:r>
      <w:r w:rsidRPr="00880476">
        <w:fldChar w:fldCharType="end"/>
      </w:r>
      <w:r w:rsidR="00BC4C21" w:rsidRPr="00880476">
        <w:t xml:space="preserve"> – Publications published by the Department about itself during 2017–18</w:t>
      </w:r>
    </w:p>
    <w:tbl>
      <w:tblPr>
        <w:tblW w:w="0" w:type="auto"/>
        <w:tblLayout w:type="fixed"/>
        <w:tblLook w:val="04A0" w:firstRow="1" w:lastRow="0" w:firstColumn="1" w:lastColumn="0" w:noHBand="0" w:noVBand="1"/>
      </w:tblPr>
      <w:tblGrid>
        <w:gridCol w:w="1701"/>
        <w:gridCol w:w="1560"/>
        <w:gridCol w:w="4103"/>
      </w:tblGrid>
      <w:tr w:rsidR="00BC4C21" w:rsidRPr="00932A90" w14:paraId="371F96A2" w14:textId="77777777" w:rsidTr="00BC4C21">
        <w:trPr>
          <w:tblHeader/>
        </w:trPr>
        <w:tc>
          <w:tcPr>
            <w:tcW w:w="1701" w:type="dxa"/>
            <w:tcBorders>
              <w:top w:val="nil"/>
              <w:left w:val="nil"/>
              <w:bottom w:val="nil"/>
              <w:right w:val="nil"/>
            </w:tcBorders>
            <w:shd w:val="clear" w:color="auto" w:fill="7F7F7F" w:themeFill="text1" w:themeFillTint="80"/>
          </w:tcPr>
          <w:p w14:paraId="2F4C95CB" w14:textId="77777777" w:rsidR="00BC4C21" w:rsidRPr="006E49EE" w:rsidRDefault="00BC4C21" w:rsidP="00BC4C21">
            <w:pPr>
              <w:pStyle w:val="ESTableheadingwhite"/>
              <w:rPr>
                <w:lang w:val="en-AU"/>
              </w:rPr>
            </w:pPr>
            <w:r w:rsidRPr="006E49EE">
              <w:rPr>
                <w:lang w:val="en-AU"/>
              </w:rPr>
              <w:t>Publication</w:t>
            </w:r>
          </w:p>
        </w:tc>
        <w:tc>
          <w:tcPr>
            <w:tcW w:w="1560" w:type="dxa"/>
            <w:tcBorders>
              <w:top w:val="nil"/>
              <w:left w:val="nil"/>
              <w:bottom w:val="nil"/>
              <w:right w:val="nil"/>
            </w:tcBorders>
            <w:shd w:val="clear" w:color="auto" w:fill="7F7F7F" w:themeFill="text1" w:themeFillTint="80"/>
          </w:tcPr>
          <w:p w14:paraId="281B6AB5" w14:textId="77777777" w:rsidR="00BC4C21" w:rsidRPr="006E49EE" w:rsidRDefault="00BC4C21" w:rsidP="00BC4C21">
            <w:pPr>
              <w:pStyle w:val="ESTableheadingwhite"/>
              <w:rPr>
                <w:lang w:val="en-AU"/>
              </w:rPr>
            </w:pPr>
            <w:r w:rsidRPr="006E49EE">
              <w:rPr>
                <w:lang w:val="en-AU"/>
              </w:rPr>
              <w:t>Date produced</w:t>
            </w:r>
          </w:p>
        </w:tc>
        <w:tc>
          <w:tcPr>
            <w:tcW w:w="4103" w:type="dxa"/>
            <w:tcBorders>
              <w:top w:val="nil"/>
              <w:left w:val="nil"/>
              <w:bottom w:val="nil"/>
              <w:right w:val="nil"/>
            </w:tcBorders>
            <w:shd w:val="clear" w:color="auto" w:fill="7F7F7F" w:themeFill="text1" w:themeFillTint="80"/>
          </w:tcPr>
          <w:p w14:paraId="3ED9730D" w14:textId="77777777" w:rsidR="00BC4C21" w:rsidRPr="006E49EE" w:rsidRDefault="00BC4C21" w:rsidP="00BC4C21">
            <w:pPr>
              <w:pStyle w:val="ESTableheadingwhite"/>
              <w:rPr>
                <w:lang w:val="en-AU"/>
              </w:rPr>
            </w:pPr>
            <w:r w:rsidRPr="006E49EE">
              <w:rPr>
                <w:lang w:val="en-AU"/>
              </w:rPr>
              <w:t>How to obtain a copy</w:t>
            </w:r>
          </w:p>
        </w:tc>
      </w:tr>
      <w:tr w:rsidR="00BC4C21" w:rsidRPr="00932A90" w14:paraId="1F3D3577" w14:textId="77777777" w:rsidTr="00BC4C21">
        <w:tc>
          <w:tcPr>
            <w:tcW w:w="1701" w:type="dxa"/>
            <w:tcBorders>
              <w:top w:val="nil"/>
              <w:left w:val="nil"/>
              <w:right w:val="nil"/>
            </w:tcBorders>
            <w:shd w:val="clear" w:color="auto" w:fill="auto"/>
            <w:tcMar>
              <w:top w:w="57" w:type="dxa"/>
            </w:tcMar>
          </w:tcPr>
          <w:p w14:paraId="51E2A7AE" w14:textId="77777777" w:rsidR="00BC4C21" w:rsidRPr="00880476" w:rsidRDefault="00BC4C21" w:rsidP="00BC4C21">
            <w:pPr>
              <w:pStyle w:val="ESTableBody0"/>
              <w:rPr>
                <w:i/>
                <w:lang w:val="en-AU"/>
              </w:rPr>
            </w:pPr>
            <w:r w:rsidRPr="00880476">
              <w:rPr>
                <w:i/>
                <w:lang w:val="en-AU"/>
              </w:rPr>
              <w:t xml:space="preserve">The Department’s 2017–2021 Strategic Plan </w:t>
            </w:r>
          </w:p>
        </w:tc>
        <w:tc>
          <w:tcPr>
            <w:tcW w:w="1560" w:type="dxa"/>
            <w:tcBorders>
              <w:top w:val="nil"/>
              <w:left w:val="nil"/>
              <w:right w:val="nil"/>
            </w:tcBorders>
            <w:shd w:val="clear" w:color="auto" w:fill="auto"/>
            <w:tcMar>
              <w:top w:w="57" w:type="dxa"/>
            </w:tcMar>
          </w:tcPr>
          <w:p w14:paraId="7F47AE73" w14:textId="77777777" w:rsidR="00BC4C21" w:rsidRPr="006E49EE" w:rsidRDefault="00BC4C21" w:rsidP="00BC4C21">
            <w:pPr>
              <w:pStyle w:val="ESTableBody0"/>
              <w:rPr>
                <w:lang w:val="en-AU"/>
              </w:rPr>
            </w:pPr>
            <w:r>
              <w:rPr>
                <w:lang w:val="en-AU"/>
              </w:rPr>
              <w:t>July</w:t>
            </w:r>
            <w:r w:rsidRPr="006E49EE">
              <w:rPr>
                <w:lang w:val="en-AU"/>
              </w:rPr>
              <w:t xml:space="preserve"> 2017</w:t>
            </w:r>
          </w:p>
        </w:tc>
        <w:tc>
          <w:tcPr>
            <w:tcW w:w="4103" w:type="dxa"/>
            <w:tcBorders>
              <w:top w:val="nil"/>
              <w:left w:val="nil"/>
              <w:right w:val="nil"/>
            </w:tcBorders>
            <w:shd w:val="clear" w:color="auto" w:fill="auto"/>
            <w:tcMar>
              <w:top w:w="57" w:type="dxa"/>
            </w:tcMar>
          </w:tcPr>
          <w:p w14:paraId="7BFC75B9" w14:textId="77777777" w:rsidR="00BC4C21" w:rsidRPr="006E49EE" w:rsidRDefault="00FB7C53" w:rsidP="00BC4C21">
            <w:pPr>
              <w:pStyle w:val="ESTableBody0"/>
              <w:rPr>
                <w:sz w:val="17"/>
                <w:szCs w:val="17"/>
                <w:lang w:val="en-AU"/>
              </w:rPr>
            </w:pPr>
            <w:hyperlink r:id="rId52" w:history="1">
              <w:r w:rsidR="00BC4C21" w:rsidRPr="006E49EE">
                <w:rPr>
                  <w:rStyle w:val="Hyperlink"/>
                  <w:sz w:val="17"/>
                  <w:szCs w:val="17"/>
                  <w:lang w:val="en-AU"/>
                </w:rPr>
                <w:t>www.education.vic.gov.au/about/department/Pages/stratplan.aspx</w:t>
              </w:r>
            </w:hyperlink>
          </w:p>
        </w:tc>
      </w:tr>
      <w:tr w:rsidR="00BC4C21" w:rsidRPr="00932A90" w14:paraId="6B460744" w14:textId="77777777" w:rsidTr="00BC4C21">
        <w:tc>
          <w:tcPr>
            <w:tcW w:w="1701" w:type="dxa"/>
            <w:tcBorders>
              <w:top w:val="nil"/>
              <w:left w:val="nil"/>
              <w:bottom w:val="single" w:sz="4" w:space="0" w:color="auto"/>
              <w:right w:val="nil"/>
            </w:tcBorders>
            <w:shd w:val="clear" w:color="auto" w:fill="auto"/>
            <w:tcMar>
              <w:top w:w="57" w:type="dxa"/>
            </w:tcMar>
          </w:tcPr>
          <w:p w14:paraId="0A38E86E" w14:textId="77777777" w:rsidR="00BC4C21" w:rsidRPr="00880476" w:rsidRDefault="00BC4C21" w:rsidP="00BC4C21">
            <w:pPr>
              <w:pStyle w:val="ESTableBody0"/>
              <w:rPr>
                <w:i/>
                <w:lang w:val="en-AU"/>
              </w:rPr>
            </w:pPr>
            <w:r w:rsidRPr="00880476">
              <w:rPr>
                <w:i/>
                <w:lang w:val="en-AU"/>
              </w:rPr>
              <w:t xml:space="preserve">The Department’s Annual Report 2016–17 </w:t>
            </w:r>
          </w:p>
        </w:tc>
        <w:tc>
          <w:tcPr>
            <w:tcW w:w="1560" w:type="dxa"/>
            <w:tcBorders>
              <w:top w:val="nil"/>
              <w:left w:val="nil"/>
              <w:bottom w:val="single" w:sz="4" w:space="0" w:color="auto"/>
              <w:right w:val="nil"/>
            </w:tcBorders>
            <w:shd w:val="clear" w:color="auto" w:fill="auto"/>
            <w:tcMar>
              <w:top w:w="57" w:type="dxa"/>
            </w:tcMar>
          </w:tcPr>
          <w:p w14:paraId="44398167" w14:textId="77777777" w:rsidR="00BC4C21" w:rsidRPr="006E49EE" w:rsidRDefault="00BC4C21" w:rsidP="00BC4C21">
            <w:pPr>
              <w:pStyle w:val="ESTableBody0"/>
              <w:rPr>
                <w:lang w:val="en-AU"/>
              </w:rPr>
            </w:pPr>
            <w:r>
              <w:rPr>
                <w:lang w:val="en-AU"/>
              </w:rPr>
              <w:t>September 2017</w:t>
            </w:r>
          </w:p>
        </w:tc>
        <w:tc>
          <w:tcPr>
            <w:tcW w:w="4103" w:type="dxa"/>
            <w:tcBorders>
              <w:top w:val="nil"/>
              <w:left w:val="nil"/>
              <w:bottom w:val="single" w:sz="4" w:space="0" w:color="auto"/>
              <w:right w:val="nil"/>
            </w:tcBorders>
            <w:shd w:val="clear" w:color="auto" w:fill="auto"/>
            <w:tcMar>
              <w:top w:w="57" w:type="dxa"/>
            </w:tcMar>
          </w:tcPr>
          <w:p w14:paraId="6D262428" w14:textId="77777777" w:rsidR="00BC4C21" w:rsidRPr="006E49EE" w:rsidRDefault="00FB7C53" w:rsidP="00BC4C21">
            <w:pPr>
              <w:pStyle w:val="ESTableBody0"/>
              <w:rPr>
                <w:sz w:val="17"/>
                <w:szCs w:val="17"/>
                <w:lang w:val="en-AU"/>
              </w:rPr>
            </w:pPr>
            <w:hyperlink r:id="rId53" w:history="1">
              <w:r w:rsidR="00BC4C21" w:rsidRPr="006E49EE">
                <w:rPr>
                  <w:rStyle w:val="Hyperlink"/>
                  <w:sz w:val="17"/>
                  <w:szCs w:val="17"/>
                  <w:lang w:val="en-AU"/>
                </w:rPr>
                <w:t>www.education.vic.gov.au/about/department/Pages/annualreports.aspx</w:t>
              </w:r>
            </w:hyperlink>
            <w:r w:rsidR="00BC4C21" w:rsidRPr="006E49EE">
              <w:rPr>
                <w:lang w:val="en-AU"/>
              </w:rPr>
              <w:t xml:space="preserve"> </w:t>
            </w:r>
          </w:p>
        </w:tc>
      </w:tr>
    </w:tbl>
    <w:p w14:paraId="7891BBE7" w14:textId="77777777" w:rsidR="00BC4C21" w:rsidRPr="006E49EE" w:rsidRDefault="00BC4C21" w:rsidP="00BC4C21">
      <w:pPr>
        <w:pStyle w:val="ESHeading2"/>
      </w:pPr>
      <w:bookmarkStart w:id="510" w:name="_Toc488410139"/>
      <w:bookmarkStart w:id="511" w:name="_Toc488767611"/>
      <w:bookmarkStart w:id="512" w:name="_Toc488769023"/>
      <w:bookmarkStart w:id="513" w:name="_Toc489526738"/>
      <w:bookmarkStart w:id="514" w:name="_Toc491070337"/>
      <w:bookmarkStart w:id="515" w:name="_Toc491409563"/>
      <w:bookmarkStart w:id="516" w:name="_Toc491414692"/>
      <w:bookmarkStart w:id="517" w:name="_Toc519861841"/>
      <w:bookmarkStart w:id="518" w:name="_Toc521587833"/>
      <w:bookmarkStart w:id="519" w:name="_Toc521654195"/>
      <w:r w:rsidRPr="009918AF">
        <w:t>About this report</w:t>
      </w:r>
      <w:bookmarkEnd w:id="510"/>
      <w:bookmarkEnd w:id="511"/>
      <w:bookmarkEnd w:id="512"/>
      <w:bookmarkEnd w:id="513"/>
      <w:bookmarkEnd w:id="514"/>
      <w:bookmarkEnd w:id="515"/>
      <w:bookmarkEnd w:id="516"/>
      <w:bookmarkEnd w:id="517"/>
      <w:bookmarkEnd w:id="518"/>
      <w:bookmarkEnd w:id="519"/>
    </w:p>
    <w:p w14:paraId="09E28508" w14:textId="77777777" w:rsidR="00BC4C21" w:rsidRPr="006E49EE" w:rsidRDefault="00BC4C21" w:rsidP="00BC4C21">
      <w:pPr>
        <w:pStyle w:val="ESBodyText"/>
        <w:rPr>
          <w:lang w:val="en-AU"/>
        </w:rPr>
      </w:pPr>
      <w:r w:rsidRPr="006E49EE">
        <w:rPr>
          <w:lang w:val="en-AU"/>
        </w:rPr>
        <w:t>In accordance with Ministerial Reporting Direction FRD10A, the Department is required to include a disclosure index in its annual report that:</w:t>
      </w:r>
    </w:p>
    <w:p w14:paraId="52163DFA" w14:textId="77777777" w:rsidR="00BC4C21" w:rsidRPr="006E49EE" w:rsidRDefault="00BC4C21" w:rsidP="00BC4C21">
      <w:pPr>
        <w:pStyle w:val="ESBullet1indent"/>
        <w:numPr>
          <w:ilvl w:val="0"/>
          <w:numId w:val="4"/>
        </w:numPr>
        <w:rPr>
          <w:lang w:val="en-AU"/>
        </w:rPr>
      </w:pPr>
      <w:r w:rsidRPr="006E49EE">
        <w:rPr>
          <w:lang w:val="en-AU"/>
        </w:rPr>
        <w:t>lists relevant clauses of Victorian legislation with statutory disclosure requirements that the Department has to comply with</w:t>
      </w:r>
    </w:p>
    <w:p w14:paraId="3A5470E5" w14:textId="77777777" w:rsidR="00BC4C21" w:rsidRPr="006E49EE" w:rsidRDefault="00BC4C21" w:rsidP="00BC4C21">
      <w:pPr>
        <w:pStyle w:val="ESBullet1indent"/>
        <w:numPr>
          <w:ilvl w:val="0"/>
          <w:numId w:val="4"/>
        </w:numPr>
        <w:rPr>
          <w:lang w:val="en-AU"/>
        </w:rPr>
      </w:pPr>
      <w:r w:rsidRPr="006E49EE">
        <w:rPr>
          <w:lang w:val="en-AU"/>
        </w:rPr>
        <w:t>provides a short description of the relevant requirements</w:t>
      </w:r>
    </w:p>
    <w:p w14:paraId="547BC932" w14:textId="77777777" w:rsidR="00BC4C21" w:rsidRPr="006E49EE" w:rsidRDefault="00BC4C21" w:rsidP="00BC4C21">
      <w:pPr>
        <w:pStyle w:val="ESBullet1indent"/>
        <w:numPr>
          <w:ilvl w:val="0"/>
          <w:numId w:val="4"/>
        </w:numPr>
        <w:rPr>
          <w:lang w:val="en-AU"/>
        </w:rPr>
      </w:pPr>
      <w:r w:rsidRPr="006E49EE">
        <w:rPr>
          <w:lang w:val="en-AU"/>
        </w:rPr>
        <w:t>provides a page reference for the annual report where the disclosure for each requirement is made.</w:t>
      </w:r>
    </w:p>
    <w:p w14:paraId="2BE2725C" w14:textId="77777777" w:rsidR="00BC4C21" w:rsidRDefault="00BC4C21" w:rsidP="00BC4C21">
      <w:pPr>
        <w:pStyle w:val="ESBodyText"/>
        <w:rPr>
          <w:lang w:val="en-AU"/>
        </w:rPr>
      </w:pPr>
      <w:r w:rsidRPr="006E49EE">
        <w:rPr>
          <w:lang w:val="en-AU"/>
        </w:rPr>
        <w:t>Material not required under relevant legislation and pronouncements is not included in this report. A disclosure index that identifies the Department’s compliance with statutory require</w:t>
      </w:r>
      <w:r>
        <w:rPr>
          <w:lang w:val="en-AU"/>
        </w:rPr>
        <w:t>ments is provided in Appendix 1.</w:t>
      </w:r>
    </w:p>
    <w:p w14:paraId="2949FC2E" w14:textId="77777777" w:rsidR="00BC4C21" w:rsidRDefault="00BC4C21" w:rsidP="00B6520D">
      <w:pPr>
        <w:pStyle w:val="ESBodyText"/>
      </w:pPr>
      <w:bookmarkStart w:id="520" w:name="_GoBack"/>
      <w:bookmarkEnd w:id="520"/>
    </w:p>
    <w:sectPr w:rsidR="00BC4C21" w:rsidSect="00FF0336">
      <w:footnotePr>
        <w:numRestart w:val="eachPage"/>
      </w:footnotePr>
      <w:pgSz w:w="11909" w:h="16834"/>
      <w:pgMar w:top="1814" w:right="1701" w:bottom="1418" w:left="2835" w:header="992" w:footer="45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1A98F9" w16cid:durableId="1F16C9A6"/>
  <w16cid:commentId w16cid:paraId="096B4A8C" w16cid:durableId="1F16C9A7"/>
  <w16cid:commentId w16cid:paraId="74179846" w16cid:durableId="1F16C9A8"/>
  <w16cid:commentId w16cid:paraId="4839B735" w16cid:durableId="1F16C9A9"/>
  <w16cid:commentId w16cid:paraId="5FE172C5" w16cid:durableId="1F16C9AA"/>
  <w16cid:commentId w16cid:paraId="0FF770B5" w16cid:durableId="1F16C9AB"/>
  <w16cid:commentId w16cid:paraId="32862E5B" w16cid:durableId="1F16C9AC"/>
  <w16cid:commentId w16cid:paraId="60AD1F6A" w16cid:durableId="1F16C9AD"/>
  <w16cid:commentId w16cid:paraId="6C9B14D9" w16cid:durableId="1F16C9AE"/>
  <w16cid:commentId w16cid:paraId="37B0A74F" w16cid:durableId="1F16C9AF"/>
  <w16cid:commentId w16cid:paraId="0F0F64FC" w16cid:durableId="1F16C9B0"/>
  <w16cid:commentId w16cid:paraId="5CA1BE82" w16cid:durableId="1F16C9B1"/>
  <w16cid:commentId w16cid:paraId="44166C73" w16cid:durableId="1F16C9B2"/>
  <w16cid:commentId w16cid:paraId="2B4B4ED8" w16cid:durableId="1F16C9B3"/>
  <w16cid:commentId w16cid:paraId="79EDF9F9" w16cid:durableId="1F16C9B4"/>
  <w16cid:commentId w16cid:paraId="399BAC30" w16cid:durableId="1F16C9B5"/>
  <w16cid:commentId w16cid:paraId="66155909" w16cid:durableId="1F16C9B6"/>
  <w16cid:commentId w16cid:paraId="5C059764" w16cid:durableId="1F16C9B7"/>
  <w16cid:commentId w16cid:paraId="24A9788E" w16cid:durableId="1F16C9B8"/>
  <w16cid:commentId w16cid:paraId="1482AD84" w16cid:durableId="1F16C9B9"/>
  <w16cid:commentId w16cid:paraId="744750D4" w16cid:durableId="1F16C9BA"/>
  <w16cid:commentId w16cid:paraId="6EF4D7D7" w16cid:durableId="1F16C9BB"/>
  <w16cid:commentId w16cid:paraId="420932A4" w16cid:durableId="1F16C9BC"/>
  <w16cid:commentId w16cid:paraId="75E887D4" w16cid:durableId="1F16C9BD"/>
  <w16cid:commentId w16cid:paraId="7D395E54" w16cid:durableId="1F16C9BE"/>
  <w16cid:commentId w16cid:paraId="1CE4B0F5" w16cid:durableId="1F16C9BF"/>
  <w16cid:commentId w16cid:paraId="0C6564F9" w16cid:durableId="1F16C9C0"/>
  <w16cid:commentId w16cid:paraId="3D34D525" w16cid:durableId="1F16C9C1"/>
  <w16cid:commentId w16cid:paraId="76816907" w16cid:durableId="1F16C9C2"/>
  <w16cid:commentId w16cid:paraId="360C13A6" w16cid:durableId="1F16C9C3"/>
  <w16cid:commentId w16cid:paraId="7B10FB88" w16cid:durableId="1F16C9C4"/>
  <w16cid:commentId w16cid:paraId="558E8BD0" w16cid:durableId="1F16C9C5"/>
  <w16cid:commentId w16cid:paraId="58968AB2" w16cid:durableId="1F16C9C6"/>
  <w16cid:commentId w16cid:paraId="2253AA3B" w16cid:durableId="1F16C9C7"/>
  <w16cid:commentId w16cid:paraId="7EB64B8F" w16cid:durableId="1F16C9C8"/>
  <w16cid:commentId w16cid:paraId="23B55839" w16cid:durableId="1F16C9C9"/>
  <w16cid:commentId w16cid:paraId="7F063AE6" w16cid:durableId="1F16C9CA"/>
  <w16cid:commentId w16cid:paraId="2D0E929A" w16cid:durableId="1F16C9CB"/>
  <w16cid:commentId w16cid:paraId="296EDE35" w16cid:durableId="1F16C9CC"/>
  <w16cid:commentId w16cid:paraId="0FECF154" w16cid:durableId="1F16C9CD"/>
  <w16cid:commentId w16cid:paraId="0FF2CD67" w16cid:durableId="1F16C9CE"/>
  <w16cid:commentId w16cid:paraId="70BEB07F" w16cid:durableId="1F16C9CF"/>
  <w16cid:commentId w16cid:paraId="5E85EE4C" w16cid:durableId="1F16C9D0"/>
  <w16cid:commentId w16cid:paraId="5313C4AE" w16cid:durableId="1F16C9D1"/>
  <w16cid:commentId w16cid:paraId="386D36B4" w16cid:durableId="1F16C9D2"/>
  <w16cid:commentId w16cid:paraId="50D87C05" w16cid:durableId="1F16C9D3"/>
  <w16cid:commentId w16cid:paraId="1C1AA37C" w16cid:durableId="1F16C9D4"/>
  <w16cid:commentId w16cid:paraId="756BA6F3" w16cid:durableId="1F16C9D5"/>
  <w16cid:commentId w16cid:paraId="3DF0A200" w16cid:durableId="1F16C9D6"/>
  <w16cid:commentId w16cid:paraId="5383BF3A" w16cid:durableId="1F16C9D7"/>
  <w16cid:commentId w16cid:paraId="004BFD20" w16cid:durableId="1F16C9D8"/>
  <w16cid:commentId w16cid:paraId="7E3A5B0F" w16cid:durableId="1F16C9D9"/>
  <w16cid:commentId w16cid:paraId="1FC455A0" w16cid:durableId="1F16C9DA"/>
  <w16cid:commentId w16cid:paraId="4A1590B3" w16cid:durableId="1F16C9DB"/>
  <w16cid:commentId w16cid:paraId="385CF7FF" w16cid:durableId="1F16C9DC"/>
  <w16cid:commentId w16cid:paraId="61A2CABA" w16cid:durableId="1F16C9DD"/>
  <w16cid:commentId w16cid:paraId="3D481A49" w16cid:durableId="1F16C9DE"/>
  <w16cid:commentId w16cid:paraId="12253EC2" w16cid:durableId="1F16C9DF"/>
  <w16cid:commentId w16cid:paraId="39E562F5" w16cid:durableId="1F16C9E0"/>
  <w16cid:commentId w16cid:paraId="7178C32E" w16cid:durableId="1F16C9E1"/>
  <w16cid:commentId w16cid:paraId="20942292" w16cid:durableId="1F16C9E2"/>
  <w16cid:commentId w16cid:paraId="6DFEF3AF" w16cid:durableId="1F16C9E3"/>
  <w16cid:commentId w16cid:paraId="68D766B3" w16cid:durableId="1F16C9E4"/>
  <w16cid:commentId w16cid:paraId="2A8BD10C" w16cid:durableId="1F16C9E5"/>
  <w16cid:commentId w16cid:paraId="50DF820A" w16cid:durableId="1F16C9E6"/>
  <w16cid:commentId w16cid:paraId="121C0DF5" w16cid:durableId="1F16C9E7"/>
  <w16cid:commentId w16cid:paraId="59503529" w16cid:durableId="1F16C9E8"/>
  <w16cid:commentId w16cid:paraId="28A0D5A5" w16cid:durableId="1F16C9E9"/>
  <w16cid:commentId w16cid:paraId="6BC139AF" w16cid:durableId="1F16C9EA"/>
  <w16cid:commentId w16cid:paraId="6ECEE3E9" w16cid:durableId="1F16C9EB"/>
  <w16cid:commentId w16cid:paraId="120A4CDF" w16cid:durableId="1F16C9EC"/>
  <w16cid:commentId w16cid:paraId="3033B7CB" w16cid:durableId="1F16C9ED"/>
  <w16cid:commentId w16cid:paraId="4B1EA3BD" w16cid:durableId="1F16C9EE"/>
  <w16cid:commentId w16cid:paraId="4B2D40BE" w16cid:durableId="1F16C9EF"/>
  <w16cid:commentId w16cid:paraId="22199078" w16cid:durableId="1F16C9F0"/>
  <w16cid:commentId w16cid:paraId="49C7FE18" w16cid:durableId="1F16C9F1"/>
  <w16cid:commentId w16cid:paraId="186BC8E5" w16cid:durableId="1F16C9F2"/>
  <w16cid:commentId w16cid:paraId="7A06BB6D" w16cid:durableId="1F16C9F3"/>
  <w16cid:commentId w16cid:paraId="6F513450" w16cid:durableId="1F16C9F4"/>
  <w16cid:commentId w16cid:paraId="1950DAAC" w16cid:durableId="1F16C9F5"/>
  <w16cid:commentId w16cid:paraId="4DE1CAD4" w16cid:durableId="1F16C9F6"/>
  <w16cid:commentId w16cid:paraId="6A2F18C1" w16cid:durableId="1F16C9F7"/>
  <w16cid:commentId w16cid:paraId="2BD599FA" w16cid:durableId="1F16C9F8"/>
  <w16cid:commentId w16cid:paraId="3C80DAF2" w16cid:durableId="1F16C9F9"/>
  <w16cid:commentId w16cid:paraId="365C4890" w16cid:durableId="1F16C9FA"/>
  <w16cid:commentId w16cid:paraId="0D587D34" w16cid:durableId="1F16C9FB"/>
  <w16cid:commentId w16cid:paraId="16C7F2E8" w16cid:durableId="1F16C9FC"/>
  <w16cid:commentId w16cid:paraId="0FBE7EE8" w16cid:durableId="1F16C9FD"/>
  <w16cid:commentId w16cid:paraId="1A174ED8" w16cid:durableId="1F16C9FE"/>
  <w16cid:commentId w16cid:paraId="0B386FAA" w16cid:durableId="1F16C9FF"/>
  <w16cid:commentId w16cid:paraId="0F209345" w16cid:durableId="1F16CA00"/>
  <w16cid:commentId w16cid:paraId="4D2A3059" w16cid:durableId="1F16CA01"/>
  <w16cid:commentId w16cid:paraId="668DB35A" w16cid:durableId="1F16CA02"/>
  <w16cid:commentId w16cid:paraId="5CA7F05E" w16cid:durableId="1F16CA03"/>
  <w16cid:commentId w16cid:paraId="31BD2515" w16cid:durableId="1F16CA04"/>
  <w16cid:commentId w16cid:paraId="404475CA" w16cid:durableId="1F16CA05"/>
  <w16cid:commentId w16cid:paraId="1D679416" w16cid:durableId="1F16CA06"/>
  <w16cid:commentId w16cid:paraId="29A8D155" w16cid:durableId="1F16CA07"/>
  <w16cid:commentId w16cid:paraId="4C736C57" w16cid:durableId="1F16CA08"/>
  <w16cid:commentId w16cid:paraId="031023DF" w16cid:durableId="1F16CA09"/>
  <w16cid:commentId w16cid:paraId="1D3CC275" w16cid:durableId="1F16CA0A"/>
  <w16cid:commentId w16cid:paraId="3EFCCEEF" w16cid:durableId="1F16CA0B"/>
  <w16cid:commentId w16cid:paraId="039B7BCC" w16cid:durableId="1F16CA0C"/>
  <w16cid:commentId w16cid:paraId="2263ED79" w16cid:durableId="1F16CA0D"/>
  <w16cid:commentId w16cid:paraId="6E99EECE" w16cid:durableId="1F16CA0E"/>
  <w16cid:commentId w16cid:paraId="226B495A" w16cid:durableId="1F16CA0F"/>
  <w16cid:commentId w16cid:paraId="08E9C68F" w16cid:durableId="1F16CA10"/>
  <w16cid:commentId w16cid:paraId="4A7FBE11" w16cid:durableId="1F16CA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FE94" w14:textId="77777777" w:rsidR="00FB7C53" w:rsidRDefault="00FB7C53" w:rsidP="004625D4">
      <w:r>
        <w:separator/>
      </w:r>
    </w:p>
  </w:endnote>
  <w:endnote w:type="continuationSeparator" w:id="0">
    <w:p w14:paraId="09A48037" w14:textId="77777777" w:rsidR="00FB7C53" w:rsidRDefault="00FB7C53" w:rsidP="004625D4">
      <w:r>
        <w:continuationSeparator/>
      </w:r>
    </w:p>
  </w:endnote>
  <w:endnote w:type="continuationNotice" w:id="1">
    <w:p w14:paraId="133C5AC3" w14:textId="77777777" w:rsidR="00FB7C53" w:rsidRDefault="00FB7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swiss"/>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Tiempos Text Regular">
    <w:altName w:val="Tiempos Text Regular"/>
    <w:charset w:val="00"/>
    <w:family w:val="roman"/>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dy)">
    <w:altName w:val="Arial"/>
    <w:panose1 w:val="00000000000000000000"/>
    <w:charset w:val="00"/>
    <w:family w:val="roman"/>
    <w:notTrueType/>
    <w:pitch w:val="default"/>
  </w:font>
  <w:font w:name="vic_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825907"/>
      <w:docPartObj>
        <w:docPartGallery w:val="Page Numbers (Bottom of Page)"/>
        <w:docPartUnique/>
      </w:docPartObj>
    </w:sdtPr>
    <w:sdtEndPr>
      <w:rPr>
        <w:noProof/>
        <w:color w:val="000000" w:themeColor="text1"/>
        <w:sz w:val="15"/>
        <w:szCs w:val="15"/>
        <w:lang w:eastAsia="en-GB"/>
      </w:rPr>
    </w:sdtEndPr>
    <w:sdtContent>
      <w:p w14:paraId="2DF35F75" w14:textId="77777777" w:rsidR="00544299" w:rsidRDefault="00544299">
        <w:pPr>
          <w:pStyle w:val="Footer"/>
          <w:jc w:val="right"/>
        </w:pPr>
      </w:p>
      <w:p w14:paraId="6C003020" w14:textId="6AAF28FD" w:rsidR="00544299" w:rsidRPr="00C25F84" w:rsidRDefault="00544299" w:rsidP="00C25F84">
        <w:pPr>
          <w:pStyle w:val="Footer"/>
          <w:tabs>
            <w:tab w:val="left" w:pos="1770"/>
            <w:tab w:val="right" w:pos="7364"/>
          </w:tabs>
          <w:rPr>
            <w:noProof/>
            <w:color w:val="000000" w:themeColor="text1"/>
            <w:sz w:val="15"/>
            <w:szCs w:val="15"/>
            <w:lang w:eastAsia="en-GB"/>
          </w:rPr>
        </w:pPr>
        <w:r>
          <w:rPr>
            <w:noProof/>
            <w:color w:val="000000" w:themeColor="text1"/>
            <w:sz w:val="15"/>
            <w:szCs w:val="15"/>
            <w:lang w:eastAsia="en-GB"/>
          </w:rPr>
          <w:tab/>
        </w:r>
        <w:r>
          <w:rPr>
            <w:noProof/>
            <w:color w:val="000000" w:themeColor="text1"/>
            <w:sz w:val="15"/>
            <w:szCs w:val="15"/>
            <w:lang w:eastAsia="en-GB"/>
          </w:rPr>
          <w:tab/>
        </w:r>
        <w:r>
          <w:rPr>
            <w:noProof/>
            <w:color w:val="000000" w:themeColor="text1"/>
            <w:sz w:val="15"/>
            <w:szCs w:val="15"/>
            <w:lang w:eastAsia="en-GB"/>
          </w:rPr>
          <w:tab/>
        </w:r>
      </w:p>
    </w:sdtContent>
  </w:sdt>
  <w:p w14:paraId="6EC446C3" w14:textId="6E687183" w:rsidR="00544299" w:rsidRPr="003E29B5" w:rsidRDefault="00544299" w:rsidP="002F157A">
    <w:pPr>
      <w:pStyle w:val="ESFooter"/>
      <w:tabs>
        <w:tab w:val="right" w:pos="7371"/>
      </w:tabs>
      <w:jc w:val="left"/>
    </w:pPr>
    <w:r>
      <w:t>Department of Education and Training Annual Report 2017–18</w:t>
    </w:r>
    <w:r>
      <w:tab/>
    </w:r>
    <w:sdt>
      <w:sdtPr>
        <w:id w:val="1224641558"/>
        <w:docPartObj>
          <w:docPartGallery w:val="Page Numbers (Bottom of Page)"/>
          <w:docPartUnique/>
        </w:docPartObj>
      </w:sdtPr>
      <w:sdtEndPr/>
      <w:sdtContent>
        <w:r w:rsidRPr="00B8261F">
          <w:t xml:space="preserve">Page </w:t>
        </w:r>
        <w:r>
          <w:t xml:space="preserve">| </w:t>
        </w:r>
        <w:r>
          <w:rPr>
            <w:noProof w:val="0"/>
          </w:rPr>
          <w:fldChar w:fldCharType="begin"/>
        </w:r>
        <w:r>
          <w:rPr>
            <w:noProof w:val="0"/>
          </w:rPr>
          <w:instrText xml:space="preserve"> PAGE  \* roman  \* MERGEFORMAT </w:instrText>
        </w:r>
        <w:r>
          <w:rPr>
            <w:noProof w:val="0"/>
          </w:rPr>
          <w:fldChar w:fldCharType="separate"/>
        </w:r>
        <w:r w:rsidR="00FF0336">
          <w:t>iv</w:t>
        </w:r>
        <w:r>
          <w:rPr>
            <w:noProof w:val="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376718"/>
      <w:docPartObj>
        <w:docPartGallery w:val="Page Numbers (Bottom of Page)"/>
        <w:docPartUnique/>
      </w:docPartObj>
    </w:sdtPr>
    <w:sdtEndPr>
      <w:rPr>
        <w:noProof/>
      </w:rPr>
    </w:sdtEndPr>
    <w:sdtContent>
      <w:p w14:paraId="465BE3B7" w14:textId="77777777" w:rsidR="00544299" w:rsidRDefault="00544299" w:rsidP="00954023">
        <w:pPr>
          <w:pStyle w:val="Footer"/>
        </w:pPr>
        <w:r>
          <w:fldChar w:fldCharType="begin"/>
        </w:r>
        <w:r>
          <w:instrText xml:space="preserve"> PAGE   \* MERGEFORMAT </w:instrText>
        </w:r>
        <w:r>
          <w:fldChar w:fldCharType="separate"/>
        </w:r>
        <w:r>
          <w:rPr>
            <w:noProof/>
          </w:rPr>
          <w:t>10</w:t>
        </w:r>
        <w:r>
          <w:rPr>
            <w:noProof/>
          </w:rPr>
          <w:fldChar w:fldCharType="end"/>
        </w:r>
      </w:p>
    </w:sdtContent>
  </w:sdt>
  <w:p w14:paraId="4E3BBC45" w14:textId="77777777" w:rsidR="00544299" w:rsidRDefault="00544299" w:rsidP="009540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87750"/>
      <w:docPartObj>
        <w:docPartGallery w:val="Page Numbers (Bottom of Page)"/>
        <w:docPartUnique/>
      </w:docPartObj>
    </w:sdtPr>
    <w:sdtEndPr/>
    <w:sdtContent>
      <w:sdt>
        <w:sdtPr>
          <w:id w:val="558985806"/>
          <w:docPartObj>
            <w:docPartGallery w:val="Page Numbers (Bottom of Page)"/>
            <w:docPartUnique/>
          </w:docPartObj>
        </w:sdtPr>
        <w:sdtEndPr/>
        <w:sdtContent>
          <w:p w14:paraId="2FD5F1CA" w14:textId="01D78B78" w:rsidR="00544299" w:rsidRDefault="00544299" w:rsidP="00B81B2F">
            <w:pPr>
              <w:pStyle w:val="ESFooter"/>
              <w:tabs>
                <w:tab w:val="right" w:pos="7371"/>
              </w:tabs>
              <w:jc w:val="left"/>
            </w:pPr>
            <w:r>
              <w:t>Department of Education and Training Annual Report 2017–18</w:t>
            </w:r>
            <w:r>
              <w:tab/>
            </w:r>
            <w:sdt>
              <w:sdtPr>
                <w:id w:val="1752694071"/>
                <w:docPartObj>
                  <w:docPartGallery w:val="Page Numbers (Bottom of Page)"/>
                  <w:docPartUnique/>
                </w:docPartObj>
              </w:sdtPr>
              <w:sdtEndPr/>
              <w:sdtContent>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rPr>
                    <w:noProof w:val="0"/>
                  </w:rPr>
                  <w:fldChar w:fldCharType="begin"/>
                </w:r>
                <w:r w:rsidRPr="00B8261F">
                  <w:instrText xml:space="preserve"> PAGE   \* MERGEFORMAT </w:instrText>
                </w:r>
                <w:r w:rsidRPr="00B8261F">
                  <w:rPr>
                    <w:noProof w:val="0"/>
                  </w:rPr>
                  <w:fldChar w:fldCharType="separate"/>
                </w:r>
                <w:r w:rsidR="00FF0336">
                  <w:t>86</w:t>
                </w:r>
                <w:r w:rsidRPr="00B8261F">
                  <w:fldChar w:fldCharType="end"/>
                </w:r>
              </w:sdtContent>
            </w:sdt>
          </w:p>
          <w:p w14:paraId="2EBA157B" w14:textId="071A848D" w:rsidR="00544299" w:rsidRDefault="00FB7C53" w:rsidP="003D0281">
            <w:pPr>
              <w:pStyle w:val="ESFooter"/>
              <w:jc w:val="left"/>
            </w:pP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771151"/>
      <w:docPartObj>
        <w:docPartGallery w:val="Page Numbers (Bottom of Page)"/>
        <w:docPartUnique/>
      </w:docPartObj>
    </w:sdtPr>
    <w:sdtEndPr/>
    <w:sdtContent>
      <w:p w14:paraId="51F2A317" w14:textId="77777777" w:rsidR="00544299" w:rsidRPr="006016B9" w:rsidRDefault="00544299" w:rsidP="00954023">
        <w:r w:rsidRPr="006016B9">
          <w:fldChar w:fldCharType="begin"/>
        </w:r>
        <w:r w:rsidRPr="006016B9">
          <w:instrText xml:space="preserve"> PAGE   \* MERGEFORMAT </w:instrText>
        </w:r>
        <w:r w:rsidRPr="006016B9">
          <w:fldChar w:fldCharType="separate"/>
        </w:r>
        <w:r w:rsidRPr="006016B9">
          <w:t>65</w:t>
        </w:r>
        <w:r w:rsidRPr="006016B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883F" w14:textId="6B8A06A7" w:rsidR="00544299" w:rsidRDefault="00FB7C53" w:rsidP="009D3336">
    <w:pPr>
      <w:pStyle w:val="ESFooter"/>
      <w:tabs>
        <w:tab w:val="right" w:pos="7371"/>
      </w:tabs>
      <w:jc w:val="left"/>
    </w:pPr>
    <w:sdt>
      <w:sdtPr>
        <w:id w:val="13053140"/>
        <w:docPartObj>
          <w:docPartGallery w:val="Page Numbers (Bottom of Page)"/>
          <w:docPartUnique/>
        </w:docPartObj>
      </w:sdtPr>
      <w:sdtEndPr/>
      <w:sdtContent>
        <w:r w:rsidR="00544299" w:rsidRPr="00B8261F">
          <w:t xml:space="preserve">Page </w:t>
        </w:r>
        <w:r w:rsidR="00544299">
          <w:t xml:space="preserve">| </w:t>
        </w:r>
        <w:r w:rsidR="00544299" w:rsidRPr="00B8261F">
          <w:fldChar w:fldCharType="begin"/>
        </w:r>
        <w:r w:rsidR="00544299" w:rsidRPr="00B8261F">
          <w:instrText xml:space="preserve"> TITLE  \* MERGEFORMAT </w:instrText>
        </w:r>
        <w:r w:rsidR="00544299" w:rsidRPr="00B8261F">
          <w:fldChar w:fldCharType="end"/>
        </w:r>
        <w:r w:rsidR="00544299" w:rsidRPr="00B8261F">
          <w:rPr>
            <w:noProof w:val="0"/>
          </w:rPr>
          <w:fldChar w:fldCharType="begin"/>
        </w:r>
        <w:r w:rsidR="00544299" w:rsidRPr="00B8261F">
          <w:instrText xml:space="preserve"> PAGE   \* MERGEFORMAT </w:instrText>
        </w:r>
        <w:r w:rsidR="00544299" w:rsidRPr="00B8261F">
          <w:rPr>
            <w:noProof w:val="0"/>
          </w:rPr>
          <w:fldChar w:fldCharType="separate"/>
        </w:r>
        <w:r w:rsidR="00544299">
          <w:t>2</w:t>
        </w:r>
        <w:r w:rsidR="00544299" w:rsidRPr="00B8261F">
          <w:fldChar w:fldCharType="end"/>
        </w:r>
      </w:sdtContent>
    </w:sdt>
    <w:r w:rsidR="00544299">
      <w:tab/>
      <w:t>DET Annual Report 2017–18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F85C6" w14:textId="772C2C28" w:rsidR="00544299" w:rsidRDefault="00544299" w:rsidP="009D3336">
    <w:pPr>
      <w:pStyle w:val="ESFooter"/>
      <w:tabs>
        <w:tab w:val="right" w:pos="13892"/>
      </w:tabs>
      <w:jc w:val="left"/>
    </w:pPr>
    <w:r>
      <w:t xml:space="preserve">Department of Education and Training Annual Report 2017–18                                                               </w:t>
    </w:r>
    <w:sdt>
      <w:sdtPr>
        <w:id w:val="578485140"/>
        <w:docPartObj>
          <w:docPartGallery w:val="Page Numbers (Bottom of Page)"/>
          <w:docPartUnique/>
        </w:docPartObj>
      </w:sdtPr>
      <w:sdtEndPr/>
      <w:sdtContent>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rPr>
            <w:noProof w:val="0"/>
          </w:rPr>
          <w:fldChar w:fldCharType="begin"/>
        </w:r>
        <w:r w:rsidRPr="00B8261F">
          <w:instrText xml:space="preserve"> PAGE   \* MERGEFORMAT </w:instrText>
        </w:r>
        <w:r w:rsidRPr="00B8261F">
          <w:rPr>
            <w:noProof w:val="0"/>
          </w:rPr>
          <w:fldChar w:fldCharType="separate"/>
        </w:r>
        <w:r w:rsidR="00FF0336">
          <w:t>2</w:t>
        </w:r>
        <w:r w:rsidRPr="00B8261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65AB" w14:textId="33355A35" w:rsidR="00544299" w:rsidRDefault="00FB7C53" w:rsidP="00881E45">
    <w:pPr>
      <w:pStyle w:val="ESFooter"/>
      <w:tabs>
        <w:tab w:val="right" w:pos="7371"/>
      </w:tabs>
      <w:jc w:val="left"/>
    </w:pPr>
    <w:sdt>
      <w:sdtPr>
        <w:id w:val="-1038346976"/>
        <w:docPartObj>
          <w:docPartGallery w:val="Page Numbers (Bottom of Page)"/>
          <w:docPartUnique/>
        </w:docPartObj>
      </w:sdtPr>
      <w:sdtEndPr/>
      <w:sdtContent>
        <w:r w:rsidR="00544299" w:rsidRPr="00B8261F">
          <w:t xml:space="preserve">Page </w:t>
        </w:r>
        <w:r w:rsidR="00544299">
          <w:t xml:space="preserve">| </w:t>
        </w:r>
        <w:r w:rsidR="00544299" w:rsidRPr="00B8261F">
          <w:fldChar w:fldCharType="begin"/>
        </w:r>
        <w:r w:rsidR="00544299" w:rsidRPr="00B8261F">
          <w:instrText xml:space="preserve"> TITLE  \* MERGEFORMAT </w:instrText>
        </w:r>
        <w:r w:rsidR="00544299" w:rsidRPr="00B8261F">
          <w:fldChar w:fldCharType="end"/>
        </w:r>
        <w:r w:rsidR="00544299" w:rsidRPr="00B8261F">
          <w:rPr>
            <w:noProof w:val="0"/>
          </w:rPr>
          <w:fldChar w:fldCharType="begin"/>
        </w:r>
        <w:r w:rsidR="00544299" w:rsidRPr="00B8261F">
          <w:instrText xml:space="preserve"> PAGE   \* MERGEFORMAT </w:instrText>
        </w:r>
        <w:r w:rsidR="00544299" w:rsidRPr="00B8261F">
          <w:rPr>
            <w:noProof w:val="0"/>
          </w:rPr>
          <w:fldChar w:fldCharType="separate"/>
        </w:r>
        <w:r w:rsidR="00544299">
          <w:t>2</w:t>
        </w:r>
        <w:r w:rsidR="00544299" w:rsidRPr="00B8261F">
          <w:fldChar w:fldCharType="end"/>
        </w:r>
      </w:sdtContent>
    </w:sdt>
    <w:r w:rsidR="00544299">
      <w:tab/>
      <w:t>DET Annual Report 2016–17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5DE6" w14:textId="45440C2A" w:rsidR="00544299" w:rsidRDefault="00544299" w:rsidP="005922C7">
    <w:pPr>
      <w:pStyle w:val="ESFooter"/>
      <w:tabs>
        <w:tab w:val="right" w:pos="7371"/>
      </w:tabs>
      <w:jc w:val="left"/>
    </w:pPr>
    <w:r>
      <w:t>Department of Education and Training Annual Report 2017–18</w:t>
    </w:r>
    <w:r>
      <w:tab/>
    </w:r>
    <w:sdt>
      <w:sdtPr>
        <w:id w:val="-1183977824"/>
        <w:docPartObj>
          <w:docPartGallery w:val="Page Numbers (Bottom of Page)"/>
          <w:docPartUnique/>
        </w:docPartObj>
      </w:sdtPr>
      <w:sdtEndPr/>
      <w:sdtContent>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rPr>
            <w:noProof w:val="0"/>
          </w:rPr>
          <w:fldChar w:fldCharType="begin"/>
        </w:r>
        <w:r w:rsidRPr="00B8261F">
          <w:instrText xml:space="preserve"> PAGE   \* MERGEFORMAT </w:instrText>
        </w:r>
        <w:r w:rsidRPr="00B8261F">
          <w:rPr>
            <w:noProof w:val="0"/>
          </w:rPr>
          <w:fldChar w:fldCharType="separate"/>
        </w:r>
        <w:r w:rsidR="00FF0336">
          <w:t>3</w:t>
        </w:r>
        <w:r w:rsidRPr="00B8261F">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A069" w14:textId="28BE6199" w:rsidR="00544299" w:rsidRDefault="00FB7C53" w:rsidP="00881E45">
    <w:pPr>
      <w:pStyle w:val="ESFooter"/>
      <w:tabs>
        <w:tab w:val="right" w:pos="13892"/>
      </w:tabs>
      <w:jc w:val="left"/>
    </w:pPr>
    <w:sdt>
      <w:sdtPr>
        <w:id w:val="-232619245"/>
        <w:docPartObj>
          <w:docPartGallery w:val="Page Numbers (Bottom of Page)"/>
          <w:docPartUnique/>
        </w:docPartObj>
      </w:sdtPr>
      <w:sdtEndPr/>
      <w:sdtContent>
        <w:r w:rsidR="00544299" w:rsidRPr="00B8261F">
          <w:t xml:space="preserve">Page </w:t>
        </w:r>
        <w:r w:rsidR="00544299">
          <w:t xml:space="preserve">| </w:t>
        </w:r>
        <w:r w:rsidR="00544299" w:rsidRPr="00B8261F">
          <w:fldChar w:fldCharType="begin"/>
        </w:r>
        <w:r w:rsidR="00544299" w:rsidRPr="00B8261F">
          <w:instrText xml:space="preserve"> TITLE  \* MERGEFORMAT </w:instrText>
        </w:r>
        <w:r w:rsidR="00544299" w:rsidRPr="00B8261F">
          <w:fldChar w:fldCharType="end"/>
        </w:r>
        <w:r w:rsidR="00544299" w:rsidRPr="00B8261F">
          <w:rPr>
            <w:noProof w:val="0"/>
          </w:rPr>
          <w:fldChar w:fldCharType="begin"/>
        </w:r>
        <w:r w:rsidR="00544299" w:rsidRPr="00B8261F">
          <w:instrText xml:space="preserve"> PAGE   \* MERGEFORMAT </w:instrText>
        </w:r>
        <w:r w:rsidR="00544299" w:rsidRPr="00B8261F">
          <w:rPr>
            <w:noProof w:val="0"/>
          </w:rPr>
          <w:fldChar w:fldCharType="separate"/>
        </w:r>
        <w:r w:rsidR="00544299">
          <w:t>4</w:t>
        </w:r>
        <w:r w:rsidR="00544299" w:rsidRPr="00B8261F">
          <w:fldChar w:fldCharType="end"/>
        </w:r>
      </w:sdtContent>
    </w:sdt>
    <w:r w:rsidR="00544299">
      <w:tab/>
      <w:t>DET Annual Report 2016–17</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30018" w14:textId="2FEA1A22" w:rsidR="00544299" w:rsidRDefault="00FB7C53" w:rsidP="00785E0C">
    <w:pPr>
      <w:pStyle w:val="ESFooter"/>
      <w:tabs>
        <w:tab w:val="right" w:pos="13892"/>
      </w:tabs>
      <w:jc w:val="left"/>
    </w:pPr>
    <w:sdt>
      <w:sdtPr>
        <w:id w:val="977426592"/>
        <w:docPartObj>
          <w:docPartGallery w:val="Page Numbers (Bottom of Page)"/>
          <w:docPartUnique/>
        </w:docPartObj>
      </w:sdtPr>
      <w:sdtEndPr/>
      <w:sdtContent>
        <w:r w:rsidR="00544299" w:rsidRPr="00B8261F">
          <w:t xml:space="preserve">Page </w:t>
        </w:r>
        <w:r w:rsidR="00544299">
          <w:t xml:space="preserve">| </w:t>
        </w:r>
        <w:r w:rsidR="00544299" w:rsidRPr="00B8261F">
          <w:fldChar w:fldCharType="begin"/>
        </w:r>
        <w:r w:rsidR="00544299" w:rsidRPr="00B8261F">
          <w:instrText xml:space="preserve"> TITLE  \* MERGEFORMAT </w:instrText>
        </w:r>
        <w:r w:rsidR="00544299" w:rsidRPr="00B8261F">
          <w:fldChar w:fldCharType="end"/>
        </w:r>
        <w:r w:rsidR="00544299" w:rsidRPr="00B8261F">
          <w:rPr>
            <w:noProof w:val="0"/>
          </w:rPr>
          <w:fldChar w:fldCharType="begin"/>
        </w:r>
        <w:r w:rsidR="00544299" w:rsidRPr="00B8261F">
          <w:instrText xml:space="preserve"> PAGE   \* MERGEFORMAT </w:instrText>
        </w:r>
        <w:r w:rsidR="00544299" w:rsidRPr="00B8261F">
          <w:rPr>
            <w:noProof w:val="0"/>
          </w:rPr>
          <w:fldChar w:fldCharType="separate"/>
        </w:r>
        <w:r w:rsidR="00544299">
          <w:t>2</w:t>
        </w:r>
        <w:r w:rsidR="00544299" w:rsidRPr="00B8261F">
          <w:fldChar w:fldCharType="end"/>
        </w:r>
      </w:sdtContent>
    </w:sdt>
    <w:r w:rsidR="00544299">
      <w:tab/>
      <w:t>DET Annual Report 2017–18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C4C79" w14:textId="0945CFA0" w:rsidR="00544299" w:rsidRDefault="00544299" w:rsidP="00785E0C">
    <w:pPr>
      <w:pStyle w:val="ESFooter"/>
      <w:tabs>
        <w:tab w:val="right" w:pos="13892"/>
      </w:tabs>
      <w:jc w:val="left"/>
    </w:pPr>
    <w:r>
      <w:t>Department of Education and Training Annual Report 2017–18</w:t>
    </w:r>
    <w:r>
      <w:tab/>
    </w:r>
    <w:sdt>
      <w:sdtPr>
        <w:id w:val="1491135148"/>
        <w:docPartObj>
          <w:docPartGallery w:val="Page Numbers (Bottom of Page)"/>
          <w:docPartUnique/>
        </w:docPartObj>
      </w:sdtPr>
      <w:sdtEndPr/>
      <w:sdtContent>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rPr>
            <w:noProof w:val="0"/>
          </w:rPr>
          <w:fldChar w:fldCharType="begin"/>
        </w:r>
        <w:r w:rsidRPr="00B8261F">
          <w:instrText xml:space="preserve"> PAGE   \* MERGEFORMAT </w:instrText>
        </w:r>
        <w:r w:rsidRPr="00B8261F">
          <w:rPr>
            <w:noProof w:val="0"/>
          </w:rPr>
          <w:fldChar w:fldCharType="separate"/>
        </w:r>
        <w:r w:rsidR="00FF0336">
          <w:t>71</w:t>
        </w:r>
        <w:r w:rsidRPr="00B8261F">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4681D" w14:textId="0FFED1AB" w:rsidR="00544299" w:rsidRPr="00B8261F" w:rsidRDefault="00FB7C53" w:rsidP="00B81B2F">
    <w:pPr>
      <w:pStyle w:val="ESFooter"/>
      <w:jc w:val="left"/>
    </w:pPr>
    <w:sdt>
      <w:sdtPr>
        <w:id w:val="1174304584"/>
        <w:docPartObj>
          <w:docPartGallery w:val="Page Numbers (Bottom of Page)"/>
          <w:docPartUnique/>
        </w:docPartObj>
      </w:sdtPr>
      <w:sdtEndPr/>
      <w:sdtContent>
        <w:r w:rsidR="00544299">
          <w:t xml:space="preserve">Department of Education and Training Annual Report 2017–18 </w:t>
        </w:r>
        <w:r w:rsidR="00544299">
          <w:tab/>
        </w:r>
        <w:r w:rsidR="00544299">
          <w:tab/>
        </w:r>
        <w:r w:rsidR="00544299">
          <w:tab/>
        </w:r>
        <w:r w:rsidR="00544299">
          <w:tab/>
        </w:r>
        <w:r w:rsidR="00544299" w:rsidRPr="00B8261F">
          <w:t xml:space="preserve">Page </w:t>
        </w:r>
        <w:r w:rsidR="00544299">
          <w:t xml:space="preserve">| </w:t>
        </w:r>
        <w:r w:rsidR="00544299" w:rsidRPr="00B8261F">
          <w:fldChar w:fldCharType="begin"/>
        </w:r>
        <w:r w:rsidR="00544299" w:rsidRPr="00B8261F">
          <w:instrText xml:space="preserve"> TITLE  \* MERGEFORMAT </w:instrText>
        </w:r>
        <w:r w:rsidR="00544299" w:rsidRPr="00B8261F">
          <w:fldChar w:fldCharType="end"/>
        </w:r>
        <w:r w:rsidR="00544299" w:rsidRPr="00B8261F">
          <w:rPr>
            <w:noProof w:val="0"/>
          </w:rPr>
          <w:fldChar w:fldCharType="begin"/>
        </w:r>
        <w:r w:rsidR="00544299" w:rsidRPr="00B8261F">
          <w:instrText xml:space="preserve"> PAGE   \* MERGEFORMAT </w:instrText>
        </w:r>
        <w:r w:rsidR="00544299" w:rsidRPr="00B8261F">
          <w:rPr>
            <w:noProof w:val="0"/>
          </w:rPr>
          <w:fldChar w:fldCharType="separate"/>
        </w:r>
        <w:r w:rsidR="00FF0336">
          <w:t>73</w:t>
        </w:r>
        <w:r w:rsidR="00544299" w:rsidRPr="00B8261F">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06FAC" w14:textId="77777777" w:rsidR="00FB7C53" w:rsidRDefault="00FB7C53" w:rsidP="004625D4">
      <w:r>
        <w:separator/>
      </w:r>
    </w:p>
  </w:footnote>
  <w:footnote w:type="continuationSeparator" w:id="0">
    <w:p w14:paraId="4D009646" w14:textId="77777777" w:rsidR="00FB7C53" w:rsidRDefault="00FB7C53" w:rsidP="004625D4">
      <w:r>
        <w:continuationSeparator/>
      </w:r>
    </w:p>
  </w:footnote>
  <w:footnote w:type="continuationNotice" w:id="1">
    <w:p w14:paraId="389B3F22" w14:textId="77777777" w:rsidR="00FB7C53" w:rsidRDefault="00FB7C53"/>
  </w:footnote>
  <w:footnote w:id="2">
    <w:p w14:paraId="4AFA71E9" w14:textId="77777777" w:rsidR="00544299" w:rsidRPr="00F40C7C" w:rsidRDefault="00544299" w:rsidP="0011485B">
      <w:pPr>
        <w:pStyle w:val="FootnoteText"/>
        <w:rPr>
          <w:lang w:val="en-AU"/>
        </w:rPr>
      </w:pPr>
      <w:r w:rsidRPr="007B0A56">
        <w:rPr>
          <w:rStyle w:val="FootnoteReference"/>
        </w:rPr>
        <w:footnoteRef/>
      </w:r>
      <w:r w:rsidRPr="007B0A56">
        <w:t xml:space="preserve"> The AEDC is held every three years, with the upcoming 2018 AEDC data collection being the fourth collection.</w:t>
      </w:r>
    </w:p>
  </w:footnote>
  <w:footnote w:id="3">
    <w:p w14:paraId="04F0D60F" w14:textId="77777777" w:rsidR="00544299" w:rsidRDefault="00544299" w:rsidP="00103A4A">
      <w:pPr>
        <w:pStyle w:val="FootnoteText"/>
      </w:pPr>
      <w:r w:rsidRPr="00CE1CDF">
        <w:rPr>
          <w:vertAlign w:val="superscript"/>
        </w:rPr>
        <w:footnoteRef/>
      </w:r>
      <w:r w:rsidRPr="00CE1CDF">
        <w:rPr>
          <w:vertAlign w:val="superscript"/>
        </w:rPr>
        <w:t xml:space="preserve"> </w:t>
      </w:r>
      <w:r w:rsidRPr="00133346">
        <w:t>Victorian government and non-government schools.</w:t>
      </w:r>
    </w:p>
  </w:footnote>
  <w:footnote w:id="4">
    <w:p w14:paraId="2650ABD5" w14:textId="5E09B4D0" w:rsidR="00544299" w:rsidRPr="0059417F" w:rsidRDefault="00544299" w:rsidP="00103A4A">
      <w:pPr>
        <w:pStyle w:val="FootnoteText"/>
        <w:rPr>
          <w:rStyle w:val="FootnoteReference"/>
          <w:vertAlign w:val="baseline"/>
        </w:rPr>
      </w:pPr>
      <w:r w:rsidRPr="0013374D">
        <w:rPr>
          <w:rStyle w:val="FootnoteReference"/>
        </w:rPr>
        <w:footnoteRef/>
      </w:r>
      <w:r w:rsidRPr="0013374D">
        <w:rPr>
          <w:rStyle w:val="FootnoteReference"/>
        </w:rPr>
        <w:t xml:space="preserve"> </w:t>
      </w:r>
      <w:r w:rsidRPr="0059417F">
        <w:rPr>
          <w:rStyle w:val="FootnoteReference"/>
          <w:vertAlign w:val="baseline"/>
        </w:rPr>
        <w:t xml:space="preserve">Progress in </w:t>
      </w:r>
      <w:r>
        <w:t>I</w:t>
      </w:r>
      <w:r w:rsidRPr="0059417F">
        <w:rPr>
          <w:rStyle w:val="FootnoteReference"/>
          <w:vertAlign w:val="baseline"/>
        </w:rPr>
        <w:t xml:space="preserve">nternational Reading Literacy </w:t>
      </w:r>
      <w:r>
        <w:t>S</w:t>
      </w:r>
      <w:r w:rsidRPr="0059417F">
        <w:rPr>
          <w:rStyle w:val="FootnoteReference"/>
          <w:vertAlign w:val="baseline"/>
        </w:rPr>
        <w:t>tudy. Data collected every five years.</w:t>
      </w:r>
    </w:p>
  </w:footnote>
  <w:footnote w:id="5">
    <w:p w14:paraId="7FDCCE8F" w14:textId="4FB076B3" w:rsidR="00544299" w:rsidRDefault="00544299">
      <w:pPr>
        <w:pStyle w:val="FootnoteText"/>
        <w:rPr>
          <w:lang w:val="en-AU"/>
        </w:rPr>
      </w:pPr>
      <w:r>
        <w:rPr>
          <w:rStyle w:val="FootnoteReference"/>
        </w:rPr>
        <w:footnoteRef/>
      </w:r>
      <w:r>
        <w:t xml:space="preserve"> </w:t>
      </w:r>
      <w:r>
        <w:rPr>
          <w:lang w:val="en-AU"/>
        </w:rPr>
        <w:t xml:space="preserve">Trends in International Mathematics and Science Study. Data collected every four years. Source: Thomson, Wernert, N and </w:t>
      </w:r>
    </w:p>
    <w:p w14:paraId="54ED4F64" w14:textId="77777777" w:rsidR="00544299" w:rsidRPr="009459B6" w:rsidRDefault="00544299">
      <w:pPr>
        <w:pStyle w:val="FootnoteText"/>
        <w:rPr>
          <w:lang w:val="en-AU"/>
        </w:rPr>
      </w:pPr>
      <w:r>
        <w:rPr>
          <w:lang w:val="en-AU"/>
        </w:rPr>
        <w:t xml:space="preserve">  O’Grady, S (2015). TIMMS 2015: Reporting Australia’s Results.</w:t>
      </w:r>
    </w:p>
  </w:footnote>
  <w:footnote w:id="6">
    <w:p w14:paraId="2F0B8A84" w14:textId="77777777" w:rsidR="00544299" w:rsidRPr="00573DDD" w:rsidRDefault="00544299">
      <w:pPr>
        <w:pStyle w:val="FootnoteText"/>
      </w:pPr>
      <w:r>
        <w:rPr>
          <w:rStyle w:val="FootnoteReference"/>
        </w:rPr>
        <w:footnoteRef/>
      </w:r>
      <w:r>
        <w:t xml:space="preserve"> Programme for International Student Assessment (PISA). Data collected every three years. In Australia, the national agreed baseline, as agreed in the Measurement Framework for Schooling in Australia (May 2015), is at or above the National Proficient Standard (Level 3).</w:t>
      </w:r>
    </w:p>
  </w:footnote>
  <w:footnote w:id="7">
    <w:p w14:paraId="68CDC5F7" w14:textId="77777777" w:rsidR="00544299" w:rsidRPr="00C32557" w:rsidRDefault="00544299" w:rsidP="00103A4A">
      <w:pPr>
        <w:pStyle w:val="FootnoteText"/>
        <w:rPr>
          <w:szCs w:val="15"/>
        </w:rPr>
      </w:pPr>
      <w:r w:rsidRPr="0059417F">
        <w:rPr>
          <w:rStyle w:val="FootnoteReference"/>
        </w:rPr>
        <w:footnoteRef/>
      </w:r>
      <w:r w:rsidRPr="0059417F">
        <w:rPr>
          <w:rStyle w:val="FootnoteReference"/>
        </w:rPr>
        <w:t xml:space="preserve"> </w:t>
      </w:r>
      <w:r w:rsidRPr="0059417F">
        <w:rPr>
          <w:rStyle w:val="FootnoteReference"/>
          <w:vertAlign w:val="baseline"/>
        </w:rPr>
        <w:t>Top performing PISA jurisdictions are defined as the top 25 per</w:t>
      </w:r>
      <w:r>
        <w:t xml:space="preserve"> </w:t>
      </w:r>
      <w:r w:rsidRPr="0059417F">
        <w:rPr>
          <w:rStyle w:val="FootnoteReference"/>
          <w:vertAlign w:val="baseline"/>
        </w:rPr>
        <w:t>cent of jurisdictions by mean score (both countries and economic areas) undertaking the PISA test in that cycle. Country/economic area rankings may shift over time</w:t>
      </w:r>
      <w:r w:rsidRPr="0059417F">
        <w:t>.</w:t>
      </w:r>
    </w:p>
  </w:footnote>
  <w:footnote w:id="8">
    <w:p w14:paraId="393070AB" w14:textId="77777777" w:rsidR="00544299" w:rsidRDefault="00544299" w:rsidP="00103A4A">
      <w:pPr>
        <w:pStyle w:val="FootnoteText"/>
      </w:pPr>
      <w:r w:rsidRPr="00DF76F6">
        <w:rPr>
          <w:vertAlign w:val="superscript"/>
        </w:rPr>
        <w:footnoteRef/>
      </w:r>
      <w:r w:rsidRPr="0013374D">
        <w:t xml:space="preserve"> </w:t>
      </w:r>
      <w:r>
        <w:t>This is a new measure for this report and data are not available prior to 2015. Completed qualifications is a new measure and should be interpreted with care because:</w:t>
      </w:r>
    </w:p>
    <w:p w14:paraId="125F2518" w14:textId="1A14B786" w:rsidR="00544299" w:rsidRDefault="00544299" w:rsidP="0066440C">
      <w:pPr>
        <w:pStyle w:val="FootnoteText"/>
        <w:numPr>
          <w:ilvl w:val="0"/>
          <w:numId w:val="16"/>
        </w:numPr>
      </w:pPr>
      <w:r>
        <w:t>completion reported in any year relates to commencement in that and previous years</w:t>
      </w:r>
    </w:p>
    <w:p w14:paraId="671EBC71" w14:textId="22DBFDC4" w:rsidR="00544299" w:rsidRDefault="00544299" w:rsidP="0066440C">
      <w:pPr>
        <w:pStyle w:val="FootnoteText"/>
        <w:numPr>
          <w:ilvl w:val="0"/>
          <w:numId w:val="16"/>
        </w:numPr>
      </w:pPr>
      <w:r>
        <w:t>the Department cancelled contracts for a number of poor performing Registered Training Organisations following audits undertaken as part of the Quality Assurance review blitz. This could have increased the number of non-completions and continuing enrolments for 2016.</w:t>
      </w:r>
    </w:p>
    <w:p w14:paraId="21303A22" w14:textId="77777777" w:rsidR="00544299" w:rsidRPr="00C32557" w:rsidRDefault="00544299" w:rsidP="00103A4A">
      <w:pPr>
        <w:pStyle w:val="FootnoteText"/>
      </w:pPr>
      <w:r>
        <w:t>Data for future years is expected to provide a higher level of comparability.</w:t>
      </w:r>
    </w:p>
  </w:footnote>
  <w:footnote w:id="9">
    <w:p w14:paraId="5232E039" w14:textId="77777777" w:rsidR="00544299" w:rsidRDefault="00544299" w:rsidP="00103A4A">
      <w:pPr>
        <w:pStyle w:val="FootnoteText"/>
      </w:pPr>
      <w:r w:rsidRPr="00DF76F6">
        <w:rPr>
          <w:vertAlign w:val="superscript"/>
        </w:rPr>
        <w:footnoteRef/>
      </w:r>
      <w:r w:rsidRPr="00DF76F6">
        <w:rPr>
          <w:vertAlign w:val="superscript"/>
        </w:rPr>
        <w:t xml:space="preserve"> </w:t>
      </w:r>
      <w:r w:rsidRPr="00C32557">
        <w:t>Survey estimates, subject to statistical error. Source: ABS Survey of Education and Work (cat.no. 6227.0).</w:t>
      </w:r>
    </w:p>
  </w:footnote>
  <w:footnote w:id="10">
    <w:p w14:paraId="04D0DB8E" w14:textId="5AC22EDC" w:rsidR="00544299" w:rsidRPr="00460D4E" w:rsidRDefault="00544299" w:rsidP="00103A4A">
      <w:pPr>
        <w:pStyle w:val="FootnoteText"/>
        <w:rPr>
          <w:lang w:val="en-AU"/>
        </w:rPr>
      </w:pPr>
      <w:r w:rsidRPr="00E4436A">
        <w:rPr>
          <w:rStyle w:val="FootnoteReference"/>
        </w:rPr>
        <w:footnoteRef/>
      </w:r>
      <w:r w:rsidRPr="00E4436A">
        <w:t xml:space="preserve"> </w:t>
      </w:r>
      <w:r w:rsidRPr="00E4436A">
        <w:rPr>
          <w:lang w:val="en-AU"/>
        </w:rPr>
        <w:t xml:space="preserve">The increase is partly due to a change in the methodology used to construct the measure in the </w:t>
      </w:r>
      <w:r>
        <w:rPr>
          <w:lang w:val="en-AU"/>
        </w:rPr>
        <w:t>2018 Survey. Specificall</w:t>
      </w:r>
      <w:r w:rsidRPr="00E4436A">
        <w:rPr>
          <w:lang w:val="en-AU"/>
        </w:rPr>
        <w:t>y, respondents were given an extra response option to the question asking about the job-related benefits gained from training.</w:t>
      </w:r>
    </w:p>
  </w:footnote>
  <w:footnote w:id="11">
    <w:p w14:paraId="5B8378D4" w14:textId="77777777" w:rsidR="00544299" w:rsidRPr="007D5968" w:rsidRDefault="00544299" w:rsidP="00103A4A">
      <w:pPr>
        <w:pStyle w:val="FootnoteText"/>
        <w:rPr>
          <w:lang w:val="en-AU"/>
        </w:rPr>
      </w:pPr>
      <w:r>
        <w:rPr>
          <w:rStyle w:val="FootnoteReference"/>
        </w:rPr>
        <w:footnoteRef/>
      </w:r>
      <w:r>
        <w:t xml:space="preserve"> </w:t>
      </w:r>
      <w:r w:rsidRPr="009E2237">
        <w:t>Productivity Commission Re</w:t>
      </w:r>
      <w:r>
        <w:t>port on Government Services 2018,Table 3A.18</w:t>
      </w:r>
    </w:p>
  </w:footnote>
  <w:footnote w:id="12">
    <w:p w14:paraId="5DBF373A" w14:textId="77777777" w:rsidR="00544299" w:rsidRPr="009E2237" w:rsidRDefault="00544299" w:rsidP="00103A4A">
      <w:pPr>
        <w:pStyle w:val="FootnoteText"/>
        <w:rPr>
          <w:lang w:val="en-AU"/>
        </w:rPr>
      </w:pPr>
      <w:r>
        <w:rPr>
          <w:rStyle w:val="FootnoteReference"/>
        </w:rPr>
        <w:footnoteRef/>
      </w:r>
      <w:r>
        <w:t xml:space="preserve"> </w:t>
      </w:r>
      <w:r w:rsidRPr="009E2237">
        <w:t>Productivity Commission Re</w:t>
      </w:r>
      <w:r>
        <w:t>port on Government Services 2018,Table 4A.18</w:t>
      </w:r>
    </w:p>
  </w:footnote>
  <w:footnote w:id="13">
    <w:p w14:paraId="0BB6A096" w14:textId="77777777" w:rsidR="00544299" w:rsidRPr="00F833EB" w:rsidRDefault="00544299" w:rsidP="00103A4A">
      <w:pPr>
        <w:pStyle w:val="FootnoteText"/>
      </w:pPr>
      <w:r w:rsidRPr="00DF76F6">
        <w:rPr>
          <w:vertAlign w:val="superscript"/>
        </w:rPr>
        <w:footnoteRef/>
      </w:r>
      <w:r w:rsidRPr="00DF76F6">
        <w:rPr>
          <w:vertAlign w:val="superscript"/>
        </w:rPr>
        <w:t xml:space="preserve"> </w:t>
      </w:r>
      <w:r w:rsidRPr="00954723">
        <w:t xml:space="preserve">In 2014, the methodology changed slightly due to an improvement in available data and analysis methods. The method of identifying and excluding second year enrolments has been improved and the participation rate is now based on </w:t>
      </w:r>
      <w:r>
        <w:t xml:space="preserve">a </w:t>
      </w:r>
      <w:r w:rsidRPr="00954723">
        <w:t>child count rather than an enrolment count</w:t>
      </w:r>
      <w:r w:rsidRPr="00F833EB">
        <w:t>. In 2016, an improved methodology was developed for estimating the kindergarten participation rate to more accurately reflect the actual age distribution of children enrolled in kindergarten and for alignment with school/kindergarten entry age.</w:t>
      </w:r>
    </w:p>
  </w:footnote>
  <w:footnote w:id="14">
    <w:p w14:paraId="783B5F46" w14:textId="77777777" w:rsidR="00544299" w:rsidRPr="00F833EB" w:rsidRDefault="00544299" w:rsidP="00103A4A">
      <w:pPr>
        <w:pStyle w:val="FootnoteText"/>
        <w:rPr>
          <w:lang w:val="en-AU"/>
        </w:rPr>
      </w:pPr>
      <w:r w:rsidRPr="00F833EB">
        <w:rPr>
          <w:rStyle w:val="FootnoteReference"/>
        </w:rPr>
        <w:footnoteRef/>
      </w:r>
      <w:r w:rsidRPr="00F833EB">
        <w:t xml:space="preserve"> </w:t>
      </w:r>
      <w:r w:rsidRPr="00F833EB">
        <w:rPr>
          <w:lang w:val="en-AU"/>
        </w:rPr>
        <w:t xml:space="preserve">The preliminary kindergarten participation rate for 2017, published as an expected outcome in Budget Paper 3, was 93.4 per cent. This estimate is based on the most recent </w:t>
      </w:r>
      <w:r>
        <w:rPr>
          <w:lang w:val="en-AU"/>
        </w:rPr>
        <w:t>ABS</w:t>
      </w:r>
      <w:r w:rsidRPr="00F833EB">
        <w:rPr>
          <w:lang w:val="en-AU"/>
        </w:rPr>
        <w:t xml:space="preserve"> estimated resident population (ERP) data available. This measure is not directly comparable with previous years as the ABS is rebasing its ERP data on the 2016 Census of Population and Housing.</w:t>
      </w:r>
    </w:p>
  </w:footnote>
  <w:footnote w:id="15">
    <w:p w14:paraId="18C2F6E5" w14:textId="77777777" w:rsidR="00544299" w:rsidRPr="00F833EB" w:rsidRDefault="00544299" w:rsidP="00103A4A">
      <w:pPr>
        <w:pStyle w:val="FootnoteText"/>
      </w:pPr>
      <w:r w:rsidRPr="00F833EB">
        <w:rPr>
          <w:vertAlign w:val="superscript"/>
        </w:rPr>
        <w:footnoteRef/>
      </w:r>
      <w:r w:rsidRPr="00F833EB">
        <w:t xml:space="preserve"> Figures for the 2013–14 financial year under 2013, 2014–15 under 2014, 2015–16 under 2015 and for 2016–17 under 2016.</w:t>
      </w:r>
    </w:p>
  </w:footnote>
  <w:footnote w:id="16">
    <w:p w14:paraId="0A86696A" w14:textId="77777777" w:rsidR="00544299" w:rsidRPr="00F833EB" w:rsidRDefault="00544299" w:rsidP="00103A4A">
      <w:pPr>
        <w:pStyle w:val="FootnoteText"/>
      </w:pPr>
      <w:r w:rsidRPr="00F833EB">
        <w:rPr>
          <w:vertAlign w:val="superscript"/>
        </w:rPr>
        <w:footnoteRef/>
      </w:r>
      <w:r w:rsidRPr="00F833EB">
        <w:t xml:space="preserve"> Participation </w:t>
      </w:r>
      <w:r>
        <w:t>r</w:t>
      </w:r>
      <w:r w:rsidRPr="00F833EB">
        <w:t xml:space="preserve">ates will exceed 100 per cent when the number of children attending the Maternal </w:t>
      </w:r>
      <w:r>
        <w:t>and</w:t>
      </w:r>
      <w:r w:rsidRPr="00F833EB">
        <w:t xml:space="preserve"> Child Health Centre throughout the year is greater than the number of children registered at the centre on </w:t>
      </w:r>
      <w:r>
        <w:t>30</w:t>
      </w:r>
      <w:r w:rsidRPr="00F833EB">
        <w:t xml:space="preserve"> June.</w:t>
      </w:r>
    </w:p>
  </w:footnote>
  <w:footnote w:id="17">
    <w:p w14:paraId="6186C027" w14:textId="56A89C34" w:rsidR="00544299" w:rsidRPr="00F833EB" w:rsidRDefault="00544299" w:rsidP="00103A4A">
      <w:pPr>
        <w:pStyle w:val="FootnoteText"/>
        <w:rPr>
          <w:lang w:val="en-AU"/>
        </w:rPr>
      </w:pPr>
      <w:r w:rsidRPr="00F833EB">
        <w:rPr>
          <w:rStyle w:val="FootnoteReference"/>
        </w:rPr>
        <w:footnoteRef/>
      </w:r>
      <w:r w:rsidRPr="00F833EB">
        <w:t xml:space="preserve"> Results for 2017–18 </w:t>
      </w:r>
      <w:r>
        <w:t>are not</w:t>
      </w:r>
      <w:r w:rsidRPr="00F833EB">
        <w:t xml:space="preserve"> available at the time of publication. </w:t>
      </w:r>
      <w:r w:rsidRPr="00F833EB">
        <w:rPr>
          <w:lang w:val="en-AU"/>
        </w:rPr>
        <w:t xml:space="preserve">Data for the 2017–18 financial year will be published in the </w:t>
      </w:r>
      <w:r w:rsidRPr="00F833EB">
        <w:rPr>
          <w:rStyle w:val="FootnoteTextChar"/>
        </w:rPr>
        <w:t xml:space="preserve">Maternal and Child Health Services </w:t>
      </w:r>
      <w:r>
        <w:rPr>
          <w:rStyle w:val="FootnoteTextChar"/>
        </w:rPr>
        <w:t>A</w:t>
      </w:r>
      <w:r w:rsidRPr="00F833EB">
        <w:rPr>
          <w:rStyle w:val="FootnoteTextChar"/>
        </w:rPr>
        <w:t xml:space="preserve">nnual </w:t>
      </w:r>
      <w:r>
        <w:rPr>
          <w:rStyle w:val="FootnoteTextChar"/>
        </w:rPr>
        <w:t>R</w:t>
      </w:r>
      <w:r w:rsidRPr="00F833EB">
        <w:rPr>
          <w:rStyle w:val="FootnoteTextChar"/>
        </w:rPr>
        <w:t>eport (t</w:t>
      </w:r>
      <w:r>
        <w:rPr>
          <w:rStyle w:val="FootnoteTextChar"/>
        </w:rPr>
        <w:t>o be released in</w:t>
      </w:r>
      <w:r w:rsidRPr="00F833EB">
        <w:rPr>
          <w:rStyle w:val="FootnoteTextChar"/>
        </w:rPr>
        <w:t xml:space="preserve"> 2018</w:t>
      </w:r>
      <w:r>
        <w:rPr>
          <w:rStyle w:val="FootnoteTextChar"/>
        </w:rPr>
        <w:t>–19</w:t>
      </w:r>
      <w:r w:rsidRPr="00F833EB">
        <w:rPr>
          <w:rStyle w:val="FootnoteTextChar"/>
        </w:rPr>
        <w:t>).</w:t>
      </w:r>
    </w:p>
  </w:footnote>
  <w:footnote w:id="18">
    <w:p w14:paraId="09867E4D" w14:textId="77777777" w:rsidR="00544299" w:rsidRPr="006016B9" w:rsidRDefault="00544299" w:rsidP="00103A4A">
      <w:pPr>
        <w:pStyle w:val="FootnoteText"/>
      </w:pPr>
      <w:r w:rsidRPr="00F833EB">
        <w:rPr>
          <w:vertAlign w:val="superscript"/>
        </w:rPr>
        <w:footnoteRef/>
      </w:r>
      <w:r w:rsidRPr="00F833EB">
        <w:rPr>
          <w:vertAlign w:val="superscript"/>
        </w:rPr>
        <w:t xml:space="preserve"> </w:t>
      </w:r>
      <w:r w:rsidRPr="00F833EB">
        <w:t>Victorian government schools. Data extracted on 12 June 2018.</w:t>
      </w:r>
    </w:p>
  </w:footnote>
  <w:footnote w:id="19">
    <w:p w14:paraId="07A7F331" w14:textId="77777777" w:rsidR="00544299" w:rsidRPr="00F467A0" w:rsidRDefault="00544299" w:rsidP="00103A4A">
      <w:pPr>
        <w:pStyle w:val="FootnoteText"/>
      </w:pPr>
      <w:r w:rsidRPr="00002DE7">
        <w:rPr>
          <w:vertAlign w:val="superscript"/>
        </w:rPr>
        <w:footnoteRef/>
      </w:r>
      <w:r w:rsidRPr="00002DE7">
        <w:rPr>
          <w:vertAlign w:val="superscript"/>
        </w:rPr>
        <w:t xml:space="preserve"> </w:t>
      </w:r>
      <w:r w:rsidRPr="00393093">
        <w:t xml:space="preserve">Victorian government schools. </w:t>
      </w:r>
      <w:r w:rsidRPr="00CE0DFB">
        <w:t xml:space="preserve">Data </w:t>
      </w:r>
      <w:r>
        <w:t xml:space="preserve">extracted on 12 June 2018. </w:t>
      </w:r>
      <w:r w:rsidRPr="00F467A0">
        <w:t xml:space="preserve">Unapproved </w:t>
      </w:r>
      <w:r>
        <w:t>categories include</w:t>
      </w:r>
      <w:r w:rsidRPr="00F467A0">
        <w:t xml:space="preserve"> unexplained and parent choice </w:t>
      </w:r>
      <w:r>
        <w:t>unauthorised only.</w:t>
      </w:r>
    </w:p>
  </w:footnote>
  <w:footnote w:id="20">
    <w:p w14:paraId="51296083" w14:textId="7D7B073D" w:rsidR="00544299" w:rsidRDefault="00544299" w:rsidP="00103A4A">
      <w:pPr>
        <w:pStyle w:val="FootnoteText"/>
      </w:pPr>
      <w:r w:rsidRPr="00002DE7">
        <w:rPr>
          <w:vertAlign w:val="superscript"/>
        </w:rPr>
        <w:footnoteRef/>
      </w:r>
      <w:r w:rsidRPr="00002DE7">
        <w:rPr>
          <w:vertAlign w:val="superscript"/>
        </w:rPr>
        <w:t xml:space="preserve"> </w:t>
      </w:r>
      <w:r w:rsidRPr="00393093">
        <w:t xml:space="preserve">Victorian government schools. Derived from multiple questions. Only students who responded ‘agree’ or ‘strongly agree’ on all relevant questions are included. Other students gave mixed or opposing views. Source: Department of Education and Training Attitudes to </w:t>
      </w:r>
      <w:r>
        <w:t>S</w:t>
      </w:r>
      <w:r w:rsidRPr="00393093">
        <w:t xml:space="preserve">chool </w:t>
      </w:r>
      <w:r>
        <w:t>S</w:t>
      </w:r>
      <w:r w:rsidRPr="00393093">
        <w:t>urvey.</w:t>
      </w:r>
    </w:p>
  </w:footnote>
  <w:footnote w:id="21">
    <w:p w14:paraId="3B6866E5" w14:textId="77777777" w:rsidR="00544299" w:rsidRPr="006445AC" w:rsidRDefault="00544299" w:rsidP="00103A4A">
      <w:pPr>
        <w:pStyle w:val="FootnoteText"/>
        <w:rPr>
          <w:lang w:val="en-AU"/>
        </w:rPr>
      </w:pPr>
      <w:r>
        <w:rPr>
          <w:rStyle w:val="FootnoteReference"/>
        </w:rPr>
        <w:footnoteRef/>
      </w:r>
      <w:r>
        <w:t xml:space="preserve"> </w:t>
      </w:r>
      <w:r w:rsidRPr="004D478C">
        <w:rPr>
          <w:lang w:val="en-AU"/>
        </w:rPr>
        <w:t>The introduction of a new survey instrument and delivery mode from 2017 onwards means that time series data may not be directly comparable.</w:t>
      </w:r>
    </w:p>
  </w:footnote>
  <w:footnote w:id="22">
    <w:p w14:paraId="2F4028D9" w14:textId="77777777" w:rsidR="00544299" w:rsidRPr="006016B9" w:rsidRDefault="00544299" w:rsidP="00103A4A">
      <w:pPr>
        <w:pStyle w:val="FootnoteText"/>
      </w:pPr>
      <w:r w:rsidRPr="00002DE7">
        <w:rPr>
          <w:vertAlign w:val="superscript"/>
        </w:rPr>
        <w:footnoteRef/>
      </w:r>
      <w:r w:rsidRPr="00002DE7">
        <w:rPr>
          <w:vertAlign w:val="superscript"/>
        </w:rPr>
        <w:t xml:space="preserve"> </w:t>
      </w:r>
      <w:r w:rsidRPr="006016B9">
        <w:t>Number of students undertaking government</w:t>
      </w:r>
      <w:r>
        <w:t>-</w:t>
      </w:r>
      <w:r w:rsidRPr="006016B9">
        <w:t>subsidised training.</w:t>
      </w:r>
    </w:p>
  </w:footnote>
  <w:footnote w:id="23">
    <w:p w14:paraId="4B6BD583" w14:textId="15C84E6E" w:rsidR="00544299" w:rsidRPr="00002DE7" w:rsidRDefault="00544299" w:rsidP="00FF4707">
      <w:pPr>
        <w:pStyle w:val="FootnoteText"/>
        <w:rPr>
          <w:lang w:val="en-AU"/>
        </w:rPr>
      </w:pPr>
      <w:r w:rsidRPr="00002DE7">
        <w:rPr>
          <w:rStyle w:val="FootnoteReference"/>
        </w:rPr>
        <w:footnoteRef/>
      </w:r>
      <w:r w:rsidRPr="00002DE7">
        <w:t xml:space="preserve"> </w:t>
      </w:r>
      <w:r w:rsidRPr="00002DE7">
        <w:rPr>
          <w:rFonts w:cstheme="minorHAnsi"/>
          <w:color w:val="000000" w:themeColor="text1"/>
          <w:szCs w:val="15"/>
        </w:rPr>
        <w:t>The N</w:t>
      </w:r>
      <w:r>
        <w:rPr>
          <w:rFonts w:cstheme="minorHAnsi"/>
          <w:color w:val="000000" w:themeColor="text1"/>
          <w:szCs w:val="15"/>
        </w:rPr>
        <w:t>ational Centre for Vocational Education Research (N</w:t>
      </w:r>
      <w:r w:rsidRPr="00002DE7">
        <w:rPr>
          <w:rFonts w:cstheme="minorHAnsi"/>
          <w:color w:val="000000" w:themeColor="text1"/>
          <w:szCs w:val="15"/>
        </w:rPr>
        <w:t>CVER</w:t>
      </w:r>
      <w:r>
        <w:rPr>
          <w:rFonts w:cstheme="minorHAnsi"/>
          <w:color w:val="000000" w:themeColor="text1"/>
          <w:szCs w:val="15"/>
        </w:rPr>
        <w:t>)</w:t>
      </w:r>
      <w:r w:rsidRPr="00002DE7">
        <w:rPr>
          <w:rFonts w:cstheme="minorHAnsi"/>
          <w:color w:val="000000" w:themeColor="text1"/>
          <w:szCs w:val="15"/>
        </w:rPr>
        <w:t xml:space="preserve"> 2017 National Student Outcomes </w:t>
      </w:r>
      <w:r>
        <w:rPr>
          <w:rFonts w:cstheme="minorHAnsi"/>
          <w:color w:val="000000" w:themeColor="text1"/>
          <w:szCs w:val="15"/>
        </w:rPr>
        <w:t>s</w:t>
      </w:r>
      <w:r w:rsidRPr="00002DE7">
        <w:rPr>
          <w:rFonts w:cstheme="minorHAnsi"/>
          <w:color w:val="000000" w:themeColor="text1"/>
          <w:szCs w:val="15"/>
        </w:rPr>
        <w:t>urvey excludes students aged under 18 years of age. Data from previous years ha</w:t>
      </w:r>
      <w:r>
        <w:rPr>
          <w:rFonts w:cstheme="minorHAnsi"/>
          <w:color w:val="000000" w:themeColor="text1"/>
          <w:szCs w:val="15"/>
        </w:rPr>
        <w:t xml:space="preserve">s </w:t>
      </w:r>
      <w:r w:rsidRPr="00002DE7">
        <w:rPr>
          <w:rFonts w:cstheme="minorHAnsi"/>
          <w:color w:val="000000" w:themeColor="text1"/>
          <w:szCs w:val="15"/>
        </w:rPr>
        <w:t>been revised by NCVER to exclude students aged under 18 years of age to ensure comparability between 2017 and previous years.</w:t>
      </w:r>
    </w:p>
  </w:footnote>
  <w:footnote w:id="24">
    <w:p w14:paraId="02EAE3C7" w14:textId="77777777" w:rsidR="00544299" w:rsidRPr="00A643E8" w:rsidRDefault="00544299" w:rsidP="00103A4A">
      <w:pPr>
        <w:pStyle w:val="FootnoteText"/>
        <w:rPr>
          <w:lang w:val="en-AU"/>
        </w:rPr>
      </w:pPr>
      <w:r w:rsidRPr="00002DE7">
        <w:rPr>
          <w:rStyle w:val="FootnoteReference"/>
        </w:rPr>
        <w:footnoteRef/>
      </w:r>
      <w:r w:rsidRPr="00002DE7">
        <w:t xml:space="preserve"> </w:t>
      </w:r>
      <w:r w:rsidRPr="00002DE7">
        <w:rPr>
          <w:rFonts w:cstheme="minorHAnsi"/>
          <w:color w:val="000000" w:themeColor="text1"/>
          <w:szCs w:val="15"/>
        </w:rPr>
        <w:t>NCVER National Student Outcomes Survey data for training in 2017 will not be available before December 2018.</w:t>
      </w:r>
    </w:p>
  </w:footnote>
  <w:footnote w:id="25">
    <w:p w14:paraId="0830ECF6" w14:textId="77777777" w:rsidR="00544299" w:rsidRPr="00F95B16" w:rsidRDefault="00544299" w:rsidP="00103A4A">
      <w:pPr>
        <w:pStyle w:val="DETFootnoteTextforobjectivestablesOHStable"/>
      </w:pPr>
      <w:r w:rsidRPr="00F31F63">
        <w:rPr>
          <w:vertAlign w:val="superscript"/>
        </w:rPr>
        <w:footnoteRef/>
      </w:r>
      <w:r w:rsidRPr="00F95B16">
        <w:t xml:space="preserve"> </w:t>
      </w:r>
      <w:r w:rsidRPr="00F95B16">
        <w:rPr>
          <w:rStyle w:val="FootnoteTextChar"/>
        </w:rPr>
        <w:t>Figures for the 2013–14 under 2013, and for 2014–15 under 2014. Source: Maternal and Child Health Services Annual Report.</w:t>
      </w:r>
    </w:p>
  </w:footnote>
  <w:footnote w:id="26">
    <w:p w14:paraId="57FF5E87" w14:textId="77777777" w:rsidR="00544299" w:rsidRPr="00F31F63" w:rsidRDefault="00544299" w:rsidP="00103A4A">
      <w:pPr>
        <w:pStyle w:val="FootnoteText"/>
        <w:rPr>
          <w:lang w:val="en-AU"/>
        </w:rPr>
      </w:pPr>
      <w:r w:rsidRPr="00C138B9">
        <w:rPr>
          <w:rStyle w:val="FootnoteReference"/>
        </w:rPr>
        <w:footnoteRef/>
      </w:r>
      <w:r w:rsidRPr="00C138B9">
        <w:t xml:space="preserve"> </w:t>
      </w:r>
      <w:r w:rsidRPr="00C138B9">
        <w:rPr>
          <w:lang w:val="en-AU"/>
        </w:rPr>
        <w:t xml:space="preserve">Since 2015 a number of Maternal and Child Health service providers have migrated to a new record system. Difficulties in transitioning to this system </w:t>
      </w:r>
      <w:r>
        <w:rPr>
          <w:lang w:val="en-AU"/>
        </w:rPr>
        <w:t>have</w:t>
      </w:r>
      <w:r w:rsidRPr="00C138B9">
        <w:rPr>
          <w:lang w:val="en-AU"/>
        </w:rPr>
        <w:t xml:space="preserve"> affected the reporting of breastfeeding data in a number of </w:t>
      </w:r>
      <w:r>
        <w:rPr>
          <w:lang w:val="en-AU"/>
        </w:rPr>
        <w:t>LGAs</w:t>
      </w:r>
      <w:r w:rsidRPr="00C138B9">
        <w:rPr>
          <w:lang w:val="en-AU"/>
        </w:rPr>
        <w:t>.</w:t>
      </w:r>
    </w:p>
  </w:footnote>
  <w:footnote w:id="27">
    <w:p w14:paraId="7ADA449C" w14:textId="77777777" w:rsidR="00544299" w:rsidRPr="00F95B16" w:rsidRDefault="00544299" w:rsidP="00103A4A">
      <w:pPr>
        <w:pStyle w:val="FootnoteText"/>
      </w:pPr>
      <w:r w:rsidRPr="00C359D4">
        <w:rPr>
          <w:vertAlign w:val="superscript"/>
        </w:rPr>
        <w:footnoteRef/>
      </w:r>
      <w:r w:rsidRPr="00C359D4">
        <w:rPr>
          <w:vertAlign w:val="superscript"/>
        </w:rPr>
        <w:t xml:space="preserve"> </w:t>
      </w:r>
      <w:r w:rsidRPr="00F95B16">
        <w:rPr>
          <w:rStyle w:val="FootnoteTextChar"/>
        </w:rPr>
        <w:t>These school education measures relate to Victorian government schools and are derived from multiple questions. Only students who responded ‘agree’ or ‘strongly agree’ on all relevant questions are included. Other students gave mixed or opposing views. Source: Department of Education and Training Attitudes to School Survey.</w:t>
      </w:r>
    </w:p>
  </w:footnote>
  <w:footnote w:id="28">
    <w:p w14:paraId="228714F4" w14:textId="77777777" w:rsidR="00544299" w:rsidRPr="004D478C" w:rsidRDefault="00544299" w:rsidP="00103A4A">
      <w:pPr>
        <w:pStyle w:val="FootnoteText"/>
        <w:rPr>
          <w:lang w:val="en-AU"/>
        </w:rPr>
      </w:pPr>
      <w:r>
        <w:rPr>
          <w:rStyle w:val="FootnoteReference"/>
        </w:rPr>
        <w:footnoteRef/>
      </w:r>
      <w:r>
        <w:t xml:space="preserve"> </w:t>
      </w:r>
      <w:r w:rsidRPr="004D478C">
        <w:rPr>
          <w:lang w:val="en-AU"/>
        </w:rPr>
        <w:t>The introduction of a new survey instrument and delivery mode from 2017 onwards means that time series data may not be directly comparable.</w:t>
      </w:r>
    </w:p>
  </w:footnote>
  <w:footnote w:id="29">
    <w:p w14:paraId="333B86EB" w14:textId="77777777" w:rsidR="00544299" w:rsidRPr="00F3717E" w:rsidRDefault="00544299" w:rsidP="00BF643C">
      <w:pPr>
        <w:pStyle w:val="FootnoteText"/>
        <w:rPr>
          <w:lang w:val="en-AU"/>
        </w:rPr>
      </w:pPr>
      <w:r w:rsidRPr="004D478C">
        <w:rPr>
          <w:rStyle w:val="FootnoteReference"/>
        </w:rPr>
        <w:footnoteRef/>
      </w:r>
      <w:r w:rsidRPr="004D478C">
        <w:t xml:space="preserve"> </w:t>
      </w:r>
      <w:r w:rsidRPr="004D478C">
        <w:rPr>
          <w:lang w:val="en-AU"/>
        </w:rPr>
        <w:t>The introduction of a new survey instrument and delivery mode from 2017 onwards means that time series data may not be directly comparable. For</w:t>
      </w:r>
      <w:r>
        <w:rPr>
          <w:lang w:val="en-AU"/>
        </w:rPr>
        <w:t xml:space="preserve"> 2017, students who feel safe are those that do not report that they have been bullied, teased, left out of things on purpose/had rumours spread about them or been hit, kicked, hurt or threatened this term.  </w:t>
      </w:r>
    </w:p>
  </w:footnote>
  <w:footnote w:id="30">
    <w:p w14:paraId="0DB3BAA5" w14:textId="0A63BD83" w:rsidR="00544299" w:rsidRPr="0026120C" w:rsidRDefault="00544299" w:rsidP="00103A4A">
      <w:pPr>
        <w:pStyle w:val="FootnoteText"/>
        <w:rPr>
          <w:lang w:val="en-AU"/>
        </w:rPr>
      </w:pPr>
      <w:r>
        <w:rPr>
          <w:rStyle w:val="FootnoteReference"/>
        </w:rPr>
        <w:footnoteRef/>
      </w:r>
      <w:r>
        <w:t xml:space="preserve"> </w:t>
      </w:r>
      <w:r>
        <w:rPr>
          <w:lang w:val="en-AU"/>
        </w:rPr>
        <w:t>From 2017, the revised Attitude to School survey asks students about the way their teacher manages the classroom and misbehaviour in the classroom. This measure replaces the ‘students who are disruptive in class measure’.</w:t>
      </w:r>
    </w:p>
  </w:footnote>
  <w:footnote w:id="31">
    <w:p w14:paraId="430BF42E" w14:textId="3759F768" w:rsidR="00544299" w:rsidRPr="00EC1358" w:rsidRDefault="00544299" w:rsidP="00103A4A">
      <w:pPr>
        <w:rPr>
          <w:rFonts w:ascii="Arial Narrow" w:hAnsi="Arial Narrow" w:cstheme="minorHAnsi"/>
          <w:color w:val="000000" w:themeColor="text1"/>
          <w:sz w:val="15"/>
          <w:szCs w:val="15"/>
        </w:rPr>
      </w:pPr>
      <w:r w:rsidRPr="003363D1">
        <w:rPr>
          <w:rFonts w:ascii="Arial Narrow" w:hAnsi="Arial Narrow" w:cstheme="minorHAnsi"/>
          <w:color w:val="000000" w:themeColor="text1"/>
          <w:sz w:val="15"/>
          <w:szCs w:val="15"/>
          <w:vertAlign w:val="superscript"/>
        </w:rPr>
        <w:footnoteRef/>
      </w:r>
      <w:r w:rsidRPr="003363D1">
        <w:rPr>
          <w:rFonts w:ascii="Arial Narrow" w:hAnsi="Arial Narrow" w:cstheme="minorHAnsi"/>
          <w:color w:val="000000" w:themeColor="text1"/>
          <w:sz w:val="15"/>
          <w:szCs w:val="15"/>
          <w:vertAlign w:val="superscript"/>
        </w:rPr>
        <w:t xml:space="preserve"> </w:t>
      </w:r>
      <w:r w:rsidRPr="003363D1">
        <w:rPr>
          <w:rFonts w:ascii="Arial Narrow" w:hAnsi="Arial Narrow" w:cstheme="minorHAnsi"/>
          <w:color w:val="000000" w:themeColor="text1"/>
          <w:sz w:val="15"/>
          <w:szCs w:val="15"/>
        </w:rPr>
        <w:t>T</w:t>
      </w:r>
      <w:r w:rsidRPr="00EC1358">
        <w:rPr>
          <w:rFonts w:ascii="Arial Narrow" w:hAnsi="Arial Narrow" w:cstheme="minorHAnsi"/>
          <w:color w:val="000000" w:themeColor="text1"/>
          <w:sz w:val="15"/>
          <w:szCs w:val="15"/>
        </w:rPr>
        <w:t xml:space="preserve">he NCVER 2017 National Student Outcomes </w:t>
      </w:r>
      <w:r>
        <w:rPr>
          <w:rFonts w:ascii="Arial Narrow" w:hAnsi="Arial Narrow" w:cstheme="minorHAnsi"/>
          <w:color w:val="000000" w:themeColor="text1"/>
          <w:sz w:val="15"/>
          <w:szCs w:val="15"/>
        </w:rPr>
        <w:t>s</w:t>
      </w:r>
      <w:r w:rsidRPr="00EC1358">
        <w:rPr>
          <w:rFonts w:ascii="Arial Narrow" w:hAnsi="Arial Narrow" w:cstheme="minorHAnsi"/>
          <w:color w:val="000000" w:themeColor="text1"/>
          <w:sz w:val="15"/>
          <w:szCs w:val="15"/>
        </w:rPr>
        <w:t>urvey excludes students aged under 18 years. Data from previous years have been revised by NCVER to exclude students aged under 18 years to ensure comparability between 2017 and previous years.</w:t>
      </w:r>
    </w:p>
  </w:footnote>
  <w:footnote w:id="32">
    <w:p w14:paraId="3CA350F1" w14:textId="77777777" w:rsidR="00544299" w:rsidRPr="00EC1358" w:rsidRDefault="00544299" w:rsidP="00103A4A">
      <w:pPr>
        <w:rPr>
          <w:rFonts w:ascii="Arial Narrow" w:hAnsi="Arial Narrow" w:cstheme="minorHAnsi"/>
          <w:color w:val="000000" w:themeColor="text1"/>
          <w:sz w:val="15"/>
          <w:szCs w:val="15"/>
        </w:rPr>
      </w:pPr>
      <w:r w:rsidRPr="00EC1358">
        <w:rPr>
          <w:rStyle w:val="FootnoteReference"/>
          <w:rFonts w:ascii="Arial Narrow" w:hAnsi="Arial Narrow" w:cstheme="minorHAnsi"/>
          <w:color w:val="000000" w:themeColor="text1"/>
          <w:sz w:val="15"/>
          <w:szCs w:val="15"/>
        </w:rPr>
        <w:footnoteRef/>
      </w:r>
      <w:r w:rsidRPr="00EC1358">
        <w:rPr>
          <w:rFonts w:ascii="Arial Narrow" w:hAnsi="Arial Narrow" w:cstheme="minorHAnsi"/>
          <w:color w:val="000000" w:themeColor="text1"/>
          <w:sz w:val="15"/>
          <w:szCs w:val="15"/>
        </w:rPr>
        <w:t xml:space="preserve"> NCVER National Student Outcomes Survey data for training in 2017 will not be available before December 2018.</w:t>
      </w:r>
    </w:p>
  </w:footnote>
  <w:footnote w:id="33">
    <w:p w14:paraId="60650B49" w14:textId="77777777" w:rsidR="00544299" w:rsidRPr="00EC1358" w:rsidRDefault="00544299" w:rsidP="00103A4A">
      <w:pPr>
        <w:pStyle w:val="FootnoteText"/>
      </w:pPr>
      <w:r w:rsidRPr="00125CF5">
        <w:rPr>
          <w:rFonts w:cstheme="minorHAnsi"/>
          <w:szCs w:val="15"/>
          <w:vertAlign w:val="superscript"/>
        </w:rPr>
        <w:footnoteRef/>
      </w:r>
      <w:r w:rsidRPr="00125CF5">
        <w:rPr>
          <w:rFonts w:cstheme="minorHAnsi"/>
          <w:szCs w:val="15"/>
          <w:vertAlign w:val="superscript"/>
        </w:rPr>
        <w:t xml:space="preserve"> </w:t>
      </w:r>
      <w:r w:rsidRPr="00EC1358">
        <w:rPr>
          <w:rStyle w:val="FootnoteTextChar"/>
          <w:rFonts w:cstheme="minorHAnsi"/>
          <w:szCs w:val="15"/>
        </w:rPr>
        <w:t>Reflects the Victorian</w:t>
      </w:r>
      <w:r w:rsidRPr="00EC1358">
        <w:rPr>
          <w:rStyle w:val="FootnoteTextChar"/>
        </w:rPr>
        <w:t xml:space="preserve"> Government expenditure on early childhood services available to all children (that is, universal expenditure) and does not include the significant resourcing provided to deliver a range of targeted services for specific cohorts of children.</w:t>
      </w:r>
    </w:p>
  </w:footnote>
  <w:footnote w:id="34">
    <w:p w14:paraId="1F6ED247" w14:textId="77777777" w:rsidR="00544299" w:rsidRPr="00EC1358" w:rsidRDefault="00544299" w:rsidP="00103A4A">
      <w:pPr>
        <w:pStyle w:val="FootnoteText"/>
      </w:pPr>
      <w:r w:rsidRPr="00125CF5">
        <w:rPr>
          <w:rStyle w:val="FootnoteReference"/>
        </w:rPr>
        <w:footnoteRef/>
      </w:r>
      <w:r w:rsidRPr="00EC1358">
        <w:t xml:space="preserve"> Figures for the 2013–14 financial year under 2013, 2014–15 under 2014, 2015–16 under 2015 and 2016–17 under 2016.</w:t>
      </w:r>
    </w:p>
  </w:footnote>
  <w:footnote w:id="35">
    <w:p w14:paraId="7985B0B3" w14:textId="77777777" w:rsidR="00544299" w:rsidRPr="00EC1358" w:rsidRDefault="00544299" w:rsidP="00103A4A">
      <w:pPr>
        <w:pStyle w:val="FootnoteText"/>
      </w:pPr>
      <w:r w:rsidRPr="00125CF5">
        <w:rPr>
          <w:rStyle w:val="FootnoteReference"/>
        </w:rPr>
        <w:footnoteRef/>
      </w:r>
      <w:r w:rsidRPr="00125CF5">
        <w:t xml:space="preserve"> Reflects the standard per capita rate during the relevant financial year, of which </w:t>
      </w:r>
      <w:r>
        <w:t>50</w:t>
      </w:r>
      <w:r w:rsidRPr="00125CF5">
        <w:t xml:space="preserve"> per cent is funded by the State Government and </w:t>
      </w:r>
      <w:r>
        <w:t>50</w:t>
      </w:r>
      <w:r w:rsidRPr="00125CF5">
        <w:t xml:space="preserve"> per cent provided through matched local government funding.</w:t>
      </w:r>
    </w:p>
  </w:footnote>
  <w:footnote w:id="36">
    <w:p w14:paraId="18D8CB1A" w14:textId="3A635C7D" w:rsidR="00544299" w:rsidRPr="00374CFE" w:rsidRDefault="00544299" w:rsidP="00103A4A">
      <w:pPr>
        <w:pStyle w:val="FootnoteText"/>
      </w:pPr>
      <w:r w:rsidRPr="00DF3D46">
        <w:rPr>
          <w:rStyle w:val="FootnoteReference"/>
        </w:rPr>
        <w:footnoteRef/>
      </w:r>
      <w:r w:rsidRPr="00EC1358">
        <w:t xml:space="preserve"> A small proportion of children who access a kindergarten program in a non-government school </w:t>
      </w:r>
      <w:r>
        <w:t>(around</w:t>
      </w:r>
      <w:r w:rsidRPr="00EC1358">
        <w:t xml:space="preserve"> five per cent</w:t>
      </w:r>
      <w:r>
        <w:t xml:space="preserve">) </w:t>
      </w:r>
      <w:r w:rsidRPr="00EC1358">
        <w:t xml:space="preserve">receive less (State Government component between $368 and $1,194 in 2016–17). Additional loadings are provided for children based on characteristics including living in a rural area, Aboriginal or Torres Strait Islander status, or being holders of health care or pension cards or refugee or humanitarian visas. Additional resourcing </w:t>
      </w:r>
      <w:r>
        <w:t>for</w:t>
      </w:r>
      <w:r w:rsidRPr="00EC1358">
        <w:t xml:space="preserve"> delivery of </w:t>
      </w:r>
      <w:r>
        <w:t xml:space="preserve">the </w:t>
      </w:r>
      <w:r w:rsidRPr="00EC1358">
        <w:t>program is provided through parental fees and service fundraising.</w:t>
      </w:r>
    </w:p>
  </w:footnote>
  <w:footnote w:id="37">
    <w:p w14:paraId="4FF45287" w14:textId="16CFDC3C" w:rsidR="00544299" w:rsidRPr="00B06199" w:rsidRDefault="00544299" w:rsidP="00103A4A">
      <w:pPr>
        <w:pStyle w:val="FootnoteText"/>
        <w:rPr>
          <w:szCs w:val="15"/>
          <w:rtl/>
          <w:lang w:bidi="he-IL"/>
        </w:rPr>
      </w:pPr>
      <w:r w:rsidRPr="007C798B">
        <w:rPr>
          <w:rStyle w:val="FootnoteReference"/>
        </w:rPr>
        <w:footnoteRef/>
      </w:r>
      <w:r w:rsidRPr="007C798B">
        <w:rPr>
          <w:vertAlign w:val="superscript"/>
        </w:rPr>
        <w:t xml:space="preserve"> </w:t>
      </w:r>
      <w:r w:rsidRPr="00FE193C">
        <w:t xml:space="preserve">Victorian </w:t>
      </w:r>
      <w:r>
        <w:t>G</w:t>
      </w:r>
      <w:r w:rsidRPr="00FE193C">
        <w:t>overnment schools. Source: Productivity Commission Report on Government Services</w:t>
      </w:r>
      <w:r>
        <w:t xml:space="preserve"> (RoGS)</w:t>
      </w:r>
      <w:r w:rsidRPr="00FE193C">
        <w:t xml:space="preserve"> 2018,</w:t>
      </w:r>
      <w:r w:rsidRPr="00B06199">
        <w:rPr>
          <w:szCs w:val="15"/>
        </w:rPr>
        <w:t xml:space="preserve"> Table 4A.15. 2013</w:t>
      </w:r>
      <w:r>
        <w:rPr>
          <w:szCs w:val="15"/>
        </w:rPr>
        <w:sym w:font="Symbol" w:char="F02D"/>
      </w:r>
      <w:r>
        <w:rPr>
          <w:szCs w:val="15"/>
        </w:rPr>
        <w:t>14 data is published under 2013, 2014–15 under 2015, and 2015–16 under 2016.</w:t>
      </w:r>
    </w:p>
  </w:footnote>
  <w:footnote w:id="38">
    <w:p w14:paraId="6B0ED3B7" w14:textId="77777777" w:rsidR="00544299" w:rsidRPr="00C138B9" w:rsidRDefault="00544299" w:rsidP="00103A4A">
      <w:pPr>
        <w:pStyle w:val="FootnoteText"/>
        <w:rPr>
          <w:lang w:val="en-AU"/>
        </w:rPr>
      </w:pPr>
      <w:r w:rsidRPr="00FE193C">
        <w:rPr>
          <w:rStyle w:val="FootnoteReference"/>
        </w:rPr>
        <w:footnoteRef/>
      </w:r>
      <w:r w:rsidRPr="00FE193C">
        <w:t xml:space="preserve"> </w:t>
      </w:r>
      <w:r w:rsidRPr="00FE193C">
        <w:rPr>
          <w:iCs/>
        </w:rPr>
        <w:t xml:space="preserve">Time </w:t>
      </w:r>
      <w:r w:rsidRPr="00C138B9">
        <w:rPr>
          <w:iCs/>
        </w:rPr>
        <w:t>series financial data are adjusted to 2015–16 dollars using the General Government Final Consumption Expenditure (GGFCE) chain price deflator</w:t>
      </w:r>
      <w:r>
        <w:rPr>
          <w:iCs/>
        </w:rPr>
        <w:t>.</w:t>
      </w:r>
    </w:p>
  </w:footnote>
  <w:footnote w:id="39">
    <w:p w14:paraId="32DD090B" w14:textId="0DBFEE4A" w:rsidR="00544299" w:rsidRPr="00C138B9" w:rsidRDefault="00544299" w:rsidP="00103A4A">
      <w:pPr>
        <w:pStyle w:val="FootnoteText"/>
      </w:pPr>
      <w:r w:rsidRPr="00C138B9">
        <w:rPr>
          <w:vertAlign w:val="superscript"/>
        </w:rPr>
        <w:footnoteRef/>
      </w:r>
      <w:r w:rsidRPr="00C138B9">
        <w:t xml:space="preserve"> </w:t>
      </w:r>
      <w:r>
        <w:t>Reports on Government Services (</w:t>
      </w:r>
      <w:r w:rsidRPr="00C138B9">
        <w:t>RoGS</w:t>
      </w:r>
      <w:r>
        <w:t>)</w:t>
      </w:r>
      <w:r w:rsidRPr="00C138B9">
        <w:t xml:space="preserve"> are published in early February each year. There is a time lag in reporting financial data. 2016–17 and 2017–18 results will be released in the 2019 RoGS and 2018–19 data will be published in the 2020 RoGS.</w:t>
      </w:r>
    </w:p>
  </w:footnote>
  <w:footnote w:id="40">
    <w:p w14:paraId="64B0C4AF" w14:textId="36C5C5A6" w:rsidR="00544299" w:rsidRPr="00FE193C" w:rsidRDefault="00544299" w:rsidP="00103A4A">
      <w:pPr>
        <w:pStyle w:val="FootnoteText"/>
      </w:pPr>
      <w:r w:rsidRPr="00C138B9">
        <w:rPr>
          <w:rStyle w:val="FootnoteReference"/>
        </w:rPr>
        <w:footnoteRef/>
      </w:r>
      <w:r w:rsidRPr="00C138B9">
        <w:rPr>
          <w:vertAlign w:val="superscript"/>
        </w:rPr>
        <w:t xml:space="preserve"> </w:t>
      </w:r>
      <w:r w:rsidRPr="00C138B9">
        <w:t xml:space="preserve">Source: Productivity Commission Report on Government Services 2018, Table 5A.2. In Victoria, the </w:t>
      </w:r>
      <w:r w:rsidRPr="00C131AD">
        <w:rPr>
          <w:i/>
        </w:rPr>
        <w:t>Education and Training Reform Amendment (Dual Sector Universities) Act 2013</w:t>
      </w:r>
      <w:r w:rsidRPr="00C138B9">
        <w:t xml:space="preserve"> came into effect. As a result, the Ministerial directions and guidelines to TAFE institutes no longer apply to the four dual sector universities in Victoria. The Victorian 2014 AVETMISS financial statements therefore reflect a de-consolidation of these entities in the 2014 reporting</w:t>
      </w:r>
      <w:r w:rsidRPr="00FE193C">
        <w:t xml:space="preserve"> year. State funding provided to the </w:t>
      </w:r>
      <w:r>
        <w:t>u</w:t>
      </w:r>
      <w:r w:rsidRPr="00FE193C">
        <w:t>niversities for training delivery during the 2014 reporting year is reflected as a payment to a non-TAFE provider for VET delivery.</w:t>
      </w:r>
    </w:p>
  </w:footnote>
  <w:footnote w:id="41">
    <w:p w14:paraId="6C7657AC" w14:textId="77777777" w:rsidR="00544299" w:rsidRPr="00FE193C" w:rsidRDefault="00544299" w:rsidP="00103A4A">
      <w:pPr>
        <w:pStyle w:val="FootnoteText"/>
      </w:pPr>
      <w:r w:rsidRPr="00FE193C">
        <w:rPr>
          <w:rStyle w:val="FootnoteReference"/>
        </w:rPr>
        <w:footnoteRef/>
      </w:r>
      <w:r w:rsidRPr="00FE193C">
        <w:t xml:space="preserve"> </w:t>
      </w:r>
      <w:r>
        <w:t>RoGS</w:t>
      </w:r>
      <w:r w:rsidRPr="00FE193C">
        <w:t xml:space="preserve"> </w:t>
      </w:r>
      <w:r>
        <w:t>is</w:t>
      </w:r>
      <w:r w:rsidRPr="00FE193C">
        <w:t xml:space="preserve"> published in early February each year. There is a time lag in reporting financial data. 2017</w:t>
      </w:r>
      <w:r>
        <w:t xml:space="preserve"> </w:t>
      </w:r>
      <w:r w:rsidRPr="00FE193C">
        <w:t xml:space="preserve">results will be released in the 2019 </w:t>
      </w:r>
      <w:r>
        <w:t>RoGS</w:t>
      </w:r>
      <w:r w:rsidRPr="00FE193C">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10AE4" w14:textId="77777777" w:rsidR="00544299" w:rsidRPr="00E15C5E" w:rsidRDefault="00544299">
    <w:pPr>
      <w:pStyle w:val="Header"/>
      <w:rPr>
        <w:color w:val="FF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210FA" w14:textId="77777777" w:rsidR="00544299" w:rsidRPr="00785E0C" w:rsidRDefault="00544299" w:rsidP="00785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46A282"/>
    <w:lvl w:ilvl="0">
      <w:start w:val="1"/>
      <w:numFmt w:val="decimal"/>
      <w:pStyle w:val="ESBullet1indent"/>
      <w:lvlText w:val="%1."/>
      <w:lvlJc w:val="left"/>
      <w:pPr>
        <w:tabs>
          <w:tab w:val="num" w:pos="2058"/>
        </w:tabs>
        <w:ind w:left="2058" w:hanging="360"/>
      </w:pPr>
    </w:lvl>
  </w:abstractNum>
  <w:abstractNum w:abstractNumId="1" w15:restartNumberingAfterBreak="0">
    <w:nsid w:val="FFFFFF7D"/>
    <w:multiLevelType w:val="singleLevel"/>
    <w:tmpl w:val="BF7ED5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4E8176"/>
    <w:lvl w:ilvl="0">
      <w:start w:val="1"/>
      <w:numFmt w:val="decimal"/>
      <w:pStyle w:val="ESTableBullet1indent"/>
      <w:lvlText w:val="%1."/>
      <w:lvlJc w:val="left"/>
      <w:pPr>
        <w:tabs>
          <w:tab w:val="num" w:pos="926"/>
        </w:tabs>
        <w:ind w:left="926" w:hanging="360"/>
      </w:pPr>
    </w:lvl>
  </w:abstractNum>
  <w:abstractNum w:abstractNumId="3" w15:restartNumberingAfterBreak="0">
    <w:nsid w:val="FFFFFF7F"/>
    <w:multiLevelType w:val="singleLevel"/>
    <w:tmpl w:val="1F4622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D44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1C95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A29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20E8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DAC5E2"/>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4CA23102"/>
    <w:styleLink w:val="MD2007111"/>
    <w:lvl w:ilvl="0">
      <w:start w:val="1"/>
      <w:numFmt w:val="decimal"/>
      <w:lvlText w:val="%1."/>
      <w:lvlJc w:val="left"/>
      <w:pPr>
        <w:tabs>
          <w:tab w:val="num" w:pos="709"/>
        </w:tabs>
        <w:ind w:left="709" w:hanging="709"/>
      </w:pPr>
      <w:rPr>
        <w:rFonts w:ascii="Arial" w:hAnsi="Arial" w:hint="default"/>
        <w:b w:val="0"/>
        <w:i w:val="0"/>
        <w:sz w:val="21"/>
      </w:rPr>
    </w:lvl>
    <w:lvl w:ilvl="1">
      <w:start w:val="1"/>
      <w:numFmt w:val="lowerLetter"/>
      <w:lvlText w:val="(%2)"/>
      <w:lvlJc w:val="left"/>
      <w:pPr>
        <w:tabs>
          <w:tab w:val="num" w:pos="2127"/>
        </w:tabs>
        <w:ind w:left="2127" w:hanging="709"/>
      </w:pPr>
      <w:rPr>
        <w:rFonts w:ascii="Arial" w:hAnsi="Arial" w:hint="default"/>
        <w:b w:val="0"/>
        <w:i w:val="0"/>
        <w:sz w:val="21"/>
      </w:rPr>
    </w:lvl>
    <w:lvl w:ilvl="2">
      <w:start w:val="1"/>
      <w:numFmt w:val="lowerRoman"/>
      <w:lvlText w:val="(%3)"/>
      <w:lvlJc w:val="left"/>
      <w:pPr>
        <w:tabs>
          <w:tab w:val="num" w:pos="2835"/>
        </w:tabs>
        <w:ind w:left="2835" w:hanging="708"/>
      </w:pPr>
      <w:rPr>
        <w:rFonts w:ascii="Arial" w:hAnsi="Arial" w:hint="default"/>
        <w:b w:val="0"/>
        <w:i w:val="0"/>
        <w:sz w:val="21"/>
      </w:rPr>
    </w:lvl>
    <w:lvl w:ilvl="3">
      <w:start w:val="1"/>
      <w:numFmt w:val="upperLetter"/>
      <w:lvlText w:val="%4."/>
      <w:lvlJc w:val="left"/>
      <w:pPr>
        <w:tabs>
          <w:tab w:val="num" w:pos="3544"/>
        </w:tabs>
        <w:ind w:left="3544" w:hanging="709"/>
      </w:pPr>
      <w:rPr>
        <w:rFonts w:hint="default"/>
        <w:b w:val="0"/>
        <w:i w:val="0"/>
        <w:sz w:val="21"/>
      </w:rPr>
    </w:lvl>
    <w:lvl w:ilvl="4">
      <w:start w:val="1"/>
      <w:numFmt w:val="decimal"/>
      <w:lvlText w:val="(%5)"/>
      <w:lvlJc w:val="left"/>
      <w:pPr>
        <w:tabs>
          <w:tab w:val="num" w:pos="4253"/>
        </w:tabs>
        <w:ind w:left="4253" w:hanging="709"/>
      </w:pPr>
      <w:rPr>
        <w:rFonts w:ascii="Arial" w:hAnsi="Arial" w:hint="default"/>
        <w:b w:val="0"/>
        <w:i w:val="0"/>
        <w:sz w:val="21"/>
      </w:rPr>
    </w:lvl>
    <w:lvl w:ilvl="5">
      <w:start w:val="1"/>
      <w:numFmt w:val="lowerRoman"/>
      <w:lvlText w:val="(%6)"/>
      <w:lvlJc w:val="left"/>
      <w:pPr>
        <w:tabs>
          <w:tab w:val="num" w:pos="4962"/>
        </w:tabs>
        <w:ind w:left="4962" w:hanging="709"/>
      </w:pPr>
      <w:rPr>
        <w:rFonts w:ascii="Arial" w:hAnsi="Arial" w:hint="default"/>
        <w:b w:val="0"/>
        <w:i w:val="0"/>
        <w:sz w:val="21"/>
      </w:rPr>
    </w:lvl>
    <w:lvl w:ilvl="6">
      <w:start w:val="1"/>
      <w:numFmt w:val="lowerRoman"/>
      <w:lvlText w:val="(%7)"/>
      <w:lvlJc w:val="left"/>
      <w:pPr>
        <w:tabs>
          <w:tab w:val="num" w:pos="709"/>
        </w:tabs>
        <w:ind w:left="5725" w:hanging="708"/>
      </w:pPr>
    </w:lvl>
    <w:lvl w:ilvl="7">
      <w:start w:val="1"/>
      <w:numFmt w:val="lowerLetter"/>
      <w:lvlText w:val="(%8)"/>
      <w:lvlJc w:val="left"/>
      <w:pPr>
        <w:tabs>
          <w:tab w:val="num" w:pos="709"/>
        </w:tabs>
        <w:ind w:left="6433" w:hanging="708"/>
      </w:pPr>
    </w:lvl>
    <w:lvl w:ilvl="8">
      <w:start w:val="1"/>
      <w:numFmt w:val="lowerRoman"/>
      <w:lvlText w:val="(%9)"/>
      <w:lvlJc w:val="left"/>
      <w:pPr>
        <w:tabs>
          <w:tab w:val="num" w:pos="709"/>
        </w:tabs>
        <w:ind w:left="7141" w:hanging="708"/>
      </w:pPr>
    </w:lvl>
  </w:abstractNum>
  <w:abstractNum w:abstractNumId="10" w15:restartNumberingAfterBreak="0">
    <w:nsid w:val="00572E4B"/>
    <w:multiLevelType w:val="hybridMultilevel"/>
    <w:tmpl w:val="65D61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6B2FB5"/>
    <w:multiLevelType w:val="multilevel"/>
    <w:tmpl w:val="0F488840"/>
    <w:styleLink w:val="ListNumber1"/>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14C7F5F"/>
    <w:multiLevelType w:val="hybridMultilevel"/>
    <w:tmpl w:val="45C4BB98"/>
    <w:lvl w:ilvl="0" w:tplc="58B0B18A">
      <w:start w:val="1"/>
      <w:numFmt w:val="bullet"/>
      <w:lvlText w:val=""/>
      <w:lvlJc w:val="left"/>
      <w:pPr>
        <w:ind w:left="720" w:hanging="360"/>
      </w:pPr>
      <w:rPr>
        <w:rFonts w:ascii="Symbol" w:hAnsi="Symbol" w:hint="default"/>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6A5DB5"/>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33D5CFC"/>
    <w:multiLevelType w:val="multilevel"/>
    <w:tmpl w:val="EE8E64FA"/>
    <w:lvl w:ilvl="0">
      <w:start w:val="5"/>
      <w:numFmt w:val="decimal"/>
      <w:lvlText w:val="%1"/>
      <w:lvlJc w:val="left"/>
      <w:pPr>
        <w:ind w:left="360" w:hanging="360"/>
      </w:pPr>
      <w:rPr>
        <w:rFonts w:hint="default"/>
      </w:rPr>
    </w:lvl>
    <w:lvl w:ilvl="1">
      <w:start w:val="1"/>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 w15:restartNumberingAfterBreak="0">
    <w:nsid w:val="03DA61D3"/>
    <w:multiLevelType w:val="hybridMultilevel"/>
    <w:tmpl w:val="516E6062"/>
    <w:lvl w:ilvl="0" w:tplc="E7E6FC20">
      <w:start w:val="1"/>
      <w:numFmt w:val="decimal"/>
      <w:lvlText w:val="%1."/>
      <w:lvlJc w:val="left"/>
      <w:pPr>
        <w:ind w:left="720" w:hanging="360"/>
      </w:pPr>
      <w:rPr>
        <w:sz w:val="1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55A7225"/>
    <w:multiLevelType w:val="multilevel"/>
    <w:tmpl w:val="1E9CC382"/>
    <w:lvl w:ilvl="0">
      <w:start w:val="6"/>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3"/>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580397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EB367E"/>
    <w:multiLevelType w:val="multilevel"/>
    <w:tmpl w:val="632E4D9A"/>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05FC5025"/>
    <w:multiLevelType w:val="multilevel"/>
    <w:tmpl w:val="8242AC2A"/>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ascii="Arial" w:hAnsi="Arial" w:cs="Arial"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08F2540F"/>
    <w:multiLevelType w:val="hybridMultilevel"/>
    <w:tmpl w:val="10ECA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9953AE7"/>
    <w:multiLevelType w:val="hybridMultilevel"/>
    <w:tmpl w:val="E3AA6DEC"/>
    <w:lvl w:ilvl="0" w:tplc="0C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E3752E"/>
    <w:multiLevelType w:val="multilevel"/>
    <w:tmpl w:val="109A59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0ECC65AA"/>
    <w:multiLevelType w:val="multilevel"/>
    <w:tmpl w:val="0FD80DB2"/>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lowerLetter"/>
      <w:lvlText w:val="(%3)"/>
      <w:lvlJc w:val="left"/>
      <w:pPr>
        <w:ind w:left="1146" w:hanging="720"/>
      </w:pPr>
      <w:rPr>
        <w:rFonts w:ascii="Arial" w:eastAsia="Times New Roman" w:hAnsi="Arial" w:cs="Times New Roman"/>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2091D11"/>
    <w:multiLevelType w:val="multilevel"/>
    <w:tmpl w:val="613CD15E"/>
    <w:lvl w:ilvl="0">
      <w:start w:val="4"/>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A841F4"/>
    <w:multiLevelType w:val="multilevel"/>
    <w:tmpl w:val="B7ACC81C"/>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5B02FCB"/>
    <w:multiLevelType w:val="hybridMultilevel"/>
    <w:tmpl w:val="FB129866"/>
    <w:lvl w:ilvl="0" w:tplc="D0142878">
      <w:start w:val="1"/>
      <w:numFmt w:val="bullet"/>
      <w:pStyle w:val="DETNormallist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5EB004C"/>
    <w:multiLevelType w:val="hybridMultilevel"/>
    <w:tmpl w:val="36F0FF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6AE3B2E"/>
    <w:multiLevelType w:val="multilevel"/>
    <w:tmpl w:val="0F488840"/>
    <w:styleLink w:v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7037C81"/>
    <w:multiLevelType w:val="multilevel"/>
    <w:tmpl w:val="96C80842"/>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553" w:hanging="360"/>
      </w:pPr>
      <w:rPr>
        <w:rFonts w:ascii="Symbol" w:hAnsi="Symbol" w:hint="default"/>
        <w:sz w:val="17"/>
        <w:szCs w:val="17"/>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91F7C95"/>
    <w:multiLevelType w:val="multilevel"/>
    <w:tmpl w:val="8138A538"/>
    <w:lvl w:ilvl="0">
      <w:start w:val="4"/>
      <w:numFmt w:val="decimal"/>
      <w:lvlText w:val="%1.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1A3F21F9"/>
    <w:multiLevelType w:val="multilevel"/>
    <w:tmpl w:val="162009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3" w15:restartNumberingAfterBreak="0">
    <w:nsid w:val="1B110061"/>
    <w:multiLevelType w:val="multilevel"/>
    <w:tmpl w:val="50EA7BB0"/>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1BC2224E"/>
    <w:multiLevelType w:val="hybridMultilevel"/>
    <w:tmpl w:val="F0B05352"/>
    <w:lvl w:ilvl="0" w:tplc="DD780972">
      <w:start w:val="1"/>
      <w:numFmt w:val="bullet"/>
      <w:pStyle w:val="AR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33741C"/>
    <w:multiLevelType w:val="hybridMultilevel"/>
    <w:tmpl w:val="FAC641DE"/>
    <w:lvl w:ilvl="0" w:tplc="7902AD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D447C32"/>
    <w:multiLevelType w:val="multilevel"/>
    <w:tmpl w:val="87B0CCC0"/>
    <w:numStyleLink w:val="1111111"/>
  </w:abstractNum>
  <w:abstractNum w:abstractNumId="37" w15:restartNumberingAfterBreak="0">
    <w:nsid w:val="1E62425B"/>
    <w:multiLevelType w:val="hybridMultilevel"/>
    <w:tmpl w:val="C7B60BB8"/>
    <w:lvl w:ilvl="0" w:tplc="7902AD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0FB7D99"/>
    <w:multiLevelType w:val="multilevel"/>
    <w:tmpl w:val="0F488840"/>
    <w:styleLink w:val="Listnumber10"/>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21614896"/>
    <w:multiLevelType w:val="hybridMultilevel"/>
    <w:tmpl w:val="81AADF3E"/>
    <w:lvl w:ilvl="0" w:tplc="34F89848">
      <w:start w:val="1"/>
      <w:numFmt w:val="bullet"/>
      <w:pStyle w:val="ESbullet2"/>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3039E5"/>
    <w:multiLevelType w:val="hybridMultilevel"/>
    <w:tmpl w:val="7AE87586"/>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D9271A"/>
    <w:multiLevelType w:val="multilevel"/>
    <w:tmpl w:val="B530A4F8"/>
    <w:lvl w:ilvl="0">
      <w:start w:val="6"/>
      <w:numFmt w:val="decimal"/>
      <w:lvlText w:val="%1"/>
      <w:lvlJc w:val="left"/>
      <w:pPr>
        <w:ind w:left="435" w:hanging="435"/>
      </w:pPr>
      <w:rPr>
        <w:rFonts w:hint="default"/>
      </w:rPr>
    </w:lvl>
    <w:lvl w:ilvl="1">
      <w:start w:val="1"/>
      <w:numFmt w:val="decimal"/>
      <w:lvlText w:val="%1.%2"/>
      <w:lvlJc w:val="left"/>
      <w:pPr>
        <w:ind w:left="579" w:hanging="43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2" w15:restartNumberingAfterBreak="0">
    <w:nsid w:val="26B9383F"/>
    <w:multiLevelType w:val="hybridMultilevel"/>
    <w:tmpl w:val="1A56D874"/>
    <w:lvl w:ilvl="0" w:tplc="E6E6B4D2">
      <w:start w:val="1"/>
      <w:numFmt w:val="bullet"/>
      <w:pStyle w:val="ES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4D5D4E"/>
    <w:multiLevelType w:val="hybridMultilevel"/>
    <w:tmpl w:val="B5FE4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98D4E96"/>
    <w:multiLevelType w:val="hybridMultilevel"/>
    <w:tmpl w:val="2486B1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2ABA5142"/>
    <w:multiLevelType w:val="hybridMultilevel"/>
    <w:tmpl w:val="2752F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BAA537A"/>
    <w:multiLevelType w:val="multilevel"/>
    <w:tmpl w:val="885CAD04"/>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b w:val="0"/>
        <w:i w:val="0"/>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2F825089"/>
    <w:multiLevelType w:val="hybridMultilevel"/>
    <w:tmpl w:val="45B804F6"/>
    <w:lvl w:ilvl="0" w:tplc="55C874C6">
      <w:start w:val="22"/>
      <w:numFmt w:val="bullet"/>
      <w:lvlText w:val="-"/>
      <w:lvlJc w:val="left"/>
      <w:pPr>
        <w:ind w:left="840" w:hanging="360"/>
      </w:pPr>
      <w:rPr>
        <w:rFonts w:ascii="Arial" w:eastAsia="Times New Roman" w:hAnsi="Arial" w:cs="Aria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8" w15:restartNumberingAfterBreak="0">
    <w:nsid w:val="342948EF"/>
    <w:multiLevelType w:val="hybridMultilevel"/>
    <w:tmpl w:val="CB3C33D8"/>
    <w:lvl w:ilvl="0" w:tplc="374CDAE6">
      <w:start w:val="1"/>
      <w:numFmt w:val="lowerLetter"/>
      <w:lvlText w:val="(%1)"/>
      <w:lvlJc w:val="left"/>
      <w:pPr>
        <w:ind w:left="72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4CC462F"/>
    <w:multiLevelType w:val="hybridMultilevel"/>
    <w:tmpl w:val="FE2A43EC"/>
    <w:lvl w:ilvl="0" w:tplc="4138562C">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7196F8F"/>
    <w:multiLevelType w:val="multilevel"/>
    <w:tmpl w:val="72B8821E"/>
    <w:lvl w:ilvl="0">
      <w:start w:val="4"/>
      <w:numFmt w:val="decimal"/>
      <w:lvlText w:val="%1"/>
      <w:lvlJc w:val="left"/>
      <w:pPr>
        <w:ind w:left="435" w:hanging="435"/>
      </w:pPr>
      <w:rPr>
        <w:rFonts w:hint="default"/>
      </w:rPr>
    </w:lvl>
    <w:lvl w:ilvl="1">
      <w:start w:val="1"/>
      <w:numFmt w:val="decimal"/>
      <w:lvlText w:val="%1.%2"/>
      <w:lvlJc w:val="left"/>
      <w:pPr>
        <w:ind w:left="648" w:hanging="435"/>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1" w15:restartNumberingAfterBreak="0">
    <w:nsid w:val="37BE4602"/>
    <w:multiLevelType w:val="multilevel"/>
    <w:tmpl w:val="A90231C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96F2249"/>
    <w:multiLevelType w:val="hybridMultilevel"/>
    <w:tmpl w:val="1E2E2054"/>
    <w:lvl w:ilvl="0" w:tplc="0C090001">
      <w:start w:val="1"/>
      <w:numFmt w:val="bullet"/>
      <w:lvlText w:val=""/>
      <w:lvlJc w:val="left"/>
      <w:pPr>
        <w:ind w:left="443" w:hanging="360"/>
      </w:pPr>
      <w:rPr>
        <w:rFonts w:ascii="Symbol" w:hAnsi="Symbol" w:hint="default"/>
      </w:rPr>
    </w:lvl>
    <w:lvl w:ilvl="1" w:tplc="0C090003">
      <w:start w:val="1"/>
      <w:numFmt w:val="bullet"/>
      <w:lvlText w:val="o"/>
      <w:lvlJc w:val="left"/>
      <w:pPr>
        <w:ind w:left="1010" w:hanging="360"/>
      </w:pPr>
      <w:rPr>
        <w:rFonts w:ascii="Courier New" w:hAnsi="Courier New" w:cs="Courier New" w:hint="default"/>
      </w:rPr>
    </w:lvl>
    <w:lvl w:ilvl="2" w:tplc="0C090005" w:tentative="1">
      <w:start w:val="1"/>
      <w:numFmt w:val="bullet"/>
      <w:lvlText w:val=""/>
      <w:lvlJc w:val="left"/>
      <w:pPr>
        <w:ind w:left="1883" w:hanging="360"/>
      </w:pPr>
      <w:rPr>
        <w:rFonts w:ascii="Wingdings" w:hAnsi="Wingdings" w:hint="default"/>
      </w:rPr>
    </w:lvl>
    <w:lvl w:ilvl="3" w:tplc="0C090001" w:tentative="1">
      <w:start w:val="1"/>
      <w:numFmt w:val="bullet"/>
      <w:lvlText w:val=""/>
      <w:lvlJc w:val="left"/>
      <w:pPr>
        <w:ind w:left="2603" w:hanging="360"/>
      </w:pPr>
      <w:rPr>
        <w:rFonts w:ascii="Symbol" w:hAnsi="Symbol" w:hint="default"/>
      </w:rPr>
    </w:lvl>
    <w:lvl w:ilvl="4" w:tplc="0C090003" w:tentative="1">
      <w:start w:val="1"/>
      <w:numFmt w:val="bullet"/>
      <w:lvlText w:val="o"/>
      <w:lvlJc w:val="left"/>
      <w:pPr>
        <w:ind w:left="3323" w:hanging="360"/>
      </w:pPr>
      <w:rPr>
        <w:rFonts w:ascii="Courier New" w:hAnsi="Courier New" w:cs="Courier New" w:hint="default"/>
      </w:rPr>
    </w:lvl>
    <w:lvl w:ilvl="5" w:tplc="0C090005" w:tentative="1">
      <w:start w:val="1"/>
      <w:numFmt w:val="bullet"/>
      <w:lvlText w:val=""/>
      <w:lvlJc w:val="left"/>
      <w:pPr>
        <w:ind w:left="4043" w:hanging="360"/>
      </w:pPr>
      <w:rPr>
        <w:rFonts w:ascii="Wingdings" w:hAnsi="Wingdings" w:hint="default"/>
      </w:rPr>
    </w:lvl>
    <w:lvl w:ilvl="6" w:tplc="0C090001" w:tentative="1">
      <w:start w:val="1"/>
      <w:numFmt w:val="bullet"/>
      <w:lvlText w:val=""/>
      <w:lvlJc w:val="left"/>
      <w:pPr>
        <w:ind w:left="4763" w:hanging="360"/>
      </w:pPr>
      <w:rPr>
        <w:rFonts w:ascii="Symbol" w:hAnsi="Symbol" w:hint="default"/>
      </w:rPr>
    </w:lvl>
    <w:lvl w:ilvl="7" w:tplc="0C090003" w:tentative="1">
      <w:start w:val="1"/>
      <w:numFmt w:val="bullet"/>
      <w:lvlText w:val="o"/>
      <w:lvlJc w:val="left"/>
      <w:pPr>
        <w:ind w:left="5483" w:hanging="360"/>
      </w:pPr>
      <w:rPr>
        <w:rFonts w:ascii="Courier New" w:hAnsi="Courier New" w:cs="Courier New" w:hint="default"/>
      </w:rPr>
    </w:lvl>
    <w:lvl w:ilvl="8" w:tplc="0C090005" w:tentative="1">
      <w:start w:val="1"/>
      <w:numFmt w:val="bullet"/>
      <w:lvlText w:val=""/>
      <w:lvlJc w:val="left"/>
      <w:pPr>
        <w:ind w:left="6203" w:hanging="360"/>
      </w:pPr>
      <w:rPr>
        <w:rFonts w:ascii="Wingdings" w:hAnsi="Wingdings" w:hint="default"/>
      </w:rPr>
    </w:lvl>
  </w:abstractNum>
  <w:abstractNum w:abstractNumId="53" w15:restartNumberingAfterBreak="0">
    <w:nsid w:val="3A242F5C"/>
    <w:multiLevelType w:val="hybridMultilevel"/>
    <w:tmpl w:val="49AA95A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4" w15:restartNumberingAfterBreak="0">
    <w:nsid w:val="3B2665C4"/>
    <w:multiLevelType w:val="multilevel"/>
    <w:tmpl w:val="F11E9CA8"/>
    <w:lvl w:ilvl="0">
      <w:start w:val="4"/>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5" w15:restartNumberingAfterBreak="0">
    <w:nsid w:val="3B916C3B"/>
    <w:multiLevelType w:val="multilevel"/>
    <w:tmpl w:val="07C461C8"/>
    <w:lvl w:ilvl="0">
      <w:start w:val="9"/>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145"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3BCB1152"/>
    <w:multiLevelType w:val="multilevel"/>
    <w:tmpl w:val="7EEEE400"/>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C013F2B"/>
    <w:multiLevelType w:val="multilevel"/>
    <w:tmpl w:val="B7ACC81C"/>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DD004E2"/>
    <w:multiLevelType w:val="multilevel"/>
    <w:tmpl w:val="0C090023"/>
    <w:styleLink w:val="ArticleSection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3F7D5B43"/>
    <w:multiLevelType w:val="multilevel"/>
    <w:tmpl w:val="0F488840"/>
    <w:styleLink w:val="Norm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465B55E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8BE5424"/>
    <w:multiLevelType w:val="hybridMultilevel"/>
    <w:tmpl w:val="3E3E3A28"/>
    <w:lvl w:ilvl="0" w:tplc="78B42CB4">
      <w:start w:val="1"/>
      <w:numFmt w:val="decimal"/>
      <w:pStyle w:val="DETHeading2appendicesnumber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93F30F5"/>
    <w:multiLevelType w:val="hybridMultilevel"/>
    <w:tmpl w:val="C7B60BB8"/>
    <w:lvl w:ilvl="0" w:tplc="7902AD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E414E59"/>
    <w:multiLevelType w:val="hybridMultilevel"/>
    <w:tmpl w:val="246CA80E"/>
    <w:lvl w:ilvl="0" w:tplc="33AA4C94">
      <w:start w:val="1"/>
      <w:numFmt w:val="decimal"/>
      <w:lvlText w:val="%1"/>
      <w:lvlJc w:val="left"/>
      <w:pPr>
        <w:ind w:left="720" w:hanging="360"/>
      </w:pPr>
      <w:rPr>
        <w:rFonts w:hint="default"/>
        <w:sz w:val="15"/>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F4847D2"/>
    <w:multiLevelType w:val="hybridMultilevel"/>
    <w:tmpl w:val="84845028"/>
    <w:lvl w:ilvl="0" w:tplc="A8983EE6">
      <w:start w:val="1"/>
      <w:numFmt w:val="decimal"/>
      <w:pStyle w:val="Heading2Notes0"/>
      <w:lvlText w:val="Note %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F9670A6"/>
    <w:multiLevelType w:val="multilevel"/>
    <w:tmpl w:val="0C09001F"/>
    <w:styleLink w:val="1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0627F6E"/>
    <w:multiLevelType w:val="hybridMultilevel"/>
    <w:tmpl w:val="DBA4A826"/>
    <w:lvl w:ilvl="0" w:tplc="9BCECD9E">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8" w15:restartNumberingAfterBreak="0">
    <w:nsid w:val="528334DB"/>
    <w:multiLevelType w:val="hybridMultilevel"/>
    <w:tmpl w:val="FE08393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9" w15:restartNumberingAfterBreak="0">
    <w:nsid w:val="542D7713"/>
    <w:multiLevelType w:val="hybridMultilevel"/>
    <w:tmpl w:val="99F02BFA"/>
    <w:lvl w:ilvl="0" w:tplc="95B4B0A8">
      <w:start w:val="1"/>
      <w:numFmt w:val="bullet"/>
      <w:pStyle w:val="ES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AC0CC9"/>
    <w:multiLevelType w:val="hybridMultilevel"/>
    <w:tmpl w:val="392CD8E8"/>
    <w:lvl w:ilvl="0" w:tplc="E2E64618">
      <w:start w:val="1"/>
      <w:numFmt w:val="decimal"/>
      <w:pStyle w:val="ESAppendix1"/>
      <w:lvlText w:val="Appendix %1"/>
      <w:lvlJc w:val="left"/>
      <w:pPr>
        <w:ind w:left="1637" w:hanging="360"/>
      </w:pPr>
      <w:rPr>
        <w:rFonts w:hint="default"/>
        <w:color w:val="auto"/>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71" w15:restartNumberingAfterBreak="0">
    <w:nsid w:val="5CB967A4"/>
    <w:multiLevelType w:val="multilevel"/>
    <w:tmpl w:val="0C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F807A08"/>
    <w:multiLevelType w:val="hybridMultilevel"/>
    <w:tmpl w:val="8DEAF0D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3" w15:restartNumberingAfterBreak="0">
    <w:nsid w:val="617F1948"/>
    <w:multiLevelType w:val="multilevel"/>
    <w:tmpl w:val="87B0CCC0"/>
    <w:styleLink w:val="1111111"/>
    <w:lvl w:ilvl="0">
      <w:start w:val="1"/>
      <w:numFmt w:val="upperRoman"/>
      <w:lvlText w:val="Article %1."/>
      <w:lvlJc w:val="left"/>
      <w:pPr>
        <w:ind w:left="0" w:firstLine="0"/>
      </w:pPr>
    </w:lvl>
    <w:lvl w:ilvl="1">
      <w:start w:val="1"/>
      <w:numFmt w:val="decimalZero"/>
      <w:isLgl/>
      <w:lvlText w:val="Section %1.%2"/>
      <w:lvlJc w:val="left"/>
      <w:pPr>
        <w:ind w:left="71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628600D2"/>
    <w:multiLevelType w:val="hybridMultilevel"/>
    <w:tmpl w:val="2AA0B0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67420CE4"/>
    <w:multiLevelType w:val="multilevel"/>
    <w:tmpl w:val="82D6D542"/>
    <w:lvl w:ilvl="0">
      <w:start w:val="7"/>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7F60521"/>
    <w:multiLevelType w:val="multilevel"/>
    <w:tmpl w:val="A942E51A"/>
    <w:lvl w:ilvl="0">
      <w:start w:val="1"/>
      <w:numFmt w:val="decimal"/>
      <w:lvlText w:val="%1."/>
      <w:lvlJc w:val="left"/>
      <w:pPr>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7" w15:restartNumberingAfterBreak="0">
    <w:nsid w:val="68820071"/>
    <w:multiLevelType w:val="hybridMultilevel"/>
    <w:tmpl w:val="E2CEA9CC"/>
    <w:lvl w:ilvl="0" w:tplc="792AD84E">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AA7D8F"/>
    <w:multiLevelType w:val="hybridMultilevel"/>
    <w:tmpl w:val="65A6E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68FC504D"/>
    <w:multiLevelType w:val="hybridMultilevel"/>
    <w:tmpl w:val="DC9497A0"/>
    <w:styleLink w:val="ArticleSection1"/>
    <w:lvl w:ilvl="0" w:tplc="D9F640D6">
      <w:start w:val="1"/>
      <w:numFmt w:val="bullet"/>
      <w:pStyle w:val="ESbullet3indent"/>
      <w:lvlText w:val="o"/>
      <w:lvlJc w:val="left"/>
      <w:pPr>
        <w:ind w:left="1571" w:hanging="360"/>
      </w:pPr>
      <w:rPr>
        <w:rFonts w:ascii="Courier New" w:hAnsi="Courier New" w:cs="Courier New" w:hint="default"/>
      </w:rPr>
    </w:lvl>
    <w:lvl w:ilvl="1" w:tplc="0C090003" w:tentative="1">
      <w:start w:val="1"/>
      <w:numFmt w:val="bullet"/>
      <w:pStyle w:val="ESbullet3inden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0" w15:restartNumberingAfterBreak="0">
    <w:nsid w:val="692E528A"/>
    <w:multiLevelType w:val="hybridMultilevel"/>
    <w:tmpl w:val="E4345C76"/>
    <w:lvl w:ilvl="0" w:tplc="783CF008">
      <w:start w:val="1"/>
      <w:numFmt w:val="bullet"/>
      <w:lvlText w:val="‒"/>
      <w:lvlJc w:val="left"/>
      <w:pPr>
        <w:ind w:left="644" w:hanging="360"/>
      </w:pPr>
      <w:rPr>
        <w:rFonts w:ascii="Arial" w:hAnsi="Arial" w:hint="default"/>
      </w:rPr>
    </w:lvl>
    <w:lvl w:ilvl="1" w:tplc="08090003" w:tentative="1">
      <w:start w:val="1"/>
      <w:numFmt w:val="bullet"/>
      <w:pStyle w:val="Heading2"/>
      <w:lvlText w:val="o"/>
      <w:lvlJc w:val="left"/>
      <w:pPr>
        <w:ind w:left="1440" w:hanging="360"/>
      </w:pPr>
      <w:rPr>
        <w:rFonts w:ascii="Courier New" w:hAnsi="Courier New" w:cs="Courier New" w:hint="default"/>
      </w:rPr>
    </w:lvl>
    <w:lvl w:ilvl="2" w:tplc="08090005">
      <w:start w:val="1"/>
      <w:numFmt w:val="bullet"/>
      <w:pStyle w:val="Heading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81" w15:restartNumberingAfterBreak="0">
    <w:nsid w:val="69A121D3"/>
    <w:multiLevelType w:val="multilevel"/>
    <w:tmpl w:val="84FC3928"/>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sz w:val="19"/>
        <w:szCs w:val="19"/>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A51637A"/>
    <w:multiLevelType w:val="multilevel"/>
    <w:tmpl w:val="B41E5728"/>
    <w:lvl w:ilvl="0">
      <w:start w:val="9"/>
      <w:numFmt w:val="decimal"/>
      <w:lvlText w:val="%1"/>
      <w:lvlJc w:val="left"/>
      <w:pPr>
        <w:ind w:left="405" w:hanging="405"/>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3" w15:restartNumberingAfterBreak="0">
    <w:nsid w:val="6B334BCD"/>
    <w:multiLevelType w:val="multilevel"/>
    <w:tmpl w:val="0F1CF83E"/>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C3468B7"/>
    <w:multiLevelType w:val="hybridMultilevel"/>
    <w:tmpl w:val="20B2951C"/>
    <w:lvl w:ilvl="0" w:tplc="9BCECD9E">
      <w:start w:val="1"/>
      <w:numFmt w:val="bullet"/>
      <w:lvlText w:val="‒"/>
      <w:lvlJc w:val="left"/>
      <w:pPr>
        <w:ind w:left="1077" w:hanging="360"/>
      </w:pPr>
      <w:rPr>
        <w:rFonts w:ascii="Arial" w:hAnsi="Aria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5" w15:restartNumberingAfterBreak="0">
    <w:nsid w:val="6F847049"/>
    <w:multiLevelType w:val="hybridMultilevel"/>
    <w:tmpl w:val="E40C1CCE"/>
    <w:lvl w:ilvl="0" w:tplc="F43EB9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28C33FD"/>
    <w:multiLevelType w:val="hybridMultilevel"/>
    <w:tmpl w:val="5A061D66"/>
    <w:lvl w:ilvl="0" w:tplc="0C090003">
      <w:start w:val="1"/>
      <w:numFmt w:val="bullet"/>
      <w:pStyle w:val="StyleESbullet1Left05cmFirstline0cm"/>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7" w15:restartNumberingAfterBreak="0">
    <w:nsid w:val="730B45C6"/>
    <w:multiLevelType w:val="multilevel"/>
    <w:tmpl w:val="20941EC0"/>
    <w:lvl w:ilvl="0">
      <w:start w:val="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ascii="Arial" w:hAnsi="Arial" w:cs="Arial" w:hint="default"/>
        <w:b/>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733631B6"/>
    <w:multiLevelType w:val="multilevel"/>
    <w:tmpl w:val="0C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59C24E7"/>
    <w:multiLevelType w:val="hybridMultilevel"/>
    <w:tmpl w:val="C212A840"/>
    <w:lvl w:ilvl="0" w:tplc="3FCE2F8C">
      <w:start w:val="1"/>
      <w:numFmt w:val="bullet"/>
      <w:pStyle w:val="ListBullet20"/>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779225C"/>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227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7A9A43FE"/>
    <w:multiLevelType w:val="multilevel"/>
    <w:tmpl w:val="2B10588A"/>
    <w:lvl w:ilvl="0">
      <w:start w:val="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ascii="Arial" w:hAnsi="Arial" w:cs="Arial"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2"/>
  </w:num>
  <w:num w:numId="3">
    <w:abstractNumId w:val="39"/>
  </w:num>
  <w:num w:numId="4">
    <w:abstractNumId w:val="69"/>
  </w:num>
  <w:num w:numId="5">
    <w:abstractNumId w:val="32"/>
  </w:num>
  <w:num w:numId="6">
    <w:abstractNumId w:val="42"/>
  </w:num>
  <w:num w:numId="7">
    <w:abstractNumId w:val="70"/>
  </w:num>
  <w:num w:numId="8">
    <w:abstractNumId w:val="80"/>
  </w:num>
  <w:num w:numId="9">
    <w:abstractNumId w:val="21"/>
  </w:num>
  <w:num w:numId="10">
    <w:abstractNumId w:val="26"/>
  </w:num>
  <w:num w:numId="11">
    <w:abstractNumId w:val="73"/>
  </w:num>
  <w:num w:numId="12">
    <w:abstractNumId w:val="86"/>
  </w:num>
  <w:num w:numId="13">
    <w:abstractNumId w:val="79"/>
  </w:num>
  <w:num w:numId="14">
    <w:abstractNumId w:val="63"/>
  </w:num>
  <w:num w:numId="15">
    <w:abstractNumId w:val="17"/>
  </w:num>
  <w:num w:numId="16">
    <w:abstractNumId w:val="15"/>
  </w:num>
  <w:num w:numId="17">
    <w:abstractNumId w:val="72"/>
  </w:num>
  <w:num w:numId="18">
    <w:abstractNumId w:val="68"/>
  </w:num>
  <w:num w:numId="19">
    <w:abstractNumId w:val="1"/>
  </w:num>
  <w:num w:numId="20">
    <w:abstractNumId w:val="22"/>
  </w:num>
  <w:num w:numId="21">
    <w:abstractNumId w:val="31"/>
  </w:num>
  <w:num w:numId="22">
    <w:abstractNumId w:val="33"/>
  </w:num>
  <w:num w:numId="23">
    <w:abstractNumId w:val="18"/>
  </w:num>
  <w:num w:numId="24">
    <w:abstractNumId w:val="90"/>
  </w:num>
  <w:num w:numId="25">
    <w:abstractNumId w:val="56"/>
  </w:num>
  <w:num w:numId="26">
    <w:abstractNumId w:val="23"/>
  </w:num>
  <w:num w:numId="27">
    <w:abstractNumId w:val="12"/>
  </w:num>
  <w:num w:numId="28">
    <w:abstractNumId w:val="46"/>
  </w:num>
  <w:num w:numId="29">
    <w:abstractNumId w:val="76"/>
  </w:num>
  <w:num w:numId="30">
    <w:abstractNumId w:val="19"/>
  </w:num>
  <w:num w:numId="31">
    <w:abstractNumId w:val="6"/>
  </w:num>
  <w:num w:numId="32">
    <w:abstractNumId w:val="5"/>
  </w:num>
  <w:num w:numId="33">
    <w:abstractNumId w:val="4"/>
  </w:num>
  <w:num w:numId="34">
    <w:abstractNumId w:val="8"/>
  </w:num>
  <w:num w:numId="35">
    <w:abstractNumId w:val="3"/>
  </w:num>
  <w:num w:numId="36">
    <w:abstractNumId w:val="60"/>
  </w:num>
  <w:num w:numId="37">
    <w:abstractNumId w:val="66"/>
  </w:num>
  <w:num w:numId="38">
    <w:abstractNumId w:val="88"/>
  </w:num>
  <w:num w:numId="39">
    <w:abstractNumId w:val="58"/>
  </w:num>
  <w:num w:numId="40">
    <w:abstractNumId w:val="61"/>
  </w:num>
  <w:num w:numId="41">
    <w:abstractNumId w:val="77"/>
  </w:num>
  <w:num w:numId="42">
    <w:abstractNumId w:val="7"/>
  </w:num>
  <w:num w:numId="43">
    <w:abstractNumId w:val="89"/>
  </w:num>
  <w:num w:numId="44">
    <w:abstractNumId w:val="9"/>
  </w:num>
  <w:num w:numId="45">
    <w:abstractNumId w:val="65"/>
  </w:num>
  <w:num w:numId="46">
    <w:abstractNumId w:val="38"/>
  </w:num>
  <w:num w:numId="47">
    <w:abstractNumId w:val="11"/>
  </w:num>
  <w:num w:numId="48">
    <w:abstractNumId w:val="59"/>
  </w:num>
  <w:num w:numId="49">
    <w:abstractNumId w:val="28"/>
  </w:num>
  <w:num w:numId="50">
    <w:abstractNumId w:val="49"/>
  </w:num>
  <w:num w:numId="51">
    <w:abstractNumId w:val="34"/>
  </w:num>
  <w:num w:numId="52">
    <w:abstractNumId w:val="71"/>
  </w:num>
  <w:num w:numId="53">
    <w:abstractNumId w:val="40"/>
  </w:num>
  <w:num w:numId="54">
    <w:abstractNumId w:val="82"/>
  </w:num>
  <w:num w:numId="55">
    <w:abstractNumId w:val="24"/>
    <w:lvlOverride w:ilvl="0">
      <w:startOverride w:val="1"/>
    </w:lvlOverride>
  </w:num>
  <w:num w:numId="56">
    <w:abstractNumId w:val="36"/>
  </w:num>
  <w:num w:numId="57">
    <w:abstractNumId w:val="14"/>
  </w:num>
  <w:num w:numId="58">
    <w:abstractNumId w:val="16"/>
  </w:num>
  <w:num w:numId="59">
    <w:abstractNumId w:val="81"/>
  </w:num>
  <w:num w:numId="60">
    <w:abstractNumId w:val="87"/>
  </w:num>
  <w:num w:numId="61">
    <w:abstractNumId w:val="51"/>
  </w:num>
  <w:num w:numId="62">
    <w:abstractNumId w:val="75"/>
  </w:num>
  <w:num w:numId="63">
    <w:abstractNumId w:val="83"/>
  </w:num>
  <w:num w:numId="64">
    <w:abstractNumId w:val="13"/>
  </w:num>
  <w:num w:numId="65">
    <w:abstractNumId w:val="30"/>
  </w:num>
  <w:num w:numId="66">
    <w:abstractNumId w:val="55"/>
  </w:num>
  <w:num w:numId="67">
    <w:abstractNumId w:val="91"/>
  </w:num>
  <w:num w:numId="68">
    <w:abstractNumId w:val="25"/>
  </w:num>
  <w:num w:numId="69">
    <w:abstractNumId w:val="57"/>
  </w:num>
  <w:num w:numId="70">
    <w:abstractNumId w:val="50"/>
  </w:num>
  <w:num w:numId="71">
    <w:abstractNumId w:val="64"/>
  </w:num>
  <w:num w:numId="72">
    <w:abstractNumId w:val="54"/>
  </w:num>
  <w:num w:numId="73">
    <w:abstractNumId w:val="43"/>
  </w:num>
  <w:num w:numId="74">
    <w:abstractNumId w:val="45"/>
  </w:num>
  <w:num w:numId="75">
    <w:abstractNumId w:val="47"/>
  </w:num>
  <w:num w:numId="76">
    <w:abstractNumId w:val="41"/>
  </w:num>
  <w:num w:numId="77">
    <w:abstractNumId w:val="10"/>
  </w:num>
  <w:num w:numId="78">
    <w:abstractNumId w:val="29"/>
  </w:num>
  <w:num w:numId="79">
    <w:abstractNumId w:val="52"/>
  </w:num>
  <w:num w:numId="80">
    <w:abstractNumId w:val="85"/>
  </w:num>
  <w:num w:numId="81">
    <w:abstractNumId w:val="35"/>
  </w:num>
  <w:num w:numId="82">
    <w:abstractNumId w:val="48"/>
  </w:num>
  <w:num w:numId="83">
    <w:abstractNumId w:val="62"/>
  </w:num>
  <w:num w:numId="84">
    <w:abstractNumId w:val="37"/>
  </w:num>
  <w:num w:numId="85">
    <w:abstractNumId w:val="44"/>
  </w:num>
  <w:num w:numId="86">
    <w:abstractNumId w:val="78"/>
  </w:num>
  <w:num w:numId="87">
    <w:abstractNumId w:val="27"/>
  </w:num>
  <w:num w:numId="88">
    <w:abstractNumId w:val="74"/>
  </w:num>
  <w:num w:numId="89">
    <w:abstractNumId w:val="53"/>
  </w:num>
  <w:num w:numId="90">
    <w:abstractNumId w:val="67"/>
  </w:num>
  <w:num w:numId="91">
    <w:abstractNumId w:val="84"/>
  </w:num>
  <w:num w:numId="92">
    <w:abstractNumId w:val="20"/>
  </w:num>
  <w:num w:numId="93">
    <w:abstractNumId w:val="6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FE4"/>
    <w:rsid w:val="00000772"/>
    <w:rsid w:val="000023BE"/>
    <w:rsid w:val="000032F5"/>
    <w:rsid w:val="00004F22"/>
    <w:rsid w:val="00006D5E"/>
    <w:rsid w:val="0000758A"/>
    <w:rsid w:val="0001095E"/>
    <w:rsid w:val="000127EB"/>
    <w:rsid w:val="00012AA6"/>
    <w:rsid w:val="0001400F"/>
    <w:rsid w:val="00014742"/>
    <w:rsid w:val="00014FFA"/>
    <w:rsid w:val="00015015"/>
    <w:rsid w:val="00015200"/>
    <w:rsid w:val="000152CE"/>
    <w:rsid w:val="0001552D"/>
    <w:rsid w:val="0001629E"/>
    <w:rsid w:val="0001755C"/>
    <w:rsid w:val="000175E4"/>
    <w:rsid w:val="0001764F"/>
    <w:rsid w:val="00017E45"/>
    <w:rsid w:val="00021F89"/>
    <w:rsid w:val="00021FBD"/>
    <w:rsid w:val="000225A1"/>
    <w:rsid w:val="00023683"/>
    <w:rsid w:val="00023B17"/>
    <w:rsid w:val="000240FC"/>
    <w:rsid w:val="00024C02"/>
    <w:rsid w:val="000255B5"/>
    <w:rsid w:val="00025FA7"/>
    <w:rsid w:val="00027485"/>
    <w:rsid w:val="000279E6"/>
    <w:rsid w:val="0003072D"/>
    <w:rsid w:val="00030D91"/>
    <w:rsid w:val="0003100F"/>
    <w:rsid w:val="000312D9"/>
    <w:rsid w:val="0003135B"/>
    <w:rsid w:val="000316E8"/>
    <w:rsid w:val="00032AC9"/>
    <w:rsid w:val="00033415"/>
    <w:rsid w:val="000338A1"/>
    <w:rsid w:val="000347DF"/>
    <w:rsid w:val="0003564A"/>
    <w:rsid w:val="000379D6"/>
    <w:rsid w:val="0004017B"/>
    <w:rsid w:val="00040368"/>
    <w:rsid w:val="0004156F"/>
    <w:rsid w:val="0004161A"/>
    <w:rsid w:val="0004233A"/>
    <w:rsid w:val="00044386"/>
    <w:rsid w:val="00046F1B"/>
    <w:rsid w:val="00047905"/>
    <w:rsid w:val="0005248D"/>
    <w:rsid w:val="00053948"/>
    <w:rsid w:val="00054EBD"/>
    <w:rsid w:val="00056A9C"/>
    <w:rsid w:val="00056C39"/>
    <w:rsid w:val="0005738A"/>
    <w:rsid w:val="00057C29"/>
    <w:rsid w:val="00062A53"/>
    <w:rsid w:val="0006343C"/>
    <w:rsid w:val="000639D5"/>
    <w:rsid w:val="000648F2"/>
    <w:rsid w:val="000648F9"/>
    <w:rsid w:val="00065A63"/>
    <w:rsid w:val="000661D0"/>
    <w:rsid w:val="00066208"/>
    <w:rsid w:val="000676FE"/>
    <w:rsid w:val="0007054B"/>
    <w:rsid w:val="00070AA9"/>
    <w:rsid w:val="000710FF"/>
    <w:rsid w:val="00071ABD"/>
    <w:rsid w:val="00073087"/>
    <w:rsid w:val="000730C4"/>
    <w:rsid w:val="0007338F"/>
    <w:rsid w:val="000748CF"/>
    <w:rsid w:val="00074A85"/>
    <w:rsid w:val="0007636A"/>
    <w:rsid w:val="00076CAA"/>
    <w:rsid w:val="00076D39"/>
    <w:rsid w:val="0008013B"/>
    <w:rsid w:val="00080C73"/>
    <w:rsid w:val="000817DF"/>
    <w:rsid w:val="00082480"/>
    <w:rsid w:val="00082C85"/>
    <w:rsid w:val="00083DF8"/>
    <w:rsid w:val="00085721"/>
    <w:rsid w:val="00085E91"/>
    <w:rsid w:val="0008682A"/>
    <w:rsid w:val="00086D10"/>
    <w:rsid w:val="00087190"/>
    <w:rsid w:val="000871EA"/>
    <w:rsid w:val="00091F9C"/>
    <w:rsid w:val="00091FD1"/>
    <w:rsid w:val="00092236"/>
    <w:rsid w:val="0009292E"/>
    <w:rsid w:val="00092A66"/>
    <w:rsid w:val="00093C70"/>
    <w:rsid w:val="0009430A"/>
    <w:rsid w:val="000954BA"/>
    <w:rsid w:val="00096470"/>
    <w:rsid w:val="000969B3"/>
    <w:rsid w:val="000A0167"/>
    <w:rsid w:val="000A1394"/>
    <w:rsid w:val="000A180D"/>
    <w:rsid w:val="000A270D"/>
    <w:rsid w:val="000A2CD3"/>
    <w:rsid w:val="000A3BC5"/>
    <w:rsid w:val="000A44CF"/>
    <w:rsid w:val="000A47D4"/>
    <w:rsid w:val="000A4959"/>
    <w:rsid w:val="000A723B"/>
    <w:rsid w:val="000B056A"/>
    <w:rsid w:val="000B0713"/>
    <w:rsid w:val="000B0AAB"/>
    <w:rsid w:val="000B0FB2"/>
    <w:rsid w:val="000B187E"/>
    <w:rsid w:val="000B1A6E"/>
    <w:rsid w:val="000B229D"/>
    <w:rsid w:val="000B36DD"/>
    <w:rsid w:val="000B38C1"/>
    <w:rsid w:val="000B46D5"/>
    <w:rsid w:val="000B4BA0"/>
    <w:rsid w:val="000B4D07"/>
    <w:rsid w:val="000B616A"/>
    <w:rsid w:val="000B6F69"/>
    <w:rsid w:val="000B7384"/>
    <w:rsid w:val="000C1CA6"/>
    <w:rsid w:val="000C227F"/>
    <w:rsid w:val="000C23F9"/>
    <w:rsid w:val="000C3649"/>
    <w:rsid w:val="000C3D18"/>
    <w:rsid w:val="000C6536"/>
    <w:rsid w:val="000C6970"/>
    <w:rsid w:val="000D0BF7"/>
    <w:rsid w:val="000D11E1"/>
    <w:rsid w:val="000D142D"/>
    <w:rsid w:val="000D16AF"/>
    <w:rsid w:val="000D1A26"/>
    <w:rsid w:val="000D1CCA"/>
    <w:rsid w:val="000D2C7D"/>
    <w:rsid w:val="000D51B3"/>
    <w:rsid w:val="000D5D8A"/>
    <w:rsid w:val="000D601B"/>
    <w:rsid w:val="000D67B2"/>
    <w:rsid w:val="000E02AA"/>
    <w:rsid w:val="000E02EF"/>
    <w:rsid w:val="000E05C9"/>
    <w:rsid w:val="000E2A4D"/>
    <w:rsid w:val="000E3329"/>
    <w:rsid w:val="000E381B"/>
    <w:rsid w:val="000E4D69"/>
    <w:rsid w:val="000E5177"/>
    <w:rsid w:val="000E67A4"/>
    <w:rsid w:val="000E7634"/>
    <w:rsid w:val="000E78F1"/>
    <w:rsid w:val="000F1C30"/>
    <w:rsid w:val="000F1D2E"/>
    <w:rsid w:val="000F2D24"/>
    <w:rsid w:val="000F312A"/>
    <w:rsid w:val="000F388E"/>
    <w:rsid w:val="000F4694"/>
    <w:rsid w:val="000F553C"/>
    <w:rsid w:val="000F5A25"/>
    <w:rsid w:val="000F68E3"/>
    <w:rsid w:val="00100938"/>
    <w:rsid w:val="00100B33"/>
    <w:rsid w:val="0010148D"/>
    <w:rsid w:val="00102E32"/>
    <w:rsid w:val="001036EF"/>
    <w:rsid w:val="00103A4A"/>
    <w:rsid w:val="00103E4A"/>
    <w:rsid w:val="00104016"/>
    <w:rsid w:val="00104629"/>
    <w:rsid w:val="0010669C"/>
    <w:rsid w:val="00106BF3"/>
    <w:rsid w:val="001102E9"/>
    <w:rsid w:val="00110C7D"/>
    <w:rsid w:val="001110CA"/>
    <w:rsid w:val="00111141"/>
    <w:rsid w:val="00111413"/>
    <w:rsid w:val="00112113"/>
    <w:rsid w:val="001123EC"/>
    <w:rsid w:val="00112AF5"/>
    <w:rsid w:val="00112B70"/>
    <w:rsid w:val="0011388B"/>
    <w:rsid w:val="001138AE"/>
    <w:rsid w:val="0011485B"/>
    <w:rsid w:val="00114B81"/>
    <w:rsid w:val="001157E4"/>
    <w:rsid w:val="00116C7A"/>
    <w:rsid w:val="001175D6"/>
    <w:rsid w:val="0012071E"/>
    <w:rsid w:val="00120A74"/>
    <w:rsid w:val="0012121F"/>
    <w:rsid w:val="0012133B"/>
    <w:rsid w:val="001219ED"/>
    <w:rsid w:val="0012294C"/>
    <w:rsid w:val="001233EC"/>
    <w:rsid w:val="001241BA"/>
    <w:rsid w:val="00125320"/>
    <w:rsid w:val="00125541"/>
    <w:rsid w:val="001256AE"/>
    <w:rsid w:val="00125E83"/>
    <w:rsid w:val="00126A0D"/>
    <w:rsid w:val="00130275"/>
    <w:rsid w:val="001304FA"/>
    <w:rsid w:val="0013139B"/>
    <w:rsid w:val="0013148E"/>
    <w:rsid w:val="001322B5"/>
    <w:rsid w:val="001326AF"/>
    <w:rsid w:val="001331E9"/>
    <w:rsid w:val="001346E0"/>
    <w:rsid w:val="00134E29"/>
    <w:rsid w:val="00136B38"/>
    <w:rsid w:val="00137005"/>
    <w:rsid w:val="00137CF5"/>
    <w:rsid w:val="00140F62"/>
    <w:rsid w:val="00141B5D"/>
    <w:rsid w:val="00142A03"/>
    <w:rsid w:val="00143365"/>
    <w:rsid w:val="00143619"/>
    <w:rsid w:val="00143908"/>
    <w:rsid w:val="00144799"/>
    <w:rsid w:val="00146815"/>
    <w:rsid w:val="00146D3F"/>
    <w:rsid w:val="00147971"/>
    <w:rsid w:val="00147F18"/>
    <w:rsid w:val="00151BE7"/>
    <w:rsid w:val="00152820"/>
    <w:rsid w:val="0015284D"/>
    <w:rsid w:val="00152B73"/>
    <w:rsid w:val="00152DB7"/>
    <w:rsid w:val="001538CC"/>
    <w:rsid w:val="00153FD0"/>
    <w:rsid w:val="00156308"/>
    <w:rsid w:val="00157398"/>
    <w:rsid w:val="001605F7"/>
    <w:rsid w:val="00161B45"/>
    <w:rsid w:val="00161E27"/>
    <w:rsid w:val="001621B3"/>
    <w:rsid w:val="00162480"/>
    <w:rsid w:val="00163726"/>
    <w:rsid w:val="00166F56"/>
    <w:rsid w:val="001706CC"/>
    <w:rsid w:val="00170AE7"/>
    <w:rsid w:val="001713EB"/>
    <w:rsid w:val="00171DE4"/>
    <w:rsid w:val="00172195"/>
    <w:rsid w:val="00172363"/>
    <w:rsid w:val="0017258D"/>
    <w:rsid w:val="00174808"/>
    <w:rsid w:val="00174DB9"/>
    <w:rsid w:val="001775A7"/>
    <w:rsid w:val="00177811"/>
    <w:rsid w:val="00177FE5"/>
    <w:rsid w:val="00182E6C"/>
    <w:rsid w:val="00182FCB"/>
    <w:rsid w:val="00186436"/>
    <w:rsid w:val="00186CE5"/>
    <w:rsid w:val="00187DE3"/>
    <w:rsid w:val="0019061F"/>
    <w:rsid w:val="00191310"/>
    <w:rsid w:val="0019173E"/>
    <w:rsid w:val="001924D0"/>
    <w:rsid w:val="001932A5"/>
    <w:rsid w:val="001937D8"/>
    <w:rsid w:val="001941FF"/>
    <w:rsid w:val="00195825"/>
    <w:rsid w:val="00195C26"/>
    <w:rsid w:val="001962B5"/>
    <w:rsid w:val="00196CE2"/>
    <w:rsid w:val="0019733B"/>
    <w:rsid w:val="0019779D"/>
    <w:rsid w:val="001A0284"/>
    <w:rsid w:val="001A0E2D"/>
    <w:rsid w:val="001A0E32"/>
    <w:rsid w:val="001A1243"/>
    <w:rsid w:val="001A18FF"/>
    <w:rsid w:val="001A277A"/>
    <w:rsid w:val="001A2AE2"/>
    <w:rsid w:val="001A3B86"/>
    <w:rsid w:val="001B2A3C"/>
    <w:rsid w:val="001B3026"/>
    <w:rsid w:val="001B3969"/>
    <w:rsid w:val="001B433E"/>
    <w:rsid w:val="001B6347"/>
    <w:rsid w:val="001B6BA4"/>
    <w:rsid w:val="001B7450"/>
    <w:rsid w:val="001B79CE"/>
    <w:rsid w:val="001C02B1"/>
    <w:rsid w:val="001C2AB2"/>
    <w:rsid w:val="001C403E"/>
    <w:rsid w:val="001C473D"/>
    <w:rsid w:val="001C5861"/>
    <w:rsid w:val="001C6C41"/>
    <w:rsid w:val="001C7429"/>
    <w:rsid w:val="001C7ACC"/>
    <w:rsid w:val="001D2E50"/>
    <w:rsid w:val="001D3506"/>
    <w:rsid w:val="001D3B40"/>
    <w:rsid w:val="001D3BA8"/>
    <w:rsid w:val="001D46D9"/>
    <w:rsid w:val="001D539A"/>
    <w:rsid w:val="001D632B"/>
    <w:rsid w:val="001D6830"/>
    <w:rsid w:val="001E059F"/>
    <w:rsid w:val="001E1003"/>
    <w:rsid w:val="001E2380"/>
    <w:rsid w:val="001E2C99"/>
    <w:rsid w:val="001E2D43"/>
    <w:rsid w:val="001E2FA6"/>
    <w:rsid w:val="001E3D64"/>
    <w:rsid w:val="001E4724"/>
    <w:rsid w:val="001E49A9"/>
    <w:rsid w:val="001E4E51"/>
    <w:rsid w:val="001E50F2"/>
    <w:rsid w:val="001E58B8"/>
    <w:rsid w:val="001E6508"/>
    <w:rsid w:val="001E79B9"/>
    <w:rsid w:val="001F1C0A"/>
    <w:rsid w:val="001F1C81"/>
    <w:rsid w:val="001F207F"/>
    <w:rsid w:val="001F20A2"/>
    <w:rsid w:val="001F2271"/>
    <w:rsid w:val="001F4816"/>
    <w:rsid w:val="001F534B"/>
    <w:rsid w:val="001F60A9"/>
    <w:rsid w:val="001F7631"/>
    <w:rsid w:val="001F7865"/>
    <w:rsid w:val="0020066E"/>
    <w:rsid w:val="00200CBC"/>
    <w:rsid w:val="002011E1"/>
    <w:rsid w:val="00202183"/>
    <w:rsid w:val="00202801"/>
    <w:rsid w:val="00202FE7"/>
    <w:rsid w:val="00203904"/>
    <w:rsid w:val="00204A94"/>
    <w:rsid w:val="002055B2"/>
    <w:rsid w:val="002059F6"/>
    <w:rsid w:val="00205C9C"/>
    <w:rsid w:val="002064E3"/>
    <w:rsid w:val="002066D6"/>
    <w:rsid w:val="00206AD7"/>
    <w:rsid w:val="00207946"/>
    <w:rsid w:val="00207D10"/>
    <w:rsid w:val="00210054"/>
    <w:rsid w:val="0021090D"/>
    <w:rsid w:val="0021153C"/>
    <w:rsid w:val="00211750"/>
    <w:rsid w:val="002118D3"/>
    <w:rsid w:val="00212DB1"/>
    <w:rsid w:val="00215564"/>
    <w:rsid w:val="0021601E"/>
    <w:rsid w:val="00216BF5"/>
    <w:rsid w:val="002208E2"/>
    <w:rsid w:val="00220AC0"/>
    <w:rsid w:val="0022117E"/>
    <w:rsid w:val="002213B1"/>
    <w:rsid w:val="00221E31"/>
    <w:rsid w:val="00222389"/>
    <w:rsid w:val="0022293A"/>
    <w:rsid w:val="00223178"/>
    <w:rsid w:val="002242E5"/>
    <w:rsid w:val="0022489D"/>
    <w:rsid w:val="00225DA7"/>
    <w:rsid w:val="00227B9B"/>
    <w:rsid w:val="00230418"/>
    <w:rsid w:val="00232019"/>
    <w:rsid w:val="00232997"/>
    <w:rsid w:val="00232F5E"/>
    <w:rsid w:val="00233B32"/>
    <w:rsid w:val="00234DD7"/>
    <w:rsid w:val="0023581A"/>
    <w:rsid w:val="00235B6C"/>
    <w:rsid w:val="002376E7"/>
    <w:rsid w:val="002377EF"/>
    <w:rsid w:val="002400DE"/>
    <w:rsid w:val="00240568"/>
    <w:rsid w:val="00240835"/>
    <w:rsid w:val="0024085F"/>
    <w:rsid w:val="00242390"/>
    <w:rsid w:val="002426DE"/>
    <w:rsid w:val="0024328F"/>
    <w:rsid w:val="00244114"/>
    <w:rsid w:val="00244BB5"/>
    <w:rsid w:val="00245288"/>
    <w:rsid w:val="002455F9"/>
    <w:rsid w:val="002457E8"/>
    <w:rsid w:val="00245881"/>
    <w:rsid w:val="00246B3C"/>
    <w:rsid w:val="00247914"/>
    <w:rsid w:val="00250F2B"/>
    <w:rsid w:val="00251130"/>
    <w:rsid w:val="002518F0"/>
    <w:rsid w:val="00252BD9"/>
    <w:rsid w:val="0025409F"/>
    <w:rsid w:val="00254F08"/>
    <w:rsid w:val="00255727"/>
    <w:rsid w:val="0025683E"/>
    <w:rsid w:val="00256AF9"/>
    <w:rsid w:val="00256FDA"/>
    <w:rsid w:val="002610D2"/>
    <w:rsid w:val="00262B7B"/>
    <w:rsid w:val="00263400"/>
    <w:rsid w:val="00263950"/>
    <w:rsid w:val="00263BC0"/>
    <w:rsid w:val="00265EF9"/>
    <w:rsid w:val="00266162"/>
    <w:rsid w:val="00266779"/>
    <w:rsid w:val="002671F4"/>
    <w:rsid w:val="00271DD2"/>
    <w:rsid w:val="00274277"/>
    <w:rsid w:val="00275D04"/>
    <w:rsid w:val="0027643E"/>
    <w:rsid w:val="0028064E"/>
    <w:rsid w:val="0028120C"/>
    <w:rsid w:val="00281DC2"/>
    <w:rsid w:val="0028234A"/>
    <w:rsid w:val="0028314F"/>
    <w:rsid w:val="00283FED"/>
    <w:rsid w:val="00284520"/>
    <w:rsid w:val="002853F0"/>
    <w:rsid w:val="00285E8E"/>
    <w:rsid w:val="002912E0"/>
    <w:rsid w:val="00291A4A"/>
    <w:rsid w:val="00291BE1"/>
    <w:rsid w:val="0029313B"/>
    <w:rsid w:val="002944D2"/>
    <w:rsid w:val="00294657"/>
    <w:rsid w:val="002949D7"/>
    <w:rsid w:val="00294D71"/>
    <w:rsid w:val="00295136"/>
    <w:rsid w:val="0029666E"/>
    <w:rsid w:val="00296F7C"/>
    <w:rsid w:val="00297A56"/>
    <w:rsid w:val="00297B3D"/>
    <w:rsid w:val="002A333C"/>
    <w:rsid w:val="002A3367"/>
    <w:rsid w:val="002A4771"/>
    <w:rsid w:val="002A479F"/>
    <w:rsid w:val="002A5391"/>
    <w:rsid w:val="002B0733"/>
    <w:rsid w:val="002B077C"/>
    <w:rsid w:val="002B0AB8"/>
    <w:rsid w:val="002B0C91"/>
    <w:rsid w:val="002B1651"/>
    <w:rsid w:val="002B1DFB"/>
    <w:rsid w:val="002B210C"/>
    <w:rsid w:val="002B2393"/>
    <w:rsid w:val="002B24C7"/>
    <w:rsid w:val="002B39A5"/>
    <w:rsid w:val="002B3D85"/>
    <w:rsid w:val="002B43A2"/>
    <w:rsid w:val="002B57FE"/>
    <w:rsid w:val="002B71DF"/>
    <w:rsid w:val="002B76ED"/>
    <w:rsid w:val="002B7D71"/>
    <w:rsid w:val="002C0452"/>
    <w:rsid w:val="002C140B"/>
    <w:rsid w:val="002C1B26"/>
    <w:rsid w:val="002C1D5E"/>
    <w:rsid w:val="002C2869"/>
    <w:rsid w:val="002C3E21"/>
    <w:rsid w:val="002C3F0B"/>
    <w:rsid w:val="002C4D2E"/>
    <w:rsid w:val="002C5921"/>
    <w:rsid w:val="002C6917"/>
    <w:rsid w:val="002C6C36"/>
    <w:rsid w:val="002C6DBA"/>
    <w:rsid w:val="002C72F1"/>
    <w:rsid w:val="002C7F94"/>
    <w:rsid w:val="002D0D66"/>
    <w:rsid w:val="002D127E"/>
    <w:rsid w:val="002D1758"/>
    <w:rsid w:val="002D226E"/>
    <w:rsid w:val="002D3ED3"/>
    <w:rsid w:val="002D40F7"/>
    <w:rsid w:val="002D4A7F"/>
    <w:rsid w:val="002D4C9A"/>
    <w:rsid w:val="002D5811"/>
    <w:rsid w:val="002D63B1"/>
    <w:rsid w:val="002D73C7"/>
    <w:rsid w:val="002E0425"/>
    <w:rsid w:val="002E1839"/>
    <w:rsid w:val="002E2444"/>
    <w:rsid w:val="002E2861"/>
    <w:rsid w:val="002E293E"/>
    <w:rsid w:val="002E3D79"/>
    <w:rsid w:val="002E4532"/>
    <w:rsid w:val="002E4CB6"/>
    <w:rsid w:val="002E5246"/>
    <w:rsid w:val="002F0219"/>
    <w:rsid w:val="002F0A2C"/>
    <w:rsid w:val="002F0EBD"/>
    <w:rsid w:val="002F157A"/>
    <w:rsid w:val="002F1939"/>
    <w:rsid w:val="002F1D96"/>
    <w:rsid w:val="002F231C"/>
    <w:rsid w:val="002F235A"/>
    <w:rsid w:val="002F550D"/>
    <w:rsid w:val="002F583C"/>
    <w:rsid w:val="002F7050"/>
    <w:rsid w:val="00300172"/>
    <w:rsid w:val="003024B2"/>
    <w:rsid w:val="00302A7B"/>
    <w:rsid w:val="00303388"/>
    <w:rsid w:val="003036AD"/>
    <w:rsid w:val="00304192"/>
    <w:rsid w:val="00305B7B"/>
    <w:rsid w:val="0030676B"/>
    <w:rsid w:val="003068E7"/>
    <w:rsid w:val="003104AE"/>
    <w:rsid w:val="00310779"/>
    <w:rsid w:val="003118B2"/>
    <w:rsid w:val="00311DDC"/>
    <w:rsid w:val="0031358B"/>
    <w:rsid w:val="00313D07"/>
    <w:rsid w:val="00314203"/>
    <w:rsid w:val="00314572"/>
    <w:rsid w:val="003146B4"/>
    <w:rsid w:val="003148B1"/>
    <w:rsid w:val="00315AFF"/>
    <w:rsid w:val="00317395"/>
    <w:rsid w:val="003179E7"/>
    <w:rsid w:val="00320371"/>
    <w:rsid w:val="00320575"/>
    <w:rsid w:val="00320839"/>
    <w:rsid w:val="00321C62"/>
    <w:rsid w:val="00321EC3"/>
    <w:rsid w:val="00322587"/>
    <w:rsid w:val="0032375B"/>
    <w:rsid w:val="00325037"/>
    <w:rsid w:val="003253E7"/>
    <w:rsid w:val="0032563A"/>
    <w:rsid w:val="00325E84"/>
    <w:rsid w:val="00326B4D"/>
    <w:rsid w:val="00330649"/>
    <w:rsid w:val="003308C9"/>
    <w:rsid w:val="003313D9"/>
    <w:rsid w:val="00331456"/>
    <w:rsid w:val="0033276D"/>
    <w:rsid w:val="00333792"/>
    <w:rsid w:val="0033380C"/>
    <w:rsid w:val="00333B8A"/>
    <w:rsid w:val="00333F19"/>
    <w:rsid w:val="003344C0"/>
    <w:rsid w:val="003350A2"/>
    <w:rsid w:val="003350A4"/>
    <w:rsid w:val="003363D1"/>
    <w:rsid w:val="00336539"/>
    <w:rsid w:val="00337136"/>
    <w:rsid w:val="003400D5"/>
    <w:rsid w:val="00341B4A"/>
    <w:rsid w:val="0034223F"/>
    <w:rsid w:val="003422C2"/>
    <w:rsid w:val="00342AF8"/>
    <w:rsid w:val="00343561"/>
    <w:rsid w:val="0034358A"/>
    <w:rsid w:val="003441EC"/>
    <w:rsid w:val="003442BB"/>
    <w:rsid w:val="00344880"/>
    <w:rsid w:val="00345290"/>
    <w:rsid w:val="003456AA"/>
    <w:rsid w:val="00345DFE"/>
    <w:rsid w:val="00347BC5"/>
    <w:rsid w:val="00347E62"/>
    <w:rsid w:val="00351032"/>
    <w:rsid w:val="00351484"/>
    <w:rsid w:val="00351812"/>
    <w:rsid w:val="00352386"/>
    <w:rsid w:val="0035353E"/>
    <w:rsid w:val="0035425E"/>
    <w:rsid w:val="00354D7E"/>
    <w:rsid w:val="00356433"/>
    <w:rsid w:val="00357256"/>
    <w:rsid w:val="00361ABD"/>
    <w:rsid w:val="00361F8F"/>
    <w:rsid w:val="003624C3"/>
    <w:rsid w:val="003626BA"/>
    <w:rsid w:val="00363A18"/>
    <w:rsid w:val="00363A29"/>
    <w:rsid w:val="00364382"/>
    <w:rsid w:val="00364BB2"/>
    <w:rsid w:val="00364C3E"/>
    <w:rsid w:val="00365E4C"/>
    <w:rsid w:val="003663C5"/>
    <w:rsid w:val="00366446"/>
    <w:rsid w:val="00367657"/>
    <w:rsid w:val="0037058B"/>
    <w:rsid w:val="00370B4B"/>
    <w:rsid w:val="00371560"/>
    <w:rsid w:val="00371C36"/>
    <w:rsid w:val="0037314D"/>
    <w:rsid w:val="0037477F"/>
    <w:rsid w:val="00376B57"/>
    <w:rsid w:val="00377D84"/>
    <w:rsid w:val="00380EE3"/>
    <w:rsid w:val="0038324E"/>
    <w:rsid w:val="003843F4"/>
    <w:rsid w:val="0038453C"/>
    <w:rsid w:val="00384963"/>
    <w:rsid w:val="00384AE8"/>
    <w:rsid w:val="00385EA9"/>
    <w:rsid w:val="00387EC9"/>
    <w:rsid w:val="00390815"/>
    <w:rsid w:val="00390E50"/>
    <w:rsid w:val="00393963"/>
    <w:rsid w:val="003945A6"/>
    <w:rsid w:val="003964FA"/>
    <w:rsid w:val="00396B4E"/>
    <w:rsid w:val="00397264"/>
    <w:rsid w:val="00397951"/>
    <w:rsid w:val="003A1ABA"/>
    <w:rsid w:val="003A1BF2"/>
    <w:rsid w:val="003A3128"/>
    <w:rsid w:val="003A317B"/>
    <w:rsid w:val="003A338B"/>
    <w:rsid w:val="003A372A"/>
    <w:rsid w:val="003A3929"/>
    <w:rsid w:val="003A3968"/>
    <w:rsid w:val="003A39BE"/>
    <w:rsid w:val="003A540B"/>
    <w:rsid w:val="003A5D05"/>
    <w:rsid w:val="003A5DDB"/>
    <w:rsid w:val="003A642C"/>
    <w:rsid w:val="003A67A3"/>
    <w:rsid w:val="003A6F17"/>
    <w:rsid w:val="003A79E1"/>
    <w:rsid w:val="003A7E6E"/>
    <w:rsid w:val="003B11C0"/>
    <w:rsid w:val="003B2B90"/>
    <w:rsid w:val="003B3BD3"/>
    <w:rsid w:val="003B586C"/>
    <w:rsid w:val="003B59E2"/>
    <w:rsid w:val="003B687B"/>
    <w:rsid w:val="003B6F87"/>
    <w:rsid w:val="003B74B0"/>
    <w:rsid w:val="003C01AD"/>
    <w:rsid w:val="003C1417"/>
    <w:rsid w:val="003C1B2F"/>
    <w:rsid w:val="003C1D12"/>
    <w:rsid w:val="003C46EE"/>
    <w:rsid w:val="003C519E"/>
    <w:rsid w:val="003C5975"/>
    <w:rsid w:val="003C5D8A"/>
    <w:rsid w:val="003C6B32"/>
    <w:rsid w:val="003C70C3"/>
    <w:rsid w:val="003C7100"/>
    <w:rsid w:val="003C7793"/>
    <w:rsid w:val="003C7BD1"/>
    <w:rsid w:val="003D0281"/>
    <w:rsid w:val="003D05B2"/>
    <w:rsid w:val="003D18D5"/>
    <w:rsid w:val="003D1A85"/>
    <w:rsid w:val="003D1CFE"/>
    <w:rsid w:val="003D1F24"/>
    <w:rsid w:val="003D2A39"/>
    <w:rsid w:val="003D36B9"/>
    <w:rsid w:val="003D5A09"/>
    <w:rsid w:val="003D5A6A"/>
    <w:rsid w:val="003D7B7A"/>
    <w:rsid w:val="003D7C38"/>
    <w:rsid w:val="003E2F32"/>
    <w:rsid w:val="003E31FC"/>
    <w:rsid w:val="003E3A30"/>
    <w:rsid w:val="003E54AE"/>
    <w:rsid w:val="003E6A14"/>
    <w:rsid w:val="003E6F43"/>
    <w:rsid w:val="003E79CE"/>
    <w:rsid w:val="003E7AC7"/>
    <w:rsid w:val="003F127E"/>
    <w:rsid w:val="003F1983"/>
    <w:rsid w:val="003F2918"/>
    <w:rsid w:val="003F2D3C"/>
    <w:rsid w:val="003F3698"/>
    <w:rsid w:val="003F4797"/>
    <w:rsid w:val="003F5407"/>
    <w:rsid w:val="003F5820"/>
    <w:rsid w:val="003F5871"/>
    <w:rsid w:val="003F6A2F"/>
    <w:rsid w:val="003F6DAB"/>
    <w:rsid w:val="003F7870"/>
    <w:rsid w:val="003F7CEE"/>
    <w:rsid w:val="004015B6"/>
    <w:rsid w:val="00403D2D"/>
    <w:rsid w:val="0040559E"/>
    <w:rsid w:val="0040764D"/>
    <w:rsid w:val="004077CC"/>
    <w:rsid w:val="00410ECD"/>
    <w:rsid w:val="00411328"/>
    <w:rsid w:val="004122D3"/>
    <w:rsid w:val="0041242F"/>
    <w:rsid w:val="00412AD9"/>
    <w:rsid w:val="00413403"/>
    <w:rsid w:val="0041400A"/>
    <w:rsid w:val="00414CF3"/>
    <w:rsid w:val="00414E17"/>
    <w:rsid w:val="004160A7"/>
    <w:rsid w:val="00416298"/>
    <w:rsid w:val="004162E0"/>
    <w:rsid w:val="00416808"/>
    <w:rsid w:val="0041717A"/>
    <w:rsid w:val="0042038F"/>
    <w:rsid w:val="00421FFB"/>
    <w:rsid w:val="004251DB"/>
    <w:rsid w:val="00425962"/>
    <w:rsid w:val="00426267"/>
    <w:rsid w:val="00426A3A"/>
    <w:rsid w:val="00431067"/>
    <w:rsid w:val="00432F41"/>
    <w:rsid w:val="00433CF1"/>
    <w:rsid w:val="0043701A"/>
    <w:rsid w:val="0043791E"/>
    <w:rsid w:val="00437EFE"/>
    <w:rsid w:val="00440192"/>
    <w:rsid w:val="00441033"/>
    <w:rsid w:val="004410E4"/>
    <w:rsid w:val="004411BC"/>
    <w:rsid w:val="00442FDA"/>
    <w:rsid w:val="00443D2B"/>
    <w:rsid w:val="004444D4"/>
    <w:rsid w:val="00446371"/>
    <w:rsid w:val="00446D3B"/>
    <w:rsid w:val="00446F6F"/>
    <w:rsid w:val="004501D6"/>
    <w:rsid w:val="0045108D"/>
    <w:rsid w:val="004518CF"/>
    <w:rsid w:val="00451E68"/>
    <w:rsid w:val="00452AE4"/>
    <w:rsid w:val="00452B99"/>
    <w:rsid w:val="00452CDB"/>
    <w:rsid w:val="00453A4B"/>
    <w:rsid w:val="00454A51"/>
    <w:rsid w:val="004556F9"/>
    <w:rsid w:val="00456C92"/>
    <w:rsid w:val="00456E06"/>
    <w:rsid w:val="00457241"/>
    <w:rsid w:val="0045755C"/>
    <w:rsid w:val="00461076"/>
    <w:rsid w:val="00461104"/>
    <w:rsid w:val="0046191A"/>
    <w:rsid w:val="004625D4"/>
    <w:rsid w:val="004635FC"/>
    <w:rsid w:val="00463B96"/>
    <w:rsid w:val="00463D31"/>
    <w:rsid w:val="004643E8"/>
    <w:rsid w:val="0046448F"/>
    <w:rsid w:val="00464A57"/>
    <w:rsid w:val="00464FBB"/>
    <w:rsid w:val="00465165"/>
    <w:rsid w:val="004654AE"/>
    <w:rsid w:val="004655C0"/>
    <w:rsid w:val="004662DE"/>
    <w:rsid w:val="004673D8"/>
    <w:rsid w:val="004673FD"/>
    <w:rsid w:val="00470456"/>
    <w:rsid w:val="00470EB1"/>
    <w:rsid w:val="00471705"/>
    <w:rsid w:val="00472141"/>
    <w:rsid w:val="004728D0"/>
    <w:rsid w:val="0047363A"/>
    <w:rsid w:val="00473BFA"/>
    <w:rsid w:val="0047433F"/>
    <w:rsid w:val="0047548F"/>
    <w:rsid w:val="004761A2"/>
    <w:rsid w:val="00477AC1"/>
    <w:rsid w:val="004803F5"/>
    <w:rsid w:val="004815DB"/>
    <w:rsid w:val="0048162D"/>
    <w:rsid w:val="00481B57"/>
    <w:rsid w:val="00483464"/>
    <w:rsid w:val="004846C1"/>
    <w:rsid w:val="00484D44"/>
    <w:rsid w:val="00486055"/>
    <w:rsid w:val="004862E5"/>
    <w:rsid w:val="00486965"/>
    <w:rsid w:val="00486ADD"/>
    <w:rsid w:val="00486C47"/>
    <w:rsid w:val="004906D2"/>
    <w:rsid w:val="00490E4B"/>
    <w:rsid w:val="00490FB9"/>
    <w:rsid w:val="004942AC"/>
    <w:rsid w:val="004945DA"/>
    <w:rsid w:val="0049565A"/>
    <w:rsid w:val="00497779"/>
    <w:rsid w:val="004979B0"/>
    <w:rsid w:val="004A1EF5"/>
    <w:rsid w:val="004A305B"/>
    <w:rsid w:val="004A313E"/>
    <w:rsid w:val="004A36E4"/>
    <w:rsid w:val="004A4545"/>
    <w:rsid w:val="004A713C"/>
    <w:rsid w:val="004A7623"/>
    <w:rsid w:val="004A7E63"/>
    <w:rsid w:val="004B0C30"/>
    <w:rsid w:val="004B1D1D"/>
    <w:rsid w:val="004B2EBF"/>
    <w:rsid w:val="004B2ECB"/>
    <w:rsid w:val="004B3A7A"/>
    <w:rsid w:val="004B3D05"/>
    <w:rsid w:val="004B45DB"/>
    <w:rsid w:val="004B4C86"/>
    <w:rsid w:val="004B4DD2"/>
    <w:rsid w:val="004B5A81"/>
    <w:rsid w:val="004B5BFD"/>
    <w:rsid w:val="004B78B6"/>
    <w:rsid w:val="004B7C1A"/>
    <w:rsid w:val="004C09CF"/>
    <w:rsid w:val="004C38A4"/>
    <w:rsid w:val="004C4052"/>
    <w:rsid w:val="004C441A"/>
    <w:rsid w:val="004C4EF4"/>
    <w:rsid w:val="004C5043"/>
    <w:rsid w:val="004C5068"/>
    <w:rsid w:val="004C569D"/>
    <w:rsid w:val="004C7A9F"/>
    <w:rsid w:val="004D08AF"/>
    <w:rsid w:val="004D15DA"/>
    <w:rsid w:val="004D19DB"/>
    <w:rsid w:val="004D1E7A"/>
    <w:rsid w:val="004D210F"/>
    <w:rsid w:val="004D23D3"/>
    <w:rsid w:val="004D337C"/>
    <w:rsid w:val="004D4643"/>
    <w:rsid w:val="004D74F9"/>
    <w:rsid w:val="004D79D3"/>
    <w:rsid w:val="004E10C2"/>
    <w:rsid w:val="004E1910"/>
    <w:rsid w:val="004E22A3"/>
    <w:rsid w:val="004E3413"/>
    <w:rsid w:val="004E378F"/>
    <w:rsid w:val="004E3914"/>
    <w:rsid w:val="004E4D6B"/>
    <w:rsid w:val="004E6202"/>
    <w:rsid w:val="004E6ECD"/>
    <w:rsid w:val="004E7059"/>
    <w:rsid w:val="004E708C"/>
    <w:rsid w:val="004E73A5"/>
    <w:rsid w:val="004F0074"/>
    <w:rsid w:val="004F1907"/>
    <w:rsid w:val="004F1BEE"/>
    <w:rsid w:val="004F251A"/>
    <w:rsid w:val="004F2CA4"/>
    <w:rsid w:val="004F2F2D"/>
    <w:rsid w:val="004F57C3"/>
    <w:rsid w:val="004F7F3B"/>
    <w:rsid w:val="005009CB"/>
    <w:rsid w:val="0050157F"/>
    <w:rsid w:val="00501918"/>
    <w:rsid w:val="00501F72"/>
    <w:rsid w:val="00502613"/>
    <w:rsid w:val="00504601"/>
    <w:rsid w:val="00504717"/>
    <w:rsid w:val="00504A5A"/>
    <w:rsid w:val="00504E2B"/>
    <w:rsid w:val="00505F3A"/>
    <w:rsid w:val="00506617"/>
    <w:rsid w:val="0050677B"/>
    <w:rsid w:val="00507316"/>
    <w:rsid w:val="005078ED"/>
    <w:rsid w:val="0050790C"/>
    <w:rsid w:val="00507E2B"/>
    <w:rsid w:val="00510A37"/>
    <w:rsid w:val="00513FC5"/>
    <w:rsid w:val="0051416C"/>
    <w:rsid w:val="00515558"/>
    <w:rsid w:val="0051673F"/>
    <w:rsid w:val="00516DEE"/>
    <w:rsid w:val="00517207"/>
    <w:rsid w:val="00517E67"/>
    <w:rsid w:val="00517EDE"/>
    <w:rsid w:val="005211CA"/>
    <w:rsid w:val="0052122C"/>
    <w:rsid w:val="00522755"/>
    <w:rsid w:val="00522EEA"/>
    <w:rsid w:val="00523303"/>
    <w:rsid w:val="00524C09"/>
    <w:rsid w:val="005254B5"/>
    <w:rsid w:val="0052646F"/>
    <w:rsid w:val="00526DF4"/>
    <w:rsid w:val="00530923"/>
    <w:rsid w:val="005314E9"/>
    <w:rsid w:val="00531B72"/>
    <w:rsid w:val="00532E81"/>
    <w:rsid w:val="00533F36"/>
    <w:rsid w:val="00534BD8"/>
    <w:rsid w:val="00535DFF"/>
    <w:rsid w:val="00536C05"/>
    <w:rsid w:val="00537249"/>
    <w:rsid w:val="00537352"/>
    <w:rsid w:val="00537962"/>
    <w:rsid w:val="00537CF5"/>
    <w:rsid w:val="0054010F"/>
    <w:rsid w:val="00540936"/>
    <w:rsid w:val="0054124E"/>
    <w:rsid w:val="00541646"/>
    <w:rsid w:val="00542457"/>
    <w:rsid w:val="005426A3"/>
    <w:rsid w:val="005427EC"/>
    <w:rsid w:val="005431FD"/>
    <w:rsid w:val="00543518"/>
    <w:rsid w:val="00544299"/>
    <w:rsid w:val="00544410"/>
    <w:rsid w:val="005451C0"/>
    <w:rsid w:val="005452E8"/>
    <w:rsid w:val="005457F3"/>
    <w:rsid w:val="00545CA9"/>
    <w:rsid w:val="00546332"/>
    <w:rsid w:val="00546480"/>
    <w:rsid w:val="005468C3"/>
    <w:rsid w:val="00546DB4"/>
    <w:rsid w:val="00547C92"/>
    <w:rsid w:val="00550C21"/>
    <w:rsid w:val="00550CCC"/>
    <w:rsid w:val="00551093"/>
    <w:rsid w:val="005519D3"/>
    <w:rsid w:val="00552488"/>
    <w:rsid w:val="00552515"/>
    <w:rsid w:val="00553C31"/>
    <w:rsid w:val="00553DB4"/>
    <w:rsid w:val="00554E34"/>
    <w:rsid w:val="00557777"/>
    <w:rsid w:val="00557AB1"/>
    <w:rsid w:val="00557E7C"/>
    <w:rsid w:val="00561D1D"/>
    <w:rsid w:val="00562255"/>
    <w:rsid w:val="00562CE5"/>
    <w:rsid w:val="0056354F"/>
    <w:rsid w:val="0056437D"/>
    <w:rsid w:val="005659A5"/>
    <w:rsid w:val="00567160"/>
    <w:rsid w:val="0057047F"/>
    <w:rsid w:val="0057117D"/>
    <w:rsid w:val="00572530"/>
    <w:rsid w:val="00573708"/>
    <w:rsid w:val="00573DDD"/>
    <w:rsid w:val="00574004"/>
    <w:rsid w:val="0057407D"/>
    <w:rsid w:val="005762F1"/>
    <w:rsid w:val="00577A34"/>
    <w:rsid w:val="005818D9"/>
    <w:rsid w:val="0058262E"/>
    <w:rsid w:val="0058387D"/>
    <w:rsid w:val="00583897"/>
    <w:rsid w:val="00583AB1"/>
    <w:rsid w:val="00585F5C"/>
    <w:rsid w:val="0058656A"/>
    <w:rsid w:val="0058677E"/>
    <w:rsid w:val="0058689E"/>
    <w:rsid w:val="00586D31"/>
    <w:rsid w:val="005872AB"/>
    <w:rsid w:val="0058759E"/>
    <w:rsid w:val="005878AC"/>
    <w:rsid w:val="005879E7"/>
    <w:rsid w:val="00590EF0"/>
    <w:rsid w:val="00591497"/>
    <w:rsid w:val="005915CC"/>
    <w:rsid w:val="00591868"/>
    <w:rsid w:val="005922C7"/>
    <w:rsid w:val="00592337"/>
    <w:rsid w:val="00592348"/>
    <w:rsid w:val="0059417F"/>
    <w:rsid w:val="00594C18"/>
    <w:rsid w:val="00594C6B"/>
    <w:rsid w:val="00595120"/>
    <w:rsid w:val="005976C2"/>
    <w:rsid w:val="005A0FD5"/>
    <w:rsid w:val="005A0FD8"/>
    <w:rsid w:val="005A1299"/>
    <w:rsid w:val="005A1853"/>
    <w:rsid w:val="005A2024"/>
    <w:rsid w:val="005A3443"/>
    <w:rsid w:val="005A3A07"/>
    <w:rsid w:val="005A4155"/>
    <w:rsid w:val="005A43D1"/>
    <w:rsid w:val="005A4A43"/>
    <w:rsid w:val="005A59F4"/>
    <w:rsid w:val="005A6A80"/>
    <w:rsid w:val="005A71F5"/>
    <w:rsid w:val="005A79CD"/>
    <w:rsid w:val="005A7A1E"/>
    <w:rsid w:val="005A7E2E"/>
    <w:rsid w:val="005B017F"/>
    <w:rsid w:val="005B0660"/>
    <w:rsid w:val="005B0A7F"/>
    <w:rsid w:val="005B22FA"/>
    <w:rsid w:val="005B2975"/>
    <w:rsid w:val="005B32A8"/>
    <w:rsid w:val="005B4221"/>
    <w:rsid w:val="005B64EF"/>
    <w:rsid w:val="005B70DB"/>
    <w:rsid w:val="005B7580"/>
    <w:rsid w:val="005C15B9"/>
    <w:rsid w:val="005C1BB1"/>
    <w:rsid w:val="005C2846"/>
    <w:rsid w:val="005C3BFB"/>
    <w:rsid w:val="005C419E"/>
    <w:rsid w:val="005C468A"/>
    <w:rsid w:val="005C4BB4"/>
    <w:rsid w:val="005C597C"/>
    <w:rsid w:val="005D1563"/>
    <w:rsid w:val="005D15F0"/>
    <w:rsid w:val="005D188C"/>
    <w:rsid w:val="005D1BFA"/>
    <w:rsid w:val="005D23CF"/>
    <w:rsid w:val="005D2AFA"/>
    <w:rsid w:val="005D3115"/>
    <w:rsid w:val="005D4F97"/>
    <w:rsid w:val="005D5E0A"/>
    <w:rsid w:val="005D623E"/>
    <w:rsid w:val="005D6608"/>
    <w:rsid w:val="005D67AB"/>
    <w:rsid w:val="005D7B4B"/>
    <w:rsid w:val="005D7D5A"/>
    <w:rsid w:val="005E0B27"/>
    <w:rsid w:val="005E1055"/>
    <w:rsid w:val="005E1094"/>
    <w:rsid w:val="005E147E"/>
    <w:rsid w:val="005E1739"/>
    <w:rsid w:val="005E231F"/>
    <w:rsid w:val="005E2CFB"/>
    <w:rsid w:val="005E3313"/>
    <w:rsid w:val="005E36AE"/>
    <w:rsid w:val="005E37DD"/>
    <w:rsid w:val="005E3D93"/>
    <w:rsid w:val="005E4452"/>
    <w:rsid w:val="005E464B"/>
    <w:rsid w:val="005E46D7"/>
    <w:rsid w:val="005E61BF"/>
    <w:rsid w:val="005E761E"/>
    <w:rsid w:val="005E787A"/>
    <w:rsid w:val="005E7F58"/>
    <w:rsid w:val="005F0542"/>
    <w:rsid w:val="005F0A55"/>
    <w:rsid w:val="005F1D90"/>
    <w:rsid w:val="005F43A8"/>
    <w:rsid w:val="005F43F7"/>
    <w:rsid w:val="005F4552"/>
    <w:rsid w:val="005F45DF"/>
    <w:rsid w:val="005F4C7F"/>
    <w:rsid w:val="005F67B6"/>
    <w:rsid w:val="00601181"/>
    <w:rsid w:val="0060199F"/>
    <w:rsid w:val="00602030"/>
    <w:rsid w:val="006020D3"/>
    <w:rsid w:val="006022DB"/>
    <w:rsid w:val="006025DB"/>
    <w:rsid w:val="00602EE2"/>
    <w:rsid w:val="006031D0"/>
    <w:rsid w:val="00603A8E"/>
    <w:rsid w:val="00603E07"/>
    <w:rsid w:val="00606499"/>
    <w:rsid w:val="00606D9C"/>
    <w:rsid w:val="006134A0"/>
    <w:rsid w:val="00613830"/>
    <w:rsid w:val="0061404C"/>
    <w:rsid w:val="006142F4"/>
    <w:rsid w:val="006162A2"/>
    <w:rsid w:val="0061649B"/>
    <w:rsid w:val="006209A1"/>
    <w:rsid w:val="00621F44"/>
    <w:rsid w:val="006221B7"/>
    <w:rsid w:val="00623238"/>
    <w:rsid w:val="00623384"/>
    <w:rsid w:val="00623582"/>
    <w:rsid w:val="006245E9"/>
    <w:rsid w:val="006247CE"/>
    <w:rsid w:val="00624B95"/>
    <w:rsid w:val="00624E6A"/>
    <w:rsid w:val="0062560D"/>
    <w:rsid w:val="00626AA6"/>
    <w:rsid w:val="0062707C"/>
    <w:rsid w:val="006270AE"/>
    <w:rsid w:val="00630AA8"/>
    <w:rsid w:val="006327DA"/>
    <w:rsid w:val="00632E32"/>
    <w:rsid w:val="00632F6A"/>
    <w:rsid w:val="00633DD7"/>
    <w:rsid w:val="006350CB"/>
    <w:rsid w:val="00635420"/>
    <w:rsid w:val="00635D4B"/>
    <w:rsid w:val="006361BB"/>
    <w:rsid w:val="006367CD"/>
    <w:rsid w:val="006373FC"/>
    <w:rsid w:val="006428EE"/>
    <w:rsid w:val="00642A4A"/>
    <w:rsid w:val="00642BCC"/>
    <w:rsid w:val="006453EF"/>
    <w:rsid w:val="00645C23"/>
    <w:rsid w:val="00647810"/>
    <w:rsid w:val="00651590"/>
    <w:rsid w:val="00653536"/>
    <w:rsid w:val="0065375B"/>
    <w:rsid w:val="00653889"/>
    <w:rsid w:val="006538CA"/>
    <w:rsid w:val="00653F0E"/>
    <w:rsid w:val="00654581"/>
    <w:rsid w:val="00654A49"/>
    <w:rsid w:val="00654BC7"/>
    <w:rsid w:val="006551CA"/>
    <w:rsid w:val="00655B09"/>
    <w:rsid w:val="00655B85"/>
    <w:rsid w:val="00656C15"/>
    <w:rsid w:val="00660008"/>
    <w:rsid w:val="006615BC"/>
    <w:rsid w:val="00661683"/>
    <w:rsid w:val="00661E1D"/>
    <w:rsid w:val="006626FF"/>
    <w:rsid w:val="00662E75"/>
    <w:rsid w:val="0066440C"/>
    <w:rsid w:val="0066567F"/>
    <w:rsid w:val="00666518"/>
    <w:rsid w:val="00666DAE"/>
    <w:rsid w:val="006672B2"/>
    <w:rsid w:val="00667909"/>
    <w:rsid w:val="006701AE"/>
    <w:rsid w:val="00671012"/>
    <w:rsid w:val="00671F5A"/>
    <w:rsid w:val="006723FE"/>
    <w:rsid w:val="00672ABB"/>
    <w:rsid w:val="00673FC0"/>
    <w:rsid w:val="00674C96"/>
    <w:rsid w:val="006752C9"/>
    <w:rsid w:val="00676911"/>
    <w:rsid w:val="006769AC"/>
    <w:rsid w:val="00676B56"/>
    <w:rsid w:val="006772DC"/>
    <w:rsid w:val="0068029A"/>
    <w:rsid w:val="006806FF"/>
    <w:rsid w:val="006839BF"/>
    <w:rsid w:val="00685CFA"/>
    <w:rsid w:val="00685F89"/>
    <w:rsid w:val="006863C5"/>
    <w:rsid w:val="006903D6"/>
    <w:rsid w:val="006905ED"/>
    <w:rsid w:val="006915EC"/>
    <w:rsid w:val="00691CDF"/>
    <w:rsid w:val="006921A0"/>
    <w:rsid w:val="0069242C"/>
    <w:rsid w:val="0069254B"/>
    <w:rsid w:val="006936CA"/>
    <w:rsid w:val="00694102"/>
    <w:rsid w:val="006942D1"/>
    <w:rsid w:val="006950A3"/>
    <w:rsid w:val="006955D6"/>
    <w:rsid w:val="00695C7A"/>
    <w:rsid w:val="006977FF"/>
    <w:rsid w:val="006A056D"/>
    <w:rsid w:val="006A0E5B"/>
    <w:rsid w:val="006A1D7F"/>
    <w:rsid w:val="006A27B2"/>
    <w:rsid w:val="006A2CC7"/>
    <w:rsid w:val="006A318A"/>
    <w:rsid w:val="006A35F7"/>
    <w:rsid w:val="006A36C5"/>
    <w:rsid w:val="006A3920"/>
    <w:rsid w:val="006A5202"/>
    <w:rsid w:val="006A626C"/>
    <w:rsid w:val="006A72AF"/>
    <w:rsid w:val="006B0571"/>
    <w:rsid w:val="006B0D2F"/>
    <w:rsid w:val="006B2936"/>
    <w:rsid w:val="006B413E"/>
    <w:rsid w:val="006B64EC"/>
    <w:rsid w:val="006B65F2"/>
    <w:rsid w:val="006B6826"/>
    <w:rsid w:val="006B6BA4"/>
    <w:rsid w:val="006B722B"/>
    <w:rsid w:val="006B7990"/>
    <w:rsid w:val="006B7C2E"/>
    <w:rsid w:val="006B7F74"/>
    <w:rsid w:val="006C0B33"/>
    <w:rsid w:val="006C1093"/>
    <w:rsid w:val="006C16DD"/>
    <w:rsid w:val="006C3A00"/>
    <w:rsid w:val="006C3C6A"/>
    <w:rsid w:val="006C45D6"/>
    <w:rsid w:val="006C4DD2"/>
    <w:rsid w:val="006C5446"/>
    <w:rsid w:val="006C649F"/>
    <w:rsid w:val="006C657F"/>
    <w:rsid w:val="006C674E"/>
    <w:rsid w:val="006C6962"/>
    <w:rsid w:val="006D1282"/>
    <w:rsid w:val="006D1336"/>
    <w:rsid w:val="006D15E9"/>
    <w:rsid w:val="006D1B98"/>
    <w:rsid w:val="006D25A6"/>
    <w:rsid w:val="006D2902"/>
    <w:rsid w:val="006D2BDE"/>
    <w:rsid w:val="006D3934"/>
    <w:rsid w:val="006D39FA"/>
    <w:rsid w:val="006D4529"/>
    <w:rsid w:val="006D4A4D"/>
    <w:rsid w:val="006D5738"/>
    <w:rsid w:val="006D6BF0"/>
    <w:rsid w:val="006D7ABD"/>
    <w:rsid w:val="006E0495"/>
    <w:rsid w:val="006E1663"/>
    <w:rsid w:val="006E1AEF"/>
    <w:rsid w:val="006E22B2"/>
    <w:rsid w:val="006E22DD"/>
    <w:rsid w:val="006E2D56"/>
    <w:rsid w:val="006E3E99"/>
    <w:rsid w:val="006E47E6"/>
    <w:rsid w:val="006E575B"/>
    <w:rsid w:val="006F2DDC"/>
    <w:rsid w:val="006F37F3"/>
    <w:rsid w:val="006F47AD"/>
    <w:rsid w:val="006F4E9D"/>
    <w:rsid w:val="006F7616"/>
    <w:rsid w:val="0070039F"/>
    <w:rsid w:val="00700883"/>
    <w:rsid w:val="007019BC"/>
    <w:rsid w:val="00701D0F"/>
    <w:rsid w:val="007028B9"/>
    <w:rsid w:val="00703436"/>
    <w:rsid w:val="00703D1C"/>
    <w:rsid w:val="00703E32"/>
    <w:rsid w:val="0070418A"/>
    <w:rsid w:val="00706FFA"/>
    <w:rsid w:val="00707371"/>
    <w:rsid w:val="00707C75"/>
    <w:rsid w:val="00707D48"/>
    <w:rsid w:val="007103AC"/>
    <w:rsid w:val="00710C20"/>
    <w:rsid w:val="0071271A"/>
    <w:rsid w:val="007132AE"/>
    <w:rsid w:val="007146AD"/>
    <w:rsid w:val="007153AC"/>
    <w:rsid w:val="00716E08"/>
    <w:rsid w:val="00717667"/>
    <w:rsid w:val="0072073E"/>
    <w:rsid w:val="0072083F"/>
    <w:rsid w:val="0072148D"/>
    <w:rsid w:val="007226E6"/>
    <w:rsid w:val="00723667"/>
    <w:rsid w:val="007239F3"/>
    <w:rsid w:val="00723B0D"/>
    <w:rsid w:val="00723B9A"/>
    <w:rsid w:val="007240BD"/>
    <w:rsid w:val="007243B4"/>
    <w:rsid w:val="00724446"/>
    <w:rsid w:val="007245F3"/>
    <w:rsid w:val="00724727"/>
    <w:rsid w:val="00724F83"/>
    <w:rsid w:val="007254E9"/>
    <w:rsid w:val="0072606F"/>
    <w:rsid w:val="0072634D"/>
    <w:rsid w:val="00726A03"/>
    <w:rsid w:val="00727475"/>
    <w:rsid w:val="00727896"/>
    <w:rsid w:val="007306D3"/>
    <w:rsid w:val="007308E8"/>
    <w:rsid w:val="0073115B"/>
    <w:rsid w:val="0073157A"/>
    <w:rsid w:val="00731678"/>
    <w:rsid w:val="00731F79"/>
    <w:rsid w:val="0073327B"/>
    <w:rsid w:val="0073552A"/>
    <w:rsid w:val="00735BF3"/>
    <w:rsid w:val="007360D3"/>
    <w:rsid w:val="00736F60"/>
    <w:rsid w:val="0073700F"/>
    <w:rsid w:val="00740B08"/>
    <w:rsid w:val="007411EE"/>
    <w:rsid w:val="00743B09"/>
    <w:rsid w:val="00743D0F"/>
    <w:rsid w:val="0074483F"/>
    <w:rsid w:val="00744CF0"/>
    <w:rsid w:val="00745895"/>
    <w:rsid w:val="00746CC1"/>
    <w:rsid w:val="0074721D"/>
    <w:rsid w:val="00750090"/>
    <w:rsid w:val="007504B1"/>
    <w:rsid w:val="00750BF4"/>
    <w:rsid w:val="00751308"/>
    <w:rsid w:val="00752338"/>
    <w:rsid w:val="00752FB9"/>
    <w:rsid w:val="00753814"/>
    <w:rsid w:val="00753933"/>
    <w:rsid w:val="00754D6C"/>
    <w:rsid w:val="00754E81"/>
    <w:rsid w:val="007555DC"/>
    <w:rsid w:val="00755B20"/>
    <w:rsid w:val="00756766"/>
    <w:rsid w:val="0076191F"/>
    <w:rsid w:val="0076196E"/>
    <w:rsid w:val="0076199F"/>
    <w:rsid w:val="00763542"/>
    <w:rsid w:val="007646D3"/>
    <w:rsid w:val="007650BB"/>
    <w:rsid w:val="00766217"/>
    <w:rsid w:val="00767F1D"/>
    <w:rsid w:val="007709D9"/>
    <w:rsid w:val="007711EA"/>
    <w:rsid w:val="00771584"/>
    <w:rsid w:val="00772A9B"/>
    <w:rsid w:val="00772D5B"/>
    <w:rsid w:val="00773C56"/>
    <w:rsid w:val="0077493B"/>
    <w:rsid w:val="007752CD"/>
    <w:rsid w:val="00776219"/>
    <w:rsid w:val="007771B6"/>
    <w:rsid w:val="0077752A"/>
    <w:rsid w:val="00777A09"/>
    <w:rsid w:val="00777A5C"/>
    <w:rsid w:val="00781F92"/>
    <w:rsid w:val="0078342B"/>
    <w:rsid w:val="0078432F"/>
    <w:rsid w:val="00784F7D"/>
    <w:rsid w:val="0078533D"/>
    <w:rsid w:val="007856E7"/>
    <w:rsid w:val="00785E0C"/>
    <w:rsid w:val="00785EFE"/>
    <w:rsid w:val="007877EB"/>
    <w:rsid w:val="00787AFA"/>
    <w:rsid w:val="007924EB"/>
    <w:rsid w:val="00793897"/>
    <w:rsid w:val="00795446"/>
    <w:rsid w:val="007966C2"/>
    <w:rsid w:val="00796F29"/>
    <w:rsid w:val="007A2142"/>
    <w:rsid w:val="007A2A51"/>
    <w:rsid w:val="007A426D"/>
    <w:rsid w:val="007A4C66"/>
    <w:rsid w:val="007A59A7"/>
    <w:rsid w:val="007A6790"/>
    <w:rsid w:val="007A77A2"/>
    <w:rsid w:val="007A7F5C"/>
    <w:rsid w:val="007B0A56"/>
    <w:rsid w:val="007B1482"/>
    <w:rsid w:val="007B1782"/>
    <w:rsid w:val="007B2BC4"/>
    <w:rsid w:val="007B3064"/>
    <w:rsid w:val="007B3760"/>
    <w:rsid w:val="007B47C6"/>
    <w:rsid w:val="007B4C42"/>
    <w:rsid w:val="007B4D6A"/>
    <w:rsid w:val="007B5D3B"/>
    <w:rsid w:val="007B61FE"/>
    <w:rsid w:val="007B6888"/>
    <w:rsid w:val="007B6B0D"/>
    <w:rsid w:val="007B7E62"/>
    <w:rsid w:val="007C061A"/>
    <w:rsid w:val="007C0D06"/>
    <w:rsid w:val="007C2166"/>
    <w:rsid w:val="007C36BD"/>
    <w:rsid w:val="007C417C"/>
    <w:rsid w:val="007C474B"/>
    <w:rsid w:val="007C530C"/>
    <w:rsid w:val="007C5E5B"/>
    <w:rsid w:val="007C640B"/>
    <w:rsid w:val="007C64F0"/>
    <w:rsid w:val="007C6CAC"/>
    <w:rsid w:val="007C79F7"/>
    <w:rsid w:val="007D0473"/>
    <w:rsid w:val="007D14ED"/>
    <w:rsid w:val="007D1A40"/>
    <w:rsid w:val="007D24F7"/>
    <w:rsid w:val="007D327A"/>
    <w:rsid w:val="007D37A6"/>
    <w:rsid w:val="007D3E38"/>
    <w:rsid w:val="007D5C72"/>
    <w:rsid w:val="007D608C"/>
    <w:rsid w:val="007D706F"/>
    <w:rsid w:val="007E0469"/>
    <w:rsid w:val="007E061F"/>
    <w:rsid w:val="007E0B5E"/>
    <w:rsid w:val="007E2492"/>
    <w:rsid w:val="007E28E1"/>
    <w:rsid w:val="007E3D25"/>
    <w:rsid w:val="007E3FC4"/>
    <w:rsid w:val="007E41B6"/>
    <w:rsid w:val="007E4485"/>
    <w:rsid w:val="007E5765"/>
    <w:rsid w:val="007E6337"/>
    <w:rsid w:val="007E6E0B"/>
    <w:rsid w:val="007E7435"/>
    <w:rsid w:val="007E79DB"/>
    <w:rsid w:val="007F0D97"/>
    <w:rsid w:val="007F19E6"/>
    <w:rsid w:val="007F20FC"/>
    <w:rsid w:val="007F418C"/>
    <w:rsid w:val="007F5045"/>
    <w:rsid w:val="0080037E"/>
    <w:rsid w:val="00800F59"/>
    <w:rsid w:val="008029A7"/>
    <w:rsid w:val="0080444B"/>
    <w:rsid w:val="00805059"/>
    <w:rsid w:val="00806166"/>
    <w:rsid w:val="00806A8F"/>
    <w:rsid w:val="00807327"/>
    <w:rsid w:val="00807431"/>
    <w:rsid w:val="00807C2D"/>
    <w:rsid w:val="008103CB"/>
    <w:rsid w:val="008127D6"/>
    <w:rsid w:val="0081370C"/>
    <w:rsid w:val="00814BD8"/>
    <w:rsid w:val="00816976"/>
    <w:rsid w:val="00817C04"/>
    <w:rsid w:val="00821AD8"/>
    <w:rsid w:val="008226B7"/>
    <w:rsid w:val="00824E54"/>
    <w:rsid w:val="008269EA"/>
    <w:rsid w:val="00827A77"/>
    <w:rsid w:val="008308CA"/>
    <w:rsid w:val="00830D21"/>
    <w:rsid w:val="00831203"/>
    <w:rsid w:val="008321AA"/>
    <w:rsid w:val="00832C11"/>
    <w:rsid w:val="008335EB"/>
    <w:rsid w:val="008338D5"/>
    <w:rsid w:val="0083486F"/>
    <w:rsid w:val="008350AA"/>
    <w:rsid w:val="00835B37"/>
    <w:rsid w:val="008368BF"/>
    <w:rsid w:val="00836941"/>
    <w:rsid w:val="00836AAD"/>
    <w:rsid w:val="00837C5A"/>
    <w:rsid w:val="0084196A"/>
    <w:rsid w:val="0084220D"/>
    <w:rsid w:val="00843528"/>
    <w:rsid w:val="008439E6"/>
    <w:rsid w:val="00843F81"/>
    <w:rsid w:val="00844497"/>
    <w:rsid w:val="00844C3F"/>
    <w:rsid w:val="0084603D"/>
    <w:rsid w:val="008465AD"/>
    <w:rsid w:val="008472E6"/>
    <w:rsid w:val="00850399"/>
    <w:rsid w:val="00850FFE"/>
    <w:rsid w:val="00854E6E"/>
    <w:rsid w:val="008552B6"/>
    <w:rsid w:val="00855A1B"/>
    <w:rsid w:val="00855EC9"/>
    <w:rsid w:val="00861662"/>
    <w:rsid w:val="00861898"/>
    <w:rsid w:val="00862574"/>
    <w:rsid w:val="008639DE"/>
    <w:rsid w:val="00863B51"/>
    <w:rsid w:val="00864120"/>
    <w:rsid w:val="00864262"/>
    <w:rsid w:val="0086540A"/>
    <w:rsid w:val="00865776"/>
    <w:rsid w:val="00866D40"/>
    <w:rsid w:val="008670D8"/>
    <w:rsid w:val="00870C35"/>
    <w:rsid w:val="00871ADC"/>
    <w:rsid w:val="00874105"/>
    <w:rsid w:val="00875CCB"/>
    <w:rsid w:val="00876BBA"/>
    <w:rsid w:val="00876C0C"/>
    <w:rsid w:val="00880476"/>
    <w:rsid w:val="00880CAE"/>
    <w:rsid w:val="00881E45"/>
    <w:rsid w:val="00882A9D"/>
    <w:rsid w:val="008864F5"/>
    <w:rsid w:val="0088712B"/>
    <w:rsid w:val="00887356"/>
    <w:rsid w:val="008873CA"/>
    <w:rsid w:val="00887807"/>
    <w:rsid w:val="00887D99"/>
    <w:rsid w:val="00887DD7"/>
    <w:rsid w:val="00890A80"/>
    <w:rsid w:val="00890A8F"/>
    <w:rsid w:val="008922CA"/>
    <w:rsid w:val="00892B00"/>
    <w:rsid w:val="00895860"/>
    <w:rsid w:val="008966CF"/>
    <w:rsid w:val="008968DE"/>
    <w:rsid w:val="00897EA9"/>
    <w:rsid w:val="008A12EE"/>
    <w:rsid w:val="008A1624"/>
    <w:rsid w:val="008A170E"/>
    <w:rsid w:val="008A3324"/>
    <w:rsid w:val="008A3484"/>
    <w:rsid w:val="008A4B73"/>
    <w:rsid w:val="008A5205"/>
    <w:rsid w:val="008A6738"/>
    <w:rsid w:val="008B04DB"/>
    <w:rsid w:val="008B0878"/>
    <w:rsid w:val="008B1CFB"/>
    <w:rsid w:val="008B26BC"/>
    <w:rsid w:val="008B30DF"/>
    <w:rsid w:val="008B3E0D"/>
    <w:rsid w:val="008B4668"/>
    <w:rsid w:val="008B4B24"/>
    <w:rsid w:val="008B54E4"/>
    <w:rsid w:val="008B55E3"/>
    <w:rsid w:val="008B6232"/>
    <w:rsid w:val="008B62BD"/>
    <w:rsid w:val="008B7B42"/>
    <w:rsid w:val="008B7C69"/>
    <w:rsid w:val="008C00EF"/>
    <w:rsid w:val="008C0498"/>
    <w:rsid w:val="008C06B0"/>
    <w:rsid w:val="008C119E"/>
    <w:rsid w:val="008C1382"/>
    <w:rsid w:val="008C245C"/>
    <w:rsid w:val="008C33FE"/>
    <w:rsid w:val="008C6E57"/>
    <w:rsid w:val="008C701B"/>
    <w:rsid w:val="008C7117"/>
    <w:rsid w:val="008C71BD"/>
    <w:rsid w:val="008C7E2D"/>
    <w:rsid w:val="008D06FC"/>
    <w:rsid w:val="008D0CB4"/>
    <w:rsid w:val="008D0F5E"/>
    <w:rsid w:val="008D2917"/>
    <w:rsid w:val="008D29A7"/>
    <w:rsid w:val="008D4B3E"/>
    <w:rsid w:val="008D69C5"/>
    <w:rsid w:val="008E031E"/>
    <w:rsid w:val="008E05F8"/>
    <w:rsid w:val="008E09ED"/>
    <w:rsid w:val="008E0F1F"/>
    <w:rsid w:val="008E105E"/>
    <w:rsid w:val="008E15CB"/>
    <w:rsid w:val="008E2F8B"/>
    <w:rsid w:val="008E39D0"/>
    <w:rsid w:val="008E49C2"/>
    <w:rsid w:val="008E763E"/>
    <w:rsid w:val="008E7AC5"/>
    <w:rsid w:val="008E7B64"/>
    <w:rsid w:val="008F12CC"/>
    <w:rsid w:val="008F1869"/>
    <w:rsid w:val="008F1D09"/>
    <w:rsid w:val="008F21AB"/>
    <w:rsid w:val="008F3B77"/>
    <w:rsid w:val="008F4DBD"/>
    <w:rsid w:val="008F532B"/>
    <w:rsid w:val="008F7092"/>
    <w:rsid w:val="0090028F"/>
    <w:rsid w:val="00903486"/>
    <w:rsid w:val="0090391B"/>
    <w:rsid w:val="00903970"/>
    <w:rsid w:val="009050E9"/>
    <w:rsid w:val="0090521F"/>
    <w:rsid w:val="009055E9"/>
    <w:rsid w:val="00906ECF"/>
    <w:rsid w:val="00907EF4"/>
    <w:rsid w:val="009102F5"/>
    <w:rsid w:val="009118CB"/>
    <w:rsid w:val="00913389"/>
    <w:rsid w:val="00913571"/>
    <w:rsid w:val="0091500E"/>
    <w:rsid w:val="0091544F"/>
    <w:rsid w:val="00915C41"/>
    <w:rsid w:val="0091613A"/>
    <w:rsid w:val="00916198"/>
    <w:rsid w:val="0091649F"/>
    <w:rsid w:val="00916F35"/>
    <w:rsid w:val="0092197D"/>
    <w:rsid w:val="00921ADC"/>
    <w:rsid w:val="00921EE9"/>
    <w:rsid w:val="009223E5"/>
    <w:rsid w:val="00923CD0"/>
    <w:rsid w:val="0092468F"/>
    <w:rsid w:val="009261D4"/>
    <w:rsid w:val="009264ED"/>
    <w:rsid w:val="009273FB"/>
    <w:rsid w:val="00927821"/>
    <w:rsid w:val="009301A4"/>
    <w:rsid w:val="009301F0"/>
    <w:rsid w:val="00930379"/>
    <w:rsid w:val="009315C8"/>
    <w:rsid w:val="00932517"/>
    <w:rsid w:val="00932EC9"/>
    <w:rsid w:val="00934356"/>
    <w:rsid w:val="00936B47"/>
    <w:rsid w:val="009374F7"/>
    <w:rsid w:val="0094263A"/>
    <w:rsid w:val="00944039"/>
    <w:rsid w:val="00945693"/>
    <w:rsid w:val="009459B6"/>
    <w:rsid w:val="00945E2F"/>
    <w:rsid w:val="00946043"/>
    <w:rsid w:val="009468EF"/>
    <w:rsid w:val="00947548"/>
    <w:rsid w:val="00947875"/>
    <w:rsid w:val="00947ECB"/>
    <w:rsid w:val="00950863"/>
    <w:rsid w:val="00950A12"/>
    <w:rsid w:val="0095199C"/>
    <w:rsid w:val="0095313D"/>
    <w:rsid w:val="00953361"/>
    <w:rsid w:val="00953BAA"/>
    <w:rsid w:val="00954023"/>
    <w:rsid w:val="00954BC9"/>
    <w:rsid w:val="00954BD3"/>
    <w:rsid w:val="00954FFC"/>
    <w:rsid w:val="009559F8"/>
    <w:rsid w:val="00956A3E"/>
    <w:rsid w:val="00956B4E"/>
    <w:rsid w:val="00956C36"/>
    <w:rsid w:val="00956EC1"/>
    <w:rsid w:val="009575E7"/>
    <w:rsid w:val="00957B17"/>
    <w:rsid w:val="009610F7"/>
    <w:rsid w:val="00961954"/>
    <w:rsid w:val="00961E4D"/>
    <w:rsid w:val="00962EE6"/>
    <w:rsid w:val="00963A98"/>
    <w:rsid w:val="009653F5"/>
    <w:rsid w:val="0096541A"/>
    <w:rsid w:val="009655AD"/>
    <w:rsid w:val="009701B5"/>
    <w:rsid w:val="00970EB0"/>
    <w:rsid w:val="0097152F"/>
    <w:rsid w:val="00972277"/>
    <w:rsid w:val="00972BDA"/>
    <w:rsid w:val="0097353E"/>
    <w:rsid w:val="00974D37"/>
    <w:rsid w:val="009757E1"/>
    <w:rsid w:val="009776A2"/>
    <w:rsid w:val="00977D02"/>
    <w:rsid w:val="00983152"/>
    <w:rsid w:val="0098389B"/>
    <w:rsid w:val="00984886"/>
    <w:rsid w:val="00984CC5"/>
    <w:rsid w:val="00985093"/>
    <w:rsid w:val="009859B0"/>
    <w:rsid w:val="00986D5B"/>
    <w:rsid w:val="00987F12"/>
    <w:rsid w:val="00990469"/>
    <w:rsid w:val="009918AF"/>
    <w:rsid w:val="00991CE1"/>
    <w:rsid w:val="00991E48"/>
    <w:rsid w:val="00993108"/>
    <w:rsid w:val="00993FE4"/>
    <w:rsid w:val="00994B59"/>
    <w:rsid w:val="0099589C"/>
    <w:rsid w:val="0099718B"/>
    <w:rsid w:val="009973FB"/>
    <w:rsid w:val="00997459"/>
    <w:rsid w:val="009A0523"/>
    <w:rsid w:val="009A0724"/>
    <w:rsid w:val="009A0815"/>
    <w:rsid w:val="009A109F"/>
    <w:rsid w:val="009A343E"/>
    <w:rsid w:val="009A34FA"/>
    <w:rsid w:val="009A5862"/>
    <w:rsid w:val="009A5A05"/>
    <w:rsid w:val="009A625B"/>
    <w:rsid w:val="009A6322"/>
    <w:rsid w:val="009B1241"/>
    <w:rsid w:val="009B19AA"/>
    <w:rsid w:val="009B2330"/>
    <w:rsid w:val="009B3586"/>
    <w:rsid w:val="009B3DAA"/>
    <w:rsid w:val="009B4877"/>
    <w:rsid w:val="009B77EF"/>
    <w:rsid w:val="009C0C1F"/>
    <w:rsid w:val="009C18BA"/>
    <w:rsid w:val="009C2A10"/>
    <w:rsid w:val="009C30B8"/>
    <w:rsid w:val="009C32BB"/>
    <w:rsid w:val="009C331D"/>
    <w:rsid w:val="009C3911"/>
    <w:rsid w:val="009C3C35"/>
    <w:rsid w:val="009C4804"/>
    <w:rsid w:val="009C4B7A"/>
    <w:rsid w:val="009C5317"/>
    <w:rsid w:val="009C5662"/>
    <w:rsid w:val="009C5FAD"/>
    <w:rsid w:val="009C7184"/>
    <w:rsid w:val="009D0803"/>
    <w:rsid w:val="009D1FA3"/>
    <w:rsid w:val="009D20EF"/>
    <w:rsid w:val="009D213B"/>
    <w:rsid w:val="009D3336"/>
    <w:rsid w:val="009D43D1"/>
    <w:rsid w:val="009D4BBA"/>
    <w:rsid w:val="009D5DBA"/>
    <w:rsid w:val="009D5F74"/>
    <w:rsid w:val="009D71C0"/>
    <w:rsid w:val="009E01B7"/>
    <w:rsid w:val="009E0835"/>
    <w:rsid w:val="009E08B9"/>
    <w:rsid w:val="009E0E12"/>
    <w:rsid w:val="009E0EA4"/>
    <w:rsid w:val="009E14B4"/>
    <w:rsid w:val="009E26D5"/>
    <w:rsid w:val="009E2C16"/>
    <w:rsid w:val="009E2C44"/>
    <w:rsid w:val="009E3AE7"/>
    <w:rsid w:val="009E46B2"/>
    <w:rsid w:val="009E6331"/>
    <w:rsid w:val="009E72BA"/>
    <w:rsid w:val="009E764F"/>
    <w:rsid w:val="009F25A5"/>
    <w:rsid w:val="009F2D3B"/>
    <w:rsid w:val="009F3806"/>
    <w:rsid w:val="009F437D"/>
    <w:rsid w:val="009F54C8"/>
    <w:rsid w:val="009F5D3C"/>
    <w:rsid w:val="009F63BC"/>
    <w:rsid w:val="009F7EA5"/>
    <w:rsid w:val="00A00C8D"/>
    <w:rsid w:val="00A01771"/>
    <w:rsid w:val="00A017C0"/>
    <w:rsid w:val="00A01F9C"/>
    <w:rsid w:val="00A03488"/>
    <w:rsid w:val="00A03514"/>
    <w:rsid w:val="00A035FB"/>
    <w:rsid w:val="00A03967"/>
    <w:rsid w:val="00A04A36"/>
    <w:rsid w:val="00A05118"/>
    <w:rsid w:val="00A0575D"/>
    <w:rsid w:val="00A057B9"/>
    <w:rsid w:val="00A057FF"/>
    <w:rsid w:val="00A0757E"/>
    <w:rsid w:val="00A07996"/>
    <w:rsid w:val="00A07CA8"/>
    <w:rsid w:val="00A112C1"/>
    <w:rsid w:val="00A12110"/>
    <w:rsid w:val="00A13997"/>
    <w:rsid w:val="00A13A99"/>
    <w:rsid w:val="00A14DF1"/>
    <w:rsid w:val="00A152C9"/>
    <w:rsid w:val="00A160F0"/>
    <w:rsid w:val="00A177BE"/>
    <w:rsid w:val="00A1783F"/>
    <w:rsid w:val="00A20531"/>
    <w:rsid w:val="00A206C4"/>
    <w:rsid w:val="00A230B3"/>
    <w:rsid w:val="00A237F5"/>
    <w:rsid w:val="00A23F83"/>
    <w:rsid w:val="00A2577C"/>
    <w:rsid w:val="00A259B5"/>
    <w:rsid w:val="00A268EA"/>
    <w:rsid w:val="00A308A3"/>
    <w:rsid w:val="00A30E3E"/>
    <w:rsid w:val="00A318FC"/>
    <w:rsid w:val="00A321F9"/>
    <w:rsid w:val="00A3221B"/>
    <w:rsid w:val="00A323C3"/>
    <w:rsid w:val="00A32934"/>
    <w:rsid w:val="00A337BA"/>
    <w:rsid w:val="00A37B23"/>
    <w:rsid w:val="00A404DE"/>
    <w:rsid w:val="00A40603"/>
    <w:rsid w:val="00A42083"/>
    <w:rsid w:val="00A43763"/>
    <w:rsid w:val="00A43973"/>
    <w:rsid w:val="00A45775"/>
    <w:rsid w:val="00A461A9"/>
    <w:rsid w:val="00A461D2"/>
    <w:rsid w:val="00A46A02"/>
    <w:rsid w:val="00A46E3A"/>
    <w:rsid w:val="00A51734"/>
    <w:rsid w:val="00A51D60"/>
    <w:rsid w:val="00A521FB"/>
    <w:rsid w:val="00A52E78"/>
    <w:rsid w:val="00A53806"/>
    <w:rsid w:val="00A53A53"/>
    <w:rsid w:val="00A53D9E"/>
    <w:rsid w:val="00A54DF5"/>
    <w:rsid w:val="00A552EF"/>
    <w:rsid w:val="00A558F2"/>
    <w:rsid w:val="00A55913"/>
    <w:rsid w:val="00A55B9F"/>
    <w:rsid w:val="00A5642F"/>
    <w:rsid w:val="00A566CC"/>
    <w:rsid w:val="00A60080"/>
    <w:rsid w:val="00A60177"/>
    <w:rsid w:val="00A60733"/>
    <w:rsid w:val="00A61151"/>
    <w:rsid w:val="00A61FBF"/>
    <w:rsid w:val="00A6292F"/>
    <w:rsid w:val="00A63CF2"/>
    <w:rsid w:val="00A64269"/>
    <w:rsid w:val="00A64B1A"/>
    <w:rsid w:val="00A66AD4"/>
    <w:rsid w:val="00A670D8"/>
    <w:rsid w:val="00A6740E"/>
    <w:rsid w:val="00A67B22"/>
    <w:rsid w:val="00A70E8B"/>
    <w:rsid w:val="00A70F5C"/>
    <w:rsid w:val="00A710A8"/>
    <w:rsid w:val="00A72AFF"/>
    <w:rsid w:val="00A73AFB"/>
    <w:rsid w:val="00A73E38"/>
    <w:rsid w:val="00A74430"/>
    <w:rsid w:val="00A747E2"/>
    <w:rsid w:val="00A7564C"/>
    <w:rsid w:val="00A75B2C"/>
    <w:rsid w:val="00A76877"/>
    <w:rsid w:val="00A769B1"/>
    <w:rsid w:val="00A77997"/>
    <w:rsid w:val="00A77B0F"/>
    <w:rsid w:val="00A77C2C"/>
    <w:rsid w:val="00A80432"/>
    <w:rsid w:val="00A80498"/>
    <w:rsid w:val="00A807F6"/>
    <w:rsid w:val="00A80C13"/>
    <w:rsid w:val="00A81ADE"/>
    <w:rsid w:val="00A81B56"/>
    <w:rsid w:val="00A82350"/>
    <w:rsid w:val="00A82AF6"/>
    <w:rsid w:val="00A83741"/>
    <w:rsid w:val="00A83C68"/>
    <w:rsid w:val="00A83E86"/>
    <w:rsid w:val="00A8604C"/>
    <w:rsid w:val="00A863AB"/>
    <w:rsid w:val="00A86D3E"/>
    <w:rsid w:val="00A86D94"/>
    <w:rsid w:val="00A874F3"/>
    <w:rsid w:val="00A90238"/>
    <w:rsid w:val="00A935E9"/>
    <w:rsid w:val="00A93F91"/>
    <w:rsid w:val="00A946D1"/>
    <w:rsid w:val="00A94C6F"/>
    <w:rsid w:val="00A94DCF"/>
    <w:rsid w:val="00A95034"/>
    <w:rsid w:val="00A9532A"/>
    <w:rsid w:val="00A97AB6"/>
    <w:rsid w:val="00AA0A52"/>
    <w:rsid w:val="00AA13A4"/>
    <w:rsid w:val="00AA14AB"/>
    <w:rsid w:val="00AA1E5A"/>
    <w:rsid w:val="00AA3D5E"/>
    <w:rsid w:val="00AA4BAA"/>
    <w:rsid w:val="00AA5887"/>
    <w:rsid w:val="00AA5E9C"/>
    <w:rsid w:val="00AA66BE"/>
    <w:rsid w:val="00AA7268"/>
    <w:rsid w:val="00AA7A9F"/>
    <w:rsid w:val="00AB0DB0"/>
    <w:rsid w:val="00AB486D"/>
    <w:rsid w:val="00AB577C"/>
    <w:rsid w:val="00AB616F"/>
    <w:rsid w:val="00AB6D26"/>
    <w:rsid w:val="00AC038A"/>
    <w:rsid w:val="00AC0F37"/>
    <w:rsid w:val="00AC134A"/>
    <w:rsid w:val="00AC184E"/>
    <w:rsid w:val="00AC290E"/>
    <w:rsid w:val="00AC4477"/>
    <w:rsid w:val="00AC5557"/>
    <w:rsid w:val="00AC55D2"/>
    <w:rsid w:val="00AC5ACC"/>
    <w:rsid w:val="00AC6E2E"/>
    <w:rsid w:val="00AC7B31"/>
    <w:rsid w:val="00AD0BC7"/>
    <w:rsid w:val="00AD15DC"/>
    <w:rsid w:val="00AD20F5"/>
    <w:rsid w:val="00AD3EB9"/>
    <w:rsid w:val="00AD4781"/>
    <w:rsid w:val="00AD60B0"/>
    <w:rsid w:val="00AD7270"/>
    <w:rsid w:val="00AE17B7"/>
    <w:rsid w:val="00AE2027"/>
    <w:rsid w:val="00AE2A4F"/>
    <w:rsid w:val="00AE3FBB"/>
    <w:rsid w:val="00AE41DD"/>
    <w:rsid w:val="00AF05C8"/>
    <w:rsid w:val="00AF12B9"/>
    <w:rsid w:val="00AF297E"/>
    <w:rsid w:val="00AF3E42"/>
    <w:rsid w:val="00AF4D90"/>
    <w:rsid w:val="00AF4F30"/>
    <w:rsid w:val="00AF76B2"/>
    <w:rsid w:val="00AF78A2"/>
    <w:rsid w:val="00AF7DA4"/>
    <w:rsid w:val="00AF7E2C"/>
    <w:rsid w:val="00B00250"/>
    <w:rsid w:val="00B00B21"/>
    <w:rsid w:val="00B01AAC"/>
    <w:rsid w:val="00B024CF"/>
    <w:rsid w:val="00B02D9B"/>
    <w:rsid w:val="00B04F51"/>
    <w:rsid w:val="00B07CAA"/>
    <w:rsid w:val="00B102F6"/>
    <w:rsid w:val="00B10A5F"/>
    <w:rsid w:val="00B125EB"/>
    <w:rsid w:val="00B12CA6"/>
    <w:rsid w:val="00B1362D"/>
    <w:rsid w:val="00B14DAA"/>
    <w:rsid w:val="00B1580E"/>
    <w:rsid w:val="00B1594C"/>
    <w:rsid w:val="00B15A44"/>
    <w:rsid w:val="00B15A85"/>
    <w:rsid w:val="00B15B4F"/>
    <w:rsid w:val="00B16A17"/>
    <w:rsid w:val="00B16DEE"/>
    <w:rsid w:val="00B1776B"/>
    <w:rsid w:val="00B21F56"/>
    <w:rsid w:val="00B22418"/>
    <w:rsid w:val="00B22BAD"/>
    <w:rsid w:val="00B22FDE"/>
    <w:rsid w:val="00B239DE"/>
    <w:rsid w:val="00B23AA6"/>
    <w:rsid w:val="00B24098"/>
    <w:rsid w:val="00B24383"/>
    <w:rsid w:val="00B24724"/>
    <w:rsid w:val="00B24AC0"/>
    <w:rsid w:val="00B257FA"/>
    <w:rsid w:val="00B25B0B"/>
    <w:rsid w:val="00B26678"/>
    <w:rsid w:val="00B26EC9"/>
    <w:rsid w:val="00B27420"/>
    <w:rsid w:val="00B27F94"/>
    <w:rsid w:val="00B30CD5"/>
    <w:rsid w:val="00B337A5"/>
    <w:rsid w:val="00B3498F"/>
    <w:rsid w:val="00B3606A"/>
    <w:rsid w:val="00B3619F"/>
    <w:rsid w:val="00B37E3A"/>
    <w:rsid w:val="00B40DCB"/>
    <w:rsid w:val="00B41623"/>
    <w:rsid w:val="00B41AD6"/>
    <w:rsid w:val="00B4231F"/>
    <w:rsid w:val="00B42D92"/>
    <w:rsid w:val="00B46419"/>
    <w:rsid w:val="00B47513"/>
    <w:rsid w:val="00B5165B"/>
    <w:rsid w:val="00B54B19"/>
    <w:rsid w:val="00B55176"/>
    <w:rsid w:val="00B556DB"/>
    <w:rsid w:val="00B55CF1"/>
    <w:rsid w:val="00B564F6"/>
    <w:rsid w:val="00B573DC"/>
    <w:rsid w:val="00B60AE7"/>
    <w:rsid w:val="00B60D01"/>
    <w:rsid w:val="00B6197E"/>
    <w:rsid w:val="00B62143"/>
    <w:rsid w:val="00B627B0"/>
    <w:rsid w:val="00B62A5F"/>
    <w:rsid w:val="00B63856"/>
    <w:rsid w:val="00B64169"/>
    <w:rsid w:val="00B64FBA"/>
    <w:rsid w:val="00B6520D"/>
    <w:rsid w:val="00B652E3"/>
    <w:rsid w:val="00B6558F"/>
    <w:rsid w:val="00B657E9"/>
    <w:rsid w:val="00B65817"/>
    <w:rsid w:val="00B65B47"/>
    <w:rsid w:val="00B65B54"/>
    <w:rsid w:val="00B65B67"/>
    <w:rsid w:val="00B660D8"/>
    <w:rsid w:val="00B669D5"/>
    <w:rsid w:val="00B70245"/>
    <w:rsid w:val="00B752B4"/>
    <w:rsid w:val="00B767D7"/>
    <w:rsid w:val="00B7744D"/>
    <w:rsid w:val="00B81B2F"/>
    <w:rsid w:val="00B8208E"/>
    <w:rsid w:val="00B824AD"/>
    <w:rsid w:val="00B8261F"/>
    <w:rsid w:val="00B834BE"/>
    <w:rsid w:val="00B849C3"/>
    <w:rsid w:val="00B852B5"/>
    <w:rsid w:val="00B852DD"/>
    <w:rsid w:val="00B85928"/>
    <w:rsid w:val="00B86BED"/>
    <w:rsid w:val="00B87019"/>
    <w:rsid w:val="00B870F6"/>
    <w:rsid w:val="00B90E87"/>
    <w:rsid w:val="00B94E81"/>
    <w:rsid w:val="00B95675"/>
    <w:rsid w:val="00B97954"/>
    <w:rsid w:val="00B97D7A"/>
    <w:rsid w:val="00BA1AA9"/>
    <w:rsid w:val="00BA210E"/>
    <w:rsid w:val="00BA292E"/>
    <w:rsid w:val="00BA2936"/>
    <w:rsid w:val="00BA2A1B"/>
    <w:rsid w:val="00BA3362"/>
    <w:rsid w:val="00BA3847"/>
    <w:rsid w:val="00BA4845"/>
    <w:rsid w:val="00BA48FC"/>
    <w:rsid w:val="00BA6A09"/>
    <w:rsid w:val="00BA7D5A"/>
    <w:rsid w:val="00BA7E28"/>
    <w:rsid w:val="00BB0F00"/>
    <w:rsid w:val="00BB202E"/>
    <w:rsid w:val="00BB20FB"/>
    <w:rsid w:val="00BB21B3"/>
    <w:rsid w:val="00BB3FC4"/>
    <w:rsid w:val="00BB42B3"/>
    <w:rsid w:val="00BB467A"/>
    <w:rsid w:val="00BB4A66"/>
    <w:rsid w:val="00BB50E0"/>
    <w:rsid w:val="00BB6B2B"/>
    <w:rsid w:val="00BB6E9D"/>
    <w:rsid w:val="00BC1E81"/>
    <w:rsid w:val="00BC3E97"/>
    <w:rsid w:val="00BC4C21"/>
    <w:rsid w:val="00BC4F2D"/>
    <w:rsid w:val="00BC6DB0"/>
    <w:rsid w:val="00BC6FED"/>
    <w:rsid w:val="00BC79DC"/>
    <w:rsid w:val="00BD04C3"/>
    <w:rsid w:val="00BD06B0"/>
    <w:rsid w:val="00BD0AA2"/>
    <w:rsid w:val="00BD13A5"/>
    <w:rsid w:val="00BD228C"/>
    <w:rsid w:val="00BD28D2"/>
    <w:rsid w:val="00BD2B41"/>
    <w:rsid w:val="00BD45A7"/>
    <w:rsid w:val="00BD49AC"/>
    <w:rsid w:val="00BD5288"/>
    <w:rsid w:val="00BD6BCB"/>
    <w:rsid w:val="00BE006C"/>
    <w:rsid w:val="00BE0FC5"/>
    <w:rsid w:val="00BE4EB7"/>
    <w:rsid w:val="00BE4FBE"/>
    <w:rsid w:val="00BE52B4"/>
    <w:rsid w:val="00BE66CF"/>
    <w:rsid w:val="00BE71A2"/>
    <w:rsid w:val="00BE7AD2"/>
    <w:rsid w:val="00BE7C19"/>
    <w:rsid w:val="00BF19FC"/>
    <w:rsid w:val="00BF21E3"/>
    <w:rsid w:val="00BF2F39"/>
    <w:rsid w:val="00BF4402"/>
    <w:rsid w:val="00BF5F3D"/>
    <w:rsid w:val="00BF643C"/>
    <w:rsid w:val="00BF6769"/>
    <w:rsid w:val="00C01F8E"/>
    <w:rsid w:val="00C0332F"/>
    <w:rsid w:val="00C038D6"/>
    <w:rsid w:val="00C03D1F"/>
    <w:rsid w:val="00C1008B"/>
    <w:rsid w:val="00C10124"/>
    <w:rsid w:val="00C10BA6"/>
    <w:rsid w:val="00C10E34"/>
    <w:rsid w:val="00C11A8C"/>
    <w:rsid w:val="00C131AD"/>
    <w:rsid w:val="00C136C0"/>
    <w:rsid w:val="00C138B9"/>
    <w:rsid w:val="00C13974"/>
    <w:rsid w:val="00C13BE6"/>
    <w:rsid w:val="00C14C6E"/>
    <w:rsid w:val="00C14EE9"/>
    <w:rsid w:val="00C155FD"/>
    <w:rsid w:val="00C24CEF"/>
    <w:rsid w:val="00C24F6B"/>
    <w:rsid w:val="00C252D2"/>
    <w:rsid w:val="00C25DE4"/>
    <w:rsid w:val="00C25F84"/>
    <w:rsid w:val="00C30C11"/>
    <w:rsid w:val="00C34EF9"/>
    <w:rsid w:val="00C35FC6"/>
    <w:rsid w:val="00C403E9"/>
    <w:rsid w:val="00C40639"/>
    <w:rsid w:val="00C409E0"/>
    <w:rsid w:val="00C40EF7"/>
    <w:rsid w:val="00C42268"/>
    <w:rsid w:val="00C42B8B"/>
    <w:rsid w:val="00C42F97"/>
    <w:rsid w:val="00C43491"/>
    <w:rsid w:val="00C450C0"/>
    <w:rsid w:val="00C47074"/>
    <w:rsid w:val="00C4755D"/>
    <w:rsid w:val="00C47AF3"/>
    <w:rsid w:val="00C5087D"/>
    <w:rsid w:val="00C52200"/>
    <w:rsid w:val="00C52B92"/>
    <w:rsid w:val="00C533EC"/>
    <w:rsid w:val="00C54136"/>
    <w:rsid w:val="00C54D25"/>
    <w:rsid w:val="00C54F4F"/>
    <w:rsid w:val="00C55EE1"/>
    <w:rsid w:val="00C60550"/>
    <w:rsid w:val="00C6191C"/>
    <w:rsid w:val="00C61E36"/>
    <w:rsid w:val="00C61E8B"/>
    <w:rsid w:val="00C62C8A"/>
    <w:rsid w:val="00C6340F"/>
    <w:rsid w:val="00C63FE4"/>
    <w:rsid w:val="00C65145"/>
    <w:rsid w:val="00C660FA"/>
    <w:rsid w:val="00C661E3"/>
    <w:rsid w:val="00C66CE1"/>
    <w:rsid w:val="00C671C3"/>
    <w:rsid w:val="00C70426"/>
    <w:rsid w:val="00C71E10"/>
    <w:rsid w:val="00C72010"/>
    <w:rsid w:val="00C726C4"/>
    <w:rsid w:val="00C72E2D"/>
    <w:rsid w:val="00C73B12"/>
    <w:rsid w:val="00C73D0D"/>
    <w:rsid w:val="00C74DC3"/>
    <w:rsid w:val="00C7629F"/>
    <w:rsid w:val="00C768EB"/>
    <w:rsid w:val="00C7698F"/>
    <w:rsid w:val="00C76E81"/>
    <w:rsid w:val="00C80966"/>
    <w:rsid w:val="00C80FFC"/>
    <w:rsid w:val="00C818DD"/>
    <w:rsid w:val="00C81916"/>
    <w:rsid w:val="00C81E83"/>
    <w:rsid w:val="00C820C8"/>
    <w:rsid w:val="00C84057"/>
    <w:rsid w:val="00C847D5"/>
    <w:rsid w:val="00C8490F"/>
    <w:rsid w:val="00C85805"/>
    <w:rsid w:val="00C8584F"/>
    <w:rsid w:val="00C863C2"/>
    <w:rsid w:val="00C901BF"/>
    <w:rsid w:val="00C90D56"/>
    <w:rsid w:val="00C90E23"/>
    <w:rsid w:val="00C912EB"/>
    <w:rsid w:val="00C954A3"/>
    <w:rsid w:val="00C95F10"/>
    <w:rsid w:val="00C9712B"/>
    <w:rsid w:val="00C976AE"/>
    <w:rsid w:val="00CA0C96"/>
    <w:rsid w:val="00CA1BBF"/>
    <w:rsid w:val="00CA1ED2"/>
    <w:rsid w:val="00CA2009"/>
    <w:rsid w:val="00CA265B"/>
    <w:rsid w:val="00CA2E76"/>
    <w:rsid w:val="00CA2EB5"/>
    <w:rsid w:val="00CA390C"/>
    <w:rsid w:val="00CA47A8"/>
    <w:rsid w:val="00CA579F"/>
    <w:rsid w:val="00CA5B71"/>
    <w:rsid w:val="00CA73F7"/>
    <w:rsid w:val="00CB0746"/>
    <w:rsid w:val="00CB0A95"/>
    <w:rsid w:val="00CB183C"/>
    <w:rsid w:val="00CB183F"/>
    <w:rsid w:val="00CB22E0"/>
    <w:rsid w:val="00CB2513"/>
    <w:rsid w:val="00CB44AF"/>
    <w:rsid w:val="00CB4BB6"/>
    <w:rsid w:val="00CB4BB9"/>
    <w:rsid w:val="00CB50EC"/>
    <w:rsid w:val="00CB5A68"/>
    <w:rsid w:val="00CB5ECA"/>
    <w:rsid w:val="00CB5FCC"/>
    <w:rsid w:val="00CB6124"/>
    <w:rsid w:val="00CB7BD8"/>
    <w:rsid w:val="00CC4791"/>
    <w:rsid w:val="00CC6BF5"/>
    <w:rsid w:val="00CC72E5"/>
    <w:rsid w:val="00CC7550"/>
    <w:rsid w:val="00CC7988"/>
    <w:rsid w:val="00CC7C1D"/>
    <w:rsid w:val="00CD08A9"/>
    <w:rsid w:val="00CD0E7C"/>
    <w:rsid w:val="00CD0F3E"/>
    <w:rsid w:val="00CD18F9"/>
    <w:rsid w:val="00CD228E"/>
    <w:rsid w:val="00CD3285"/>
    <w:rsid w:val="00CD334E"/>
    <w:rsid w:val="00CD3BDB"/>
    <w:rsid w:val="00CD49CC"/>
    <w:rsid w:val="00CD6485"/>
    <w:rsid w:val="00CD679C"/>
    <w:rsid w:val="00CD6984"/>
    <w:rsid w:val="00CD6E90"/>
    <w:rsid w:val="00CD727F"/>
    <w:rsid w:val="00CD769C"/>
    <w:rsid w:val="00CE055A"/>
    <w:rsid w:val="00CE0A2C"/>
    <w:rsid w:val="00CE0DFD"/>
    <w:rsid w:val="00CE1479"/>
    <w:rsid w:val="00CE16DD"/>
    <w:rsid w:val="00CE1CDF"/>
    <w:rsid w:val="00CE23D1"/>
    <w:rsid w:val="00CE2A9A"/>
    <w:rsid w:val="00CE3466"/>
    <w:rsid w:val="00CE44AE"/>
    <w:rsid w:val="00CE4C50"/>
    <w:rsid w:val="00CE5375"/>
    <w:rsid w:val="00CE6180"/>
    <w:rsid w:val="00CF0016"/>
    <w:rsid w:val="00CF12DD"/>
    <w:rsid w:val="00CF34D2"/>
    <w:rsid w:val="00CF41B1"/>
    <w:rsid w:val="00CF5EBE"/>
    <w:rsid w:val="00D00312"/>
    <w:rsid w:val="00D00AB0"/>
    <w:rsid w:val="00D013C3"/>
    <w:rsid w:val="00D02696"/>
    <w:rsid w:val="00D029CF"/>
    <w:rsid w:val="00D02A12"/>
    <w:rsid w:val="00D034C7"/>
    <w:rsid w:val="00D0463E"/>
    <w:rsid w:val="00D04E7D"/>
    <w:rsid w:val="00D05ED3"/>
    <w:rsid w:val="00D060A5"/>
    <w:rsid w:val="00D064D8"/>
    <w:rsid w:val="00D067A6"/>
    <w:rsid w:val="00D06D7D"/>
    <w:rsid w:val="00D10016"/>
    <w:rsid w:val="00D109A2"/>
    <w:rsid w:val="00D11705"/>
    <w:rsid w:val="00D13112"/>
    <w:rsid w:val="00D1399A"/>
    <w:rsid w:val="00D14104"/>
    <w:rsid w:val="00D14531"/>
    <w:rsid w:val="00D1466C"/>
    <w:rsid w:val="00D15FAC"/>
    <w:rsid w:val="00D16621"/>
    <w:rsid w:val="00D1662C"/>
    <w:rsid w:val="00D173E0"/>
    <w:rsid w:val="00D17498"/>
    <w:rsid w:val="00D1763F"/>
    <w:rsid w:val="00D17E6D"/>
    <w:rsid w:val="00D20950"/>
    <w:rsid w:val="00D20E76"/>
    <w:rsid w:val="00D20F3C"/>
    <w:rsid w:val="00D217AB"/>
    <w:rsid w:val="00D225F2"/>
    <w:rsid w:val="00D22E2E"/>
    <w:rsid w:val="00D23888"/>
    <w:rsid w:val="00D23927"/>
    <w:rsid w:val="00D24996"/>
    <w:rsid w:val="00D24D68"/>
    <w:rsid w:val="00D25303"/>
    <w:rsid w:val="00D25635"/>
    <w:rsid w:val="00D25ABF"/>
    <w:rsid w:val="00D2664B"/>
    <w:rsid w:val="00D27DD8"/>
    <w:rsid w:val="00D3017C"/>
    <w:rsid w:val="00D30971"/>
    <w:rsid w:val="00D30C46"/>
    <w:rsid w:val="00D32DF5"/>
    <w:rsid w:val="00D33246"/>
    <w:rsid w:val="00D345D7"/>
    <w:rsid w:val="00D34801"/>
    <w:rsid w:val="00D3507B"/>
    <w:rsid w:val="00D374A4"/>
    <w:rsid w:val="00D3772E"/>
    <w:rsid w:val="00D40DAA"/>
    <w:rsid w:val="00D4146C"/>
    <w:rsid w:val="00D414C3"/>
    <w:rsid w:val="00D41AAD"/>
    <w:rsid w:val="00D43C8A"/>
    <w:rsid w:val="00D44471"/>
    <w:rsid w:val="00D448E4"/>
    <w:rsid w:val="00D45803"/>
    <w:rsid w:val="00D4597D"/>
    <w:rsid w:val="00D46F00"/>
    <w:rsid w:val="00D47267"/>
    <w:rsid w:val="00D475CF"/>
    <w:rsid w:val="00D47B2B"/>
    <w:rsid w:val="00D47FAD"/>
    <w:rsid w:val="00D504BE"/>
    <w:rsid w:val="00D51294"/>
    <w:rsid w:val="00D512F1"/>
    <w:rsid w:val="00D5244A"/>
    <w:rsid w:val="00D52C3E"/>
    <w:rsid w:val="00D52E74"/>
    <w:rsid w:val="00D52FEB"/>
    <w:rsid w:val="00D5591E"/>
    <w:rsid w:val="00D55AEC"/>
    <w:rsid w:val="00D56191"/>
    <w:rsid w:val="00D5755D"/>
    <w:rsid w:val="00D57D21"/>
    <w:rsid w:val="00D6083A"/>
    <w:rsid w:val="00D64465"/>
    <w:rsid w:val="00D64DF8"/>
    <w:rsid w:val="00D651CD"/>
    <w:rsid w:val="00D66BAD"/>
    <w:rsid w:val="00D670B3"/>
    <w:rsid w:val="00D673A6"/>
    <w:rsid w:val="00D67D66"/>
    <w:rsid w:val="00D70C82"/>
    <w:rsid w:val="00D71D62"/>
    <w:rsid w:val="00D71DD9"/>
    <w:rsid w:val="00D720F2"/>
    <w:rsid w:val="00D720FC"/>
    <w:rsid w:val="00D72A08"/>
    <w:rsid w:val="00D73935"/>
    <w:rsid w:val="00D7414D"/>
    <w:rsid w:val="00D74C53"/>
    <w:rsid w:val="00D74CA3"/>
    <w:rsid w:val="00D75E93"/>
    <w:rsid w:val="00D7745A"/>
    <w:rsid w:val="00D77CB6"/>
    <w:rsid w:val="00D81871"/>
    <w:rsid w:val="00D8368B"/>
    <w:rsid w:val="00D8467D"/>
    <w:rsid w:val="00D86190"/>
    <w:rsid w:val="00D863E6"/>
    <w:rsid w:val="00D8641E"/>
    <w:rsid w:val="00D87566"/>
    <w:rsid w:val="00D87B7A"/>
    <w:rsid w:val="00D90512"/>
    <w:rsid w:val="00D90AAF"/>
    <w:rsid w:val="00D90CE2"/>
    <w:rsid w:val="00D918F3"/>
    <w:rsid w:val="00D927CA"/>
    <w:rsid w:val="00D9364B"/>
    <w:rsid w:val="00D93EA8"/>
    <w:rsid w:val="00D9444F"/>
    <w:rsid w:val="00D94D54"/>
    <w:rsid w:val="00D955EA"/>
    <w:rsid w:val="00D95F6F"/>
    <w:rsid w:val="00D9706C"/>
    <w:rsid w:val="00D97531"/>
    <w:rsid w:val="00DA0062"/>
    <w:rsid w:val="00DA0407"/>
    <w:rsid w:val="00DA1277"/>
    <w:rsid w:val="00DA1789"/>
    <w:rsid w:val="00DA192F"/>
    <w:rsid w:val="00DA322C"/>
    <w:rsid w:val="00DA36FB"/>
    <w:rsid w:val="00DA3DC6"/>
    <w:rsid w:val="00DA47BA"/>
    <w:rsid w:val="00DA4B6E"/>
    <w:rsid w:val="00DA5621"/>
    <w:rsid w:val="00DA5BA7"/>
    <w:rsid w:val="00DA7308"/>
    <w:rsid w:val="00DA74FC"/>
    <w:rsid w:val="00DB06F8"/>
    <w:rsid w:val="00DB0CC0"/>
    <w:rsid w:val="00DB15EA"/>
    <w:rsid w:val="00DB3843"/>
    <w:rsid w:val="00DB3C56"/>
    <w:rsid w:val="00DB3F6A"/>
    <w:rsid w:val="00DB49E3"/>
    <w:rsid w:val="00DB5279"/>
    <w:rsid w:val="00DB5F24"/>
    <w:rsid w:val="00DB675F"/>
    <w:rsid w:val="00DB773E"/>
    <w:rsid w:val="00DB78AF"/>
    <w:rsid w:val="00DC05CC"/>
    <w:rsid w:val="00DC0661"/>
    <w:rsid w:val="00DC0829"/>
    <w:rsid w:val="00DC2010"/>
    <w:rsid w:val="00DC3B3C"/>
    <w:rsid w:val="00DC3B65"/>
    <w:rsid w:val="00DC4486"/>
    <w:rsid w:val="00DC64F8"/>
    <w:rsid w:val="00DC652A"/>
    <w:rsid w:val="00DC65E6"/>
    <w:rsid w:val="00DC67FB"/>
    <w:rsid w:val="00DC7E57"/>
    <w:rsid w:val="00DD15DD"/>
    <w:rsid w:val="00DD22EE"/>
    <w:rsid w:val="00DD271B"/>
    <w:rsid w:val="00DD2C23"/>
    <w:rsid w:val="00DD3723"/>
    <w:rsid w:val="00DD3926"/>
    <w:rsid w:val="00DD411E"/>
    <w:rsid w:val="00DD42E5"/>
    <w:rsid w:val="00DD4F79"/>
    <w:rsid w:val="00DD56A6"/>
    <w:rsid w:val="00DD56D1"/>
    <w:rsid w:val="00DD586B"/>
    <w:rsid w:val="00DD5E4F"/>
    <w:rsid w:val="00DD61C4"/>
    <w:rsid w:val="00DD7303"/>
    <w:rsid w:val="00DD7409"/>
    <w:rsid w:val="00DD7CA7"/>
    <w:rsid w:val="00DE0B45"/>
    <w:rsid w:val="00DE2EC9"/>
    <w:rsid w:val="00DE36B6"/>
    <w:rsid w:val="00DE39CF"/>
    <w:rsid w:val="00DE3FD8"/>
    <w:rsid w:val="00DE4D80"/>
    <w:rsid w:val="00DE56A4"/>
    <w:rsid w:val="00DE7E32"/>
    <w:rsid w:val="00DE7F79"/>
    <w:rsid w:val="00DF1344"/>
    <w:rsid w:val="00DF1B8F"/>
    <w:rsid w:val="00DF256C"/>
    <w:rsid w:val="00DF2C13"/>
    <w:rsid w:val="00DF57DE"/>
    <w:rsid w:val="00DF5C48"/>
    <w:rsid w:val="00DF693D"/>
    <w:rsid w:val="00DF6C97"/>
    <w:rsid w:val="00DF76F6"/>
    <w:rsid w:val="00E00042"/>
    <w:rsid w:val="00E012D5"/>
    <w:rsid w:val="00E019AF"/>
    <w:rsid w:val="00E01D39"/>
    <w:rsid w:val="00E01E07"/>
    <w:rsid w:val="00E05B1E"/>
    <w:rsid w:val="00E10FCE"/>
    <w:rsid w:val="00E11BF4"/>
    <w:rsid w:val="00E1220C"/>
    <w:rsid w:val="00E1272F"/>
    <w:rsid w:val="00E12EC8"/>
    <w:rsid w:val="00E13839"/>
    <w:rsid w:val="00E1503C"/>
    <w:rsid w:val="00E1551D"/>
    <w:rsid w:val="00E15970"/>
    <w:rsid w:val="00E16676"/>
    <w:rsid w:val="00E179E0"/>
    <w:rsid w:val="00E204F8"/>
    <w:rsid w:val="00E209AA"/>
    <w:rsid w:val="00E21678"/>
    <w:rsid w:val="00E21A65"/>
    <w:rsid w:val="00E22243"/>
    <w:rsid w:val="00E22480"/>
    <w:rsid w:val="00E24936"/>
    <w:rsid w:val="00E250D7"/>
    <w:rsid w:val="00E26080"/>
    <w:rsid w:val="00E2616B"/>
    <w:rsid w:val="00E26236"/>
    <w:rsid w:val="00E26661"/>
    <w:rsid w:val="00E30E43"/>
    <w:rsid w:val="00E3109A"/>
    <w:rsid w:val="00E31A2A"/>
    <w:rsid w:val="00E3660D"/>
    <w:rsid w:val="00E36695"/>
    <w:rsid w:val="00E40998"/>
    <w:rsid w:val="00E410A8"/>
    <w:rsid w:val="00E419E1"/>
    <w:rsid w:val="00E42710"/>
    <w:rsid w:val="00E4423C"/>
    <w:rsid w:val="00E4436A"/>
    <w:rsid w:val="00E4436D"/>
    <w:rsid w:val="00E453C7"/>
    <w:rsid w:val="00E45865"/>
    <w:rsid w:val="00E46D14"/>
    <w:rsid w:val="00E47391"/>
    <w:rsid w:val="00E503F1"/>
    <w:rsid w:val="00E510C7"/>
    <w:rsid w:val="00E519C2"/>
    <w:rsid w:val="00E51B79"/>
    <w:rsid w:val="00E52271"/>
    <w:rsid w:val="00E53427"/>
    <w:rsid w:val="00E5455B"/>
    <w:rsid w:val="00E54F99"/>
    <w:rsid w:val="00E55C83"/>
    <w:rsid w:val="00E56204"/>
    <w:rsid w:val="00E56EA1"/>
    <w:rsid w:val="00E56EA8"/>
    <w:rsid w:val="00E57C03"/>
    <w:rsid w:val="00E60EB0"/>
    <w:rsid w:val="00E61749"/>
    <w:rsid w:val="00E6312E"/>
    <w:rsid w:val="00E638BA"/>
    <w:rsid w:val="00E63C54"/>
    <w:rsid w:val="00E640BC"/>
    <w:rsid w:val="00E6663B"/>
    <w:rsid w:val="00E67338"/>
    <w:rsid w:val="00E70BF4"/>
    <w:rsid w:val="00E70FD0"/>
    <w:rsid w:val="00E77413"/>
    <w:rsid w:val="00E800E6"/>
    <w:rsid w:val="00E80A24"/>
    <w:rsid w:val="00E80E73"/>
    <w:rsid w:val="00E8168E"/>
    <w:rsid w:val="00E8169E"/>
    <w:rsid w:val="00E82681"/>
    <w:rsid w:val="00E82BA0"/>
    <w:rsid w:val="00E85349"/>
    <w:rsid w:val="00E85DBF"/>
    <w:rsid w:val="00E90117"/>
    <w:rsid w:val="00E9027E"/>
    <w:rsid w:val="00E90497"/>
    <w:rsid w:val="00E91648"/>
    <w:rsid w:val="00E924FE"/>
    <w:rsid w:val="00E9414E"/>
    <w:rsid w:val="00E9662B"/>
    <w:rsid w:val="00E975EF"/>
    <w:rsid w:val="00EA02DF"/>
    <w:rsid w:val="00EA1702"/>
    <w:rsid w:val="00EA29B6"/>
    <w:rsid w:val="00EA2A27"/>
    <w:rsid w:val="00EA2BD7"/>
    <w:rsid w:val="00EA41C6"/>
    <w:rsid w:val="00EA4AF9"/>
    <w:rsid w:val="00EA667E"/>
    <w:rsid w:val="00EA7E26"/>
    <w:rsid w:val="00EB05CB"/>
    <w:rsid w:val="00EB0EE7"/>
    <w:rsid w:val="00EB1197"/>
    <w:rsid w:val="00EB1BF6"/>
    <w:rsid w:val="00EB225B"/>
    <w:rsid w:val="00EB5DAF"/>
    <w:rsid w:val="00EB729C"/>
    <w:rsid w:val="00EC0016"/>
    <w:rsid w:val="00EC01F7"/>
    <w:rsid w:val="00EC0601"/>
    <w:rsid w:val="00EC0E10"/>
    <w:rsid w:val="00EC1540"/>
    <w:rsid w:val="00EC16C4"/>
    <w:rsid w:val="00EC1B0C"/>
    <w:rsid w:val="00EC35A9"/>
    <w:rsid w:val="00EC47B7"/>
    <w:rsid w:val="00EC4DD0"/>
    <w:rsid w:val="00ED0C47"/>
    <w:rsid w:val="00ED199F"/>
    <w:rsid w:val="00ED55D6"/>
    <w:rsid w:val="00ED6D6C"/>
    <w:rsid w:val="00ED71F2"/>
    <w:rsid w:val="00ED7FF4"/>
    <w:rsid w:val="00EE01A9"/>
    <w:rsid w:val="00EE06E6"/>
    <w:rsid w:val="00EE1B15"/>
    <w:rsid w:val="00EE230B"/>
    <w:rsid w:val="00EE4480"/>
    <w:rsid w:val="00EE4B50"/>
    <w:rsid w:val="00EE6735"/>
    <w:rsid w:val="00EE728B"/>
    <w:rsid w:val="00EE7F29"/>
    <w:rsid w:val="00EF0216"/>
    <w:rsid w:val="00EF178B"/>
    <w:rsid w:val="00EF232E"/>
    <w:rsid w:val="00EF3415"/>
    <w:rsid w:val="00EF39C2"/>
    <w:rsid w:val="00EF4328"/>
    <w:rsid w:val="00EF46B4"/>
    <w:rsid w:val="00EF49DA"/>
    <w:rsid w:val="00EF5288"/>
    <w:rsid w:val="00EF6AA8"/>
    <w:rsid w:val="00EF6B3F"/>
    <w:rsid w:val="00EF6F40"/>
    <w:rsid w:val="00EF776A"/>
    <w:rsid w:val="00EF7F63"/>
    <w:rsid w:val="00EF7F9C"/>
    <w:rsid w:val="00F0085F"/>
    <w:rsid w:val="00F0097A"/>
    <w:rsid w:val="00F00AB8"/>
    <w:rsid w:val="00F00DBF"/>
    <w:rsid w:val="00F01F3A"/>
    <w:rsid w:val="00F03D60"/>
    <w:rsid w:val="00F04354"/>
    <w:rsid w:val="00F048D3"/>
    <w:rsid w:val="00F05EDF"/>
    <w:rsid w:val="00F06025"/>
    <w:rsid w:val="00F062BF"/>
    <w:rsid w:val="00F06389"/>
    <w:rsid w:val="00F06B72"/>
    <w:rsid w:val="00F07DCA"/>
    <w:rsid w:val="00F10091"/>
    <w:rsid w:val="00F103B2"/>
    <w:rsid w:val="00F111DA"/>
    <w:rsid w:val="00F11227"/>
    <w:rsid w:val="00F1142D"/>
    <w:rsid w:val="00F11817"/>
    <w:rsid w:val="00F11A69"/>
    <w:rsid w:val="00F120E8"/>
    <w:rsid w:val="00F128F5"/>
    <w:rsid w:val="00F12A49"/>
    <w:rsid w:val="00F14A5F"/>
    <w:rsid w:val="00F14E16"/>
    <w:rsid w:val="00F15025"/>
    <w:rsid w:val="00F156A5"/>
    <w:rsid w:val="00F15CA0"/>
    <w:rsid w:val="00F15EEC"/>
    <w:rsid w:val="00F16596"/>
    <w:rsid w:val="00F17375"/>
    <w:rsid w:val="00F175B9"/>
    <w:rsid w:val="00F208CC"/>
    <w:rsid w:val="00F21A44"/>
    <w:rsid w:val="00F21EC5"/>
    <w:rsid w:val="00F22928"/>
    <w:rsid w:val="00F22CAB"/>
    <w:rsid w:val="00F22DB7"/>
    <w:rsid w:val="00F22EC0"/>
    <w:rsid w:val="00F240A9"/>
    <w:rsid w:val="00F262B9"/>
    <w:rsid w:val="00F26B09"/>
    <w:rsid w:val="00F30D90"/>
    <w:rsid w:val="00F31B97"/>
    <w:rsid w:val="00F32719"/>
    <w:rsid w:val="00F33374"/>
    <w:rsid w:val="00F34151"/>
    <w:rsid w:val="00F34557"/>
    <w:rsid w:val="00F347AD"/>
    <w:rsid w:val="00F36DFB"/>
    <w:rsid w:val="00F37F43"/>
    <w:rsid w:val="00F432D3"/>
    <w:rsid w:val="00F447B7"/>
    <w:rsid w:val="00F4695A"/>
    <w:rsid w:val="00F50689"/>
    <w:rsid w:val="00F50B42"/>
    <w:rsid w:val="00F5117B"/>
    <w:rsid w:val="00F540EB"/>
    <w:rsid w:val="00F54374"/>
    <w:rsid w:val="00F546F5"/>
    <w:rsid w:val="00F54FBB"/>
    <w:rsid w:val="00F56AF5"/>
    <w:rsid w:val="00F56CFC"/>
    <w:rsid w:val="00F579AA"/>
    <w:rsid w:val="00F605EF"/>
    <w:rsid w:val="00F62175"/>
    <w:rsid w:val="00F62426"/>
    <w:rsid w:val="00F62586"/>
    <w:rsid w:val="00F62A02"/>
    <w:rsid w:val="00F6307D"/>
    <w:rsid w:val="00F633C8"/>
    <w:rsid w:val="00F63824"/>
    <w:rsid w:val="00F63EF5"/>
    <w:rsid w:val="00F63F0C"/>
    <w:rsid w:val="00F64336"/>
    <w:rsid w:val="00F64903"/>
    <w:rsid w:val="00F65A9D"/>
    <w:rsid w:val="00F66817"/>
    <w:rsid w:val="00F66A49"/>
    <w:rsid w:val="00F714CB"/>
    <w:rsid w:val="00F719D2"/>
    <w:rsid w:val="00F73087"/>
    <w:rsid w:val="00F73A5F"/>
    <w:rsid w:val="00F7484F"/>
    <w:rsid w:val="00F7545C"/>
    <w:rsid w:val="00F758A3"/>
    <w:rsid w:val="00F75CC6"/>
    <w:rsid w:val="00F768D3"/>
    <w:rsid w:val="00F76A51"/>
    <w:rsid w:val="00F76C3A"/>
    <w:rsid w:val="00F76F03"/>
    <w:rsid w:val="00F76F5A"/>
    <w:rsid w:val="00F771A7"/>
    <w:rsid w:val="00F77EAC"/>
    <w:rsid w:val="00F77F49"/>
    <w:rsid w:val="00F81348"/>
    <w:rsid w:val="00F818F2"/>
    <w:rsid w:val="00F8197E"/>
    <w:rsid w:val="00F833EB"/>
    <w:rsid w:val="00F8439C"/>
    <w:rsid w:val="00F845E8"/>
    <w:rsid w:val="00F84770"/>
    <w:rsid w:val="00F8522A"/>
    <w:rsid w:val="00F8610D"/>
    <w:rsid w:val="00F86487"/>
    <w:rsid w:val="00F8680A"/>
    <w:rsid w:val="00F868A4"/>
    <w:rsid w:val="00F87953"/>
    <w:rsid w:val="00F910E4"/>
    <w:rsid w:val="00F915C5"/>
    <w:rsid w:val="00F91F2F"/>
    <w:rsid w:val="00F924B7"/>
    <w:rsid w:val="00F92536"/>
    <w:rsid w:val="00F92939"/>
    <w:rsid w:val="00F92FF6"/>
    <w:rsid w:val="00F93EE8"/>
    <w:rsid w:val="00F940C6"/>
    <w:rsid w:val="00F9714C"/>
    <w:rsid w:val="00FA14F6"/>
    <w:rsid w:val="00FA1D00"/>
    <w:rsid w:val="00FA20FA"/>
    <w:rsid w:val="00FA21A7"/>
    <w:rsid w:val="00FA3BF4"/>
    <w:rsid w:val="00FA488E"/>
    <w:rsid w:val="00FB0A02"/>
    <w:rsid w:val="00FB0E6C"/>
    <w:rsid w:val="00FB2346"/>
    <w:rsid w:val="00FB2A46"/>
    <w:rsid w:val="00FB3A7B"/>
    <w:rsid w:val="00FB4EAE"/>
    <w:rsid w:val="00FB603C"/>
    <w:rsid w:val="00FB676C"/>
    <w:rsid w:val="00FB677B"/>
    <w:rsid w:val="00FB70F6"/>
    <w:rsid w:val="00FB7C53"/>
    <w:rsid w:val="00FB7D2C"/>
    <w:rsid w:val="00FC0A3C"/>
    <w:rsid w:val="00FC129A"/>
    <w:rsid w:val="00FC130D"/>
    <w:rsid w:val="00FC173F"/>
    <w:rsid w:val="00FC2503"/>
    <w:rsid w:val="00FC30D5"/>
    <w:rsid w:val="00FC3471"/>
    <w:rsid w:val="00FC5A8A"/>
    <w:rsid w:val="00FC5DCC"/>
    <w:rsid w:val="00FC6D1E"/>
    <w:rsid w:val="00FC72F2"/>
    <w:rsid w:val="00FC7F04"/>
    <w:rsid w:val="00FD04D0"/>
    <w:rsid w:val="00FD0636"/>
    <w:rsid w:val="00FD0865"/>
    <w:rsid w:val="00FD0FE3"/>
    <w:rsid w:val="00FD256A"/>
    <w:rsid w:val="00FD27C1"/>
    <w:rsid w:val="00FD4601"/>
    <w:rsid w:val="00FD4B47"/>
    <w:rsid w:val="00FD66C5"/>
    <w:rsid w:val="00FD6848"/>
    <w:rsid w:val="00FE0052"/>
    <w:rsid w:val="00FE08D3"/>
    <w:rsid w:val="00FE0E11"/>
    <w:rsid w:val="00FE1210"/>
    <w:rsid w:val="00FE19AD"/>
    <w:rsid w:val="00FE1C28"/>
    <w:rsid w:val="00FE2934"/>
    <w:rsid w:val="00FE3E1E"/>
    <w:rsid w:val="00FE4B93"/>
    <w:rsid w:val="00FE6C90"/>
    <w:rsid w:val="00FE7AF9"/>
    <w:rsid w:val="00FF0153"/>
    <w:rsid w:val="00FF0336"/>
    <w:rsid w:val="00FF15EC"/>
    <w:rsid w:val="00FF4707"/>
    <w:rsid w:val="00FF4C3A"/>
    <w:rsid w:val="00FF5B1B"/>
    <w:rsid w:val="00FF6BD5"/>
    <w:rsid w:val="00FF6C5F"/>
    <w:rsid w:val="00FF7560"/>
    <w:rsid w:val="00FF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76E45"/>
  <w14:defaultImageDpi w14:val="330"/>
  <w15:docId w15:val="{21BF2377-47DA-4E38-8711-8819B2D79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E2B"/>
    <w:rPr>
      <w:rFonts w:ascii="Times New Roman" w:hAnsi="Times New Roman" w:cs="Times New Roman"/>
      <w:lang w:val="en-AU" w:eastAsia="en-GB"/>
    </w:rPr>
  </w:style>
  <w:style w:type="paragraph" w:styleId="Heading1">
    <w:name w:val="heading 1"/>
    <w:aliases w:val="DET Heading 1,Heading 1 Section Heading"/>
    <w:basedOn w:val="Normal"/>
    <w:next w:val="Normal"/>
    <w:link w:val="Heading1Char"/>
    <w:uiPriority w:val="9"/>
    <w:qFormat/>
    <w:rsid w:val="00F63F0C"/>
    <w:pPr>
      <w:keepNext/>
      <w:keepLines/>
      <w:spacing w:after="480"/>
      <w:outlineLvl w:val="0"/>
    </w:pPr>
    <w:rPr>
      <w:rFonts w:asciiTheme="majorHAnsi" w:eastAsiaTheme="majorEastAsia" w:hAnsiTheme="majorHAnsi" w:cstheme="majorBidi"/>
      <w:b/>
      <w:color w:val="DDDDDD" w:themeColor="accent1"/>
      <w:sz w:val="40"/>
      <w:szCs w:val="32"/>
      <w:lang w:eastAsia="en-US"/>
    </w:rPr>
  </w:style>
  <w:style w:type="paragraph" w:styleId="Heading2">
    <w:name w:val="heading 2"/>
    <w:aliases w:val="Reset numbering,Reset numbering1"/>
    <w:basedOn w:val="Normal"/>
    <w:next w:val="Normal"/>
    <w:link w:val="Heading2Char"/>
    <w:uiPriority w:val="9"/>
    <w:unhideWhenUsed/>
    <w:qFormat/>
    <w:rsid w:val="009D3336"/>
    <w:pPr>
      <w:keepNext/>
      <w:keepLines/>
      <w:numPr>
        <w:ilvl w:val="1"/>
        <w:numId w:val="8"/>
      </w:numPr>
      <w:spacing w:before="40"/>
      <w:outlineLvl w:val="1"/>
    </w:pPr>
    <w:rPr>
      <w:rFonts w:asciiTheme="majorHAnsi" w:eastAsiaTheme="majorEastAsia" w:hAnsiTheme="majorHAnsi" w:cstheme="majorBidi"/>
      <w:color w:val="A5A5A5" w:themeColor="accent1" w:themeShade="BF"/>
      <w:sz w:val="26"/>
      <w:szCs w:val="26"/>
      <w:lang w:eastAsia="en-US"/>
    </w:rPr>
  </w:style>
  <w:style w:type="paragraph" w:styleId="Heading3">
    <w:name w:val="heading 3"/>
    <w:aliases w:val="DET Heading 3,Level 1 - 1"/>
    <w:basedOn w:val="Normal"/>
    <w:next w:val="Normal"/>
    <w:link w:val="Heading3Char"/>
    <w:uiPriority w:val="9"/>
    <w:unhideWhenUsed/>
    <w:qFormat/>
    <w:rsid w:val="007E6337"/>
    <w:pPr>
      <w:keepNext/>
      <w:keepLines/>
      <w:numPr>
        <w:ilvl w:val="2"/>
        <w:numId w:val="8"/>
      </w:numPr>
      <w:spacing w:before="40"/>
      <w:outlineLvl w:val="2"/>
    </w:pPr>
    <w:rPr>
      <w:rFonts w:asciiTheme="majorHAnsi" w:eastAsiaTheme="majorEastAsia" w:hAnsiTheme="majorHAnsi" w:cstheme="majorBidi"/>
      <w:color w:val="6E6E6E" w:themeColor="accent1" w:themeShade="7F"/>
      <w:lang w:eastAsia="en-US"/>
    </w:rPr>
  </w:style>
  <w:style w:type="paragraph" w:styleId="Heading4">
    <w:name w:val="heading 4"/>
    <w:aliases w:val="DET Heading 4"/>
    <w:basedOn w:val="Normal"/>
    <w:next w:val="Normal"/>
    <w:link w:val="Heading4Char"/>
    <w:uiPriority w:val="9"/>
    <w:unhideWhenUsed/>
    <w:qFormat/>
    <w:rsid w:val="009D3336"/>
    <w:pPr>
      <w:keepNext/>
      <w:keepLines/>
      <w:spacing w:before="40"/>
      <w:outlineLvl w:val="3"/>
    </w:pPr>
    <w:rPr>
      <w:rFonts w:asciiTheme="majorHAnsi" w:eastAsiaTheme="majorEastAsia" w:hAnsiTheme="majorHAnsi" w:cstheme="majorBidi"/>
      <w:i/>
      <w:iCs/>
      <w:color w:val="A5A5A5" w:themeColor="accent1" w:themeShade="BF"/>
      <w:lang w:eastAsia="en-US"/>
    </w:rPr>
  </w:style>
  <w:style w:type="paragraph" w:styleId="Heading5">
    <w:name w:val="heading 5"/>
    <w:basedOn w:val="Normal"/>
    <w:next w:val="Normal"/>
    <w:link w:val="Heading5Char"/>
    <w:uiPriority w:val="9"/>
    <w:unhideWhenUsed/>
    <w:qFormat/>
    <w:rsid w:val="009D3336"/>
    <w:pPr>
      <w:keepNext/>
      <w:keepLines/>
      <w:spacing w:before="40"/>
      <w:outlineLvl w:val="4"/>
    </w:pPr>
    <w:rPr>
      <w:rFonts w:asciiTheme="majorHAnsi" w:eastAsiaTheme="majorEastAsia" w:hAnsiTheme="majorHAnsi" w:cstheme="majorBidi"/>
      <w:color w:val="A5A5A5" w:themeColor="accent1" w:themeShade="BF"/>
      <w:lang w:eastAsia="en-US"/>
    </w:rPr>
  </w:style>
  <w:style w:type="paragraph" w:styleId="Heading6">
    <w:name w:val="heading 6"/>
    <w:basedOn w:val="Normal"/>
    <w:next w:val="Normal"/>
    <w:link w:val="Heading6Char"/>
    <w:uiPriority w:val="9"/>
    <w:unhideWhenUsed/>
    <w:qFormat/>
    <w:rsid w:val="009D3336"/>
    <w:pPr>
      <w:keepNext/>
      <w:keepLines/>
      <w:numPr>
        <w:ilvl w:val="5"/>
        <w:numId w:val="8"/>
      </w:numPr>
      <w:spacing w:before="40"/>
      <w:outlineLvl w:val="5"/>
    </w:pPr>
    <w:rPr>
      <w:rFonts w:asciiTheme="majorHAnsi" w:eastAsiaTheme="majorEastAsia" w:hAnsiTheme="majorHAnsi" w:cstheme="majorBidi"/>
      <w:color w:val="6E6E6E" w:themeColor="accent1" w:themeShade="7F"/>
      <w:lang w:eastAsia="en-US"/>
    </w:rPr>
  </w:style>
  <w:style w:type="paragraph" w:styleId="Heading7">
    <w:name w:val="heading 7"/>
    <w:basedOn w:val="Normal"/>
    <w:next w:val="Normal"/>
    <w:link w:val="Heading7Char"/>
    <w:uiPriority w:val="9"/>
    <w:semiHidden/>
    <w:unhideWhenUsed/>
    <w:qFormat/>
    <w:rsid w:val="009D3336"/>
    <w:pPr>
      <w:keepNext/>
      <w:keepLines/>
      <w:numPr>
        <w:ilvl w:val="6"/>
        <w:numId w:val="8"/>
      </w:numPr>
      <w:spacing w:before="40"/>
      <w:outlineLvl w:val="6"/>
    </w:pPr>
    <w:rPr>
      <w:rFonts w:asciiTheme="majorHAnsi" w:eastAsiaTheme="majorEastAsia" w:hAnsiTheme="majorHAnsi" w:cstheme="majorBidi"/>
      <w:i/>
      <w:iCs/>
      <w:color w:val="6E6E6E" w:themeColor="accent1" w:themeShade="7F"/>
      <w:lang w:eastAsia="en-US"/>
    </w:rPr>
  </w:style>
  <w:style w:type="paragraph" w:styleId="Heading8">
    <w:name w:val="heading 8"/>
    <w:basedOn w:val="Normal"/>
    <w:next w:val="Normal"/>
    <w:link w:val="Heading8Char"/>
    <w:uiPriority w:val="9"/>
    <w:semiHidden/>
    <w:unhideWhenUsed/>
    <w:qFormat/>
    <w:rsid w:val="009D3336"/>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D3336"/>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T Heading 1 Char,Heading 1 Section Heading Char"/>
    <w:basedOn w:val="DefaultParagraphFont"/>
    <w:link w:val="Heading1"/>
    <w:uiPriority w:val="9"/>
    <w:rsid w:val="00F63F0C"/>
    <w:rPr>
      <w:rFonts w:asciiTheme="majorHAnsi" w:eastAsiaTheme="majorEastAsia" w:hAnsiTheme="majorHAnsi" w:cstheme="majorBidi"/>
      <w:b/>
      <w:color w:val="DDDDDD" w:themeColor="accent1"/>
      <w:sz w:val="40"/>
      <w:szCs w:val="32"/>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styleId="Header">
    <w:name w:val="header"/>
    <w:basedOn w:val="Normal"/>
    <w:link w:val="HeaderChar"/>
    <w:uiPriority w:val="99"/>
    <w:unhideWhenUsed/>
    <w:rsid w:val="004625D4"/>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3A3128"/>
    <w:pPr>
      <w:spacing w:after="40"/>
    </w:pPr>
    <w:rPr>
      <w:rFonts w:ascii="Arial Narrow" w:eastAsiaTheme="minorEastAsia" w:hAnsi="Arial Narrow" w:cs="Arial"/>
      <w:sz w:val="15"/>
      <w:szCs w:val="11"/>
      <w:lang w:val="en-US" w:eastAsia="en-US"/>
    </w:rPr>
  </w:style>
  <w:style w:type="character" w:customStyle="1" w:styleId="FootnoteTextChar">
    <w:name w:val="Footnote Text Char"/>
    <w:basedOn w:val="DefaultParagraphFont"/>
    <w:link w:val="FootnoteText"/>
    <w:uiPriority w:val="99"/>
    <w:rsid w:val="003A3128"/>
    <w:rPr>
      <w:rFonts w:ascii="Arial Narrow" w:eastAsiaTheme="minorEastAsia" w:hAnsi="Arial Narrow" w:cs="Arial"/>
      <w:sz w:val="15"/>
      <w:szCs w:val="11"/>
      <w:lang w:val="en-US"/>
    </w:rPr>
  </w:style>
  <w:style w:type="paragraph" w:customStyle="1" w:styleId="ESbullet1">
    <w:name w:val="ES_bullet 1"/>
    <w:basedOn w:val="ESBodyText"/>
    <w:qFormat/>
    <w:rsid w:val="00724727"/>
    <w:pPr>
      <w:numPr>
        <w:numId w:val="4"/>
      </w:numPr>
      <w:spacing w:after="180" w:line="240" w:lineRule="auto"/>
    </w:pPr>
  </w:style>
  <w:style w:type="paragraph" w:customStyle="1" w:styleId="ESHeading1">
    <w:name w:val="ES_Heading 1"/>
    <w:basedOn w:val="Title"/>
    <w:qFormat/>
    <w:rsid w:val="00AD20F5"/>
    <w:pPr>
      <w:pageBreakBefore/>
      <w:spacing w:after="180" w:line="450" w:lineRule="atLeast"/>
      <w:contextualSpacing w:val="0"/>
      <w:outlineLvl w:val="0"/>
    </w:pPr>
    <w:rPr>
      <w:rFonts w:ascii="Arial" w:hAnsi="Arial"/>
      <w:color w:val="000000" w:themeColor="text1"/>
      <w:spacing w:val="5"/>
      <w:sz w:val="36"/>
      <w:szCs w:val="52"/>
      <w:lang w:val="en-US"/>
    </w:rPr>
  </w:style>
  <w:style w:type="paragraph" w:customStyle="1" w:styleId="ESHeading2">
    <w:name w:val="ES_Heading 2"/>
    <w:basedOn w:val="ESHeading1"/>
    <w:qFormat/>
    <w:rsid w:val="00AD20F5"/>
    <w:pPr>
      <w:pageBreakBefore w:val="0"/>
      <w:spacing w:before="240" w:line="240" w:lineRule="atLeast"/>
    </w:pPr>
    <w:rPr>
      <w:bCs/>
      <w:sz w:val="28"/>
      <w:szCs w:val="20"/>
    </w:rPr>
  </w:style>
  <w:style w:type="paragraph" w:customStyle="1" w:styleId="ESHeading3">
    <w:name w:val="ES_Heading 3"/>
    <w:basedOn w:val="Heading3"/>
    <w:qFormat/>
    <w:rsid w:val="00932517"/>
    <w:pPr>
      <w:keepNext w:val="0"/>
      <w:keepLines w:val="0"/>
      <w:numPr>
        <w:ilvl w:val="0"/>
        <w:numId w:val="0"/>
      </w:numPr>
      <w:spacing w:before="240" w:after="120" w:line="240" w:lineRule="atLeast"/>
    </w:pPr>
    <w:rPr>
      <w:rFonts w:ascii="Arial" w:eastAsiaTheme="minorEastAsia" w:hAnsi="Arial" w:cs="Arial"/>
      <w:color w:val="000000" w:themeColor="text1"/>
      <w:sz w:val="22"/>
      <w:szCs w:val="18"/>
      <w:lang w:val="en-US"/>
    </w:rPr>
  </w:style>
  <w:style w:type="paragraph" w:customStyle="1" w:styleId="ESBodyText">
    <w:name w:val="ES_Body Text"/>
    <w:basedOn w:val="Normal"/>
    <w:link w:val="ESBodyTextChar"/>
    <w:qFormat/>
    <w:rsid w:val="00AD20F5"/>
    <w:pPr>
      <w:spacing w:after="120" w:line="240" w:lineRule="atLeast"/>
    </w:pPr>
    <w:rPr>
      <w:rFonts w:ascii="Arial" w:eastAsiaTheme="minorEastAsia" w:hAnsi="Arial" w:cs="Arial"/>
      <w:sz w:val="19"/>
      <w:szCs w:val="18"/>
      <w:lang w:val="en-US" w:eastAsia="en-US"/>
    </w:r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aliases w:val="DET Heading 3 Char,Level 1 - 1 Char"/>
    <w:basedOn w:val="DefaultParagraphFont"/>
    <w:link w:val="Heading3"/>
    <w:uiPriority w:val="9"/>
    <w:rsid w:val="007E6337"/>
    <w:rPr>
      <w:rFonts w:asciiTheme="majorHAnsi" w:eastAsiaTheme="majorEastAsia" w:hAnsiTheme="majorHAnsi" w:cstheme="majorBidi"/>
      <w:color w:val="6E6E6E" w:themeColor="accent1" w:themeShade="7F"/>
      <w:lang w:val="en-AU"/>
    </w:rPr>
  </w:style>
  <w:style w:type="paragraph" w:customStyle="1" w:styleId="ESbullet2">
    <w:name w:val="ES_bullet 2"/>
    <w:basedOn w:val="ESbullet1"/>
    <w:qFormat/>
    <w:rsid w:val="00724727"/>
    <w:pPr>
      <w:numPr>
        <w:numId w:val="3"/>
      </w:numPr>
    </w:pPr>
  </w:style>
  <w:style w:type="table" w:styleId="TableGrid">
    <w:name w:val="Table Grid"/>
    <w:basedOn w:val="TableNormal"/>
    <w:uiPriority w:val="3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ESBodyText"/>
    <w:link w:val="ESTableheadingwhiteChar"/>
    <w:qFormat/>
    <w:rsid w:val="00724727"/>
    <w:pPr>
      <w:spacing w:before="80" w:after="80" w:line="240" w:lineRule="auto"/>
    </w:pPr>
    <w:rPr>
      <w:b/>
      <w:color w:val="FFFFFF" w:themeColor="background1"/>
    </w:rPr>
  </w:style>
  <w:style w:type="paragraph" w:customStyle="1" w:styleId="ESTableheading">
    <w:name w:val="ES_Table heading"/>
    <w:basedOn w:val="ESTableheadingwhite"/>
    <w:link w:val="ESTableheadingChar"/>
    <w:qFormat/>
    <w:rsid w:val="00AD20F5"/>
    <w:pPr>
      <w:spacing w:before="120" w:after="120"/>
    </w:pPr>
    <w:rPr>
      <w:color w:val="000000" w:themeColor="text1"/>
      <w:sz w:val="17"/>
    </w:rPr>
  </w:style>
  <w:style w:type="paragraph" w:styleId="TOC3">
    <w:name w:val="toc 3"/>
    <w:basedOn w:val="Normal"/>
    <w:next w:val="Normal"/>
    <w:autoRedefine/>
    <w:uiPriority w:val="39"/>
    <w:unhideWhenUsed/>
    <w:rsid w:val="008A3484"/>
    <w:pPr>
      <w:spacing w:after="100"/>
      <w:ind w:left="480"/>
    </w:pPr>
    <w:rPr>
      <w:rFonts w:asciiTheme="minorHAnsi" w:hAnsiTheme="minorHAnsi" w:cstheme="minorBidi"/>
      <w:lang w:eastAsia="en-US"/>
    </w:rPr>
  </w:style>
  <w:style w:type="paragraph" w:styleId="TOC1">
    <w:name w:val="toc 1"/>
    <w:basedOn w:val="Normal"/>
    <w:next w:val="Normal"/>
    <w:autoRedefine/>
    <w:uiPriority w:val="39"/>
    <w:unhideWhenUsed/>
    <w:rsid w:val="00376B57"/>
    <w:pPr>
      <w:tabs>
        <w:tab w:val="right" w:leader="dot" w:pos="7354"/>
      </w:tabs>
      <w:spacing w:after="100"/>
    </w:pPr>
    <w:rPr>
      <w:rFonts w:asciiTheme="minorHAnsi" w:hAnsiTheme="minorHAnsi" w:cstheme="minorBidi"/>
      <w:b/>
      <w:lang w:eastAsia="en-US"/>
    </w:rPr>
  </w:style>
  <w:style w:type="paragraph" w:styleId="TOC2">
    <w:name w:val="toc 2"/>
    <w:basedOn w:val="Normal"/>
    <w:next w:val="Normal"/>
    <w:autoRedefine/>
    <w:uiPriority w:val="39"/>
    <w:unhideWhenUsed/>
    <w:rsid w:val="00376B57"/>
    <w:pPr>
      <w:spacing w:after="100"/>
      <w:ind w:left="240"/>
    </w:pPr>
    <w:rPr>
      <w:rFonts w:asciiTheme="minorHAnsi" w:hAnsiTheme="minorHAnsi" w:cstheme="minorBidi"/>
      <w:lang w:eastAsia="en-US"/>
    </w:rPr>
  </w:style>
  <w:style w:type="paragraph" w:customStyle="1" w:styleId="Imprintbullet">
    <w:name w:val="Imprint bullet"/>
    <w:basedOn w:val="Normal"/>
    <w:uiPriority w:val="99"/>
    <w:qFormat/>
    <w:rsid w:val="00890A8F"/>
    <w:pPr>
      <w:numPr>
        <w:numId w:val="5"/>
      </w:numPr>
      <w:tabs>
        <w:tab w:val="left" w:pos="170"/>
      </w:tabs>
      <w:spacing w:after="90" w:line="220" w:lineRule="atLeast"/>
    </w:pPr>
    <w:rPr>
      <w:rFonts w:ascii="Arial" w:eastAsia="Times New Roman" w:hAnsi="Arial"/>
      <w:sz w:val="16"/>
      <w:szCs w:val="20"/>
      <w:lang w:eastAsia="en-US"/>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sz w:val="16"/>
      <w:lang w:eastAsia="en-US"/>
    </w:rPr>
  </w:style>
  <w:style w:type="paragraph" w:customStyle="1" w:styleId="ESHeading4">
    <w:name w:val="ES_Heading 4"/>
    <w:basedOn w:val="ESHeading3"/>
    <w:qFormat/>
    <w:rsid w:val="00AD20F5"/>
    <w:rPr>
      <w:b/>
      <w:i/>
      <w:sz w:val="19"/>
    </w:rPr>
  </w:style>
  <w:style w:type="paragraph" w:customStyle="1" w:styleId="ESTableintroheading">
    <w:name w:val="ES_Table intro heading"/>
    <w:basedOn w:val="ESTableheading"/>
    <w:qFormat/>
    <w:rsid w:val="00AD20F5"/>
    <w:rPr>
      <w:i/>
    </w:rPr>
  </w:style>
  <w:style w:type="paragraph" w:customStyle="1" w:styleId="ESTablebody">
    <w:name w:val="ES_Table body"/>
    <w:basedOn w:val="ESBodyText"/>
    <w:qFormat/>
    <w:rsid w:val="00AD20F5"/>
    <w:pPr>
      <w:spacing w:before="120" w:line="240" w:lineRule="auto"/>
    </w:pPr>
    <w:rPr>
      <w:sz w:val="16"/>
    </w:rPr>
  </w:style>
  <w:style w:type="paragraph" w:customStyle="1" w:styleId="ESTablebullet1">
    <w:name w:val="ES_Table bullet 1"/>
    <w:basedOn w:val="ESTablebody"/>
    <w:qFormat/>
    <w:rsid w:val="00AD20F5"/>
    <w:pPr>
      <w:numPr>
        <w:numId w:val="6"/>
      </w:numPr>
      <w:ind w:left="284" w:hanging="284"/>
    </w:pPr>
  </w:style>
  <w:style w:type="paragraph" w:customStyle="1" w:styleId="ESFooter">
    <w:name w:val="ES_Footer"/>
    <w:basedOn w:val="Normal"/>
    <w:qFormat/>
    <w:rsid w:val="003A3128"/>
    <w:pPr>
      <w:jc w:val="right"/>
    </w:pPr>
    <w:rPr>
      <w:rFonts w:asciiTheme="minorHAnsi" w:hAnsiTheme="minorHAnsi" w:cstheme="minorBidi"/>
      <w:noProof/>
      <w:color w:val="000000" w:themeColor="text1"/>
      <w:sz w:val="15"/>
      <w:szCs w:val="15"/>
    </w:rPr>
  </w:style>
  <w:style w:type="character" w:styleId="FootnoteReference">
    <w:name w:val="footnote reference"/>
    <w:aliases w:val="DET Footnote Reference"/>
    <w:basedOn w:val="DefaultParagraphFont"/>
    <w:uiPriority w:val="99"/>
    <w:unhideWhenUsed/>
    <w:rsid w:val="003A3128"/>
    <w:rPr>
      <w:vertAlign w:val="superscript"/>
    </w:rPr>
  </w:style>
  <w:style w:type="paragraph" w:customStyle="1" w:styleId="ESQuotetext">
    <w:name w:val="ES_Quote text"/>
    <w:basedOn w:val="ESBodyText"/>
    <w:qFormat/>
    <w:rsid w:val="003A3128"/>
    <w:rPr>
      <w:i/>
      <w:color w:val="7F7F7F" w:themeColor="text1" w:themeTint="80"/>
    </w:rPr>
  </w:style>
  <w:style w:type="paragraph" w:customStyle="1" w:styleId="ESAppendix1">
    <w:name w:val="ES_Appendix 1"/>
    <w:basedOn w:val="ESHeading1"/>
    <w:qFormat/>
    <w:rsid w:val="003A3128"/>
    <w:pPr>
      <w:numPr>
        <w:numId w:val="7"/>
      </w:numPr>
      <w:ind w:left="2268" w:hanging="2268"/>
    </w:pPr>
  </w:style>
  <w:style w:type="paragraph" w:customStyle="1" w:styleId="ESTableBody0">
    <w:name w:val="ES_Table Body"/>
    <w:basedOn w:val="ESBodyText"/>
    <w:link w:val="ESTableBodyChar"/>
    <w:qFormat/>
    <w:rsid w:val="005427EC"/>
    <w:pPr>
      <w:spacing w:before="40" w:after="40" w:line="240" w:lineRule="auto"/>
    </w:pPr>
    <w:rPr>
      <w:sz w:val="16"/>
    </w:rPr>
  </w:style>
  <w:style w:type="character" w:customStyle="1" w:styleId="ESBodyTextChar">
    <w:name w:val="ES_Body Text Char"/>
    <w:basedOn w:val="DefaultParagraphFont"/>
    <w:link w:val="ESBodyText"/>
    <w:rsid w:val="005427EC"/>
    <w:rPr>
      <w:rFonts w:ascii="Arial" w:eastAsiaTheme="minorEastAsia" w:hAnsi="Arial" w:cs="Arial"/>
      <w:sz w:val="19"/>
      <w:szCs w:val="18"/>
      <w:lang w:val="en-US"/>
    </w:rPr>
  </w:style>
  <w:style w:type="character" w:customStyle="1" w:styleId="ESTableBodyChar">
    <w:name w:val="ES_Table Body Char"/>
    <w:basedOn w:val="DefaultParagraphFont"/>
    <w:link w:val="ESTableBody0"/>
    <w:rsid w:val="005427EC"/>
    <w:rPr>
      <w:rFonts w:ascii="Arial" w:eastAsiaTheme="minorEastAsia" w:hAnsi="Arial" w:cs="Arial"/>
      <w:sz w:val="16"/>
      <w:szCs w:val="18"/>
      <w:lang w:val="en-US"/>
    </w:rPr>
  </w:style>
  <w:style w:type="paragraph" w:customStyle="1" w:styleId="ESBullet1indent">
    <w:name w:val="ES_Bullet 1 + indent"/>
    <w:basedOn w:val="ESbullet1"/>
    <w:qFormat/>
    <w:rsid w:val="00242390"/>
    <w:pPr>
      <w:numPr>
        <w:numId w:val="1"/>
      </w:numPr>
      <w:spacing w:after="120"/>
    </w:pPr>
  </w:style>
  <w:style w:type="character" w:customStyle="1" w:styleId="ESTableheadingwhiteChar">
    <w:name w:val="ES_Table heading white Char"/>
    <w:basedOn w:val="ESBodyTextChar"/>
    <w:link w:val="ESTableheadingwhite"/>
    <w:rsid w:val="00242390"/>
    <w:rPr>
      <w:rFonts w:ascii="Arial" w:eastAsiaTheme="minorEastAsia" w:hAnsi="Arial" w:cs="Arial"/>
      <w:b/>
      <w:color w:val="FFFFFF" w:themeColor="background1"/>
      <w:sz w:val="19"/>
      <w:szCs w:val="18"/>
      <w:lang w:val="en-US"/>
    </w:rPr>
  </w:style>
  <w:style w:type="character" w:customStyle="1" w:styleId="ESTableheadingChar">
    <w:name w:val="ES_Table heading Char"/>
    <w:basedOn w:val="ESTableheadingwhiteChar"/>
    <w:link w:val="ESTableheading"/>
    <w:rsid w:val="00205C9C"/>
    <w:rPr>
      <w:rFonts w:ascii="Arial" w:eastAsiaTheme="minorEastAsia" w:hAnsi="Arial" w:cs="Arial"/>
      <w:b/>
      <w:color w:val="000000" w:themeColor="text1"/>
      <w:sz w:val="17"/>
      <w:szCs w:val="18"/>
      <w:lang w:val="en-US"/>
    </w:rPr>
  </w:style>
  <w:style w:type="character" w:customStyle="1" w:styleId="NotesChar">
    <w:name w:val="Notes Char"/>
    <w:link w:val="Notes"/>
    <w:locked/>
    <w:rsid w:val="00205C9C"/>
    <w:rPr>
      <w:rFonts w:ascii="Calibri" w:eastAsia="Times New Roman" w:hAnsi="Calibri" w:cs="Times New Roman"/>
      <w:i/>
      <w:sz w:val="15"/>
      <w:szCs w:val="20"/>
      <w:lang w:val="en-AU"/>
    </w:rPr>
  </w:style>
  <w:style w:type="paragraph" w:customStyle="1" w:styleId="Notes">
    <w:name w:val="Notes"/>
    <w:basedOn w:val="Normal"/>
    <w:link w:val="NotesChar"/>
    <w:qFormat/>
    <w:rsid w:val="00205C9C"/>
    <w:pPr>
      <w:tabs>
        <w:tab w:val="left" w:pos="454"/>
      </w:tabs>
      <w:ind w:left="461" w:hanging="461"/>
    </w:pPr>
    <w:rPr>
      <w:rFonts w:ascii="Calibri" w:eastAsia="Times New Roman" w:hAnsi="Calibri"/>
      <w:i/>
      <w:sz w:val="15"/>
      <w:szCs w:val="20"/>
      <w:lang w:eastAsia="en-US"/>
    </w:rPr>
  </w:style>
  <w:style w:type="character" w:customStyle="1" w:styleId="Heading2Char">
    <w:name w:val="Heading 2 Char"/>
    <w:aliases w:val="Reset numbering Char,Reset numbering1 Char"/>
    <w:basedOn w:val="DefaultParagraphFont"/>
    <w:link w:val="Heading2"/>
    <w:uiPriority w:val="9"/>
    <w:rsid w:val="009D3336"/>
    <w:rPr>
      <w:rFonts w:asciiTheme="majorHAnsi" w:eastAsiaTheme="majorEastAsia" w:hAnsiTheme="majorHAnsi" w:cstheme="majorBidi"/>
      <w:color w:val="A5A5A5" w:themeColor="accent1" w:themeShade="BF"/>
      <w:sz w:val="26"/>
      <w:szCs w:val="26"/>
      <w:lang w:val="en-AU"/>
    </w:rPr>
  </w:style>
  <w:style w:type="character" w:customStyle="1" w:styleId="Heading4Char">
    <w:name w:val="Heading 4 Char"/>
    <w:aliases w:val="DET Heading 4 Char"/>
    <w:basedOn w:val="DefaultParagraphFont"/>
    <w:link w:val="Heading4"/>
    <w:uiPriority w:val="9"/>
    <w:rsid w:val="009D3336"/>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sid w:val="009D3336"/>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sid w:val="009D3336"/>
    <w:rPr>
      <w:rFonts w:asciiTheme="majorHAnsi" w:eastAsiaTheme="majorEastAsia" w:hAnsiTheme="majorHAnsi" w:cstheme="majorBidi"/>
      <w:color w:val="6E6E6E" w:themeColor="accent1" w:themeShade="7F"/>
      <w:lang w:val="en-AU"/>
    </w:rPr>
  </w:style>
  <w:style w:type="character" w:customStyle="1" w:styleId="Heading7Char">
    <w:name w:val="Heading 7 Char"/>
    <w:basedOn w:val="DefaultParagraphFont"/>
    <w:link w:val="Heading7"/>
    <w:uiPriority w:val="9"/>
    <w:semiHidden/>
    <w:rsid w:val="009D3336"/>
    <w:rPr>
      <w:rFonts w:asciiTheme="majorHAnsi" w:eastAsiaTheme="majorEastAsia" w:hAnsiTheme="majorHAnsi" w:cstheme="majorBidi"/>
      <w:i/>
      <w:iCs/>
      <w:color w:val="6E6E6E" w:themeColor="accent1" w:themeShade="7F"/>
      <w:lang w:val="en-AU"/>
    </w:rPr>
  </w:style>
  <w:style w:type="character" w:customStyle="1" w:styleId="Heading8Char">
    <w:name w:val="Heading 8 Char"/>
    <w:basedOn w:val="DefaultParagraphFont"/>
    <w:link w:val="Heading8"/>
    <w:uiPriority w:val="9"/>
    <w:semiHidden/>
    <w:rsid w:val="009D3336"/>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9D3336"/>
    <w:rPr>
      <w:rFonts w:asciiTheme="majorHAnsi" w:eastAsiaTheme="majorEastAsia" w:hAnsiTheme="majorHAnsi" w:cstheme="majorBidi"/>
      <w:i/>
      <w:iCs/>
      <w:color w:val="272727" w:themeColor="text1" w:themeTint="D8"/>
      <w:sz w:val="21"/>
      <w:szCs w:val="21"/>
      <w:lang w:val="en-AU"/>
    </w:rPr>
  </w:style>
  <w:style w:type="paragraph" w:customStyle="1" w:styleId="ESTablebody3ptafter">
    <w:name w:val="ES_Table body + 3pt after"/>
    <w:basedOn w:val="ESBodyText"/>
    <w:qFormat/>
    <w:rsid w:val="009D3336"/>
    <w:pPr>
      <w:spacing w:after="60" w:line="240" w:lineRule="auto"/>
    </w:pPr>
    <w:rPr>
      <w:sz w:val="16"/>
    </w:rPr>
  </w:style>
  <w:style w:type="paragraph" w:customStyle="1" w:styleId="ESTableBullet1indent">
    <w:name w:val="ES_Table Bullet 1 + indent"/>
    <w:basedOn w:val="ESTablebullet1"/>
    <w:qFormat/>
    <w:rsid w:val="009D3336"/>
    <w:pPr>
      <w:numPr>
        <w:numId w:val="2"/>
      </w:numPr>
      <w:spacing w:before="60" w:after="60"/>
      <w:ind w:left="568" w:hanging="284"/>
    </w:pPr>
  </w:style>
  <w:style w:type="paragraph" w:customStyle="1" w:styleId="Tablecolumnheadingobjectivestables">
    <w:name w:val="Table column heading objectives tables"/>
    <w:basedOn w:val="Normal"/>
    <w:link w:val="TablecolumnheadingobjectivestablesChar"/>
    <w:qFormat/>
    <w:rsid w:val="009D3336"/>
    <w:pPr>
      <w:keepNext/>
      <w:widowControl w:val="0"/>
      <w:tabs>
        <w:tab w:val="left" w:pos="205"/>
      </w:tabs>
      <w:autoSpaceDE w:val="0"/>
      <w:autoSpaceDN w:val="0"/>
      <w:adjustRightInd w:val="0"/>
      <w:spacing w:before="80" w:after="80"/>
    </w:pPr>
    <w:rPr>
      <w:rFonts w:ascii="Arial" w:eastAsia="Times New Roman" w:hAnsi="Arial" w:cs="Arial"/>
      <w:bCs/>
      <w:color w:val="FFFFFF"/>
      <w:sz w:val="16"/>
      <w:szCs w:val="16"/>
      <w:lang w:val="en-US" w:eastAsia="en-US"/>
    </w:rPr>
  </w:style>
  <w:style w:type="character" w:customStyle="1" w:styleId="TablecolumnheadingobjectivestablesChar">
    <w:name w:val="Table column heading objectives tables Char"/>
    <w:basedOn w:val="DefaultParagraphFont"/>
    <w:link w:val="Tablecolumnheadingobjectivestables"/>
    <w:rsid w:val="009D3336"/>
    <w:rPr>
      <w:rFonts w:ascii="Arial" w:eastAsia="Times New Roman" w:hAnsi="Arial" w:cs="Arial"/>
      <w:bCs/>
      <w:color w:val="FFFFFF"/>
      <w:sz w:val="16"/>
      <w:szCs w:val="16"/>
      <w:lang w:val="en-US"/>
    </w:rPr>
  </w:style>
  <w:style w:type="paragraph" w:customStyle="1" w:styleId="DETTablebulletlist">
    <w:name w:val="DET Table bullet list"/>
    <w:basedOn w:val="Normal"/>
    <w:qFormat/>
    <w:rsid w:val="009D3336"/>
    <w:pPr>
      <w:tabs>
        <w:tab w:val="left" w:pos="11"/>
        <w:tab w:val="num" w:pos="360"/>
      </w:tabs>
      <w:spacing w:before="80" w:after="80"/>
      <w:ind w:left="360" w:hanging="360"/>
    </w:pPr>
    <w:rPr>
      <w:rFonts w:ascii="Arial" w:hAnsi="Arial" w:cstheme="minorBidi"/>
      <w:sz w:val="17"/>
      <w:szCs w:val="16"/>
      <w:lang w:val="en-US" w:eastAsia="en-US"/>
    </w:rPr>
  </w:style>
  <w:style w:type="character" w:styleId="SubtleEmphasis">
    <w:name w:val="Subtle Emphasis"/>
    <w:basedOn w:val="DefaultParagraphFont"/>
    <w:uiPriority w:val="19"/>
    <w:qFormat/>
    <w:rsid w:val="009D3336"/>
    <w:rPr>
      <w:i/>
      <w:iCs/>
      <w:color w:val="404040" w:themeColor="text1" w:themeTint="BF"/>
    </w:rPr>
  </w:style>
  <w:style w:type="paragraph" w:customStyle="1" w:styleId="DETTableTextFinancial">
    <w:name w:val="DET Table Text Financial"/>
    <w:basedOn w:val="Normal"/>
    <w:qFormat/>
    <w:rsid w:val="009D3336"/>
    <w:pPr>
      <w:spacing w:before="60" w:after="60"/>
    </w:pPr>
    <w:rPr>
      <w:rFonts w:ascii="Arial" w:hAnsi="Arial" w:cs="Arial"/>
      <w:bCs/>
      <w:sz w:val="16"/>
      <w:szCs w:val="52"/>
      <w:lang w:eastAsia="en-US"/>
    </w:rPr>
  </w:style>
  <w:style w:type="paragraph" w:customStyle="1" w:styleId="ESbullet3indent">
    <w:name w:val="ES_bullet 3 + indent"/>
    <w:basedOn w:val="ESbullet2"/>
    <w:qFormat/>
    <w:rsid w:val="009D3336"/>
    <w:pPr>
      <w:numPr>
        <w:ilvl w:val="1"/>
        <w:numId w:val="13"/>
      </w:numPr>
    </w:pPr>
  </w:style>
  <w:style w:type="character" w:styleId="Hyperlink">
    <w:name w:val="Hyperlink"/>
    <w:basedOn w:val="DefaultParagraphFont"/>
    <w:uiPriority w:val="99"/>
    <w:unhideWhenUsed/>
    <w:rsid w:val="009D3336"/>
    <w:rPr>
      <w:color w:val="000000" w:themeColor="text1"/>
      <w:u w:val="none"/>
    </w:rPr>
  </w:style>
  <w:style w:type="paragraph" w:customStyle="1" w:styleId="StyleESTablebodyItalic">
    <w:name w:val="Style ES_Table body + Italic"/>
    <w:basedOn w:val="Normal"/>
    <w:rsid w:val="009D3336"/>
    <w:pPr>
      <w:spacing w:after="120"/>
    </w:pPr>
    <w:rPr>
      <w:rFonts w:ascii="Arial" w:eastAsiaTheme="minorEastAsia" w:hAnsi="Arial" w:cs="Arial"/>
      <w:i/>
      <w:iCs/>
      <w:sz w:val="16"/>
      <w:szCs w:val="18"/>
      <w:lang w:val="en-US" w:eastAsia="en-US"/>
    </w:rPr>
  </w:style>
  <w:style w:type="paragraph" w:customStyle="1" w:styleId="ESTableheadingwhite75">
    <w:name w:val="ES_Table heading white + 7.5"/>
    <w:basedOn w:val="ESTableheadingwhite"/>
    <w:qFormat/>
    <w:rsid w:val="009D3336"/>
    <w:rPr>
      <w:sz w:val="15"/>
    </w:rPr>
  </w:style>
  <w:style w:type="character" w:styleId="CommentReference">
    <w:name w:val="annotation reference"/>
    <w:hidden/>
    <w:unhideWhenUsed/>
    <w:rsid w:val="009D3336"/>
    <w:rPr>
      <w:sz w:val="16"/>
      <w:szCs w:val="16"/>
    </w:rPr>
  </w:style>
  <w:style w:type="paragraph" w:styleId="CommentText">
    <w:name w:val="annotation text"/>
    <w:basedOn w:val="Normal"/>
    <w:link w:val="CommentTextChar"/>
    <w:hidden/>
    <w:uiPriority w:val="99"/>
    <w:rsid w:val="009D3336"/>
    <w:pPr>
      <w:spacing w:after="90"/>
    </w:pPr>
    <w:rPr>
      <w:rFonts w:ascii="Arial" w:eastAsia="Times New Roman" w:hAnsi="Arial"/>
      <w:color w:val="000000" w:themeColor="text1"/>
      <w:sz w:val="20"/>
      <w:szCs w:val="20"/>
      <w:lang w:eastAsia="en-US"/>
    </w:rPr>
  </w:style>
  <w:style w:type="character" w:customStyle="1" w:styleId="CommentTextChar">
    <w:name w:val="Comment Text Char"/>
    <w:basedOn w:val="DefaultParagraphFont"/>
    <w:link w:val="CommentText"/>
    <w:uiPriority w:val="99"/>
    <w:rsid w:val="009D3336"/>
    <w:rPr>
      <w:rFonts w:ascii="Arial" w:eastAsia="Times New Roman" w:hAnsi="Arial" w:cs="Times New Roman"/>
      <w:color w:val="000000" w:themeColor="text1"/>
      <w:sz w:val="20"/>
      <w:szCs w:val="20"/>
      <w:lang w:val="en-AU"/>
    </w:rPr>
  </w:style>
  <w:style w:type="paragraph" w:styleId="BalloonText">
    <w:name w:val="Balloon Text"/>
    <w:basedOn w:val="Normal"/>
    <w:link w:val="BalloonTextChar"/>
    <w:uiPriority w:val="99"/>
    <w:unhideWhenUsed/>
    <w:rsid w:val="009D3336"/>
    <w:rPr>
      <w:rFonts w:ascii="Segoe UI" w:hAnsi="Segoe UI" w:cs="Segoe UI"/>
      <w:sz w:val="18"/>
      <w:szCs w:val="18"/>
      <w:lang w:eastAsia="en-US"/>
    </w:rPr>
  </w:style>
  <w:style w:type="character" w:customStyle="1" w:styleId="BalloonTextChar">
    <w:name w:val="Balloon Text Char"/>
    <w:basedOn w:val="DefaultParagraphFont"/>
    <w:link w:val="BalloonText"/>
    <w:uiPriority w:val="99"/>
    <w:rsid w:val="009D3336"/>
    <w:rPr>
      <w:rFonts w:ascii="Segoe UI" w:hAnsi="Segoe UI" w:cs="Segoe UI"/>
      <w:sz w:val="18"/>
      <w:szCs w:val="18"/>
    </w:rPr>
  </w:style>
  <w:style w:type="paragraph" w:styleId="ListBullet">
    <w:name w:val="List Bullet"/>
    <w:basedOn w:val="Normal"/>
    <w:uiPriority w:val="99"/>
    <w:qFormat/>
    <w:rsid w:val="009D3336"/>
    <w:pPr>
      <w:tabs>
        <w:tab w:val="left" w:pos="170"/>
      </w:tabs>
      <w:spacing w:after="40" w:line="220" w:lineRule="atLeast"/>
      <w:ind w:left="142" w:hanging="142"/>
    </w:pPr>
    <w:rPr>
      <w:rFonts w:ascii="Arial" w:eastAsia="Times New Roman" w:hAnsi="Arial"/>
      <w:color w:val="000000" w:themeColor="text1"/>
      <w:sz w:val="19"/>
      <w:lang w:eastAsia="en-US"/>
    </w:rPr>
  </w:style>
  <w:style w:type="paragraph" w:customStyle="1" w:styleId="DETTablecolumnheading">
    <w:name w:val="DET Table column heading"/>
    <w:basedOn w:val="Normal"/>
    <w:link w:val="DETTablecolumnheadingChar"/>
    <w:qFormat/>
    <w:rsid w:val="009D3336"/>
    <w:pPr>
      <w:keepNext/>
      <w:widowControl w:val="0"/>
      <w:tabs>
        <w:tab w:val="left" w:pos="205"/>
      </w:tabs>
      <w:autoSpaceDE w:val="0"/>
      <w:autoSpaceDN w:val="0"/>
      <w:adjustRightInd w:val="0"/>
      <w:spacing w:before="80" w:after="80"/>
      <w:jc w:val="center"/>
    </w:pPr>
    <w:rPr>
      <w:rFonts w:ascii="Arial" w:eastAsia="Times New Roman" w:hAnsi="Arial" w:cs="Arial"/>
      <w:b/>
      <w:bCs/>
      <w:color w:val="FFFFFF"/>
      <w:sz w:val="17"/>
      <w:szCs w:val="18"/>
      <w:lang w:eastAsia="en-US"/>
    </w:rPr>
  </w:style>
  <w:style w:type="character" w:customStyle="1" w:styleId="DETTablecolumnheadingChar">
    <w:name w:val="DET Table column heading Char"/>
    <w:basedOn w:val="DefaultParagraphFont"/>
    <w:link w:val="DETTablecolumnheading"/>
    <w:rsid w:val="009D3336"/>
    <w:rPr>
      <w:rFonts w:ascii="Arial" w:eastAsia="Times New Roman" w:hAnsi="Arial" w:cs="Arial"/>
      <w:b/>
      <w:bCs/>
      <w:color w:val="FFFFFF"/>
      <w:sz w:val="17"/>
      <w:szCs w:val="18"/>
      <w:lang w:val="en-AU"/>
    </w:rPr>
  </w:style>
  <w:style w:type="paragraph" w:customStyle="1" w:styleId="DETHeading2">
    <w:name w:val="DET Heading 2"/>
    <w:basedOn w:val="Heading2"/>
    <w:next w:val="Normal"/>
    <w:link w:val="DETHeading2Char"/>
    <w:qFormat/>
    <w:rsid w:val="009D3336"/>
    <w:pPr>
      <w:keepLines w:val="0"/>
      <w:numPr>
        <w:ilvl w:val="0"/>
        <w:numId w:val="0"/>
      </w:numPr>
      <w:spacing w:before="430" w:after="90" w:line="360" w:lineRule="atLeast"/>
      <w:ind w:left="710"/>
    </w:pPr>
    <w:rPr>
      <w:rFonts w:ascii="Arial" w:eastAsia="Times New Roman" w:hAnsi="Arial" w:cs="Arial"/>
      <w:bCs/>
      <w:iCs/>
      <w:color w:val="000000" w:themeColor="text1"/>
      <w:sz w:val="28"/>
      <w:szCs w:val="28"/>
    </w:rPr>
  </w:style>
  <w:style w:type="character" w:customStyle="1" w:styleId="DETHeading2Char">
    <w:name w:val="DET Heading 2 Char"/>
    <w:basedOn w:val="DefaultParagraphFont"/>
    <w:link w:val="DETHeading2"/>
    <w:rsid w:val="009D3336"/>
    <w:rPr>
      <w:rFonts w:ascii="Arial" w:eastAsia="Times New Roman" w:hAnsi="Arial" w:cs="Arial"/>
      <w:bCs/>
      <w:iCs/>
      <w:color w:val="000000" w:themeColor="text1"/>
      <w:sz w:val="28"/>
      <w:szCs w:val="28"/>
      <w:lang w:val="en-AU"/>
    </w:rPr>
  </w:style>
  <w:style w:type="paragraph" w:customStyle="1" w:styleId="DETFootnoteTextforobjectivestablesOHStable">
    <w:name w:val="DET Footnote Text for objectives tables &amp; OHS table"/>
    <w:basedOn w:val="Normal"/>
    <w:next w:val="Normal"/>
    <w:link w:val="DETFootnoteTextforobjectivestablesOHStableChar"/>
    <w:qFormat/>
    <w:rsid w:val="009D3336"/>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themeColor="text1"/>
      <w:sz w:val="15"/>
      <w:szCs w:val="16"/>
      <w:lang w:eastAsia="en-US"/>
    </w:rPr>
  </w:style>
  <w:style w:type="character" w:customStyle="1" w:styleId="DETFootnoteTextforobjectivestablesOHStableChar">
    <w:name w:val="DET Footnote Text for objectives tables &amp; OHS table Char"/>
    <w:basedOn w:val="DefaultParagraphFont"/>
    <w:link w:val="DETFootnoteTextforobjectivestablesOHStable"/>
    <w:rsid w:val="009D3336"/>
    <w:rPr>
      <w:rFonts w:ascii="Arial Narrow" w:eastAsia="Times New Roman" w:hAnsi="Arial Narrow" w:cs="Arial"/>
      <w:color w:val="000000" w:themeColor="text1"/>
      <w:sz w:val="15"/>
      <w:szCs w:val="16"/>
      <w:lang w:val="en-AU"/>
    </w:rPr>
  </w:style>
  <w:style w:type="paragraph" w:customStyle="1" w:styleId="TableText">
    <w:name w:val="Table Text"/>
    <w:basedOn w:val="Normal"/>
    <w:uiPriority w:val="99"/>
    <w:qFormat/>
    <w:rsid w:val="009D3336"/>
    <w:pPr>
      <w:spacing w:before="30" w:after="30"/>
    </w:pPr>
    <w:rPr>
      <w:rFonts w:ascii="Arial" w:eastAsia="Times New Roman" w:hAnsi="Arial" w:cs="Arial"/>
      <w:sz w:val="17"/>
      <w:szCs w:val="18"/>
      <w:lang w:eastAsia="en-AU"/>
    </w:rPr>
  </w:style>
  <w:style w:type="paragraph" w:customStyle="1" w:styleId="DETNormallistbullet">
    <w:name w:val="DET Normal list bullet"/>
    <w:basedOn w:val="Normal"/>
    <w:next w:val="Normal"/>
    <w:link w:val="DETNormallistbulletChar"/>
    <w:qFormat/>
    <w:rsid w:val="009D3336"/>
    <w:pPr>
      <w:numPr>
        <w:numId w:val="10"/>
      </w:numPr>
      <w:spacing w:after="90" w:line="220" w:lineRule="atLeast"/>
    </w:pPr>
    <w:rPr>
      <w:rFonts w:ascii="Arial" w:eastAsia="Times New Roman" w:hAnsi="Arial"/>
      <w:color w:val="000000" w:themeColor="text1"/>
      <w:sz w:val="19"/>
      <w:lang w:eastAsia="en-US"/>
    </w:rPr>
  </w:style>
  <w:style w:type="character" w:customStyle="1" w:styleId="DETNormallistbulletChar">
    <w:name w:val="DET Normal list bullet Char"/>
    <w:basedOn w:val="DefaultParagraphFont"/>
    <w:link w:val="DETNormallistbullet"/>
    <w:rsid w:val="009D3336"/>
    <w:rPr>
      <w:rFonts w:ascii="Arial" w:eastAsia="Times New Roman" w:hAnsi="Arial" w:cs="Times New Roman"/>
      <w:color w:val="000000" w:themeColor="text1"/>
      <w:sz w:val="19"/>
      <w:lang w:val="en-AU"/>
    </w:rPr>
  </w:style>
  <w:style w:type="character" w:customStyle="1" w:styleId="DETTableheadingChar">
    <w:name w:val="DET Table heading Char"/>
    <w:basedOn w:val="DefaultParagraphFont"/>
    <w:link w:val="DETTableheading"/>
    <w:locked/>
    <w:rsid w:val="009D3336"/>
    <w:rPr>
      <w:rFonts w:ascii="Arial" w:hAnsi="Arial"/>
      <w:b/>
      <w:i/>
      <w:color w:val="000000"/>
      <w:sz w:val="17"/>
      <w:bdr w:val="none" w:sz="0" w:space="0" w:color="auto" w:frame="1"/>
    </w:rPr>
  </w:style>
  <w:style w:type="paragraph" w:customStyle="1" w:styleId="DETTableheading">
    <w:name w:val="DET Table heading"/>
    <w:basedOn w:val="Normal"/>
    <w:next w:val="Normal"/>
    <w:link w:val="DETTableheadingChar"/>
    <w:autoRedefine/>
    <w:qFormat/>
    <w:rsid w:val="009D3336"/>
    <w:pPr>
      <w:tabs>
        <w:tab w:val="left" w:pos="851"/>
      </w:tabs>
      <w:snapToGrid w:val="0"/>
      <w:spacing w:before="200" w:after="90" w:line="276" w:lineRule="auto"/>
    </w:pPr>
    <w:rPr>
      <w:rFonts w:ascii="Arial" w:hAnsi="Arial" w:cstheme="minorBidi"/>
      <w:b/>
      <w:i/>
      <w:color w:val="000000"/>
      <w:sz w:val="17"/>
      <w:bdr w:val="none" w:sz="0" w:space="0" w:color="auto" w:frame="1"/>
      <w:lang w:eastAsia="en-US"/>
    </w:rPr>
  </w:style>
  <w:style w:type="character" w:customStyle="1" w:styleId="CommentSubjectChar">
    <w:name w:val="Comment Subject Char"/>
    <w:basedOn w:val="CommentTextChar"/>
    <w:link w:val="CommentSubject"/>
    <w:uiPriority w:val="99"/>
    <w:rsid w:val="009D3336"/>
    <w:rPr>
      <w:rFonts w:ascii="Arial" w:eastAsia="Times New Roman" w:hAnsi="Arial" w:cs="Times New Roman"/>
      <w:b/>
      <w:bCs/>
      <w:color w:val="000000" w:themeColor="text1"/>
      <w:sz w:val="20"/>
      <w:szCs w:val="20"/>
      <w:lang w:val="en-AU"/>
    </w:rPr>
  </w:style>
  <w:style w:type="paragraph" w:styleId="CommentSubject">
    <w:name w:val="annotation subject"/>
    <w:basedOn w:val="CommentText"/>
    <w:next w:val="CommentText"/>
    <w:link w:val="CommentSubjectChar"/>
    <w:uiPriority w:val="99"/>
    <w:unhideWhenUsed/>
    <w:rsid w:val="009D3336"/>
    <w:rPr>
      <w:b/>
      <w:bCs/>
    </w:rPr>
  </w:style>
  <w:style w:type="character" w:customStyle="1" w:styleId="CommentSubjectChar1">
    <w:name w:val="Comment Subject Char1"/>
    <w:basedOn w:val="CommentTextChar"/>
    <w:uiPriority w:val="99"/>
    <w:semiHidden/>
    <w:rsid w:val="009D3336"/>
    <w:rPr>
      <w:rFonts w:ascii="Arial" w:eastAsia="Times New Roman" w:hAnsi="Arial" w:cs="Times New Roman"/>
      <w:b/>
      <w:bCs/>
      <w:color w:val="000000" w:themeColor="text1"/>
      <w:sz w:val="20"/>
      <w:szCs w:val="20"/>
      <w:lang w:val="en-AU"/>
    </w:rPr>
  </w:style>
  <w:style w:type="paragraph" w:customStyle="1" w:styleId="Tabletextcentred">
    <w:name w:val="Table text centred"/>
    <w:basedOn w:val="Normal"/>
    <w:uiPriority w:val="2"/>
    <w:rsid w:val="009D3336"/>
    <w:pPr>
      <w:jc w:val="center"/>
    </w:pPr>
    <w:rPr>
      <w:rFonts w:ascii="Calibri" w:eastAsia="Times New Roman" w:hAnsi="Calibri"/>
      <w:sz w:val="19"/>
      <w:szCs w:val="18"/>
      <w:lang w:eastAsia="en-US"/>
    </w:rPr>
  </w:style>
  <w:style w:type="paragraph" w:styleId="Caption">
    <w:name w:val="caption"/>
    <w:basedOn w:val="Normal"/>
    <w:next w:val="Normal"/>
    <w:qFormat/>
    <w:rsid w:val="009D3336"/>
    <w:pPr>
      <w:keepNext/>
      <w:spacing w:before="200" w:after="90" w:line="220" w:lineRule="atLeast"/>
    </w:pPr>
    <w:rPr>
      <w:rFonts w:ascii="Arial" w:eastAsia="Times New Roman" w:hAnsi="Arial"/>
      <w:b/>
      <w:i/>
      <w:color w:val="000000" w:themeColor="text1"/>
      <w:sz w:val="17"/>
      <w:lang w:eastAsia="en-US"/>
    </w:rPr>
  </w:style>
  <w:style w:type="paragraph" w:customStyle="1" w:styleId="Captionaftertable">
    <w:name w:val="Caption after table"/>
    <w:basedOn w:val="Caption"/>
    <w:rsid w:val="009D3336"/>
    <w:pPr>
      <w:spacing w:before="360"/>
    </w:pPr>
    <w:rPr>
      <w:iCs/>
      <w:szCs w:val="20"/>
    </w:rPr>
  </w:style>
  <w:style w:type="paragraph" w:customStyle="1" w:styleId="Tabletext0">
    <w:name w:val="Table text"/>
    <w:basedOn w:val="Normal"/>
    <w:link w:val="TabletextChar"/>
    <w:uiPriority w:val="5"/>
    <w:qFormat/>
    <w:rsid w:val="009D3336"/>
    <w:pPr>
      <w:widowControl w:val="0"/>
      <w:tabs>
        <w:tab w:val="left" w:pos="205"/>
      </w:tabs>
      <w:autoSpaceDE w:val="0"/>
      <w:autoSpaceDN w:val="0"/>
      <w:adjustRightInd w:val="0"/>
      <w:spacing w:before="80" w:after="80"/>
    </w:pPr>
    <w:rPr>
      <w:rFonts w:ascii="Arial" w:eastAsia="Times New Roman" w:hAnsi="Arial" w:cs="Arial"/>
      <w:color w:val="000000" w:themeColor="text1"/>
      <w:sz w:val="17"/>
      <w:szCs w:val="18"/>
      <w:lang w:eastAsia="en-US"/>
    </w:rPr>
  </w:style>
  <w:style w:type="character" w:customStyle="1" w:styleId="TabletextChar">
    <w:name w:val="Table text Char"/>
    <w:basedOn w:val="DefaultParagraphFont"/>
    <w:link w:val="Tabletext0"/>
    <w:uiPriority w:val="5"/>
    <w:rsid w:val="009D3336"/>
    <w:rPr>
      <w:rFonts w:ascii="Arial" w:eastAsia="Times New Roman" w:hAnsi="Arial" w:cs="Arial"/>
      <w:color w:val="000000" w:themeColor="text1"/>
      <w:sz w:val="17"/>
      <w:szCs w:val="18"/>
      <w:lang w:val="en-AU"/>
    </w:rPr>
  </w:style>
  <w:style w:type="paragraph" w:customStyle="1" w:styleId="DETTablerowheadingoutputstables">
    <w:name w:val="DET Table row heading outputs tables"/>
    <w:basedOn w:val="Normal"/>
    <w:link w:val="DETTablerowheadingoutputstablesChar"/>
    <w:qFormat/>
    <w:rsid w:val="009D3336"/>
    <w:pPr>
      <w:keepNext/>
      <w:widowControl w:val="0"/>
      <w:tabs>
        <w:tab w:val="left" w:pos="205"/>
      </w:tabs>
      <w:autoSpaceDE w:val="0"/>
      <w:autoSpaceDN w:val="0"/>
      <w:adjustRightInd w:val="0"/>
      <w:spacing w:before="80" w:after="80"/>
    </w:pPr>
    <w:rPr>
      <w:rFonts w:ascii="Arial" w:eastAsia="Times New Roman" w:hAnsi="Arial" w:cs="Arial"/>
      <w:b/>
      <w:bCs/>
      <w:color w:val="FFFFFF" w:themeColor="background1"/>
      <w:sz w:val="16"/>
      <w:szCs w:val="15"/>
      <w:lang w:eastAsia="en-US"/>
    </w:rPr>
  </w:style>
  <w:style w:type="character" w:customStyle="1" w:styleId="DETTablerowheadingoutputstablesChar">
    <w:name w:val="DET Table row heading outputs tables Char"/>
    <w:basedOn w:val="DefaultParagraphFont"/>
    <w:link w:val="DETTablerowheadingoutputstables"/>
    <w:rsid w:val="009D3336"/>
    <w:rPr>
      <w:rFonts w:ascii="Arial" w:eastAsia="Times New Roman" w:hAnsi="Arial" w:cs="Arial"/>
      <w:b/>
      <w:bCs/>
      <w:color w:val="FFFFFF" w:themeColor="background1"/>
      <w:sz w:val="16"/>
      <w:szCs w:val="15"/>
      <w:lang w:val="en-AU"/>
    </w:rPr>
  </w:style>
  <w:style w:type="paragraph" w:customStyle="1" w:styleId="FootnoteTextforobjectivestablesOHStable1">
    <w:name w:val="Footnote Text for objectives tables &amp; OHS table1"/>
    <w:basedOn w:val="Normal"/>
    <w:next w:val="Normal"/>
    <w:uiPriority w:val="99"/>
    <w:qFormat/>
    <w:rsid w:val="009D3336"/>
    <w:pPr>
      <w:widowControl w:val="0"/>
      <w:tabs>
        <w:tab w:val="left" w:pos="170"/>
      </w:tabs>
      <w:autoSpaceDE w:val="0"/>
      <w:autoSpaceDN w:val="0"/>
      <w:adjustRightInd w:val="0"/>
      <w:spacing w:line="150" w:lineRule="exact"/>
      <w:ind w:left="170" w:hanging="170"/>
    </w:pPr>
    <w:rPr>
      <w:rFonts w:ascii="Arial Narrow" w:eastAsia="Times New Roman" w:hAnsi="Arial Narrow"/>
      <w:color w:val="000000" w:themeColor="text1"/>
      <w:sz w:val="15"/>
      <w:szCs w:val="20"/>
      <w:lang w:eastAsia="en-US"/>
    </w:rPr>
  </w:style>
  <w:style w:type="numbering" w:styleId="ArticleSection">
    <w:name w:val="Outline List 3"/>
    <w:basedOn w:val="NoList"/>
    <w:uiPriority w:val="99"/>
    <w:semiHidden/>
    <w:unhideWhenUsed/>
    <w:rsid w:val="009D3336"/>
  </w:style>
  <w:style w:type="paragraph" w:styleId="Revision">
    <w:name w:val="Revision"/>
    <w:hidden/>
    <w:uiPriority w:val="99"/>
    <w:semiHidden/>
    <w:rsid w:val="009D3336"/>
  </w:style>
  <w:style w:type="paragraph" w:customStyle="1" w:styleId="StyleESBodyTextBoldAfter6pt">
    <w:name w:val="Style ES_Body Text + Bold After:  6 pt"/>
    <w:basedOn w:val="ESBodyText"/>
    <w:rsid w:val="009D3336"/>
    <w:rPr>
      <w:rFonts w:eastAsia="Times New Roman" w:cs="Times New Roman"/>
      <w:b/>
      <w:bCs/>
      <w:szCs w:val="20"/>
    </w:rPr>
  </w:style>
  <w:style w:type="paragraph" w:customStyle="1" w:styleId="StyleESBodyTextBoldAfter0pt">
    <w:name w:val="Style ES_Body Text + Bold After:  0 pt"/>
    <w:basedOn w:val="ESBodyText"/>
    <w:rsid w:val="009D3336"/>
    <w:pPr>
      <w:spacing w:line="240" w:lineRule="auto"/>
    </w:pPr>
    <w:rPr>
      <w:rFonts w:eastAsia="Times New Roman" w:cs="Times New Roman"/>
      <w:b/>
      <w:bCs/>
      <w:szCs w:val="20"/>
    </w:rPr>
  </w:style>
  <w:style w:type="paragraph" w:customStyle="1" w:styleId="StyleESBodyTextBoldAfter0pt1">
    <w:name w:val="Style ES_Body Text + Bold After:  0 pt1"/>
    <w:basedOn w:val="ESBodyText"/>
    <w:rsid w:val="009D3336"/>
    <w:pPr>
      <w:spacing w:line="240" w:lineRule="auto"/>
    </w:pPr>
    <w:rPr>
      <w:rFonts w:eastAsia="Times New Roman" w:cs="Times New Roman"/>
      <w:b/>
      <w:bCs/>
      <w:szCs w:val="20"/>
    </w:rPr>
  </w:style>
  <w:style w:type="paragraph" w:customStyle="1" w:styleId="Tablecolumnheading">
    <w:name w:val="Table column heading"/>
    <w:basedOn w:val="Normal"/>
    <w:link w:val="TablecolumnheadingChar"/>
    <w:rsid w:val="009D3336"/>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eastAsia="en-US"/>
    </w:rPr>
  </w:style>
  <w:style w:type="character" w:customStyle="1" w:styleId="TablecolumnheadingChar">
    <w:name w:val="Table column heading Char"/>
    <w:basedOn w:val="DefaultParagraphFont"/>
    <w:link w:val="Tablecolumnheading"/>
    <w:rsid w:val="009D3336"/>
    <w:rPr>
      <w:rFonts w:ascii="Arial" w:eastAsia="Times New Roman" w:hAnsi="Arial" w:cs="Arial"/>
      <w:b/>
      <w:bCs/>
      <w:color w:val="FFFFFF"/>
      <w:sz w:val="17"/>
      <w:szCs w:val="18"/>
      <w:lang w:val="en-AU"/>
    </w:rPr>
  </w:style>
  <w:style w:type="paragraph" w:customStyle="1" w:styleId="Tablerowheading">
    <w:name w:val="Table row heading"/>
    <w:basedOn w:val="Normal"/>
    <w:link w:val="TablerowheadingChar"/>
    <w:rsid w:val="009D3336"/>
    <w:pPr>
      <w:widowControl w:val="0"/>
      <w:autoSpaceDE w:val="0"/>
      <w:autoSpaceDN w:val="0"/>
      <w:adjustRightInd w:val="0"/>
      <w:spacing w:before="90" w:after="90"/>
    </w:pPr>
    <w:rPr>
      <w:rFonts w:ascii="Arial" w:eastAsia="Times New Roman" w:hAnsi="Arial" w:cs="Arial"/>
      <w:b/>
      <w:color w:val="000000" w:themeColor="text1"/>
      <w:sz w:val="17"/>
      <w:szCs w:val="18"/>
      <w:lang w:eastAsia="en-US"/>
    </w:rPr>
  </w:style>
  <w:style w:type="character" w:customStyle="1" w:styleId="TablerowheadingChar">
    <w:name w:val="Table row heading Char"/>
    <w:basedOn w:val="DefaultParagraphFont"/>
    <w:link w:val="Tablerowheading"/>
    <w:rsid w:val="009D3336"/>
    <w:rPr>
      <w:rFonts w:ascii="Arial" w:eastAsia="Times New Roman" w:hAnsi="Arial" w:cs="Arial"/>
      <w:b/>
      <w:color w:val="000000" w:themeColor="text1"/>
      <w:sz w:val="17"/>
      <w:szCs w:val="18"/>
      <w:lang w:val="en-AU"/>
    </w:rPr>
  </w:style>
  <w:style w:type="paragraph" w:customStyle="1" w:styleId="Normalaftertable">
    <w:name w:val="Normal after table"/>
    <w:basedOn w:val="Normal"/>
    <w:next w:val="Normal"/>
    <w:link w:val="NormalaftertableChar"/>
    <w:qFormat/>
    <w:rsid w:val="009D3336"/>
    <w:pPr>
      <w:spacing w:before="240" w:after="90" w:line="220" w:lineRule="atLeast"/>
    </w:pPr>
    <w:rPr>
      <w:rFonts w:ascii="Arial" w:eastAsia="Times New Roman" w:hAnsi="Arial"/>
      <w:color w:val="000000" w:themeColor="text1"/>
      <w:sz w:val="19"/>
      <w:lang w:eastAsia="en-US"/>
    </w:rPr>
  </w:style>
  <w:style w:type="character" w:customStyle="1" w:styleId="NormalaftertableChar">
    <w:name w:val="Normal after table Char"/>
    <w:basedOn w:val="DefaultParagraphFont"/>
    <w:link w:val="Normalaftertable"/>
    <w:rsid w:val="009D3336"/>
    <w:rPr>
      <w:rFonts w:ascii="Arial" w:eastAsia="Times New Roman" w:hAnsi="Arial" w:cs="Times New Roman"/>
      <w:color w:val="000000" w:themeColor="text1"/>
      <w:sz w:val="19"/>
      <w:lang w:val="en-AU"/>
    </w:rPr>
  </w:style>
  <w:style w:type="paragraph" w:customStyle="1" w:styleId="Tabletotal">
    <w:name w:val="Table total"/>
    <w:basedOn w:val="Normal"/>
    <w:link w:val="TabletotalChar"/>
    <w:qFormat/>
    <w:rsid w:val="009D3336"/>
    <w:pPr>
      <w:widowControl w:val="0"/>
      <w:tabs>
        <w:tab w:val="left" w:pos="205"/>
      </w:tabs>
      <w:spacing w:before="40" w:after="200" w:line="220" w:lineRule="atLeast"/>
    </w:pPr>
    <w:rPr>
      <w:rFonts w:ascii="Arial" w:eastAsia="Times New Roman" w:hAnsi="Arial" w:cs="Arial"/>
      <w:b/>
      <w:color w:val="000000" w:themeColor="text1"/>
      <w:sz w:val="17"/>
      <w:lang w:eastAsia="en-US"/>
    </w:rPr>
  </w:style>
  <w:style w:type="character" w:customStyle="1" w:styleId="TabletotalChar">
    <w:name w:val="Table total Char"/>
    <w:basedOn w:val="DefaultParagraphFont"/>
    <w:link w:val="Tabletotal"/>
    <w:rsid w:val="009D3336"/>
    <w:rPr>
      <w:rFonts w:ascii="Arial" w:eastAsia="Times New Roman" w:hAnsi="Arial" w:cs="Arial"/>
      <w:b/>
      <w:color w:val="000000" w:themeColor="text1"/>
      <w:sz w:val="17"/>
      <w:lang w:val="en-AU"/>
    </w:rPr>
  </w:style>
  <w:style w:type="paragraph" w:customStyle="1" w:styleId="Tabletextnoindenttight">
    <w:name w:val="Table text no indent_tight"/>
    <w:basedOn w:val="Normal"/>
    <w:uiPriority w:val="99"/>
    <w:qFormat/>
    <w:rsid w:val="009D3336"/>
    <w:pPr>
      <w:widowControl w:val="0"/>
      <w:tabs>
        <w:tab w:val="left" w:pos="205"/>
      </w:tabs>
      <w:autoSpaceDE w:val="0"/>
      <w:autoSpaceDN w:val="0"/>
      <w:adjustRightInd w:val="0"/>
      <w:spacing w:before="40" w:after="40"/>
    </w:pPr>
    <w:rPr>
      <w:rFonts w:ascii="Arial" w:eastAsia="Times New Roman" w:hAnsi="Arial" w:cs="Arial"/>
      <w:sz w:val="17"/>
      <w:szCs w:val="18"/>
      <w:lang w:eastAsia="en-AU"/>
    </w:rPr>
  </w:style>
  <w:style w:type="paragraph" w:customStyle="1" w:styleId="Heading4notes">
    <w:name w:val="Heading 4 notes"/>
    <w:basedOn w:val="Heading4"/>
    <w:link w:val="Heading4notesChar"/>
    <w:qFormat/>
    <w:rsid w:val="009D3336"/>
    <w:pPr>
      <w:keepLines w:val="0"/>
      <w:tabs>
        <w:tab w:val="left" w:pos="397"/>
      </w:tabs>
      <w:spacing w:before="200" w:after="90" w:line="220" w:lineRule="atLeast"/>
    </w:pPr>
    <w:rPr>
      <w:rFonts w:ascii="Arial" w:eastAsia="Times New Roman" w:hAnsi="Arial" w:cs="Times New Roman"/>
      <w:b/>
      <w:iCs w:val="0"/>
      <w:color w:val="000000" w:themeColor="text1"/>
      <w:sz w:val="19"/>
    </w:rPr>
  </w:style>
  <w:style w:type="character" w:customStyle="1" w:styleId="Heading4notesChar">
    <w:name w:val="Heading 4 notes Char"/>
    <w:basedOn w:val="DefaultParagraphFont"/>
    <w:link w:val="Heading4notes"/>
    <w:rsid w:val="009D3336"/>
    <w:rPr>
      <w:rFonts w:ascii="Arial" w:eastAsia="Times New Roman" w:hAnsi="Arial" w:cs="Times New Roman"/>
      <w:b/>
      <w:i/>
      <w:color w:val="000000" w:themeColor="text1"/>
      <w:sz w:val="19"/>
      <w:lang w:val="en-AU"/>
    </w:rPr>
  </w:style>
  <w:style w:type="paragraph" w:customStyle="1" w:styleId="Indentedtext">
    <w:name w:val="Indented text"/>
    <w:basedOn w:val="Normal"/>
    <w:uiPriority w:val="99"/>
    <w:rsid w:val="009D3336"/>
    <w:pPr>
      <w:spacing w:after="90" w:line="220" w:lineRule="atLeast"/>
      <w:ind w:left="170"/>
    </w:pPr>
    <w:rPr>
      <w:rFonts w:ascii="Arial" w:eastAsia="Times New Roman" w:hAnsi="Arial"/>
      <w:color w:val="000000" w:themeColor="text1"/>
      <w:sz w:val="19"/>
      <w:szCs w:val="20"/>
      <w:lang w:eastAsia="en-US"/>
    </w:rPr>
  </w:style>
  <w:style w:type="paragraph" w:styleId="ListParagraph">
    <w:name w:val="List Paragraph"/>
    <w:aliases w:val="List Paragraph IEPCP 11pt,List Paragraph1,List Paragraph11,Dot Points,L,Recommendation,List Paragraph Number,Bullet point,Content descriptions,NFP GP Bulleted List,FooterText,numbered,Paragraphe de liste1,Bulletr List Paragraph,列出段落,列出段落1"/>
    <w:basedOn w:val="Normal"/>
    <w:link w:val="ListParagraphChar"/>
    <w:hidden/>
    <w:uiPriority w:val="34"/>
    <w:qFormat/>
    <w:rsid w:val="009D3336"/>
    <w:pPr>
      <w:ind w:left="720"/>
      <w:contextualSpacing/>
    </w:pPr>
    <w:rPr>
      <w:rFonts w:eastAsia="Times New Roman"/>
      <w:szCs w:val="20"/>
      <w:lang w:eastAsia="en-US"/>
    </w:rPr>
  </w:style>
  <w:style w:type="paragraph" w:customStyle="1" w:styleId="Heading2notes">
    <w:name w:val="Heading 2 notes"/>
    <w:basedOn w:val="Normal"/>
    <w:link w:val="Heading2notesChar"/>
    <w:uiPriority w:val="99"/>
    <w:qFormat/>
    <w:rsid w:val="009D3336"/>
    <w:pPr>
      <w:keepNext/>
      <w:numPr>
        <w:numId w:val="14"/>
      </w:numPr>
      <w:tabs>
        <w:tab w:val="left" w:pos="1134"/>
      </w:tabs>
      <w:spacing w:before="430" w:after="90" w:line="360" w:lineRule="atLeast"/>
      <w:outlineLvl w:val="1"/>
    </w:pPr>
    <w:rPr>
      <w:rFonts w:ascii="Arial" w:eastAsia="Times New Roman" w:hAnsi="Arial" w:cs="Arial"/>
      <w:bCs/>
      <w:iCs/>
      <w:color w:val="000000" w:themeColor="text1"/>
      <w:sz w:val="28"/>
      <w:szCs w:val="28"/>
      <w:lang w:eastAsia="en-US"/>
    </w:rPr>
  </w:style>
  <w:style w:type="character" w:customStyle="1" w:styleId="Heading2notesChar">
    <w:name w:val="Heading 2 notes Char"/>
    <w:basedOn w:val="DefaultParagraphFont"/>
    <w:link w:val="Heading2notes"/>
    <w:uiPriority w:val="99"/>
    <w:rsid w:val="009D3336"/>
    <w:rPr>
      <w:rFonts w:ascii="Arial" w:eastAsia="Times New Roman" w:hAnsi="Arial" w:cs="Arial"/>
      <w:bCs/>
      <w:iCs/>
      <w:color w:val="000000" w:themeColor="text1"/>
      <w:sz w:val="28"/>
      <w:szCs w:val="28"/>
      <w:lang w:val="en-AU"/>
    </w:rPr>
  </w:style>
  <w:style w:type="numbering" w:styleId="111111">
    <w:name w:val="Outline List 2"/>
    <w:basedOn w:val="NoList"/>
    <w:uiPriority w:val="99"/>
    <w:semiHidden/>
    <w:unhideWhenUsed/>
    <w:rsid w:val="009D3336"/>
    <w:pPr>
      <w:numPr>
        <w:numId w:val="15"/>
      </w:numPr>
    </w:pPr>
  </w:style>
  <w:style w:type="paragraph" w:customStyle="1" w:styleId="StyleESbullet1Left05cmFirstline0cm">
    <w:name w:val="Style ES_bullet 1 + Left:  0.5 cm First line:  0 cm"/>
    <w:basedOn w:val="ESbullet1"/>
    <w:rsid w:val="009D3336"/>
    <w:pPr>
      <w:numPr>
        <w:numId w:val="12"/>
      </w:numPr>
      <w:ind w:left="284" w:firstLine="720"/>
    </w:pPr>
    <w:rPr>
      <w:rFonts w:eastAsia="Times New Roman" w:cs="Times New Roman"/>
      <w:szCs w:val="20"/>
    </w:rPr>
  </w:style>
  <w:style w:type="table" w:customStyle="1" w:styleId="TableGrid1">
    <w:name w:val="Table Grid1"/>
    <w:basedOn w:val="TableNormal"/>
    <w:next w:val="TableGrid"/>
    <w:hidden/>
    <w:uiPriority w:val="59"/>
    <w:rsid w:val="009D3336"/>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oindent">
    <w:name w:val="Table text no indent"/>
    <w:basedOn w:val="Normal"/>
    <w:uiPriority w:val="99"/>
    <w:qFormat/>
    <w:rsid w:val="009D3336"/>
    <w:pPr>
      <w:widowControl w:val="0"/>
      <w:tabs>
        <w:tab w:val="left" w:pos="205"/>
      </w:tabs>
      <w:autoSpaceDE w:val="0"/>
      <w:autoSpaceDN w:val="0"/>
      <w:adjustRightInd w:val="0"/>
      <w:spacing w:before="80" w:after="80"/>
    </w:pPr>
    <w:rPr>
      <w:rFonts w:ascii="Arial" w:eastAsia="Times New Roman" w:hAnsi="Arial" w:cs="Arial"/>
      <w:sz w:val="17"/>
      <w:szCs w:val="18"/>
      <w:lang w:eastAsia="en-US"/>
    </w:rPr>
  </w:style>
  <w:style w:type="paragraph" w:customStyle="1" w:styleId="TableTextFinancial">
    <w:name w:val="Table Text Financial"/>
    <w:basedOn w:val="Normal"/>
    <w:uiPriority w:val="99"/>
    <w:qFormat/>
    <w:rsid w:val="009D3336"/>
    <w:pPr>
      <w:spacing w:after="60"/>
    </w:pPr>
    <w:rPr>
      <w:rFonts w:ascii="Arial" w:hAnsi="Arial" w:cs="Arial"/>
      <w:bCs/>
      <w:sz w:val="16"/>
      <w:szCs w:val="52"/>
      <w:lang w:eastAsia="en-US"/>
    </w:rPr>
  </w:style>
  <w:style w:type="paragraph" w:customStyle="1" w:styleId="ESnotehead">
    <w:name w:val="ES_note_head"/>
    <w:basedOn w:val="ESHeading1"/>
    <w:qFormat/>
    <w:rsid w:val="009D3336"/>
    <w:pPr>
      <w:keepNext/>
      <w:tabs>
        <w:tab w:val="left" w:pos="1134"/>
      </w:tabs>
    </w:pPr>
    <w:rPr>
      <w:b/>
      <w:spacing w:val="-6"/>
      <w:sz w:val="28"/>
      <w:szCs w:val="28"/>
    </w:rPr>
  </w:style>
  <w:style w:type="paragraph" w:styleId="TOC4">
    <w:name w:val="toc 4"/>
    <w:basedOn w:val="Normal"/>
    <w:next w:val="Normal"/>
    <w:autoRedefine/>
    <w:uiPriority w:val="39"/>
    <w:unhideWhenUsed/>
    <w:rsid w:val="009D3336"/>
    <w:pPr>
      <w:tabs>
        <w:tab w:val="right" w:leader="dot" w:pos="7363"/>
      </w:tabs>
      <w:ind w:left="284"/>
    </w:pPr>
    <w:rPr>
      <w:rFonts w:asciiTheme="minorHAnsi" w:hAnsiTheme="minorHAnsi" w:cstheme="minorHAnsi"/>
      <w:bCs/>
      <w:noProof/>
      <w:sz w:val="19"/>
      <w:szCs w:val="20"/>
      <w:lang w:eastAsia="en-US"/>
    </w:rPr>
  </w:style>
  <w:style w:type="paragraph" w:styleId="TOC5">
    <w:name w:val="toc 5"/>
    <w:basedOn w:val="Normal"/>
    <w:next w:val="Normal"/>
    <w:autoRedefine/>
    <w:uiPriority w:val="39"/>
    <w:unhideWhenUsed/>
    <w:rsid w:val="009D3336"/>
    <w:pPr>
      <w:ind w:left="960"/>
    </w:pPr>
    <w:rPr>
      <w:rFonts w:asciiTheme="minorHAnsi" w:hAnsiTheme="minorHAnsi" w:cstheme="minorHAnsi"/>
      <w:sz w:val="20"/>
      <w:szCs w:val="20"/>
      <w:lang w:eastAsia="en-US"/>
    </w:rPr>
  </w:style>
  <w:style w:type="paragraph" w:styleId="TOC6">
    <w:name w:val="toc 6"/>
    <w:basedOn w:val="Normal"/>
    <w:next w:val="Normal"/>
    <w:autoRedefine/>
    <w:uiPriority w:val="39"/>
    <w:unhideWhenUsed/>
    <w:rsid w:val="009D3336"/>
    <w:pPr>
      <w:ind w:left="1200"/>
    </w:pPr>
    <w:rPr>
      <w:rFonts w:asciiTheme="minorHAnsi" w:hAnsiTheme="minorHAnsi" w:cstheme="minorHAnsi"/>
      <w:sz w:val="20"/>
      <w:szCs w:val="20"/>
      <w:lang w:eastAsia="en-US"/>
    </w:rPr>
  </w:style>
  <w:style w:type="paragraph" w:styleId="TOC7">
    <w:name w:val="toc 7"/>
    <w:basedOn w:val="Normal"/>
    <w:next w:val="Normal"/>
    <w:autoRedefine/>
    <w:uiPriority w:val="39"/>
    <w:unhideWhenUsed/>
    <w:rsid w:val="009D3336"/>
    <w:pPr>
      <w:ind w:left="1440"/>
    </w:pPr>
    <w:rPr>
      <w:rFonts w:asciiTheme="minorHAnsi" w:hAnsiTheme="minorHAnsi" w:cstheme="minorHAnsi"/>
      <w:sz w:val="20"/>
      <w:szCs w:val="20"/>
      <w:lang w:eastAsia="en-US"/>
    </w:rPr>
  </w:style>
  <w:style w:type="paragraph" w:styleId="TOC8">
    <w:name w:val="toc 8"/>
    <w:basedOn w:val="Normal"/>
    <w:next w:val="Normal"/>
    <w:autoRedefine/>
    <w:uiPriority w:val="39"/>
    <w:unhideWhenUsed/>
    <w:rsid w:val="009D3336"/>
    <w:pPr>
      <w:ind w:left="1680"/>
    </w:pPr>
    <w:rPr>
      <w:rFonts w:asciiTheme="minorHAnsi" w:hAnsiTheme="minorHAnsi" w:cstheme="minorHAnsi"/>
      <w:sz w:val="20"/>
      <w:szCs w:val="20"/>
      <w:lang w:eastAsia="en-US"/>
    </w:rPr>
  </w:style>
  <w:style w:type="paragraph" w:styleId="TOC9">
    <w:name w:val="toc 9"/>
    <w:basedOn w:val="Normal"/>
    <w:next w:val="Normal"/>
    <w:autoRedefine/>
    <w:uiPriority w:val="39"/>
    <w:unhideWhenUsed/>
    <w:rsid w:val="009D3336"/>
    <w:pPr>
      <w:ind w:left="1920"/>
    </w:pPr>
    <w:rPr>
      <w:rFonts w:asciiTheme="minorHAnsi" w:hAnsiTheme="minorHAnsi" w:cstheme="minorHAnsi"/>
      <w:sz w:val="20"/>
      <w:szCs w:val="20"/>
      <w:lang w:eastAsia="en-US"/>
    </w:rPr>
  </w:style>
  <w:style w:type="paragraph" w:customStyle="1" w:styleId="ESfinnote">
    <w:name w:val="ES_fin_note"/>
    <w:basedOn w:val="Normalaftertable"/>
    <w:qFormat/>
    <w:rsid w:val="009D3336"/>
    <w:rPr>
      <w:sz w:val="15"/>
      <w:szCs w:val="15"/>
    </w:rPr>
  </w:style>
  <w:style w:type="paragraph" w:customStyle="1" w:styleId="ESTablebodytight">
    <w:name w:val="ES_Table body tight"/>
    <w:basedOn w:val="ESTablebody"/>
    <w:qFormat/>
    <w:rsid w:val="009D3336"/>
    <w:pPr>
      <w:spacing w:before="60" w:after="60"/>
    </w:pPr>
  </w:style>
  <w:style w:type="paragraph" w:customStyle="1" w:styleId="ESTableheadingtight">
    <w:name w:val="ES_Table heading tight"/>
    <w:basedOn w:val="ESTableheading"/>
    <w:qFormat/>
    <w:rsid w:val="009D3336"/>
    <w:pPr>
      <w:keepLines/>
      <w:spacing w:before="60" w:after="20"/>
    </w:pPr>
    <w:rPr>
      <w:spacing w:val="-4"/>
      <w:w w:val="98"/>
      <w:sz w:val="19"/>
      <w:szCs w:val="19"/>
    </w:rPr>
  </w:style>
  <w:style w:type="paragraph" w:customStyle="1" w:styleId="p1">
    <w:name w:val="p1"/>
    <w:basedOn w:val="Normal"/>
    <w:rsid w:val="009D3336"/>
    <w:rPr>
      <w:rFonts w:ascii="Helvetica Neue" w:hAnsi="Helvetica Neue"/>
      <w:color w:val="404040"/>
      <w:sz w:val="21"/>
      <w:szCs w:val="21"/>
    </w:rPr>
  </w:style>
  <w:style w:type="paragraph" w:customStyle="1" w:styleId="glossaryhead">
    <w:name w:val="glossary head"/>
    <w:basedOn w:val="ESBodyText"/>
    <w:qFormat/>
    <w:rsid w:val="009D3336"/>
    <w:pPr>
      <w:keepNext/>
      <w:spacing w:before="240" w:after="40"/>
    </w:pPr>
    <w:rPr>
      <w:b/>
      <w:bCs/>
    </w:rPr>
  </w:style>
  <w:style w:type="paragraph" w:customStyle="1" w:styleId="TOC1front">
    <w:name w:val="TOC 1_front"/>
    <w:basedOn w:val="TOC1"/>
    <w:qFormat/>
    <w:rsid w:val="009D3336"/>
    <w:pPr>
      <w:tabs>
        <w:tab w:val="clear" w:pos="7354"/>
        <w:tab w:val="left" w:pos="1134"/>
        <w:tab w:val="right" w:leader="dot" w:pos="7371"/>
      </w:tabs>
      <w:spacing w:before="120" w:after="0"/>
    </w:pPr>
    <w:rPr>
      <w:rFonts w:cstheme="minorHAnsi"/>
      <w:bCs/>
      <w:noProof/>
      <w:sz w:val="18"/>
    </w:rPr>
  </w:style>
  <w:style w:type="character" w:styleId="FollowedHyperlink">
    <w:name w:val="FollowedHyperlink"/>
    <w:basedOn w:val="DefaultParagraphFont"/>
    <w:uiPriority w:val="99"/>
    <w:unhideWhenUsed/>
    <w:rsid w:val="009D3336"/>
    <w:rPr>
      <w:color w:val="919191" w:themeColor="followedHyperlink"/>
      <w:u w:val="single"/>
    </w:rPr>
  </w:style>
  <w:style w:type="character" w:styleId="Strong">
    <w:name w:val="Strong"/>
    <w:basedOn w:val="DefaultParagraphFont"/>
    <w:uiPriority w:val="22"/>
    <w:qFormat/>
    <w:rsid w:val="009D3336"/>
    <w:rPr>
      <w:b/>
      <w:bCs/>
    </w:rPr>
  </w:style>
  <w:style w:type="paragraph" w:customStyle="1" w:styleId="Default">
    <w:name w:val="Default"/>
    <w:rsid w:val="009D3336"/>
    <w:pPr>
      <w:autoSpaceDE w:val="0"/>
      <w:autoSpaceDN w:val="0"/>
      <w:adjustRightInd w:val="0"/>
    </w:pPr>
    <w:rPr>
      <w:rFonts w:ascii="Arial" w:hAnsi="Arial" w:cs="Arial"/>
      <w:color w:val="000000"/>
      <w:lang w:val="en-AU"/>
    </w:rPr>
  </w:style>
  <w:style w:type="paragraph" w:styleId="PlainText">
    <w:name w:val="Plain Text"/>
    <w:basedOn w:val="Normal"/>
    <w:link w:val="PlainTextChar"/>
    <w:uiPriority w:val="99"/>
    <w:semiHidden/>
    <w:unhideWhenUsed/>
    <w:rsid w:val="009D3336"/>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9D3336"/>
    <w:rPr>
      <w:rFonts w:ascii="Calibri" w:hAnsi="Calibri"/>
      <w:sz w:val="22"/>
      <w:szCs w:val="21"/>
      <w:lang w:val="en-AU"/>
    </w:rPr>
  </w:style>
  <w:style w:type="character" w:customStyle="1" w:styleId="ListParagraphChar">
    <w:name w:val="List Paragraph Char"/>
    <w:aliases w:val="List Paragraph IEPCP 11pt Char,List Paragraph1 Char,List Paragraph11 Char,Dot Points Char,L Char,Recommendation Char,List Paragraph Number Char,Bullet point Char,Content descriptions Char,NFP GP Bulleted List Char,FooterText Char"/>
    <w:link w:val="ListParagraph"/>
    <w:uiPriority w:val="34"/>
    <w:qFormat/>
    <w:locked/>
    <w:rsid w:val="00103A4A"/>
    <w:rPr>
      <w:rFonts w:ascii="Times New Roman" w:eastAsia="Times New Roman" w:hAnsi="Times New Roman" w:cs="Times New Roman"/>
      <w:szCs w:val="20"/>
      <w:lang w:val="en-AU"/>
    </w:rPr>
  </w:style>
  <w:style w:type="paragraph" w:styleId="NoSpacing">
    <w:name w:val="No Spacing"/>
    <w:uiPriority w:val="1"/>
    <w:qFormat/>
    <w:rsid w:val="00103A4A"/>
    <w:rPr>
      <w:sz w:val="22"/>
      <w:szCs w:val="22"/>
      <w:lang w:val="en-AU"/>
    </w:rPr>
  </w:style>
  <w:style w:type="table" w:customStyle="1" w:styleId="TableGrid2">
    <w:name w:val="Table Grid2"/>
    <w:basedOn w:val="TableNormal"/>
    <w:next w:val="TableGrid"/>
    <w:hidden/>
    <w:uiPriority w:val="59"/>
    <w:rsid w:val="006C45D6"/>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4">
    <w:name w:val="List Number 4"/>
    <w:basedOn w:val="Normal"/>
    <w:uiPriority w:val="99"/>
    <w:semiHidden/>
    <w:unhideWhenUsed/>
    <w:rsid w:val="006C45D6"/>
    <w:pPr>
      <w:numPr>
        <w:numId w:val="19"/>
      </w:numPr>
      <w:tabs>
        <w:tab w:val="clear" w:pos="1209"/>
      </w:tabs>
      <w:spacing w:after="90" w:line="220" w:lineRule="atLeast"/>
      <w:ind w:left="720"/>
      <w:contextualSpacing/>
    </w:pPr>
    <w:rPr>
      <w:rFonts w:ascii="Arial" w:eastAsia="Times New Roman" w:hAnsi="Arial"/>
      <w:color w:val="000000"/>
      <w:sz w:val="19"/>
      <w:lang w:eastAsia="en-US"/>
    </w:rPr>
  </w:style>
  <w:style w:type="paragraph" w:styleId="ListNumber5">
    <w:name w:val="List Number 5"/>
    <w:basedOn w:val="Normal"/>
    <w:uiPriority w:val="99"/>
    <w:semiHidden/>
    <w:unhideWhenUsed/>
    <w:rsid w:val="006C45D6"/>
    <w:pPr>
      <w:spacing w:after="90" w:line="220" w:lineRule="atLeast"/>
      <w:ind w:left="644" w:hanging="360"/>
      <w:contextualSpacing/>
    </w:pPr>
    <w:rPr>
      <w:rFonts w:ascii="Arial" w:eastAsia="Times New Roman" w:hAnsi="Arial"/>
      <w:color w:val="000000"/>
      <w:sz w:val="19"/>
      <w:lang w:eastAsia="en-US"/>
    </w:rPr>
  </w:style>
  <w:style w:type="paragraph" w:customStyle="1" w:styleId="Tabletextobjectivestablesnarrow">
    <w:name w:val="Table text objectives tables narrow"/>
    <w:basedOn w:val="Normal"/>
    <w:uiPriority w:val="99"/>
    <w:qFormat/>
    <w:rsid w:val="006C45D6"/>
    <w:pPr>
      <w:widowControl w:val="0"/>
      <w:tabs>
        <w:tab w:val="left" w:pos="205"/>
      </w:tabs>
      <w:autoSpaceDE w:val="0"/>
      <w:autoSpaceDN w:val="0"/>
      <w:adjustRightInd w:val="0"/>
      <w:spacing w:before="40" w:after="40"/>
      <w:jc w:val="center"/>
    </w:pPr>
    <w:rPr>
      <w:rFonts w:ascii="Arial Narrow" w:eastAsia="Times New Roman" w:hAnsi="Arial Narrow" w:cs="Arial"/>
      <w:color w:val="000000" w:themeColor="text1"/>
      <w:sz w:val="16"/>
      <w:szCs w:val="16"/>
      <w:lang w:eastAsia="en-US"/>
    </w:rPr>
  </w:style>
  <w:style w:type="paragraph" w:customStyle="1" w:styleId="Tablerowheading18before">
    <w:name w:val="Table row heading_18before"/>
    <w:basedOn w:val="Tablerowheading"/>
    <w:uiPriority w:val="99"/>
    <w:qFormat/>
    <w:rsid w:val="006C45D6"/>
    <w:pPr>
      <w:spacing w:before="360"/>
    </w:pPr>
    <w:rPr>
      <w:color w:val="auto"/>
    </w:rPr>
  </w:style>
  <w:style w:type="table" w:customStyle="1" w:styleId="TableGrid3">
    <w:name w:val="Table Grid3"/>
    <w:basedOn w:val="TableNormal"/>
    <w:next w:val="TableGrid"/>
    <w:hidden/>
    <w:uiPriority w:val="59"/>
    <w:rsid w:val="006C45D6"/>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hidden/>
    <w:uiPriority w:val="59"/>
    <w:rsid w:val="00954023"/>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54023"/>
  </w:style>
  <w:style w:type="table" w:styleId="TableColumns1">
    <w:name w:val="Table Columns 1"/>
    <w:basedOn w:val="TableNormal"/>
    <w:uiPriority w:val="99"/>
    <w:semiHidden/>
    <w:unhideWhenUsed/>
    <w:rsid w:val="00954023"/>
    <w:pPr>
      <w:spacing w:after="90" w:line="220" w:lineRule="atLeast"/>
    </w:pPr>
    <w:rPr>
      <w:b/>
      <w:bCs/>
      <w:sz w:val="22"/>
      <w:szCs w:val="22"/>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ubheadingVPSstafftable">
    <w:name w:val="Table subheading VPS staff table"/>
    <w:basedOn w:val="Tablesubheadingfirstrow"/>
    <w:uiPriority w:val="99"/>
    <w:rsid w:val="00954023"/>
    <w:pPr>
      <w:spacing w:before="120"/>
    </w:pPr>
    <w:rPr>
      <w:bCs/>
      <w:sz w:val="16"/>
    </w:rPr>
  </w:style>
  <w:style w:type="paragraph" w:customStyle="1" w:styleId="Tablesubheadingfirstrow">
    <w:name w:val="Table subheading first row"/>
    <w:basedOn w:val="Tablerowheading"/>
    <w:link w:val="TablesubheadingfirstrowChar"/>
    <w:qFormat/>
    <w:rsid w:val="00954023"/>
    <w:pPr>
      <w:keepNext/>
      <w:spacing w:before="200" w:after="80"/>
    </w:pPr>
    <w:rPr>
      <w:snapToGrid w:val="0"/>
    </w:rPr>
  </w:style>
  <w:style w:type="character" w:customStyle="1" w:styleId="TablesubheadingfirstrowChar">
    <w:name w:val="Table subheading first row Char"/>
    <w:basedOn w:val="TablerowheadingChar"/>
    <w:link w:val="Tablesubheadingfirstrow"/>
    <w:rsid w:val="00954023"/>
    <w:rPr>
      <w:rFonts w:ascii="Arial" w:eastAsia="Times New Roman" w:hAnsi="Arial" w:cs="Arial"/>
      <w:b/>
      <w:snapToGrid w:val="0"/>
      <w:color w:val="000000" w:themeColor="text1"/>
      <w:sz w:val="17"/>
      <w:szCs w:val="18"/>
      <w:lang w:val="en-AU"/>
    </w:rPr>
  </w:style>
  <w:style w:type="paragraph" w:customStyle="1" w:styleId="Imprintinformationspaced">
    <w:name w:val="Imprint information spaced"/>
    <w:basedOn w:val="Normal"/>
    <w:uiPriority w:val="99"/>
    <w:rsid w:val="00954023"/>
    <w:pPr>
      <w:spacing w:after="360" w:line="220" w:lineRule="atLeast"/>
    </w:pPr>
    <w:rPr>
      <w:rFonts w:ascii="Arial" w:eastAsia="Times New Roman" w:hAnsi="Arial"/>
      <w:color w:val="000000"/>
      <w:sz w:val="17"/>
      <w:lang w:eastAsia="en-US"/>
    </w:rPr>
  </w:style>
  <w:style w:type="table" w:customStyle="1" w:styleId="TableGrid5">
    <w:name w:val="Table Grid5"/>
    <w:basedOn w:val="TableNormal"/>
    <w:next w:val="TableGrid"/>
    <w:hidden/>
    <w:uiPriority w:val="59"/>
    <w:rsid w:val="00954023"/>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forelist">
    <w:name w:val="Normal before list"/>
    <w:basedOn w:val="Normal"/>
    <w:uiPriority w:val="99"/>
    <w:rsid w:val="00954023"/>
    <w:pPr>
      <w:keepNext/>
      <w:spacing w:after="40" w:line="220" w:lineRule="atLeast"/>
    </w:pPr>
    <w:rPr>
      <w:rFonts w:ascii="Arial" w:eastAsia="Times New Roman" w:hAnsi="Arial"/>
      <w:color w:val="000000"/>
      <w:sz w:val="19"/>
      <w:szCs w:val="20"/>
      <w:lang w:eastAsia="en-US"/>
    </w:rPr>
  </w:style>
  <w:style w:type="paragraph" w:customStyle="1" w:styleId="Attestationcommittalletterlargespaceafter">
    <w:name w:val="Attestation/committal letter large space after"/>
    <w:basedOn w:val="Normal"/>
    <w:uiPriority w:val="99"/>
    <w:rsid w:val="00954023"/>
    <w:pPr>
      <w:spacing w:after="720" w:line="220" w:lineRule="atLeast"/>
    </w:pPr>
    <w:rPr>
      <w:rFonts w:ascii="Arial" w:eastAsia="Times New Roman" w:hAnsi="Arial"/>
      <w:color w:val="000000"/>
      <w:sz w:val="19"/>
      <w:szCs w:val="20"/>
      <w:lang w:eastAsia="en-US"/>
    </w:rPr>
  </w:style>
  <w:style w:type="paragraph" w:customStyle="1" w:styleId="Attestationcommitallettersmallspaceafter">
    <w:name w:val="Attestation/commital letter small space after"/>
    <w:basedOn w:val="Normal"/>
    <w:uiPriority w:val="99"/>
    <w:rsid w:val="00954023"/>
    <w:pPr>
      <w:spacing w:after="180" w:line="220" w:lineRule="atLeast"/>
    </w:pPr>
    <w:rPr>
      <w:rFonts w:ascii="Arial" w:eastAsia="Times New Roman" w:hAnsi="Arial"/>
      <w:color w:val="000000"/>
      <w:sz w:val="19"/>
      <w:szCs w:val="20"/>
      <w:lang w:eastAsia="en-US"/>
    </w:rPr>
  </w:style>
  <w:style w:type="paragraph" w:customStyle="1" w:styleId="Contentshead">
    <w:name w:val="Contents head"/>
    <w:basedOn w:val="Heading1"/>
    <w:uiPriority w:val="99"/>
    <w:qFormat/>
    <w:rsid w:val="00954023"/>
    <w:pPr>
      <w:keepLines w:val="0"/>
      <w:pageBreakBefore/>
      <w:spacing w:before="480" w:after="0"/>
      <w:ind w:left="851"/>
    </w:pPr>
    <w:rPr>
      <w:rFonts w:ascii="Arial" w:eastAsia="Times New Roman" w:hAnsi="Arial" w:cs="Arial"/>
      <w:b w:val="0"/>
      <w:bCs/>
      <w:color w:val="000000"/>
      <w:kern w:val="32"/>
      <w:sz w:val="36"/>
      <w:szCs w:val="36"/>
    </w:rPr>
  </w:style>
  <w:style w:type="paragraph" w:customStyle="1" w:styleId="Imprintinformation0">
    <w:name w:val="Imprint  information"/>
    <w:basedOn w:val="Imprintinformationspaced"/>
    <w:uiPriority w:val="99"/>
    <w:rsid w:val="00954023"/>
    <w:pPr>
      <w:spacing w:after="90"/>
    </w:pPr>
    <w:rPr>
      <w:szCs w:val="20"/>
    </w:rPr>
  </w:style>
  <w:style w:type="paragraph" w:customStyle="1" w:styleId="Imrpintinformationheading">
    <w:name w:val="Imrpint information heading"/>
    <w:basedOn w:val="Imprintinformationspaced"/>
    <w:uiPriority w:val="99"/>
    <w:rsid w:val="00954023"/>
    <w:rPr>
      <w:b/>
      <w:bCs/>
      <w:szCs w:val="20"/>
    </w:rPr>
  </w:style>
  <w:style w:type="paragraph" w:customStyle="1" w:styleId="Tablesuperheading">
    <w:name w:val="Table superheading"/>
    <w:basedOn w:val="Tablecolumnheading"/>
    <w:link w:val="TablesuperheadingChar"/>
    <w:qFormat/>
    <w:rsid w:val="00954023"/>
    <w:pPr>
      <w:spacing w:before="360"/>
    </w:pPr>
  </w:style>
  <w:style w:type="character" w:customStyle="1" w:styleId="TablesuperheadingChar">
    <w:name w:val="Table superheading Char"/>
    <w:basedOn w:val="TablecolumnheadingChar"/>
    <w:link w:val="Tablesuperheading"/>
    <w:rsid w:val="00954023"/>
    <w:rPr>
      <w:rFonts w:ascii="Arial" w:eastAsia="Times New Roman" w:hAnsi="Arial" w:cs="Arial"/>
      <w:b/>
      <w:bCs/>
      <w:color w:val="FFFFFF"/>
      <w:sz w:val="17"/>
      <w:szCs w:val="18"/>
      <w:lang w:val="en-AU"/>
    </w:rPr>
  </w:style>
  <w:style w:type="paragraph" w:customStyle="1" w:styleId="Heading4pagebreakbefore">
    <w:name w:val="Heading 4 page break before"/>
    <w:basedOn w:val="Heading4"/>
    <w:link w:val="Heading4pagebreakbeforeChar"/>
    <w:qFormat/>
    <w:rsid w:val="00954023"/>
    <w:pPr>
      <w:keepLines w:val="0"/>
      <w:pageBreakBefore/>
      <w:tabs>
        <w:tab w:val="left" w:pos="397"/>
      </w:tabs>
      <w:spacing w:before="0" w:after="90" w:line="220" w:lineRule="atLeast"/>
    </w:pPr>
    <w:rPr>
      <w:rFonts w:ascii="Arial" w:eastAsia="Times New Roman" w:hAnsi="Arial" w:cs="Times New Roman"/>
      <w:b/>
      <w:bCs/>
      <w:color w:val="000000"/>
      <w:sz w:val="19"/>
    </w:rPr>
  </w:style>
  <w:style w:type="character" w:customStyle="1" w:styleId="Heading4pagebreakbeforeChar">
    <w:name w:val="Heading 4 page break before Char"/>
    <w:basedOn w:val="Heading4Char"/>
    <w:link w:val="Heading4pagebreakbefore"/>
    <w:rsid w:val="00954023"/>
    <w:rPr>
      <w:rFonts w:ascii="Arial" w:eastAsia="Times New Roman" w:hAnsi="Arial" w:cs="Times New Roman"/>
      <w:b/>
      <w:bCs/>
      <w:i/>
      <w:iCs/>
      <w:color w:val="000000"/>
      <w:sz w:val="19"/>
      <w:lang w:val="en-AU"/>
    </w:rPr>
  </w:style>
  <w:style w:type="paragraph" w:customStyle="1" w:styleId="TablerowheadingVPSstafftable">
    <w:name w:val="Table row heading VPS staff table"/>
    <w:basedOn w:val="Tablerowheading"/>
    <w:uiPriority w:val="99"/>
    <w:rsid w:val="00954023"/>
    <w:pPr>
      <w:keepNext/>
      <w:spacing w:before="0" w:after="0"/>
    </w:pPr>
    <w:rPr>
      <w:bCs/>
      <w:sz w:val="16"/>
    </w:rPr>
  </w:style>
  <w:style w:type="table" w:styleId="TableList1">
    <w:name w:val="Table List 1"/>
    <w:basedOn w:val="TableNormal"/>
    <w:uiPriority w:val="99"/>
    <w:unhideWhenUsed/>
    <w:rsid w:val="00954023"/>
    <w:pPr>
      <w:spacing w:after="90" w:line="220" w:lineRule="atLeast"/>
    </w:pPr>
    <w:rPr>
      <w:sz w:val="22"/>
      <w:szCs w:val="22"/>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hidden/>
    <w:rsid w:val="00954023"/>
  </w:style>
  <w:style w:type="paragraph" w:styleId="EndnoteText">
    <w:name w:val="endnote text"/>
    <w:basedOn w:val="Normal"/>
    <w:link w:val="EndnoteTextChar"/>
    <w:hidden/>
    <w:uiPriority w:val="99"/>
    <w:rsid w:val="00954023"/>
    <w:rPr>
      <w:rFonts w:ascii="Arial" w:eastAsia="Times New Roman" w:hAnsi="Arial"/>
      <w:color w:val="747378"/>
      <w:sz w:val="20"/>
      <w:szCs w:val="20"/>
      <w:lang w:eastAsia="en-US"/>
    </w:rPr>
  </w:style>
  <w:style w:type="character" w:customStyle="1" w:styleId="EndnoteTextChar">
    <w:name w:val="Endnote Text Char"/>
    <w:basedOn w:val="DefaultParagraphFont"/>
    <w:link w:val="EndnoteText"/>
    <w:uiPriority w:val="99"/>
    <w:rsid w:val="00954023"/>
    <w:rPr>
      <w:rFonts w:ascii="Arial" w:eastAsia="Times New Roman" w:hAnsi="Arial" w:cs="Times New Roman"/>
      <w:color w:val="747378"/>
      <w:sz w:val="20"/>
      <w:szCs w:val="20"/>
      <w:lang w:val="en-AU"/>
    </w:rPr>
  </w:style>
  <w:style w:type="paragraph" w:customStyle="1" w:styleId="Tabletextobjectivestables">
    <w:name w:val="Table text objectives tables"/>
    <w:basedOn w:val="Tabletext0"/>
    <w:link w:val="TabletextobjectivestablesChar"/>
    <w:qFormat/>
    <w:rsid w:val="00954023"/>
    <w:rPr>
      <w:sz w:val="16"/>
      <w:szCs w:val="16"/>
    </w:rPr>
  </w:style>
  <w:style w:type="character" w:customStyle="1" w:styleId="TabletextobjectivestablesChar">
    <w:name w:val="Table text objectives tables Char"/>
    <w:basedOn w:val="TabletextChar"/>
    <w:link w:val="Tabletextobjectivestables"/>
    <w:rsid w:val="00954023"/>
    <w:rPr>
      <w:rFonts w:ascii="Arial" w:eastAsia="Times New Roman" w:hAnsi="Arial" w:cs="Arial"/>
      <w:color w:val="000000" w:themeColor="text1"/>
      <w:sz w:val="16"/>
      <w:szCs w:val="16"/>
      <w:lang w:val="en-AU"/>
    </w:rPr>
  </w:style>
  <w:style w:type="paragraph" w:customStyle="1" w:styleId="Tablerowheadingobjectivestables">
    <w:name w:val="Table row heading objectives tables"/>
    <w:basedOn w:val="Tablerowheading"/>
    <w:link w:val="TablerowheadingobjectivestablesChar"/>
    <w:qFormat/>
    <w:rsid w:val="00954023"/>
    <w:pPr>
      <w:widowControl/>
    </w:pPr>
    <w:rPr>
      <w:rFonts w:ascii="Arial Narrow" w:hAnsi="Arial Narrow"/>
      <w:sz w:val="16"/>
      <w:szCs w:val="16"/>
    </w:rPr>
  </w:style>
  <w:style w:type="character" w:customStyle="1" w:styleId="TablerowheadingobjectivestablesChar">
    <w:name w:val="Table row heading objectives tables Char"/>
    <w:basedOn w:val="TablerowheadingChar"/>
    <w:link w:val="Tablerowheadingobjectivestables"/>
    <w:rsid w:val="00954023"/>
    <w:rPr>
      <w:rFonts w:ascii="Arial Narrow" w:eastAsia="Times New Roman" w:hAnsi="Arial Narrow" w:cs="Arial"/>
      <w:b/>
      <w:color w:val="000000" w:themeColor="text1"/>
      <w:sz w:val="16"/>
      <w:szCs w:val="16"/>
      <w:lang w:val="en-AU"/>
    </w:rPr>
  </w:style>
  <w:style w:type="paragraph" w:styleId="HTMLAddress">
    <w:name w:val="HTML Address"/>
    <w:basedOn w:val="Normal"/>
    <w:link w:val="HTMLAddressChar"/>
    <w:uiPriority w:val="99"/>
    <w:semiHidden/>
    <w:unhideWhenUsed/>
    <w:rsid w:val="00954023"/>
    <w:rPr>
      <w:rFonts w:ascii="Arial" w:eastAsia="Times New Roman" w:hAnsi="Arial"/>
      <w:i/>
      <w:iCs/>
      <w:color w:val="000000"/>
      <w:sz w:val="19"/>
      <w:lang w:eastAsia="en-US"/>
    </w:rPr>
  </w:style>
  <w:style w:type="character" w:customStyle="1" w:styleId="HTMLAddressChar">
    <w:name w:val="HTML Address Char"/>
    <w:basedOn w:val="DefaultParagraphFont"/>
    <w:link w:val="HTMLAddress"/>
    <w:uiPriority w:val="99"/>
    <w:semiHidden/>
    <w:rsid w:val="00954023"/>
    <w:rPr>
      <w:rFonts w:ascii="Arial" w:eastAsia="Times New Roman" w:hAnsi="Arial" w:cs="Times New Roman"/>
      <w:i/>
      <w:iCs/>
      <w:color w:val="000000"/>
      <w:sz w:val="19"/>
      <w:lang w:val="en-AU"/>
    </w:rPr>
  </w:style>
  <w:style w:type="paragraph" w:customStyle="1" w:styleId="TablerowheadingoutputtablesAchievementsEngagement">
    <w:name w:val="Table row heading output tables Achievements &amp; Engagement"/>
    <w:basedOn w:val="Tablerowheadingobjectivestables"/>
    <w:uiPriority w:val="99"/>
    <w:rsid w:val="00954023"/>
    <w:pPr>
      <w:spacing w:before="40" w:after="40"/>
    </w:pPr>
    <w:rPr>
      <w:rFonts w:cs="Times New Roman"/>
      <w:bCs/>
      <w:szCs w:val="20"/>
    </w:rPr>
  </w:style>
  <w:style w:type="paragraph" w:customStyle="1" w:styleId="TablerowheadingobjectivestablesAchievements">
    <w:name w:val="Table row heading objectives tables Achievements"/>
    <w:basedOn w:val="Tablerowheadingobjectivestables"/>
    <w:uiPriority w:val="99"/>
    <w:rsid w:val="00954023"/>
    <w:pPr>
      <w:spacing w:before="40" w:after="0"/>
    </w:pPr>
    <w:rPr>
      <w:rFonts w:cs="Times New Roman"/>
      <w:bCs/>
      <w:szCs w:val="20"/>
    </w:rPr>
  </w:style>
  <w:style w:type="paragraph" w:customStyle="1" w:styleId="Heading3aftertable">
    <w:name w:val="Heading 3 after table"/>
    <w:basedOn w:val="Heading3"/>
    <w:uiPriority w:val="99"/>
    <w:rsid w:val="00954023"/>
    <w:pPr>
      <w:keepLines w:val="0"/>
      <w:numPr>
        <w:ilvl w:val="0"/>
        <w:numId w:val="0"/>
      </w:numPr>
      <w:spacing w:before="360" w:after="90" w:line="280" w:lineRule="atLeast"/>
    </w:pPr>
    <w:rPr>
      <w:rFonts w:ascii="Arial" w:eastAsia="Times New Roman" w:hAnsi="Arial" w:cs="Times New Roman"/>
      <w:bCs/>
      <w:color w:val="000000"/>
      <w:sz w:val="22"/>
      <w:szCs w:val="20"/>
    </w:rPr>
  </w:style>
  <w:style w:type="paragraph" w:customStyle="1" w:styleId="Heading4aftertable">
    <w:name w:val="Heading 4 after table"/>
    <w:basedOn w:val="Heading4"/>
    <w:uiPriority w:val="99"/>
    <w:rsid w:val="00954023"/>
    <w:pPr>
      <w:keepLines w:val="0"/>
      <w:tabs>
        <w:tab w:val="left" w:pos="397"/>
      </w:tabs>
      <w:spacing w:before="360" w:after="90" w:line="220" w:lineRule="atLeast"/>
    </w:pPr>
    <w:rPr>
      <w:rFonts w:ascii="Arial" w:eastAsia="Times New Roman" w:hAnsi="Arial" w:cs="Times New Roman"/>
      <w:b/>
      <w:color w:val="000000"/>
      <w:sz w:val="19"/>
      <w:szCs w:val="20"/>
    </w:rPr>
  </w:style>
  <w:style w:type="paragraph" w:customStyle="1" w:styleId="Tablecolumnheadingfinancialmiddlerow">
    <w:name w:val="Table column heading financial middle row"/>
    <w:basedOn w:val="Tablecolumnheading"/>
    <w:next w:val="DETTablecolumnheading"/>
    <w:uiPriority w:val="99"/>
    <w:rsid w:val="00954023"/>
    <w:pPr>
      <w:spacing w:before="0" w:after="0"/>
      <w:jc w:val="center"/>
    </w:pPr>
    <w:rPr>
      <w:rFonts w:cs="Times New Roman"/>
      <w:szCs w:val="20"/>
    </w:rPr>
  </w:style>
  <w:style w:type="paragraph" w:customStyle="1" w:styleId="Captionbeforechart">
    <w:name w:val="Caption before chart"/>
    <w:basedOn w:val="Caption"/>
    <w:uiPriority w:val="99"/>
    <w:rsid w:val="00954023"/>
    <w:pPr>
      <w:spacing w:after="0"/>
    </w:pPr>
    <w:rPr>
      <w:iCs/>
      <w:szCs w:val="20"/>
    </w:rPr>
  </w:style>
  <w:style w:type="paragraph" w:customStyle="1" w:styleId="ListBulletbeforetable">
    <w:name w:val="List Bullet before table"/>
    <w:basedOn w:val="ListBullet"/>
    <w:uiPriority w:val="99"/>
    <w:rsid w:val="00954023"/>
    <w:pPr>
      <w:spacing w:after="90"/>
      <w:ind w:left="0" w:firstLine="0"/>
    </w:pPr>
    <w:rPr>
      <w:szCs w:val="20"/>
    </w:rPr>
  </w:style>
  <w:style w:type="paragraph" w:styleId="Salutation">
    <w:name w:val="Salutation"/>
    <w:basedOn w:val="Normal"/>
    <w:next w:val="Normal"/>
    <w:link w:val="SalutationChar"/>
    <w:uiPriority w:val="99"/>
    <w:semiHidden/>
    <w:unhideWhenUsed/>
    <w:rsid w:val="00954023"/>
    <w:pPr>
      <w:spacing w:after="90" w:line="220" w:lineRule="atLeast"/>
    </w:pPr>
    <w:rPr>
      <w:rFonts w:ascii="Arial" w:eastAsia="Times New Roman" w:hAnsi="Arial"/>
      <w:color w:val="000000"/>
      <w:sz w:val="19"/>
      <w:lang w:eastAsia="en-US"/>
    </w:rPr>
  </w:style>
  <w:style w:type="character" w:customStyle="1" w:styleId="SalutationChar">
    <w:name w:val="Salutation Char"/>
    <w:basedOn w:val="DefaultParagraphFont"/>
    <w:link w:val="Salutation"/>
    <w:uiPriority w:val="99"/>
    <w:semiHidden/>
    <w:rsid w:val="00954023"/>
    <w:rPr>
      <w:rFonts w:ascii="Arial" w:eastAsia="Times New Roman" w:hAnsi="Arial" w:cs="Times New Roman"/>
      <w:color w:val="000000"/>
      <w:sz w:val="19"/>
      <w:lang w:val="en-AU"/>
    </w:rPr>
  </w:style>
  <w:style w:type="paragraph" w:styleId="DocumentMap">
    <w:name w:val="Document Map"/>
    <w:basedOn w:val="Normal"/>
    <w:link w:val="DocumentMapChar"/>
    <w:hidden/>
    <w:uiPriority w:val="99"/>
    <w:semiHidden/>
    <w:rsid w:val="00954023"/>
    <w:pPr>
      <w:shd w:val="clear" w:color="auto" w:fill="000080"/>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uiPriority w:val="99"/>
    <w:semiHidden/>
    <w:rsid w:val="00954023"/>
    <w:rPr>
      <w:rFonts w:ascii="Tahoma" w:eastAsia="Times New Roman" w:hAnsi="Tahoma" w:cs="Tahoma"/>
      <w:sz w:val="20"/>
      <w:szCs w:val="20"/>
      <w:shd w:val="clear" w:color="auto" w:fill="000080"/>
      <w:lang w:val="en-AU"/>
    </w:rPr>
  </w:style>
  <w:style w:type="paragraph" w:customStyle="1" w:styleId="Heading2financialstatements">
    <w:name w:val="Heading 2 financial statements"/>
    <w:basedOn w:val="Heading2"/>
    <w:link w:val="Heading2financialstatementsChar"/>
    <w:qFormat/>
    <w:rsid w:val="00954023"/>
    <w:pPr>
      <w:keepLines w:val="0"/>
      <w:numPr>
        <w:ilvl w:val="0"/>
        <w:numId w:val="0"/>
      </w:numPr>
      <w:spacing w:before="430" w:after="90" w:line="360" w:lineRule="atLeast"/>
    </w:pPr>
    <w:rPr>
      <w:rFonts w:ascii="Arial" w:eastAsia="Times New Roman" w:hAnsi="Arial" w:cs="Arial"/>
      <w:bCs/>
      <w:iCs/>
      <w:color w:val="000000"/>
      <w:sz w:val="28"/>
      <w:szCs w:val="28"/>
    </w:rPr>
  </w:style>
  <w:style w:type="character" w:customStyle="1" w:styleId="Heading2financialstatementsChar">
    <w:name w:val="Heading 2 financial statements Char"/>
    <w:basedOn w:val="Heading2Char"/>
    <w:link w:val="Heading2financialstatements"/>
    <w:rsid w:val="00954023"/>
    <w:rPr>
      <w:rFonts w:ascii="Arial" w:eastAsia="Times New Roman" w:hAnsi="Arial" w:cs="Arial"/>
      <w:bCs/>
      <w:iCs/>
      <w:color w:val="000000"/>
      <w:sz w:val="28"/>
      <w:szCs w:val="28"/>
      <w:lang w:val="en-AU"/>
    </w:rPr>
  </w:style>
  <w:style w:type="paragraph" w:customStyle="1" w:styleId="TOCheadingendmatter">
    <w:name w:val="TOC heading endmatter"/>
    <w:basedOn w:val="Heading2financialstatements"/>
    <w:link w:val="TOCheadingendmatterChar"/>
    <w:qFormat/>
    <w:rsid w:val="00954023"/>
    <w:pPr>
      <w:outlineLvl w:val="9"/>
    </w:pPr>
  </w:style>
  <w:style w:type="character" w:customStyle="1" w:styleId="TOCheadingendmatterChar">
    <w:name w:val="TOC heading endmatter Char"/>
    <w:basedOn w:val="Heading2financialstatementsChar"/>
    <w:link w:val="TOCheadingendmatter"/>
    <w:rsid w:val="00954023"/>
    <w:rPr>
      <w:rFonts w:ascii="Arial" w:eastAsia="Times New Roman" w:hAnsi="Arial" w:cs="Arial"/>
      <w:bCs/>
      <w:iCs/>
      <w:color w:val="000000"/>
      <w:sz w:val="28"/>
      <w:szCs w:val="28"/>
      <w:lang w:val="en-AU"/>
    </w:rPr>
  </w:style>
  <w:style w:type="paragraph" w:customStyle="1" w:styleId="TabletextVPSstafftable">
    <w:name w:val="Table text VPS staff table"/>
    <w:basedOn w:val="Tabletext0"/>
    <w:uiPriority w:val="99"/>
    <w:rsid w:val="00954023"/>
    <w:rPr>
      <w:sz w:val="16"/>
    </w:rPr>
  </w:style>
  <w:style w:type="character" w:styleId="HTMLCite">
    <w:name w:val="HTML Cite"/>
    <w:basedOn w:val="DefaultParagraphFont"/>
    <w:uiPriority w:val="99"/>
    <w:semiHidden/>
    <w:unhideWhenUsed/>
    <w:rsid w:val="00954023"/>
    <w:rPr>
      <w:i/>
      <w:iCs/>
    </w:rPr>
  </w:style>
  <w:style w:type="character" w:styleId="HTMLCode">
    <w:name w:val="HTML Code"/>
    <w:basedOn w:val="DefaultParagraphFont"/>
    <w:uiPriority w:val="99"/>
    <w:semiHidden/>
    <w:unhideWhenUsed/>
    <w:rsid w:val="00954023"/>
    <w:rPr>
      <w:rFonts w:ascii="Consolas" w:hAnsi="Consolas" w:cs="Consolas"/>
      <w:sz w:val="20"/>
      <w:szCs w:val="20"/>
    </w:rPr>
  </w:style>
  <w:style w:type="paragraph" w:customStyle="1" w:styleId="DETNormalafterlist">
    <w:name w:val="DET Normal after list"/>
    <w:basedOn w:val="Normalaftertable"/>
    <w:next w:val="Normal"/>
    <w:link w:val="DETNormalafterlistChar"/>
    <w:qFormat/>
    <w:rsid w:val="00954023"/>
  </w:style>
  <w:style w:type="character" w:customStyle="1" w:styleId="DETNormalafterlistChar">
    <w:name w:val="DET Normal after list Char"/>
    <w:basedOn w:val="NormalaftertableChar"/>
    <w:link w:val="DETNormalafterlist"/>
    <w:rsid w:val="00954023"/>
    <w:rPr>
      <w:rFonts w:ascii="Arial" w:eastAsia="Times New Roman" w:hAnsi="Arial" w:cs="Times New Roman"/>
      <w:color w:val="000000" w:themeColor="text1"/>
      <w:sz w:val="19"/>
      <w:lang w:val="en-AU"/>
    </w:rPr>
  </w:style>
  <w:style w:type="paragraph" w:customStyle="1" w:styleId="Tablecolumnheadingfinancialtoprow">
    <w:name w:val="Table column heading financial top row"/>
    <w:basedOn w:val="Tablecolumnheading"/>
    <w:link w:val="TablecolumnheadingfinancialtoprowChar"/>
    <w:rsid w:val="00954023"/>
    <w:pPr>
      <w:spacing w:after="0"/>
      <w:jc w:val="center"/>
    </w:pPr>
  </w:style>
  <w:style w:type="character" w:customStyle="1" w:styleId="TablecolumnheadingfinancialtoprowChar">
    <w:name w:val="Table column heading financial top row Char"/>
    <w:basedOn w:val="TabletextChar"/>
    <w:link w:val="Tablecolumnheadingfinancialtoprow"/>
    <w:rsid w:val="00954023"/>
    <w:rPr>
      <w:rFonts w:ascii="Arial" w:eastAsia="Times New Roman" w:hAnsi="Arial" w:cs="Arial"/>
      <w:b/>
      <w:bCs/>
      <w:color w:val="FFFFFF"/>
      <w:sz w:val="17"/>
      <w:szCs w:val="18"/>
      <w:lang w:val="en-AU"/>
    </w:rPr>
  </w:style>
  <w:style w:type="paragraph" w:customStyle="1" w:styleId="Tablesubheadingsubsequentrow">
    <w:name w:val="Table subheading subsequent row"/>
    <w:basedOn w:val="Tablesubheadingfirstrow"/>
    <w:link w:val="TablesubheadingsubsequentrowChar"/>
    <w:qFormat/>
    <w:rsid w:val="00954023"/>
    <w:pPr>
      <w:spacing w:before="0"/>
    </w:pPr>
  </w:style>
  <w:style w:type="character" w:customStyle="1" w:styleId="TablesubheadingsubsequentrowChar">
    <w:name w:val="Table subheading subsequent row Char"/>
    <w:basedOn w:val="TablesubheadingfirstrowChar"/>
    <w:link w:val="Tablesubheadingsubsequentrow"/>
    <w:rsid w:val="00954023"/>
    <w:rPr>
      <w:rFonts w:ascii="Arial" w:eastAsia="Times New Roman" w:hAnsi="Arial" w:cs="Arial"/>
      <w:b/>
      <w:snapToGrid w:val="0"/>
      <w:color w:val="000000" w:themeColor="text1"/>
      <w:sz w:val="17"/>
      <w:szCs w:val="18"/>
      <w:lang w:val="en-AU"/>
    </w:rPr>
  </w:style>
  <w:style w:type="paragraph" w:customStyle="1" w:styleId="Tablesubheadingitalic">
    <w:name w:val="Table subheading italic"/>
    <w:basedOn w:val="Tablesubheadingsubsequentrow"/>
    <w:link w:val="TablesubheadingitalicChar"/>
    <w:uiPriority w:val="99"/>
    <w:qFormat/>
    <w:rsid w:val="00954023"/>
    <w:rPr>
      <w:i/>
    </w:rPr>
  </w:style>
  <w:style w:type="character" w:customStyle="1" w:styleId="TablesubheadingitalicChar">
    <w:name w:val="Table subheading italic Char"/>
    <w:basedOn w:val="TablesubheadingsubsequentrowChar"/>
    <w:link w:val="Tablesubheadingitalic"/>
    <w:uiPriority w:val="99"/>
    <w:rsid w:val="00954023"/>
    <w:rPr>
      <w:rFonts w:ascii="Arial" w:eastAsia="Times New Roman" w:hAnsi="Arial" w:cs="Arial"/>
      <w:b/>
      <w:i/>
      <w:snapToGrid w:val="0"/>
      <w:color w:val="000000" w:themeColor="text1"/>
      <w:sz w:val="17"/>
      <w:szCs w:val="18"/>
      <w:lang w:val="en-AU"/>
    </w:rPr>
  </w:style>
  <w:style w:type="paragraph" w:styleId="Signature">
    <w:name w:val="Signature"/>
    <w:basedOn w:val="Normal"/>
    <w:link w:val="SignatureChar"/>
    <w:uiPriority w:val="99"/>
    <w:semiHidden/>
    <w:unhideWhenUsed/>
    <w:rsid w:val="00954023"/>
    <w:pPr>
      <w:ind w:left="4252"/>
    </w:pPr>
    <w:rPr>
      <w:rFonts w:ascii="Arial" w:eastAsia="Times New Roman" w:hAnsi="Arial"/>
      <w:color w:val="000000"/>
      <w:sz w:val="19"/>
      <w:lang w:eastAsia="en-US"/>
    </w:rPr>
  </w:style>
  <w:style w:type="character" w:customStyle="1" w:styleId="SignatureChar">
    <w:name w:val="Signature Char"/>
    <w:basedOn w:val="DefaultParagraphFont"/>
    <w:link w:val="Signature"/>
    <w:uiPriority w:val="99"/>
    <w:semiHidden/>
    <w:rsid w:val="00954023"/>
    <w:rPr>
      <w:rFonts w:ascii="Arial" w:eastAsia="Times New Roman" w:hAnsi="Arial" w:cs="Times New Roman"/>
      <w:color w:val="000000"/>
      <w:sz w:val="19"/>
      <w:lang w:val="en-AU"/>
    </w:rPr>
  </w:style>
  <w:style w:type="paragraph" w:customStyle="1" w:styleId="Normalbeforeandafterlist">
    <w:name w:val="Normal before and after list"/>
    <w:basedOn w:val="DETNormalafterlist"/>
    <w:uiPriority w:val="99"/>
    <w:rsid w:val="00954023"/>
    <w:pPr>
      <w:spacing w:after="40"/>
    </w:pPr>
    <w:rPr>
      <w:szCs w:val="20"/>
    </w:rPr>
  </w:style>
  <w:style w:type="paragraph" w:customStyle="1" w:styleId="Tabletotalnarrow">
    <w:name w:val="Table total narrow"/>
    <w:basedOn w:val="Tabletotal"/>
    <w:link w:val="TabletotalnarrowChar"/>
    <w:qFormat/>
    <w:rsid w:val="00954023"/>
    <w:pPr>
      <w:spacing w:before="20" w:after="120"/>
    </w:pPr>
    <w:rPr>
      <w:rFonts w:ascii="Arial Narrow" w:hAnsi="Arial Narrow"/>
      <w:sz w:val="16"/>
    </w:rPr>
  </w:style>
  <w:style w:type="character" w:customStyle="1" w:styleId="TabletotalnarrowChar">
    <w:name w:val="Table total narrow Char"/>
    <w:basedOn w:val="TabletotalChar"/>
    <w:link w:val="Tabletotalnarrow"/>
    <w:rsid w:val="00954023"/>
    <w:rPr>
      <w:rFonts w:ascii="Arial Narrow" w:eastAsia="Times New Roman" w:hAnsi="Arial Narrow" w:cs="Arial"/>
      <w:b/>
      <w:color w:val="000000" w:themeColor="text1"/>
      <w:sz w:val="16"/>
      <w:lang w:val="en-AU"/>
    </w:rPr>
  </w:style>
  <w:style w:type="paragraph" w:styleId="BodyText">
    <w:name w:val="Body Text"/>
    <w:basedOn w:val="Normal"/>
    <w:link w:val="BodyTextChar"/>
    <w:hidden/>
    <w:uiPriority w:val="99"/>
    <w:rsid w:val="00954023"/>
    <w:pPr>
      <w:spacing w:after="90" w:line="220" w:lineRule="atLeast"/>
      <w:jc w:val="both"/>
    </w:pPr>
    <w:rPr>
      <w:rFonts w:ascii="Arial" w:eastAsia="Times New Roman" w:hAnsi="Arial"/>
      <w:color w:val="000000"/>
      <w:sz w:val="18"/>
      <w:szCs w:val="18"/>
      <w:lang w:eastAsia="en-US"/>
    </w:rPr>
  </w:style>
  <w:style w:type="character" w:customStyle="1" w:styleId="BodyTextChar">
    <w:name w:val="Body Text Char"/>
    <w:basedOn w:val="DefaultParagraphFont"/>
    <w:link w:val="BodyText"/>
    <w:uiPriority w:val="99"/>
    <w:rsid w:val="00954023"/>
    <w:rPr>
      <w:rFonts w:ascii="Arial" w:eastAsia="Times New Roman" w:hAnsi="Arial" w:cs="Times New Roman"/>
      <w:color w:val="000000"/>
      <w:sz w:val="18"/>
      <w:szCs w:val="18"/>
      <w:lang w:val="en-AU"/>
    </w:rPr>
  </w:style>
  <w:style w:type="paragraph" w:styleId="NormalWeb">
    <w:name w:val="Normal (Web)"/>
    <w:basedOn w:val="Normal"/>
    <w:hidden/>
    <w:uiPriority w:val="99"/>
    <w:rsid w:val="00954023"/>
    <w:pPr>
      <w:spacing w:before="96" w:after="240" w:line="220" w:lineRule="atLeast"/>
      <w:ind w:left="120"/>
    </w:pPr>
    <w:rPr>
      <w:rFonts w:ascii="Arial" w:eastAsia="Times New Roman" w:hAnsi="Arial"/>
      <w:color w:val="000000"/>
      <w:sz w:val="19"/>
      <w:lang w:eastAsia="en-AU"/>
    </w:rPr>
  </w:style>
  <w:style w:type="paragraph" w:customStyle="1" w:styleId="EnvelopeAddress1">
    <w:name w:val="Envelope Address1"/>
    <w:basedOn w:val="Normal"/>
    <w:next w:val="EnvelopeAddress"/>
    <w:uiPriority w:val="99"/>
    <w:semiHidden/>
    <w:unhideWhenUsed/>
    <w:rsid w:val="00954023"/>
    <w:pPr>
      <w:framePr w:w="7920" w:h="1980" w:hRule="exact" w:hSpace="180" w:wrap="auto" w:hAnchor="page" w:xAlign="center" w:yAlign="bottom"/>
      <w:ind w:left="2880"/>
    </w:pPr>
    <w:rPr>
      <w:rFonts w:ascii="Cambria" w:eastAsia="Times New Roman" w:hAnsi="Cambria"/>
      <w:color w:val="000000"/>
      <w:lang w:eastAsia="en-US"/>
    </w:rPr>
  </w:style>
  <w:style w:type="table" w:styleId="TableList2">
    <w:name w:val="Table List 2"/>
    <w:basedOn w:val="TableNormal"/>
    <w:uiPriority w:val="99"/>
    <w:unhideWhenUsed/>
    <w:rsid w:val="00954023"/>
    <w:pPr>
      <w:spacing w:after="90" w:line="220" w:lineRule="atLeast"/>
    </w:pPr>
    <w:rPr>
      <w:sz w:val="22"/>
      <w:szCs w:val="22"/>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54023"/>
    <w:pPr>
      <w:spacing w:after="90" w:line="220" w:lineRule="atLeast"/>
    </w:pPr>
    <w:rPr>
      <w:sz w:val="22"/>
      <w:szCs w:val="22"/>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54023"/>
    <w:pPr>
      <w:spacing w:after="90" w:line="220" w:lineRule="atLeast"/>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esnumbered">
    <w:name w:val="Heading 3 notes numbered"/>
    <w:basedOn w:val="Normal"/>
    <w:next w:val="Normal"/>
    <w:link w:val="Heading3notesnumberedChar"/>
    <w:uiPriority w:val="99"/>
    <w:qFormat/>
    <w:rsid w:val="00954023"/>
    <w:pPr>
      <w:keepNext/>
      <w:tabs>
        <w:tab w:val="left" w:pos="567"/>
      </w:tabs>
      <w:spacing w:before="250" w:after="90" w:line="280" w:lineRule="atLeast"/>
      <w:outlineLvl w:val="2"/>
    </w:pPr>
    <w:rPr>
      <w:rFonts w:ascii="Arial" w:eastAsia="Times New Roman" w:hAnsi="Arial" w:cs="Arial"/>
      <w:b/>
      <w:bCs/>
      <w:color w:val="000000"/>
      <w:sz w:val="22"/>
      <w:szCs w:val="19"/>
      <w:lang w:eastAsia="en-AU"/>
    </w:rPr>
  </w:style>
  <w:style w:type="character" w:customStyle="1" w:styleId="Heading3notesnumberedChar">
    <w:name w:val="Heading 3 notes numbered Char"/>
    <w:basedOn w:val="DefaultParagraphFont"/>
    <w:link w:val="Heading3notesnumbered"/>
    <w:uiPriority w:val="99"/>
    <w:rsid w:val="00954023"/>
    <w:rPr>
      <w:rFonts w:ascii="Arial" w:eastAsia="Times New Roman" w:hAnsi="Arial" w:cs="Arial"/>
      <w:b/>
      <w:bCs/>
      <w:color w:val="000000"/>
      <w:sz w:val="22"/>
      <w:szCs w:val="19"/>
      <w:lang w:val="en-AU" w:eastAsia="en-AU"/>
    </w:rPr>
  </w:style>
  <w:style w:type="paragraph" w:customStyle="1" w:styleId="Tablecolheadfintopnarrow">
    <w:name w:val="Table col head fin top narrow"/>
    <w:basedOn w:val="Tabletextobjectivestables"/>
    <w:link w:val="TablecolheadfintopnarrowChar"/>
    <w:qFormat/>
    <w:rsid w:val="00954023"/>
    <w:pPr>
      <w:keepNext/>
      <w:spacing w:before="60" w:after="0"/>
      <w:jc w:val="center"/>
    </w:pPr>
    <w:rPr>
      <w:color w:val="FFFFFF"/>
    </w:rPr>
  </w:style>
  <w:style w:type="character" w:customStyle="1" w:styleId="TablecolheadfintopnarrowChar">
    <w:name w:val="Table col head fin top narrow Char"/>
    <w:basedOn w:val="TablecolumnheadingfinancialtoprowChar"/>
    <w:link w:val="Tablecolheadfintopnarrow"/>
    <w:rsid w:val="00954023"/>
    <w:rPr>
      <w:rFonts w:ascii="Arial" w:eastAsia="Times New Roman" w:hAnsi="Arial" w:cs="Arial"/>
      <w:b w:val="0"/>
      <w:bCs w:val="0"/>
      <w:color w:val="FFFFFF"/>
      <w:sz w:val="16"/>
      <w:szCs w:val="16"/>
      <w:lang w:val="en-AU"/>
    </w:rPr>
  </w:style>
  <w:style w:type="paragraph" w:customStyle="1" w:styleId="Tablecolheadfinbottomnarrow">
    <w:name w:val="Table col head fin bottom narrow"/>
    <w:basedOn w:val="Tablecolheadfintopnarrow"/>
    <w:link w:val="TablecolheadfinbottomnarrowChar"/>
    <w:qFormat/>
    <w:rsid w:val="00954023"/>
    <w:pPr>
      <w:spacing w:before="0" w:after="60"/>
    </w:pPr>
  </w:style>
  <w:style w:type="character" w:customStyle="1" w:styleId="TablecolheadfinbottomnarrowChar">
    <w:name w:val="Table col head fin bottom narrow Char"/>
    <w:basedOn w:val="TablecolheadfintopnarrowChar"/>
    <w:link w:val="Tablecolheadfinbottomnarrow"/>
    <w:rsid w:val="00954023"/>
    <w:rPr>
      <w:rFonts w:ascii="Arial" w:eastAsia="Times New Roman" w:hAnsi="Arial" w:cs="Arial"/>
      <w:b w:val="0"/>
      <w:bCs w:val="0"/>
      <w:color w:val="FFFFFF"/>
      <w:sz w:val="16"/>
      <w:szCs w:val="16"/>
      <w:lang w:val="en-AU"/>
    </w:rPr>
  </w:style>
  <w:style w:type="paragraph" w:customStyle="1" w:styleId="Tablesubheadingfirstnarrow">
    <w:name w:val="Table subheading first narrow"/>
    <w:basedOn w:val="Tablesubheadingfirstrow"/>
    <w:link w:val="TablesubheadingfirstnarrowChar"/>
    <w:qFormat/>
    <w:rsid w:val="00954023"/>
    <w:rPr>
      <w:rFonts w:ascii="Arial Narrow" w:hAnsi="Arial Narrow"/>
      <w:sz w:val="16"/>
    </w:rPr>
  </w:style>
  <w:style w:type="character" w:customStyle="1" w:styleId="TablesubheadingfirstnarrowChar">
    <w:name w:val="Table subheading first narrow Char"/>
    <w:basedOn w:val="TablesubheadingfirstrowChar"/>
    <w:link w:val="Tablesubheadingfirstnarrow"/>
    <w:rsid w:val="00954023"/>
    <w:rPr>
      <w:rFonts w:ascii="Arial Narrow" w:eastAsia="Times New Roman" w:hAnsi="Arial Narrow" w:cs="Arial"/>
      <w:b/>
      <w:snapToGrid w:val="0"/>
      <w:color w:val="000000" w:themeColor="text1"/>
      <w:sz w:val="16"/>
      <w:szCs w:val="18"/>
      <w:lang w:val="en-AU"/>
    </w:rPr>
  </w:style>
  <w:style w:type="paragraph" w:customStyle="1" w:styleId="Tablesubheadingsubsequentnarrow">
    <w:name w:val="Table subheading subsequent narrow"/>
    <w:basedOn w:val="Tablesubheadingsubsequentrow"/>
    <w:link w:val="TablesubheadingsubsequentnarrowChar"/>
    <w:qFormat/>
    <w:rsid w:val="00954023"/>
    <w:rPr>
      <w:rFonts w:ascii="Arial Narrow" w:hAnsi="Arial Narrow"/>
      <w:sz w:val="16"/>
    </w:rPr>
  </w:style>
  <w:style w:type="character" w:customStyle="1" w:styleId="TablesubheadingsubsequentnarrowChar">
    <w:name w:val="Table subheading subsequent narrow Char"/>
    <w:basedOn w:val="TablesubheadingfirstnarrowChar"/>
    <w:link w:val="Tablesubheadingsubsequentnarrow"/>
    <w:rsid w:val="00954023"/>
    <w:rPr>
      <w:rFonts w:ascii="Arial Narrow" w:eastAsia="Times New Roman" w:hAnsi="Arial Narrow" w:cs="Arial"/>
      <w:b/>
      <w:snapToGrid w:val="0"/>
      <w:color w:val="000000" w:themeColor="text1"/>
      <w:sz w:val="16"/>
      <w:szCs w:val="18"/>
      <w:lang w:val="en-AU"/>
    </w:rPr>
  </w:style>
  <w:style w:type="paragraph" w:customStyle="1" w:styleId="Tablesubheadingfirstrownarrow">
    <w:name w:val="Table subheading first row narrow"/>
    <w:basedOn w:val="Tablesubheadingfirstrow"/>
    <w:uiPriority w:val="99"/>
    <w:rsid w:val="00954023"/>
    <w:rPr>
      <w:rFonts w:ascii="Arial Narrow" w:hAnsi="Arial Narrow"/>
      <w:bCs/>
      <w:sz w:val="16"/>
    </w:rPr>
  </w:style>
  <w:style w:type="paragraph" w:customStyle="1" w:styleId="TabletotalbeforeTablesubheadingitalic">
    <w:name w:val="Table total before Table subheading italic"/>
    <w:basedOn w:val="Tabletotal"/>
    <w:uiPriority w:val="99"/>
    <w:rsid w:val="00954023"/>
    <w:pPr>
      <w:spacing w:after="40"/>
    </w:pPr>
    <w:rPr>
      <w:rFonts w:cs="Times New Roman"/>
      <w:bCs/>
      <w:szCs w:val="20"/>
    </w:rPr>
  </w:style>
  <w:style w:type="paragraph" w:customStyle="1" w:styleId="ListBulletaftertable">
    <w:name w:val="List Bullet after table"/>
    <w:basedOn w:val="ListBullet"/>
    <w:uiPriority w:val="99"/>
    <w:rsid w:val="00954023"/>
    <w:pPr>
      <w:spacing w:before="200"/>
      <w:ind w:left="0" w:firstLine="0"/>
    </w:pPr>
    <w:rPr>
      <w:szCs w:val="20"/>
    </w:rPr>
  </w:style>
  <w:style w:type="paragraph" w:customStyle="1" w:styleId="Tablecolheadfinmiddlenarrow">
    <w:name w:val="Table col head fin middle narrow"/>
    <w:basedOn w:val="Tablecolheadfinbottomnarrow"/>
    <w:link w:val="TablecolheadfinmiddlenarrowChar"/>
    <w:qFormat/>
    <w:rsid w:val="00954023"/>
    <w:pPr>
      <w:spacing w:after="0"/>
    </w:pPr>
  </w:style>
  <w:style w:type="character" w:customStyle="1" w:styleId="TablecolheadfinmiddlenarrowChar">
    <w:name w:val="Table col head fin middle narrow Char"/>
    <w:basedOn w:val="TablecolheadfinbottomnarrowChar"/>
    <w:link w:val="Tablecolheadfinmiddlenarrow"/>
    <w:rsid w:val="00954023"/>
    <w:rPr>
      <w:rFonts w:ascii="Arial" w:eastAsia="Times New Roman" w:hAnsi="Arial" w:cs="Arial"/>
      <w:b w:val="0"/>
      <w:bCs w:val="0"/>
      <w:color w:val="FFFFFF"/>
      <w:sz w:val="16"/>
      <w:szCs w:val="16"/>
      <w:lang w:val="en-AU"/>
    </w:rPr>
  </w:style>
  <w:style w:type="paragraph" w:customStyle="1" w:styleId="Tablesubheadingitalicnarrow">
    <w:name w:val="Table subheading italic narrow"/>
    <w:basedOn w:val="Tablesubheadingitalic"/>
    <w:link w:val="TablesubheadingitalicnarrowChar"/>
    <w:qFormat/>
    <w:rsid w:val="00954023"/>
    <w:pPr>
      <w:spacing w:after="60"/>
    </w:pPr>
    <w:rPr>
      <w:rFonts w:ascii="Arial Narrow" w:hAnsi="Arial Narrow"/>
      <w:sz w:val="16"/>
      <w:szCs w:val="16"/>
    </w:rPr>
  </w:style>
  <w:style w:type="character" w:customStyle="1" w:styleId="TablesubheadingitalicnarrowChar">
    <w:name w:val="Table subheading italic narrow Char"/>
    <w:basedOn w:val="TablesubheadingitalicChar"/>
    <w:link w:val="Tablesubheadingitalicnarrow"/>
    <w:rsid w:val="00954023"/>
    <w:rPr>
      <w:rFonts w:ascii="Arial Narrow" w:eastAsia="Times New Roman" w:hAnsi="Arial Narrow" w:cs="Arial"/>
      <w:b/>
      <w:i/>
      <w:snapToGrid w:val="0"/>
      <w:color w:val="000000" w:themeColor="text1"/>
      <w:sz w:val="16"/>
      <w:szCs w:val="16"/>
      <w:lang w:val="en-AU"/>
    </w:rPr>
  </w:style>
  <w:style w:type="paragraph" w:customStyle="1" w:styleId="Tablesubheadingfirstnarrow75pt">
    <w:name w:val="Table subheading first narrow + 7.5 pt"/>
    <w:basedOn w:val="Tablesubheadingfirstnarrow"/>
    <w:uiPriority w:val="99"/>
    <w:rsid w:val="00954023"/>
    <w:pPr>
      <w:spacing w:before="120" w:after="60"/>
    </w:pPr>
    <w:rPr>
      <w:bCs/>
      <w:sz w:val="15"/>
    </w:rPr>
  </w:style>
  <w:style w:type="paragraph" w:customStyle="1" w:styleId="Tablesubheadingfirstrownarrow75pt">
    <w:name w:val="Table subheading first row narrow + 7.5 pt"/>
    <w:basedOn w:val="Tablesubheadingfirstrownarrow"/>
    <w:uiPriority w:val="99"/>
    <w:rsid w:val="00954023"/>
    <w:pPr>
      <w:spacing w:before="120" w:after="60"/>
    </w:pPr>
    <w:rPr>
      <w:sz w:val="15"/>
    </w:rPr>
  </w:style>
  <w:style w:type="paragraph" w:customStyle="1" w:styleId="Tablecolheadfinbottomnarrow75pt">
    <w:name w:val="Table col head fin bottom narrow + 7.5 pt"/>
    <w:basedOn w:val="Tablecolheadfinbottomnarrow"/>
    <w:uiPriority w:val="99"/>
    <w:rsid w:val="00954023"/>
    <w:rPr>
      <w:sz w:val="15"/>
    </w:rPr>
  </w:style>
  <w:style w:type="paragraph" w:customStyle="1" w:styleId="ListBullet20">
    <w:name w:val="List Bullet_2"/>
    <w:basedOn w:val="ListBullet"/>
    <w:uiPriority w:val="99"/>
    <w:qFormat/>
    <w:rsid w:val="00954023"/>
    <w:pPr>
      <w:numPr>
        <w:numId w:val="43"/>
      </w:numPr>
      <w:tabs>
        <w:tab w:val="clear" w:pos="170"/>
        <w:tab w:val="left" w:pos="284"/>
      </w:tabs>
      <w:ind w:left="426" w:hanging="284"/>
    </w:pPr>
  </w:style>
  <w:style w:type="paragraph" w:customStyle="1" w:styleId="Normalaftertabledeepspace">
    <w:name w:val="Normal after table deep space"/>
    <w:basedOn w:val="Normalaftertable"/>
    <w:uiPriority w:val="99"/>
    <w:rsid w:val="00954023"/>
    <w:pPr>
      <w:spacing w:before="360"/>
    </w:pPr>
    <w:rPr>
      <w:szCs w:val="20"/>
    </w:rPr>
  </w:style>
  <w:style w:type="paragraph" w:customStyle="1" w:styleId="Heading1notes">
    <w:name w:val="Heading 1 notes"/>
    <w:basedOn w:val="Heading1"/>
    <w:link w:val="Heading1notesChar"/>
    <w:qFormat/>
    <w:rsid w:val="00954023"/>
    <w:pPr>
      <w:keepLines w:val="0"/>
      <w:pageBreakBefore/>
      <w:spacing w:after="180" w:line="450" w:lineRule="atLeast"/>
      <w:ind w:left="-2041"/>
    </w:pPr>
    <w:rPr>
      <w:rFonts w:ascii="Arial" w:eastAsia="Times New Roman" w:hAnsi="Arial" w:cs="Arial"/>
      <w:b w:val="0"/>
      <w:bCs/>
      <w:color w:val="000000"/>
      <w:kern w:val="32"/>
      <w:sz w:val="36"/>
      <w:szCs w:val="36"/>
    </w:rPr>
  </w:style>
  <w:style w:type="character" w:customStyle="1" w:styleId="Heading1notesChar">
    <w:name w:val="Heading 1 notes Char"/>
    <w:basedOn w:val="Heading1Char"/>
    <w:link w:val="Heading1notes"/>
    <w:rsid w:val="00954023"/>
    <w:rPr>
      <w:rFonts w:ascii="Arial" w:eastAsia="Times New Roman" w:hAnsi="Arial" w:cs="Arial"/>
      <w:b w:val="0"/>
      <w:bCs/>
      <w:color w:val="000000"/>
      <w:kern w:val="32"/>
      <w:sz w:val="36"/>
      <w:szCs w:val="36"/>
      <w:lang w:val="en-AU"/>
    </w:rPr>
  </w:style>
  <w:style w:type="character" w:styleId="BookTitle">
    <w:name w:val="Book Title"/>
    <w:basedOn w:val="DefaultParagraphFont"/>
    <w:hidden/>
    <w:uiPriority w:val="33"/>
    <w:qFormat/>
    <w:rsid w:val="00954023"/>
    <w:rPr>
      <w:b/>
      <w:bCs/>
      <w:smallCaps/>
      <w:spacing w:val="5"/>
    </w:rPr>
  </w:style>
  <w:style w:type="character" w:styleId="PlaceholderText">
    <w:name w:val="Placeholder Text"/>
    <w:basedOn w:val="DefaultParagraphFont"/>
    <w:hidden/>
    <w:uiPriority w:val="99"/>
    <w:semiHidden/>
    <w:rsid w:val="00954023"/>
    <w:rPr>
      <w:color w:val="808080"/>
    </w:rPr>
  </w:style>
  <w:style w:type="paragraph" w:customStyle="1" w:styleId="TablecolumnheadingobjectivestablesAchievements">
    <w:name w:val="Table column heading objectives tables Achievements"/>
    <w:basedOn w:val="Tablecolumnheadingobjectivestables"/>
    <w:uiPriority w:val="99"/>
    <w:rsid w:val="00954023"/>
    <w:rPr>
      <w:rFonts w:ascii="Arial Narrow" w:hAnsi="Arial Narrow"/>
      <w:bCs w:val="0"/>
    </w:rPr>
  </w:style>
  <w:style w:type="character" w:styleId="Emphasis">
    <w:name w:val="Emphasis"/>
    <w:basedOn w:val="DefaultParagraphFont"/>
    <w:hidden/>
    <w:uiPriority w:val="20"/>
    <w:qFormat/>
    <w:rsid w:val="00954023"/>
    <w:rPr>
      <w:i/>
      <w:iCs/>
    </w:rPr>
  </w:style>
  <w:style w:type="table" w:styleId="TableSimple1">
    <w:name w:val="Table Simple 1"/>
    <w:basedOn w:val="TableNormal"/>
    <w:uiPriority w:val="99"/>
    <w:semiHidden/>
    <w:unhideWhenUsed/>
    <w:rsid w:val="00954023"/>
    <w:pPr>
      <w:spacing w:after="90" w:line="220" w:lineRule="atLeast"/>
    </w:pPr>
    <w:rPr>
      <w:sz w:val="22"/>
      <w:szCs w:val="22"/>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uiPriority w:val="99"/>
    <w:semiHidden/>
    <w:unhideWhenUsed/>
    <w:rsid w:val="00954023"/>
    <w:pPr>
      <w:spacing w:after="90" w:line="220" w:lineRule="atLeast"/>
    </w:pPr>
    <w:rPr>
      <w:sz w:val="22"/>
      <w:szCs w:val="22"/>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954023"/>
    <w:pPr>
      <w:numPr>
        <w:numId w:val="11"/>
      </w:numPr>
    </w:pPr>
  </w:style>
  <w:style w:type="numbering" w:styleId="1ai">
    <w:name w:val="Outline List 1"/>
    <w:basedOn w:val="NoList"/>
    <w:uiPriority w:val="99"/>
    <w:semiHidden/>
    <w:unhideWhenUsed/>
    <w:rsid w:val="00954023"/>
    <w:pPr>
      <w:numPr>
        <w:numId w:val="36"/>
      </w:numPr>
    </w:pPr>
  </w:style>
  <w:style w:type="numbering" w:customStyle="1" w:styleId="ArticleSection1">
    <w:name w:val="Article / Section1"/>
    <w:basedOn w:val="NoList"/>
    <w:next w:val="ArticleSection"/>
    <w:uiPriority w:val="99"/>
    <w:unhideWhenUsed/>
    <w:rsid w:val="00954023"/>
    <w:pPr>
      <w:numPr>
        <w:numId w:val="13"/>
      </w:numPr>
    </w:pPr>
  </w:style>
  <w:style w:type="paragraph" w:styleId="Bibliography">
    <w:name w:val="Bibliography"/>
    <w:basedOn w:val="Normal"/>
    <w:next w:val="Normal"/>
    <w:uiPriority w:val="37"/>
    <w:semiHidden/>
    <w:unhideWhenUsed/>
    <w:rsid w:val="00954023"/>
    <w:pPr>
      <w:spacing w:after="90" w:line="220" w:lineRule="atLeast"/>
    </w:pPr>
    <w:rPr>
      <w:rFonts w:ascii="Arial" w:eastAsia="Times New Roman" w:hAnsi="Arial"/>
      <w:color w:val="000000"/>
      <w:sz w:val="19"/>
      <w:lang w:eastAsia="en-US"/>
    </w:rPr>
  </w:style>
  <w:style w:type="paragraph" w:customStyle="1" w:styleId="BlockText1">
    <w:name w:val="Block Text1"/>
    <w:basedOn w:val="Normal"/>
    <w:next w:val="BlockText"/>
    <w:uiPriority w:val="99"/>
    <w:semiHidden/>
    <w:unhideWhenUsed/>
    <w:rsid w:val="00954023"/>
    <w:pPr>
      <w:pBdr>
        <w:top w:val="single" w:sz="2" w:space="10" w:color="4F81BD" w:shadow="1" w:frame="1"/>
        <w:left w:val="single" w:sz="2" w:space="10" w:color="4F81BD" w:shadow="1" w:frame="1"/>
        <w:bottom w:val="single" w:sz="2" w:space="10" w:color="4F81BD" w:shadow="1" w:frame="1"/>
        <w:right w:val="single" w:sz="2" w:space="10" w:color="4F81BD" w:shadow="1" w:frame="1"/>
      </w:pBdr>
      <w:spacing w:after="90" w:line="220" w:lineRule="atLeast"/>
      <w:ind w:left="1152" w:right="1152"/>
    </w:pPr>
    <w:rPr>
      <w:rFonts w:asciiTheme="minorHAnsi" w:eastAsia="Times New Roman" w:hAnsiTheme="minorHAnsi" w:cstheme="minorBidi"/>
      <w:i/>
      <w:iCs/>
      <w:color w:val="4F81BD"/>
      <w:sz w:val="19"/>
      <w:lang w:eastAsia="en-US"/>
    </w:rPr>
  </w:style>
  <w:style w:type="paragraph" w:styleId="BodyTextFirstIndent">
    <w:name w:val="Body Text First Indent"/>
    <w:basedOn w:val="BodyText"/>
    <w:link w:val="BodyTextFirstIndentChar"/>
    <w:uiPriority w:val="99"/>
    <w:semiHidden/>
    <w:unhideWhenUsed/>
    <w:rsid w:val="00954023"/>
    <w:pPr>
      <w:ind w:firstLine="360"/>
      <w:jc w:val="left"/>
    </w:pPr>
    <w:rPr>
      <w:sz w:val="19"/>
      <w:szCs w:val="24"/>
    </w:rPr>
  </w:style>
  <w:style w:type="character" w:customStyle="1" w:styleId="BodyTextFirstIndentChar">
    <w:name w:val="Body Text First Indent Char"/>
    <w:basedOn w:val="BodyTextChar"/>
    <w:link w:val="BodyTextFirstIndent"/>
    <w:uiPriority w:val="99"/>
    <w:semiHidden/>
    <w:rsid w:val="00954023"/>
    <w:rPr>
      <w:rFonts w:ascii="Arial" w:eastAsia="Times New Roman" w:hAnsi="Arial" w:cs="Times New Roman"/>
      <w:color w:val="000000"/>
      <w:sz w:val="19"/>
      <w:szCs w:val="18"/>
      <w:lang w:val="en-AU"/>
    </w:rPr>
  </w:style>
  <w:style w:type="paragraph" w:styleId="BodyTextIndent">
    <w:name w:val="Body Text Indent"/>
    <w:basedOn w:val="Normal"/>
    <w:link w:val="BodyTextIndentChar"/>
    <w:hidden/>
    <w:uiPriority w:val="99"/>
    <w:semiHidden/>
    <w:unhideWhenUsed/>
    <w:rsid w:val="00954023"/>
    <w:pPr>
      <w:spacing w:after="120" w:line="220" w:lineRule="atLeast"/>
      <w:ind w:left="283"/>
    </w:pPr>
    <w:rPr>
      <w:rFonts w:ascii="Arial" w:eastAsia="Times New Roman" w:hAnsi="Arial"/>
      <w:color w:val="000000"/>
      <w:sz w:val="19"/>
      <w:lang w:eastAsia="en-US"/>
    </w:rPr>
  </w:style>
  <w:style w:type="character" w:customStyle="1" w:styleId="BodyTextIndentChar">
    <w:name w:val="Body Text Indent Char"/>
    <w:basedOn w:val="DefaultParagraphFont"/>
    <w:link w:val="BodyTextIndent"/>
    <w:uiPriority w:val="99"/>
    <w:semiHidden/>
    <w:rsid w:val="00954023"/>
    <w:rPr>
      <w:rFonts w:ascii="Arial" w:eastAsia="Times New Roman" w:hAnsi="Arial" w:cs="Times New Roman"/>
      <w:color w:val="000000"/>
      <w:sz w:val="19"/>
      <w:lang w:val="en-AU"/>
    </w:rPr>
  </w:style>
  <w:style w:type="paragraph" w:styleId="Closing">
    <w:name w:val="Closing"/>
    <w:basedOn w:val="Normal"/>
    <w:link w:val="ClosingChar"/>
    <w:uiPriority w:val="99"/>
    <w:semiHidden/>
    <w:unhideWhenUsed/>
    <w:rsid w:val="00954023"/>
    <w:pPr>
      <w:ind w:left="4252"/>
    </w:pPr>
    <w:rPr>
      <w:rFonts w:ascii="Arial" w:eastAsia="Times New Roman" w:hAnsi="Arial"/>
      <w:color w:val="000000"/>
      <w:sz w:val="19"/>
      <w:lang w:eastAsia="en-US"/>
    </w:rPr>
  </w:style>
  <w:style w:type="character" w:customStyle="1" w:styleId="ClosingChar">
    <w:name w:val="Closing Char"/>
    <w:basedOn w:val="DefaultParagraphFont"/>
    <w:link w:val="Closing"/>
    <w:uiPriority w:val="99"/>
    <w:semiHidden/>
    <w:rsid w:val="00954023"/>
    <w:rPr>
      <w:rFonts w:ascii="Arial" w:eastAsia="Times New Roman" w:hAnsi="Arial" w:cs="Times New Roman"/>
      <w:color w:val="000000"/>
      <w:sz w:val="19"/>
      <w:lang w:val="en-AU"/>
    </w:rPr>
  </w:style>
  <w:style w:type="table" w:customStyle="1" w:styleId="ColorfulGrid1">
    <w:name w:val="Colorful Grid1"/>
    <w:basedOn w:val="TableNormal"/>
    <w:next w:val="ColorfulGrid"/>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954023"/>
    <w:rPr>
      <w:color w:val="000000"/>
      <w:sz w:val="22"/>
      <w:szCs w:val="22"/>
      <w:lang w:val="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954023"/>
    <w:rPr>
      <w:color w:val="000000"/>
      <w:sz w:val="22"/>
      <w:szCs w:val="22"/>
      <w:lang w:val="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954023"/>
    <w:rPr>
      <w:color w:val="000000"/>
      <w:sz w:val="22"/>
      <w:szCs w:val="22"/>
      <w:lang w:val="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954023"/>
    <w:rPr>
      <w:color w:val="000000"/>
      <w:sz w:val="22"/>
      <w:szCs w:val="22"/>
      <w:lang w:val="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954023"/>
    <w:rPr>
      <w:color w:val="000000"/>
      <w:sz w:val="22"/>
      <w:szCs w:val="22"/>
      <w:lang w:val="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954023"/>
    <w:rPr>
      <w:color w:val="000000"/>
      <w:sz w:val="22"/>
      <w:szCs w:val="22"/>
      <w:lang w:val="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954023"/>
    <w:rPr>
      <w:color w:val="000000"/>
      <w:sz w:val="22"/>
      <w:szCs w:val="22"/>
      <w:lang w:val="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954023"/>
    <w:rPr>
      <w:color w:val="000000"/>
      <w:sz w:val="22"/>
      <w:szCs w:val="22"/>
      <w:lang w:val="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954023"/>
    <w:rPr>
      <w:color w:val="000000"/>
      <w:sz w:val="22"/>
      <w:szCs w:val="22"/>
      <w:lang w:val="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954023"/>
    <w:rPr>
      <w:color w:val="000000"/>
      <w:sz w:val="22"/>
      <w:szCs w:val="22"/>
      <w:lang w:val="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954023"/>
    <w:rPr>
      <w:color w:val="000000"/>
      <w:sz w:val="22"/>
      <w:szCs w:val="22"/>
      <w:lang w:val="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954023"/>
    <w:rPr>
      <w:color w:val="000000"/>
      <w:sz w:val="22"/>
      <w:szCs w:val="22"/>
      <w:lang w:val="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954023"/>
    <w:rPr>
      <w:color w:val="000000"/>
      <w:sz w:val="22"/>
      <w:szCs w:val="22"/>
      <w:lang w:val="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954023"/>
    <w:rPr>
      <w:color w:val="000000"/>
      <w:sz w:val="22"/>
      <w:szCs w:val="22"/>
      <w:lang w:val="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954023"/>
    <w:rPr>
      <w:color w:val="000000"/>
      <w:sz w:val="22"/>
      <w:szCs w:val="22"/>
      <w:lang w:val="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954023"/>
    <w:rPr>
      <w:color w:val="FFFFFF"/>
      <w:sz w:val="22"/>
      <w:szCs w:val="22"/>
      <w:lang w:val="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954023"/>
    <w:rPr>
      <w:color w:val="FFFFFF"/>
      <w:sz w:val="22"/>
      <w:szCs w:val="22"/>
      <w:lang w:val="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954023"/>
    <w:rPr>
      <w:color w:val="FFFFFF"/>
      <w:sz w:val="22"/>
      <w:szCs w:val="22"/>
      <w:lang w:val="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954023"/>
    <w:rPr>
      <w:color w:val="FFFFFF"/>
      <w:sz w:val="22"/>
      <w:szCs w:val="22"/>
      <w:lang w:val="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954023"/>
    <w:rPr>
      <w:color w:val="FFFFFF"/>
      <w:sz w:val="22"/>
      <w:szCs w:val="22"/>
      <w:lang w:val="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954023"/>
    <w:rPr>
      <w:color w:val="FFFFFF"/>
      <w:sz w:val="22"/>
      <w:szCs w:val="22"/>
      <w:lang w:val="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954023"/>
    <w:rPr>
      <w:color w:val="FFFFFF"/>
      <w:sz w:val="22"/>
      <w:szCs w:val="22"/>
      <w:lang w:val="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954023"/>
    <w:pPr>
      <w:spacing w:after="90" w:line="220" w:lineRule="atLeast"/>
    </w:pPr>
    <w:rPr>
      <w:rFonts w:ascii="Arial" w:eastAsia="Times New Roman" w:hAnsi="Arial"/>
      <w:color w:val="000000"/>
      <w:sz w:val="19"/>
      <w:lang w:eastAsia="en-US"/>
    </w:rPr>
  </w:style>
  <w:style w:type="character" w:customStyle="1" w:styleId="DateChar">
    <w:name w:val="Date Char"/>
    <w:basedOn w:val="DefaultParagraphFont"/>
    <w:link w:val="Date"/>
    <w:uiPriority w:val="99"/>
    <w:semiHidden/>
    <w:rsid w:val="00954023"/>
    <w:rPr>
      <w:rFonts w:ascii="Arial" w:eastAsia="Times New Roman" w:hAnsi="Arial" w:cs="Times New Roman"/>
      <w:color w:val="000000"/>
      <w:sz w:val="19"/>
      <w:lang w:val="en-AU"/>
    </w:rPr>
  </w:style>
  <w:style w:type="paragraph" w:customStyle="1" w:styleId="EnvelopeReturn1">
    <w:name w:val="Envelope Return1"/>
    <w:basedOn w:val="Normal"/>
    <w:next w:val="EnvelopeReturn"/>
    <w:uiPriority w:val="99"/>
    <w:semiHidden/>
    <w:unhideWhenUsed/>
    <w:rsid w:val="00954023"/>
    <w:rPr>
      <w:rFonts w:ascii="Cambria" w:eastAsia="Times New Roman" w:hAnsi="Cambria"/>
      <w:color w:val="000000"/>
      <w:sz w:val="20"/>
      <w:szCs w:val="20"/>
      <w:lang w:eastAsia="en-US"/>
    </w:rPr>
  </w:style>
  <w:style w:type="character" w:styleId="HTMLDefinition">
    <w:name w:val="HTML Definition"/>
    <w:basedOn w:val="DefaultParagraphFont"/>
    <w:uiPriority w:val="99"/>
    <w:semiHidden/>
    <w:unhideWhenUsed/>
    <w:rsid w:val="00954023"/>
    <w:rPr>
      <w:i/>
      <w:iCs/>
    </w:rPr>
  </w:style>
  <w:style w:type="character" w:styleId="HTMLKeyboard">
    <w:name w:val="HTML Keyboard"/>
    <w:basedOn w:val="DefaultParagraphFont"/>
    <w:uiPriority w:val="99"/>
    <w:semiHidden/>
    <w:unhideWhenUsed/>
    <w:rsid w:val="00954023"/>
    <w:rPr>
      <w:rFonts w:ascii="Consolas" w:hAnsi="Consolas" w:cs="Consolas"/>
      <w:sz w:val="20"/>
      <w:szCs w:val="20"/>
    </w:rPr>
  </w:style>
  <w:style w:type="paragraph" w:styleId="HTMLPreformatted">
    <w:name w:val="HTML Preformatted"/>
    <w:basedOn w:val="Normal"/>
    <w:link w:val="HTMLPreformattedChar"/>
    <w:uiPriority w:val="99"/>
    <w:semiHidden/>
    <w:unhideWhenUsed/>
    <w:rsid w:val="00954023"/>
    <w:rPr>
      <w:rFonts w:ascii="Consolas" w:eastAsia="Times New Roman" w:hAnsi="Consolas" w:cs="Consolas"/>
      <w:color w:val="000000"/>
      <w:sz w:val="20"/>
      <w:szCs w:val="20"/>
      <w:lang w:eastAsia="en-US"/>
    </w:rPr>
  </w:style>
  <w:style w:type="character" w:customStyle="1" w:styleId="HTMLPreformattedChar">
    <w:name w:val="HTML Preformatted Char"/>
    <w:basedOn w:val="DefaultParagraphFont"/>
    <w:link w:val="HTMLPreformatted"/>
    <w:uiPriority w:val="99"/>
    <w:semiHidden/>
    <w:rsid w:val="00954023"/>
    <w:rPr>
      <w:rFonts w:ascii="Consolas" w:eastAsia="Times New Roman" w:hAnsi="Consolas" w:cs="Consolas"/>
      <w:color w:val="000000"/>
      <w:sz w:val="20"/>
      <w:szCs w:val="20"/>
      <w:lang w:val="en-AU"/>
    </w:rPr>
  </w:style>
  <w:style w:type="character" w:styleId="HTMLSample">
    <w:name w:val="HTML Sample"/>
    <w:basedOn w:val="DefaultParagraphFont"/>
    <w:uiPriority w:val="99"/>
    <w:semiHidden/>
    <w:unhideWhenUsed/>
    <w:rsid w:val="00954023"/>
    <w:rPr>
      <w:rFonts w:ascii="Consolas" w:hAnsi="Consolas" w:cs="Consolas"/>
      <w:sz w:val="24"/>
      <w:szCs w:val="24"/>
    </w:rPr>
  </w:style>
  <w:style w:type="character" w:styleId="HTMLTypewriter">
    <w:name w:val="HTML Typewriter"/>
    <w:basedOn w:val="DefaultParagraphFont"/>
    <w:uiPriority w:val="99"/>
    <w:semiHidden/>
    <w:unhideWhenUsed/>
    <w:rsid w:val="00954023"/>
    <w:rPr>
      <w:rFonts w:ascii="Consolas" w:hAnsi="Consolas" w:cs="Consolas"/>
      <w:sz w:val="20"/>
      <w:szCs w:val="20"/>
    </w:rPr>
  </w:style>
  <w:style w:type="character" w:styleId="HTMLVariable">
    <w:name w:val="HTML Variable"/>
    <w:basedOn w:val="DefaultParagraphFont"/>
    <w:uiPriority w:val="99"/>
    <w:semiHidden/>
    <w:unhideWhenUsed/>
    <w:rsid w:val="00954023"/>
    <w:rPr>
      <w:i/>
      <w:iCs/>
    </w:rPr>
  </w:style>
  <w:style w:type="paragraph" w:styleId="Index1">
    <w:name w:val="index 1"/>
    <w:basedOn w:val="Normal"/>
    <w:next w:val="Normal"/>
    <w:autoRedefine/>
    <w:uiPriority w:val="99"/>
    <w:semiHidden/>
    <w:unhideWhenUsed/>
    <w:rsid w:val="00954023"/>
    <w:pPr>
      <w:ind w:left="190" w:hanging="190"/>
    </w:pPr>
    <w:rPr>
      <w:rFonts w:ascii="Arial" w:eastAsia="Times New Roman" w:hAnsi="Arial"/>
      <w:color w:val="000000"/>
      <w:sz w:val="19"/>
      <w:lang w:eastAsia="en-US"/>
    </w:rPr>
  </w:style>
  <w:style w:type="paragraph" w:styleId="Index2">
    <w:name w:val="index 2"/>
    <w:basedOn w:val="Normal"/>
    <w:next w:val="Normal"/>
    <w:autoRedefine/>
    <w:uiPriority w:val="99"/>
    <w:semiHidden/>
    <w:unhideWhenUsed/>
    <w:rsid w:val="00954023"/>
    <w:pPr>
      <w:ind w:left="380" w:hanging="190"/>
    </w:pPr>
    <w:rPr>
      <w:rFonts w:ascii="Arial" w:eastAsia="Times New Roman" w:hAnsi="Arial"/>
      <w:color w:val="000000"/>
      <w:sz w:val="19"/>
      <w:lang w:eastAsia="en-US"/>
    </w:rPr>
  </w:style>
  <w:style w:type="paragraph" w:styleId="Index3">
    <w:name w:val="index 3"/>
    <w:basedOn w:val="Normal"/>
    <w:next w:val="Normal"/>
    <w:autoRedefine/>
    <w:uiPriority w:val="99"/>
    <w:semiHidden/>
    <w:unhideWhenUsed/>
    <w:rsid w:val="00954023"/>
    <w:pPr>
      <w:ind w:left="570" w:hanging="190"/>
    </w:pPr>
    <w:rPr>
      <w:rFonts w:ascii="Arial" w:eastAsia="Times New Roman" w:hAnsi="Arial"/>
      <w:color w:val="000000"/>
      <w:sz w:val="19"/>
      <w:lang w:eastAsia="en-US"/>
    </w:rPr>
  </w:style>
  <w:style w:type="paragraph" w:styleId="Index4">
    <w:name w:val="index 4"/>
    <w:basedOn w:val="Normal"/>
    <w:next w:val="Normal"/>
    <w:autoRedefine/>
    <w:uiPriority w:val="99"/>
    <w:semiHidden/>
    <w:unhideWhenUsed/>
    <w:rsid w:val="00954023"/>
    <w:pPr>
      <w:ind w:left="760" w:hanging="190"/>
    </w:pPr>
    <w:rPr>
      <w:rFonts w:ascii="Arial" w:eastAsia="Times New Roman" w:hAnsi="Arial"/>
      <w:color w:val="000000"/>
      <w:sz w:val="19"/>
      <w:lang w:eastAsia="en-US"/>
    </w:rPr>
  </w:style>
  <w:style w:type="paragraph" w:styleId="Index5">
    <w:name w:val="index 5"/>
    <w:basedOn w:val="Normal"/>
    <w:next w:val="Normal"/>
    <w:autoRedefine/>
    <w:uiPriority w:val="99"/>
    <w:semiHidden/>
    <w:unhideWhenUsed/>
    <w:rsid w:val="00954023"/>
    <w:pPr>
      <w:ind w:left="950" w:hanging="190"/>
    </w:pPr>
    <w:rPr>
      <w:rFonts w:ascii="Arial" w:eastAsia="Times New Roman" w:hAnsi="Arial"/>
      <w:color w:val="000000"/>
      <w:sz w:val="19"/>
      <w:lang w:eastAsia="en-US"/>
    </w:rPr>
  </w:style>
  <w:style w:type="paragraph" w:styleId="Index6">
    <w:name w:val="index 6"/>
    <w:basedOn w:val="Normal"/>
    <w:next w:val="Normal"/>
    <w:autoRedefine/>
    <w:uiPriority w:val="99"/>
    <w:semiHidden/>
    <w:unhideWhenUsed/>
    <w:rsid w:val="00954023"/>
    <w:pPr>
      <w:ind w:left="1140" w:hanging="190"/>
    </w:pPr>
    <w:rPr>
      <w:rFonts w:ascii="Arial" w:eastAsia="Times New Roman" w:hAnsi="Arial"/>
      <w:color w:val="000000"/>
      <w:sz w:val="19"/>
      <w:lang w:eastAsia="en-US"/>
    </w:rPr>
  </w:style>
  <w:style w:type="paragraph" w:styleId="Index7">
    <w:name w:val="index 7"/>
    <w:basedOn w:val="Normal"/>
    <w:next w:val="Normal"/>
    <w:autoRedefine/>
    <w:uiPriority w:val="99"/>
    <w:semiHidden/>
    <w:unhideWhenUsed/>
    <w:rsid w:val="00954023"/>
    <w:pPr>
      <w:ind w:left="1330" w:hanging="190"/>
    </w:pPr>
    <w:rPr>
      <w:rFonts w:ascii="Arial" w:eastAsia="Times New Roman" w:hAnsi="Arial"/>
      <w:color w:val="000000"/>
      <w:sz w:val="19"/>
      <w:lang w:eastAsia="en-US"/>
    </w:rPr>
  </w:style>
  <w:style w:type="paragraph" w:styleId="Index8">
    <w:name w:val="index 8"/>
    <w:basedOn w:val="Normal"/>
    <w:next w:val="Normal"/>
    <w:autoRedefine/>
    <w:uiPriority w:val="99"/>
    <w:semiHidden/>
    <w:unhideWhenUsed/>
    <w:rsid w:val="00954023"/>
    <w:pPr>
      <w:ind w:left="1520" w:hanging="190"/>
    </w:pPr>
    <w:rPr>
      <w:rFonts w:ascii="Arial" w:eastAsia="Times New Roman" w:hAnsi="Arial"/>
      <w:color w:val="000000"/>
      <w:sz w:val="19"/>
      <w:lang w:eastAsia="en-US"/>
    </w:rPr>
  </w:style>
  <w:style w:type="paragraph" w:styleId="Index9">
    <w:name w:val="index 9"/>
    <w:basedOn w:val="Normal"/>
    <w:next w:val="Normal"/>
    <w:autoRedefine/>
    <w:uiPriority w:val="99"/>
    <w:semiHidden/>
    <w:unhideWhenUsed/>
    <w:rsid w:val="00954023"/>
    <w:pPr>
      <w:ind w:left="1710" w:hanging="190"/>
    </w:pPr>
    <w:rPr>
      <w:rFonts w:ascii="Arial" w:eastAsia="Times New Roman" w:hAnsi="Arial"/>
      <w:color w:val="000000"/>
      <w:sz w:val="19"/>
      <w:lang w:eastAsia="en-US"/>
    </w:rPr>
  </w:style>
  <w:style w:type="paragraph" w:customStyle="1" w:styleId="IndexHeading1">
    <w:name w:val="Index Heading1"/>
    <w:basedOn w:val="Normal"/>
    <w:next w:val="Index1"/>
    <w:uiPriority w:val="99"/>
    <w:semiHidden/>
    <w:unhideWhenUsed/>
    <w:rsid w:val="00954023"/>
    <w:pPr>
      <w:spacing w:after="90" w:line="220" w:lineRule="atLeast"/>
    </w:pPr>
    <w:rPr>
      <w:rFonts w:ascii="Cambria" w:eastAsia="Times New Roman" w:hAnsi="Cambria"/>
      <w:b/>
      <w:bCs/>
      <w:color w:val="000000"/>
      <w:sz w:val="19"/>
      <w:lang w:eastAsia="en-US"/>
    </w:rPr>
  </w:style>
  <w:style w:type="paragraph" w:customStyle="1" w:styleId="IntenseQuote1">
    <w:name w:val="Intense Quote1"/>
    <w:basedOn w:val="Normal"/>
    <w:next w:val="Normal"/>
    <w:uiPriority w:val="30"/>
    <w:qFormat/>
    <w:rsid w:val="00954023"/>
    <w:pPr>
      <w:pBdr>
        <w:bottom w:val="single" w:sz="4" w:space="4" w:color="4F81BD"/>
      </w:pBdr>
      <w:spacing w:before="200" w:after="280" w:line="220" w:lineRule="atLeast"/>
      <w:ind w:left="936" w:right="936"/>
    </w:pPr>
    <w:rPr>
      <w:rFonts w:ascii="Arial" w:eastAsia="Times New Roman" w:hAnsi="Arial"/>
      <w:b/>
      <w:bCs/>
      <w:i/>
      <w:iCs/>
      <w:color w:val="4F81BD"/>
      <w:sz w:val="19"/>
      <w:lang w:eastAsia="en-US"/>
    </w:rPr>
  </w:style>
  <w:style w:type="character" w:customStyle="1" w:styleId="IntenseQuoteChar">
    <w:name w:val="Intense Quote Char"/>
    <w:basedOn w:val="DefaultParagraphFont"/>
    <w:link w:val="IntenseQuote"/>
    <w:uiPriority w:val="30"/>
    <w:rsid w:val="00954023"/>
    <w:rPr>
      <w:rFonts w:ascii="Arial" w:eastAsia="Times New Roman" w:hAnsi="Arial" w:cs="Times New Roman"/>
      <w:b/>
      <w:bCs/>
      <w:i/>
      <w:iCs/>
      <w:color w:val="4F81BD"/>
      <w:sz w:val="19"/>
      <w:szCs w:val="24"/>
    </w:rPr>
  </w:style>
  <w:style w:type="table" w:customStyle="1" w:styleId="LightGrid1">
    <w:name w:val="Light Grid1"/>
    <w:basedOn w:val="TableNormal"/>
    <w:next w:val="LightGrid"/>
    <w:uiPriority w:val="62"/>
    <w:rsid w:val="00954023"/>
    <w:rPr>
      <w:sz w:val="22"/>
      <w:szCs w:val="22"/>
      <w:lang w:val="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954023"/>
    <w:rPr>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954023"/>
    <w:rPr>
      <w:sz w:val="22"/>
      <w:szCs w:val="22"/>
      <w:lang w:val="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954023"/>
    <w:rPr>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954023"/>
    <w:rPr>
      <w:sz w:val="22"/>
      <w:szCs w:val="22"/>
      <w:lang w:val="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954023"/>
    <w:rPr>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954023"/>
    <w:rPr>
      <w:sz w:val="22"/>
      <w:szCs w:val="22"/>
      <w:lang w:val="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954023"/>
    <w:rPr>
      <w:sz w:val="22"/>
      <w:szCs w:val="22"/>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954023"/>
    <w:rPr>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954023"/>
    <w:rPr>
      <w:sz w:val="22"/>
      <w:szCs w:val="22"/>
      <w:lang w:val="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954023"/>
    <w:rPr>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954023"/>
    <w:rPr>
      <w:sz w:val="22"/>
      <w:szCs w:val="22"/>
      <w:lang w:val="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954023"/>
    <w:rPr>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954023"/>
    <w:rPr>
      <w:sz w:val="22"/>
      <w:szCs w:val="22"/>
      <w:lang w:val="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954023"/>
    <w:rPr>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954023"/>
    <w:rPr>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54023"/>
    <w:rPr>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954023"/>
    <w:rPr>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954023"/>
    <w:rPr>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954023"/>
    <w:rPr>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954023"/>
    <w:rPr>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954023"/>
  </w:style>
  <w:style w:type="paragraph" w:styleId="List">
    <w:name w:val="List"/>
    <w:basedOn w:val="Normal"/>
    <w:uiPriority w:val="99"/>
    <w:unhideWhenUsed/>
    <w:rsid w:val="00954023"/>
    <w:pPr>
      <w:spacing w:after="90" w:line="220" w:lineRule="atLeast"/>
      <w:ind w:left="283" w:hanging="283"/>
      <w:contextualSpacing/>
    </w:pPr>
    <w:rPr>
      <w:rFonts w:ascii="Arial" w:eastAsia="Times New Roman" w:hAnsi="Arial"/>
      <w:color w:val="000000"/>
      <w:sz w:val="19"/>
      <w:lang w:eastAsia="en-US"/>
    </w:rPr>
  </w:style>
  <w:style w:type="paragraph" w:styleId="List2">
    <w:name w:val="List 2"/>
    <w:basedOn w:val="Normal"/>
    <w:uiPriority w:val="99"/>
    <w:semiHidden/>
    <w:unhideWhenUsed/>
    <w:rsid w:val="00954023"/>
    <w:pPr>
      <w:spacing w:after="90" w:line="220" w:lineRule="atLeast"/>
      <w:ind w:left="566" w:hanging="283"/>
      <w:contextualSpacing/>
    </w:pPr>
    <w:rPr>
      <w:rFonts w:ascii="Arial" w:eastAsia="Times New Roman" w:hAnsi="Arial"/>
      <w:color w:val="000000"/>
      <w:sz w:val="19"/>
      <w:lang w:eastAsia="en-US"/>
    </w:rPr>
  </w:style>
  <w:style w:type="paragraph" w:styleId="List3">
    <w:name w:val="List 3"/>
    <w:basedOn w:val="Normal"/>
    <w:uiPriority w:val="99"/>
    <w:semiHidden/>
    <w:unhideWhenUsed/>
    <w:rsid w:val="00954023"/>
    <w:pPr>
      <w:spacing w:after="90" w:line="220" w:lineRule="atLeast"/>
      <w:ind w:left="849" w:hanging="283"/>
      <w:contextualSpacing/>
    </w:pPr>
    <w:rPr>
      <w:rFonts w:ascii="Arial" w:eastAsia="Times New Roman" w:hAnsi="Arial"/>
      <w:color w:val="000000"/>
      <w:sz w:val="19"/>
      <w:lang w:eastAsia="en-US"/>
    </w:rPr>
  </w:style>
  <w:style w:type="paragraph" w:styleId="List4">
    <w:name w:val="List 4"/>
    <w:basedOn w:val="Normal"/>
    <w:uiPriority w:val="99"/>
    <w:semiHidden/>
    <w:unhideWhenUsed/>
    <w:rsid w:val="00954023"/>
    <w:pPr>
      <w:spacing w:after="90" w:line="220" w:lineRule="atLeast"/>
      <w:ind w:left="1132" w:hanging="283"/>
      <w:contextualSpacing/>
    </w:pPr>
    <w:rPr>
      <w:rFonts w:ascii="Arial" w:eastAsia="Times New Roman" w:hAnsi="Arial"/>
      <w:color w:val="000000"/>
      <w:sz w:val="19"/>
      <w:lang w:eastAsia="en-US"/>
    </w:rPr>
  </w:style>
  <w:style w:type="paragraph" w:styleId="List5">
    <w:name w:val="List 5"/>
    <w:basedOn w:val="Normal"/>
    <w:uiPriority w:val="99"/>
    <w:semiHidden/>
    <w:unhideWhenUsed/>
    <w:rsid w:val="00954023"/>
    <w:pPr>
      <w:spacing w:after="90" w:line="220" w:lineRule="atLeast"/>
      <w:ind w:left="1415" w:hanging="283"/>
      <w:contextualSpacing/>
    </w:pPr>
    <w:rPr>
      <w:rFonts w:ascii="Arial" w:eastAsia="Times New Roman" w:hAnsi="Arial"/>
      <w:color w:val="000000"/>
      <w:sz w:val="19"/>
      <w:lang w:eastAsia="en-US"/>
    </w:rPr>
  </w:style>
  <w:style w:type="paragraph" w:styleId="ListBullet3">
    <w:name w:val="List Bullet 3"/>
    <w:basedOn w:val="Normal"/>
    <w:uiPriority w:val="99"/>
    <w:semiHidden/>
    <w:unhideWhenUsed/>
    <w:rsid w:val="00954023"/>
    <w:pPr>
      <w:numPr>
        <w:numId w:val="31"/>
      </w:numPr>
      <w:tabs>
        <w:tab w:val="clear" w:pos="926"/>
        <w:tab w:val="num" w:pos="1492"/>
      </w:tabs>
      <w:spacing w:after="90" w:line="220" w:lineRule="atLeast"/>
      <w:ind w:left="1492"/>
      <w:contextualSpacing/>
    </w:pPr>
    <w:rPr>
      <w:rFonts w:ascii="Arial" w:eastAsia="Times New Roman" w:hAnsi="Arial"/>
      <w:color w:val="000000"/>
      <w:sz w:val="19"/>
      <w:lang w:eastAsia="en-US"/>
    </w:rPr>
  </w:style>
  <w:style w:type="paragraph" w:styleId="ListBullet4">
    <w:name w:val="List Bullet 4"/>
    <w:basedOn w:val="Normal"/>
    <w:uiPriority w:val="99"/>
    <w:semiHidden/>
    <w:unhideWhenUsed/>
    <w:rsid w:val="00954023"/>
    <w:pPr>
      <w:numPr>
        <w:numId w:val="32"/>
      </w:numPr>
      <w:tabs>
        <w:tab w:val="clear" w:pos="1209"/>
        <w:tab w:val="num" w:pos="926"/>
      </w:tabs>
      <w:spacing w:after="90" w:line="220" w:lineRule="atLeast"/>
      <w:ind w:left="926"/>
      <w:contextualSpacing/>
    </w:pPr>
    <w:rPr>
      <w:rFonts w:ascii="Arial" w:eastAsia="Times New Roman" w:hAnsi="Arial"/>
      <w:color w:val="000000"/>
      <w:sz w:val="19"/>
      <w:lang w:eastAsia="en-US"/>
    </w:rPr>
  </w:style>
  <w:style w:type="paragraph" w:styleId="ListBullet5">
    <w:name w:val="List Bullet 5"/>
    <w:basedOn w:val="Normal"/>
    <w:uiPriority w:val="99"/>
    <w:semiHidden/>
    <w:unhideWhenUsed/>
    <w:rsid w:val="00954023"/>
    <w:pPr>
      <w:numPr>
        <w:numId w:val="33"/>
      </w:numPr>
      <w:tabs>
        <w:tab w:val="clear" w:pos="1492"/>
      </w:tabs>
      <w:spacing w:after="90" w:line="220" w:lineRule="atLeast"/>
      <w:ind w:left="644"/>
      <w:contextualSpacing/>
    </w:pPr>
    <w:rPr>
      <w:rFonts w:ascii="Arial" w:eastAsia="Times New Roman" w:hAnsi="Arial"/>
      <w:color w:val="000000"/>
      <w:sz w:val="19"/>
      <w:lang w:eastAsia="en-US"/>
    </w:rPr>
  </w:style>
  <w:style w:type="paragraph" w:styleId="ListContinue">
    <w:name w:val="List Continue"/>
    <w:basedOn w:val="Normal"/>
    <w:uiPriority w:val="99"/>
    <w:unhideWhenUsed/>
    <w:rsid w:val="00954023"/>
    <w:pPr>
      <w:spacing w:after="120" w:line="220" w:lineRule="atLeast"/>
      <w:ind w:left="283"/>
      <w:contextualSpacing/>
    </w:pPr>
    <w:rPr>
      <w:rFonts w:ascii="Arial" w:eastAsia="Times New Roman" w:hAnsi="Arial"/>
      <w:color w:val="000000"/>
      <w:sz w:val="19"/>
      <w:lang w:eastAsia="en-US"/>
    </w:rPr>
  </w:style>
  <w:style w:type="paragraph" w:styleId="ListContinue2">
    <w:name w:val="List Continue 2"/>
    <w:basedOn w:val="Normal"/>
    <w:uiPriority w:val="99"/>
    <w:semiHidden/>
    <w:unhideWhenUsed/>
    <w:rsid w:val="00954023"/>
    <w:pPr>
      <w:spacing w:after="120" w:line="220" w:lineRule="atLeast"/>
      <w:ind w:left="566"/>
      <w:contextualSpacing/>
    </w:pPr>
    <w:rPr>
      <w:rFonts w:ascii="Arial" w:eastAsia="Times New Roman" w:hAnsi="Arial"/>
      <w:color w:val="000000"/>
      <w:sz w:val="19"/>
      <w:lang w:eastAsia="en-US"/>
    </w:rPr>
  </w:style>
  <w:style w:type="paragraph" w:styleId="ListContinue3">
    <w:name w:val="List Continue 3"/>
    <w:basedOn w:val="Normal"/>
    <w:uiPriority w:val="99"/>
    <w:semiHidden/>
    <w:unhideWhenUsed/>
    <w:rsid w:val="00954023"/>
    <w:pPr>
      <w:spacing w:after="120" w:line="220" w:lineRule="atLeast"/>
      <w:ind w:left="849"/>
      <w:contextualSpacing/>
    </w:pPr>
    <w:rPr>
      <w:rFonts w:ascii="Arial" w:eastAsia="Times New Roman" w:hAnsi="Arial"/>
      <w:color w:val="000000"/>
      <w:sz w:val="19"/>
      <w:lang w:eastAsia="en-US"/>
    </w:rPr>
  </w:style>
  <w:style w:type="paragraph" w:styleId="ListContinue4">
    <w:name w:val="List Continue 4"/>
    <w:basedOn w:val="Normal"/>
    <w:uiPriority w:val="99"/>
    <w:semiHidden/>
    <w:unhideWhenUsed/>
    <w:rsid w:val="00954023"/>
    <w:pPr>
      <w:spacing w:after="120" w:line="220" w:lineRule="atLeast"/>
      <w:ind w:left="1132"/>
      <w:contextualSpacing/>
    </w:pPr>
    <w:rPr>
      <w:rFonts w:ascii="Arial" w:eastAsia="Times New Roman" w:hAnsi="Arial"/>
      <w:color w:val="000000"/>
      <w:sz w:val="19"/>
      <w:lang w:eastAsia="en-US"/>
    </w:rPr>
  </w:style>
  <w:style w:type="paragraph" w:styleId="ListContinue5">
    <w:name w:val="List Continue 5"/>
    <w:basedOn w:val="Normal"/>
    <w:uiPriority w:val="99"/>
    <w:semiHidden/>
    <w:unhideWhenUsed/>
    <w:rsid w:val="00954023"/>
    <w:pPr>
      <w:spacing w:after="120" w:line="220" w:lineRule="atLeast"/>
      <w:ind w:left="1415"/>
      <w:contextualSpacing/>
    </w:pPr>
    <w:rPr>
      <w:rFonts w:ascii="Arial" w:eastAsia="Times New Roman" w:hAnsi="Arial"/>
      <w:color w:val="000000"/>
      <w:sz w:val="19"/>
      <w:lang w:eastAsia="en-US"/>
    </w:rPr>
  </w:style>
  <w:style w:type="paragraph" w:styleId="ListNumber">
    <w:name w:val="List Number"/>
    <w:basedOn w:val="Normal"/>
    <w:uiPriority w:val="99"/>
    <w:unhideWhenUsed/>
    <w:rsid w:val="00954023"/>
    <w:pPr>
      <w:numPr>
        <w:numId w:val="34"/>
      </w:numPr>
      <w:tabs>
        <w:tab w:val="clear" w:pos="360"/>
      </w:tabs>
      <w:spacing w:after="90" w:line="220" w:lineRule="atLeast"/>
      <w:ind w:left="720"/>
      <w:contextualSpacing/>
    </w:pPr>
    <w:rPr>
      <w:rFonts w:ascii="Arial" w:eastAsia="Times New Roman" w:hAnsi="Arial"/>
      <w:color w:val="000000"/>
      <w:sz w:val="19"/>
      <w:lang w:eastAsia="en-US"/>
    </w:rPr>
  </w:style>
  <w:style w:type="paragraph" w:styleId="ListNumber2">
    <w:name w:val="List Number 2"/>
    <w:basedOn w:val="Normal"/>
    <w:uiPriority w:val="99"/>
    <w:semiHidden/>
    <w:unhideWhenUsed/>
    <w:rsid w:val="00954023"/>
    <w:pPr>
      <w:numPr>
        <w:numId w:val="35"/>
      </w:numPr>
      <w:tabs>
        <w:tab w:val="clear" w:pos="643"/>
      </w:tabs>
      <w:spacing w:after="90" w:line="220" w:lineRule="atLeast"/>
      <w:ind w:left="890"/>
      <w:contextualSpacing/>
    </w:pPr>
    <w:rPr>
      <w:rFonts w:ascii="Arial" w:eastAsia="Times New Roman" w:hAnsi="Arial"/>
      <w:color w:val="000000"/>
      <w:sz w:val="19"/>
      <w:lang w:eastAsia="en-US"/>
    </w:rPr>
  </w:style>
  <w:style w:type="paragraph" w:styleId="ListNumber3">
    <w:name w:val="List Number 3"/>
    <w:basedOn w:val="Normal"/>
    <w:uiPriority w:val="99"/>
    <w:semiHidden/>
    <w:unhideWhenUsed/>
    <w:rsid w:val="00954023"/>
    <w:pPr>
      <w:spacing w:after="90" w:line="220" w:lineRule="atLeast"/>
      <w:ind w:left="720" w:hanging="360"/>
      <w:contextualSpacing/>
    </w:pPr>
    <w:rPr>
      <w:rFonts w:ascii="Arial" w:eastAsia="Times New Roman" w:hAnsi="Arial"/>
      <w:color w:val="000000"/>
      <w:sz w:val="19"/>
      <w:lang w:eastAsia="en-US"/>
    </w:rPr>
  </w:style>
  <w:style w:type="paragraph" w:customStyle="1" w:styleId="MacroText1">
    <w:name w:val="Macro Text1"/>
    <w:next w:val="MacroText"/>
    <w:link w:val="MacroTextChar"/>
    <w:uiPriority w:val="99"/>
    <w:unhideWhenUsed/>
    <w:rsid w:val="00954023"/>
    <w:pPr>
      <w:tabs>
        <w:tab w:val="left" w:pos="480"/>
        <w:tab w:val="left" w:pos="960"/>
        <w:tab w:val="left" w:pos="1440"/>
        <w:tab w:val="left" w:pos="1920"/>
        <w:tab w:val="left" w:pos="2400"/>
        <w:tab w:val="left" w:pos="2880"/>
        <w:tab w:val="left" w:pos="3360"/>
        <w:tab w:val="left" w:pos="3840"/>
        <w:tab w:val="left" w:pos="4320"/>
      </w:tabs>
      <w:spacing w:line="220" w:lineRule="atLeast"/>
    </w:pPr>
    <w:rPr>
      <w:rFonts w:ascii="Consolas" w:eastAsia="Times New Roman" w:hAnsi="Consolas" w:cs="Consolas"/>
      <w:color w:val="000000"/>
      <w:sz w:val="20"/>
      <w:szCs w:val="20"/>
    </w:rPr>
  </w:style>
  <w:style w:type="character" w:customStyle="1" w:styleId="MacroTextChar">
    <w:name w:val="Macro Text Char"/>
    <w:basedOn w:val="DefaultParagraphFont"/>
    <w:link w:val="MacroText1"/>
    <w:uiPriority w:val="99"/>
    <w:rsid w:val="00954023"/>
    <w:rPr>
      <w:rFonts w:ascii="Consolas" w:eastAsia="Times New Roman" w:hAnsi="Consolas" w:cs="Consolas"/>
      <w:color w:val="000000"/>
      <w:sz w:val="20"/>
      <w:szCs w:val="20"/>
    </w:rPr>
  </w:style>
  <w:style w:type="table" w:customStyle="1" w:styleId="MediumGrid11">
    <w:name w:val="Medium Grid 11"/>
    <w:basedOn w:val="TableNormal"/>
    <w:next w:val="MediumGrid1"/>
    <w:uiPriority w:val="67"/>
    <w:rsid w:val="00954023"/>
    <w:rPr>
      <w:sz w:val="22"/>
      <w:szCs w:val="22"/>
      <w:lang w:val="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954023"/>
    <w:rPr>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954023"/>
    <w:rPr>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954023"/>
    <w:rPr>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954023"/>
    <w:rPr>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954023"/>
    <w:rPr>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954023"/>
    <w:rPr>
      <w:sz w:val="22"/>
      <w:szCs w:val="22"/>
      <w:lang w:val="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954023"/>
    <w:rPr>
      <w:rFonts w:ascii="Cambria" w:eastAsia="Times New Roman" w:hAnsi="Cambria" w:cs="Times New Roman"/>
      <w:color w:val="000000"/>
      <w:sz w:val="22"/>
      <w:szCs w:val="22"/>
      <w:lang w:val="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954023"/>
    <w:rPr>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954023"/>
    <w:rPr>
      <w:color w:val="000000"/>
      <w:sz w:val="22"/>
      <w:szCs w:val="22"/>
      <w:lang w:val="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954023"/>
    <w:rPr>
      <w:color w:val="000000"/>
      <w:sz w:val="22"/>
      <w:szCs w:val="22"/>
      <w:lang w:val="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954023"/>
    <w:rPr>
      <w:color w:val="000000"/>
      <w:sz w:val="22"/>
      <w:szCs w:val="22"/>
      <w:lang w:val="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954023"/>
    <w:rPr>
      <w:color w:val="000000"/>
      <w:sz w:val="22"/>
      <w:szCs w:val="22"/>
      <w:lang w:val="en-A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954023"/>
    <w:rPr>
      <w:color w:val="000000"/>
      <w:sz w:val="22"/>
      <w:szCs w:val="22"/>
      <w:lang w:val="en-A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954023"/>
    <w:rPr>
      <w:color w:val="000000"/>
      <w:sz w:val="22"/>
      <w:szCs w:val="22"/>
      <w:lang w:val="en-A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954023"/>
    <w:rPr>
      <w:color w:val="000000"/>
      <w:sz w:val="22"/>
      <w:szCs w:val="22"/>
      <w:lang w:val="en-A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954023"/>
    <w:rPr>
      <w:rFonts w:ascii="Cambria" w:eastAsia="Times New Roman" w:hAnsi="Cambria" w:cs="Times New Roman"/>
      <w:color w:val="000000"/>
      <w:sz w:val="22"/>
      <w:szCs w:val="22"/>
      <w:lang w:val="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954023"/>
    <w:rPr>
      <w:sz w:val="22"/>
      <w:szCs w:val="22"/>
      <w:lang w:val="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954023"/>
    <w:rPr>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954023"/>
    <w:rPr>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954023"/>
    <w:rPr>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954023"/>
    <w:rPr>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954023"/>
    <w:rPr>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954023"/>
    <w:rPr>
      <w:sz w:val="22"/>
      <w:szCs w:val="22"/>
      <w:lang w:val="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954023"/>
    <w:rPr>
      <w:sz w:val="22"/>
      <w:szCs w:val="22"/>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link w:val="MessageHeaderChar"/>
    <w:uiPriority w:val="99"/>
    <w:semiHidden/>
    <w:unhideWhenUsed/>
    <w:rsid w:val="0095402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olor w:val="000000"/>
      <w:lang w:eastAsia="en-US"/>
    </w:rPr>
  </w:style>
  <w:style w:type="character" w:customStyle="1" w:styleId="MessageHeaderChar">
    <w:name w:val="Message Header Char"/>
    <w:basedOn w:val="DefaultParagraphFont"/>
    <w:link w:val="MessageHeader1"/>
    <w:uiPriority w:val="99"/>
    <w:semiHidden/>
    <w:rsid w:val="00954023"/>
    <w:rPr>
      <w:rFonts w:ascii="Cambria" w:eastAsia="Times New Roman" w:hAnsi="Cambria" w:cs="Times New Roman"/>
      <w:color w:val="000000"/>
      <w:sz w:val="24"/>
      <w:szCs w:val="24"/>
      <w:shd w:val="pct20" w:color="auto" w:fill="auto"/>
    </w:rPr>
  </w:style>
  <w:style w:type="paragraph" w:styleId="NormalIndent">
    <w:name w:val="Normal Indent"/>
    <w:basedOn w:val="Normal"/>
    <w:uiPriority w:val="99"/>
    <w:unhideWhenUsed/>
    <w:rsid w:val="00954023"/>
    <w:pPr>
      <w:spacing w:after="90" w:line="220" w:lineRule="atLeast"/>
      <w:ind w:left="720"/>
    </w:pPr>
    <w:rPr>
      <w:rFonts w:ascii="Arial" w:eastAsia="Times New Roman" w:hAnsi="Arial"/>
      <w:color w:val="000000"/>
      <w:sz w:val="19"/>
      <w:lang w:eastAsia="en-US"/>
    </w:rPr>
  </w:style>
  <w:style w:type="paragraph" w:styleId="NoteHeading">
    <w:name w:val="Note Heading"/>
    <w:basedOn w:val="Normal"/>
    <w:next w:val="Normal"/>
    <w:link w:val="NoteHeadingChar"/>
    <w:uiPriority w:val="99"/>
    <w:semiHidden/>
    <w:unhideWhenUsed/>
    <w:rsid w:val="00954023"/>
    <w:rPr>
      <w:rFonts w:ascii="Arial" w:eastAsia="Times New Roman" w:hAnsi="Arial"/>
      <w:color w:val="000000"/>
      <w:sz w:val="19"/>
      <w:lang w:eastAsia="en-US"/>
    </w:rPr>
  </w:style>
  <w:style w:type="character" w:customStyle="1" w:styleId="NoteHeadingChar">
    <w:name w:val="Note Heading Char"/>
    <w:basedOn w:val="DefaultParagraphFont"/>
    <w:link w:val="NoteHeading"/>
    <w:uiPriority w:val="99"/>
    <w:semiHidden/>
    <w:rsid w:val="00954023"/>
    <w:rPr>
      <w:rFonts w:ascii="Arial" w:eastAsia="Times New Roman" w:hAnsi="Arial" w:cs="Times New Roman"/>
      <w:color w:val="000000"/>
      <w:sz w:val="19"/>
      <w:lang w:val="en-AU"/>
    </w:rPr>
  </w:style>
  <w:style w:type="table" w:styleId="Table3Deffects1">
    <w:name w:val="Table 3D effects 1"/>
    <w:basedOn w:val="TableNormal"/>
    <w:uiPriority w:val="99"/>
    <w:semiHidden/>
    <w:unhideWhenUsed/>
    <w:rsid w:val="00954023"/>
    <w:pPr>
      <w:spacing w:after="90" w:line="220" w:lineRule="atLeast"/>
    </w:pPr>
    <w:rPr>
      <w:sz w:val="22"/>
      <w:szCs w:val="22"/>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54023"/>
    <w:pPr>
      <w:spacing w:after="90" w:line="220" w:lineRule="atLeast"/>
    </w:pPr>
    <w:rPr>
      <w:sz w:val="22"/>
      <w:szCs w:val="22"/>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54023"/>
    <w:pPr>
      <w:spacing w:after="90" w:line="220" w:lineRule="atLeast"/>
    </w:pPr>
    <w:rPr>
      <w:sz w:val="22"/>
      <w:szCs w:val="22"/>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54023"/>
    <w:pPr>
      <w:spacing w:after="90" w:line="220" w:lineRule="atLeast"/>
    </w:pPr>
    <w:rPr>
      <w:sz w:val="22"/>
      <w:szCs w:val="22"/>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54023"/>
    <w:pPr>
      <w:spacing w:after="90" w:line="220" w:lineRule="atLeast"/>
    </w:pPr>
    <w:rPr>
      <w:sz w:val="22"/>
      <w:szCs w:val="22"/>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54023"/>
    <w:pPr>
      <w:spacing w:after="90" w:line="220" w:lineRule="atLeast"/>
    </w:pPr>
    <w:rPr>
      <w:color w:val="000080"/>
      <w:sz w:val="22"/>
      <w:szCs w:val="22"/>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54023"/>
    <w:pPr>
      <w:spacing w:after="90" w:line="220" w:lineRule="atLeast"/>
    </w:pPr>
    <w:rPr>
      <w:sz w:val="22"/>
      <w:szCs w:val="22"/>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54023"/>
    <w:pPr>
      <w:spacing w:after="90" w:line="220" w:lineRule="atLeast"/>
    </w:pPr>
    <w:rPr>
      <w:color w:val="FFFFFF"/>
      <w:sz w:val="22"/>
      <w:szCs w:val="22"/>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54023"/>
    <w:pPr>
      <w:spacing w:after="90" w:line="220" w:lineRule="atLeast"/>
    </w:pPr>
    <w:rPr>
      <w:sz w:val="22"/>
      <w:szCs w:val="22"/>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54023"/>
    <w:pPr>
      <w:spacing w:after="90" w:line="220" w:lineRule="atLeast"/>
    </w:pPr>
    <w:rPr>
      <w:sz w:val="22"/>
      <w:szCs w:val="22"/>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rsid w:val="00954023"/>
    <w:pPr>
      <w:spacing w:after="90" w:line="220" w:lineRule="atLeast"/>
    </w:pPr>
    <w:rPr>
      <w:b/>
      <w:bCs/>
      <w:sz w:val="22"/>
      <w:szCs w:val="22"/>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54023"/>
    <w:pPr>
      <w:spacing w:after="90" w:line="220" w:lineRule="atLeast"/>
    </w:pPr>
    <w:rPr>
      <w:b/>
      <w:bCs/>
      <w:sz w:val="22"/>
      <w:szCs w:val="22"/>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54023"/>
    <w:pPr>
      <w:spacing w:after="90" w:line="220" w:lineRule="atLeast"/>
    </w:pPr>
    <w:rPr>
      <w:sz w:val="22"/>
      <w:szCs w:val="22"/>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54023"/>
    <w:pPr>
      <w:spacing w:after="90" w:line="220" w:lineRule="atLeast"/>
    </w:pPr>
    <w:rPr>
      <w:sz w:val="22"/>
      <w:szCs w:val="22"/>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54023"/>
    <w:pPr>
      <w:spacing w:after="90" w:line="220" w:lineRule="atLeast"/>
    </w:pPr>
    <w:rPr>
      <w:sz w:val="22"/>
      <w:szCs w:val="22"/>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54023"/>
    <w:pPr>
      <w:spacing w:after="90" w:line="220" w:lineRule="atLeast"/>
    </w:pPr>
    <w:rPr>
      <w:sz w:val="22"/>
      <w:szCs w:val="22"/>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954023"/>
    <w:pPr>
      <w:spacing w:after="90" w:line="220" w:lineRule="atLeast"/>
    </w:pPr>
    <w:rPr>
      <w:sz w:val="22"/>
      <w:szCs w:val="22"/>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954023"/>
    <w:pPr>
      <w:spacing w:after="90" w:line="220" w:lineRule="atLeast"/>
    </w:pPr>
    <w:rPr>
      <w:sz w:val="22"/>
      <w:szCs w:val="22"/>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954023"/>
    <w:pPr>
      <w:spacing w:after="90" w:line="220" w:lineRule="atLeast"/>
    </w:pPr>
    <w:rPr>
      <w:sz w:val="22"/>
      <w:szCs w:val="22"/>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954023"/>
    <w:pPr>
      <w:spacing w:after="90" w:line="220" w:lineRule="atLeast"/>
    </w:pPr>
    <w:rPr>
      <w:sz w:val="22"/>
      <w:szCs w:val="22"/>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954023"/>
    <w:pPr>
      <w:spacing w:after="90" w:line="220" w:lineRule="atLeast"/>
    </w:pPr>
    <w:rPr>
      <w:sz w:val="22"/>
      <w:szCs w:val="22"/>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54023"/>
    <w:pPr>
      <w:spacing w:after="90" w:line="220" w:lineRule="atLeast"/>
    </w:pPr>
    <w:rPr>
      <w:sz w:val="22"/>
      <w:szCs w:val="22"/>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54023"/>
    <w:pPr>
      <w:spacing w:after="90" w:line="220" w:lineRule="atLeast"/>
    </w:pPr>
    <w:rPr>
      <w:b/>
      <w:bCs/>
      <w:sz w:val="22"/>
      <w:szCs w:val="22"/>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54023"/>
    <w:pPr>
      <w:spacing w:after="90" w:line="220" w:lineRule="atLeast"/>
    </w:pPr>
    <w:rPr>
      <w:sz w:val="22"/>
      <w:szCs w:val="22"/>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54023"/>
    <w:pPr>
      <w:spacing w:after="90" w:line="220" w:lineRule="atLeast"/>
    </w:pPr>
    <w:rPr>
      <w:sz w:val="22"/>
      <w:szCs w:val="22"/>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54023"/>
    <w:pPr>
      <w:spacing w:after="90" w:line="220" w:lineRule="atLeast"/>
    </w:pPr>
    <w:rPr>
      <w:sz w:val="22"/>
      <w:szCs w:val="22"/>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54023"/>
    <w:pPr>
      <w:spacing w:after="90" w:line="220" w:lineRule="atLeast"/>
    </w:pPr>
    <w:rPr>
      <w:sz w:val="22"/>
      <w:szCs w:val="22"/>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54023"/>
    <w:pPr>
      <w:spacing w:after="90" w:line="220" w:lineRule="atLeast"/>
    </w:pPr>
    <w:rPr>
      <w:sz w:val="22"/>
      <w:szCs w:val="22"/>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54023"/>
    <w:pPr>
      <w:spacing w:after="90" w:line="220" w:lineRule="atLeast"/>
    </w:pPr>
    <w:rPr>
      <w:sz w:val="22"/>
      <w:szCs w:val="22"/>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54023"/>
    <w:pPr>
      <w:spacing w:line="220" w:lineRule="atLeast"/>
      <w:ind w:left="190" w:hanging="190"/>
    </w:pPr>
    <w:rPr>
      <w:rFonts w:ascii="Arial" w:eastAsia="Times New Roman" w:hAnsi="Arial"/>
      <w:color w:val="000000"/>
      <w:sz w:val="19"/>
      <w:lang w:eastAsia="en-US"/>
    </w:rPr>
  </w:style>
  <w:style w:type="paragraph" w:styleId="TableofFigures">
    <w:name w:val="table of figures"/>
    <w:basedOn w:val="Normal"/>
    <w:next w:val="Normal"/>
    <w:link w:val="TableofFiguresChar"/>
    <w:unhideWhenUsed/>
    <w:qFormat/>
    <w:rsid w:val="00954023"/>
    <w:pPr>
      <w:spacing w:line="220" w:lineRule="atLeast"/>
    </w:pPr>
    <w:rPr>
      <w:rFonts w:ascii="Arial" w:eastAsia="Times New Roman" w:hAnsi="Arial"/>
      <w:color w:val="000000"/>
      <w:sz w:val="19"/>
      <w:lang w:eastAsia="en-US"/>
    </w:rPr>
  </w:style>
  <w:style w:type="table" w:styleId="TableProfessional">
    <w:name w:val="Table Professional"/>
    <w:basedOn w:val="TableNormal"/>
    <w:uiPriority w:val="99"/>
    <w:semiHidden/>
    <w:unhideWhenUsed/>
    <w:rsid w:val="00954023"/>
    <w:pPr>
      <w:spacing w:after="90" w:line="220" w:lineRule="atLeast"/>
    </w:pPr>
    <w:rPr>
      <w:sz w:val="22"/>
      <w:szCs w:val="22"/>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semiHidden/>
    <w:unhideWhenUsed/>
    <w:rsid w:val="00954023"/>
    <w:pPr>
      <w:spacing w:after="90" w:line="220" w:lineRule="atLeast"/>
    </w:pPr>
    <w:rPr>
      <w:sz w:val="22"/>
      <w:szCs w:val="22"/>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54023"/>
    <w:pPr>
      <w:spacing w:after="90" w:line="220" w:lineRule="atLeast"/>
    </w:pPr>
    <w:rPr>
      <w:sz w:val="22"/>
      <w:szCs w:val="22"/>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54023"/>
    <w:pPr>
      <w:spacing w:after="90" w:line="220" w:lineRule="atLeast"/>
    </w:pPr>
    <w:rPr>
      <w:sz w:val="22"/>
      <w:szCs w:val="22"/>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54023"/>
    <w:pPr>
      <w:spacing w:after="90" w:line="220" w:lineRule="atLeast"/>
    </w:pPr>
    <w:rPr>
      <w:sz w:val="22"/>
      <w:szCs w:val="22"/>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54023"/>
    <w:pPr>
      <w:spacing w:after="90" w:line="220" w:lineRule="atLeast"/>
    </w:pPr>
    <w:rPr>
      <w:sz w:val="22"/>
      <w:szCs w:val="22"/>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54023"/>
    <w:pPr>
      <w:spacing w:after="90" w:line="220" w:lineRule="atLeast"/>
    </w:pPr>
    <w:rPr>
      <w:sz w:val="22"/>
      <w:szCs w:val="22"/>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AHeading1">
    <w:name w:val="TOA Heading1"/>
    <w:basedOn w:val="Normal"/>
    <w:next w:val="Normal"/>
    <w:uiPriority w:val="99"/>
    <w:semiHidden/>
    <w:unhideWhenUsed/>
    <w:rsid w:val="00954023"/>
    <w:pPr>
      <w:spacing w:before="120" w:after="90" w:line="220" w:lineRule="atLeast"/>
    </w:pPr>
    <w:rPr>
      <w:rFonts w:ascii="Cambria" w:eastAsia="Times New Roman" w:hAnsi="Cambria"/>
      <w:b/>
      <w:bCs/>
      <w:color w:val="000000"/>
      <w:lang w:eastAsia="en-US"/>
    </w:rPr>
  </w:style>
  <w:style w:type="paragraph" w:customStyle="1" w:styleId="Tablerowheadingtopoutputstables">
    <w:name w:val="Table row heading top outputs tables"/>
    <w:basedOn w:val="DETTablerowheadingoutputstables"/>
    <w:uiPriority w:val="99"/>
    <w:qFormat/>
    <w:rsid w:val="00954023"/>
    <w:pPr>
      <w:jc w:val="center"/>
    </w:pPr>
  </w:style>
  <w:style w:type="numbering" w:customStyle="1" w:styleId="11111111">
    <w:name w:val="1 / 1.1 / 1.1.111"/>
    <w:basedOn w:val="NoList"/>
    <w:next w:val="111111"/>
    <w:uiPriority w:val="99"/>
    <w:unhideWhenUsed/>
    <w:rsid w:val="00954023"/>
    <w:pPr>
      <w:numPr>
        <w:numId w:val="37"/>
      </w:numPr>
    </w:pPr>
  </w:style>
  <w:style w:type="numbering" w:customStyle="1" w:styleId="1ai1">
    <w:name w:val="1 / a / i1"/>
    <w:basedOn w:val="NoList"/>
    <w:next w:val="1ai"/>
    <w:uiPriority w:val="99"/>
    <w:unhideWhenUsed/>
    <w:rsid w:val="00954023"/>
    <w:pPr>
      <w:numPr>
        <w:numId w:val="38"/>
      </w:numPr>
    </w:pPr>
  </w:style>
  <w:style w:type="numbering" w:customStyle="1" w:styleId="ArticleSection11">
    <w:name w:val="Article / Section11"/>
    <w:basedOn w:val="NoList"/>
    <w:next w:val="ArticleSection"/>
    <w:uiPriority w:val="99"/>
    <w:unhideWhenUsed/>
    <w:rsid w:val="00954023"/>
    <w:pPr>
      <w:numPr>
        <w:numId w:val="39"/>
      </w:numPr>
    </w:pPr>
  </w:style>
  <w:style w:type="character" w:customStyle="1" w:styleId="TableofFiguresChar">
    <w:name w:val="Table of Figures Char"/>
    <w:link w:val="TableofFigures"/>
    <w:rsid w:val="00954023"/>
    <w:rPr>
      <w:rFonts w:ascii="Arial" w:eastAsia="Times New Roman" w:hAnsi="Arial" w:cs="Times New Roman"/>
      <w:color w:val="000000"/>
      <w:sz w:val="19"/>
      <w:lang w:val="en-AU"/>
    </w:rPr>
  </w:style>
  <w:style w:type="paragraph" w:customStyle="1" w:styleId="DETHeading2appendicesnumbered">
    <w:name w:val="DET Heading 2 appendices numbered"/>
    <w:basedOn w:val="Heading2notes"/>
    <w:qFormat/>
    <w:rsid w:val="00954023"/>
    <w:pPr>
      <w:numPr>
        <w:numId w:val="40"/>
      </w:numPr>
      <w:tabs>
        <w:tab w:val="clear" w:pos="1134"/>
        <w:tab w:val="left" w:pos="1701"/>
      </w:tabs>
      <w:ind w:left="717"/>
    </w:pPr>
  </w:style>
  <w:style w:type="paragraph" w:customStyle="1" w:styleId="Tablebullet">
    <w:name w:val="Table bullet"/>
    <w:basedOn w:val="Normal"/>
    <w:uiPriority w:val="9"/>
    <w:qFormat/>
    <w:rsid w:val="00954023"/>
    <w:pPr>
      <w:widowControl w:val="0"/>
      <w:numPr>
        <w:numId w:val="41"/>
      </w:numPr>
      <w:tabs>
        <w:tab w:val="left" w:pos="113"/>
        <w:tab w:val="left" w:pos="284"/>
      </w:tabs>
      <w:autoSpaceDE w:val="0"/>
      <w:autoSpaceDN w:val="0"/>
      <w:adjustRightInd w:val="0"/>
      <w:spacing w:before="80" w:after="80"/>
    </w:pPr>
    <w:rPr>
      <w:rFonts w:ascii="Arial" w:eastAsia="Arial" w:hAnsi="Arial" w:cs="Arial"/>
      <w:sz w:val="17"/>
      <w:szCs w:val="18"/>
      <w:lang w:eastAsia="en-AU"/>
    </w:rPr>
  </w:style>
  <w:style w:type="paragraph" w:customStyle="1" w:styleId="ToCome">
    <w:name w:val="ToCome"/>
    <w:basedOn w:val="Normal"/>
    <w:uiPriority w:val="99"/>
    <w:qFormat/>
    <w:rsid w:val="00954023"/>
    <w:pPr>
      <w:spacing w:after="90" w:line="220" w:lineRule="atLeast"/>
    </w:pPr>
    <w:rPr>
      <w:rFonts w:ascii="Arial" w:eastAsia="Times New Roman" w:hAnsi="Arial"/>
      <w:b/>
      <w:color w:val="FF0000"/>
      <w:sz w:val="19"/>
      <w:lang w:eastAsia="en-US"/>
    </w:rPr>
  </w:style>
  <w:style w:type="paragraph" w:customStyle="1" w:styleId="Tabletextheadingleft">
    <w:name w:val="Table text heading left"/>
    <w:basedOn w:val="Normal"/>
    <w:uiPriority w:val="99"/>
    <w:rsid w:val="00954023"/>
    <w:rPr>
      <w:rFonts w:ascii="Calibri" w:eastAsia="Times New Roman" w:hAnsi="Calibri"/>
      <w:i/>
      <w:color w:val="000000"/>
      <w:sz w:val="20"/>
      <w:szCs w:val="18"/>
      <w:lang w:eastAsia="en-US"/>
    </w:rPr>
  </w:style>
  <w:style w:type="paragraph" w:customStyle="1" w:styleId="Heading3notes">
    <w:name w:val="Heading 3 notes"/>
    <w:basedOn w:val="Heading3"/>
    <w:link w:val="Heading3notesChar"/>
    <w:qFormat/>
    <w:rsid w:val="00954023"/>
    <w:pPr>
      <w:keepLines w:val="0"/>
      <w:numPr>
        <w:ilvl w:val="0"/>
        <w:numId w:val="0"/>
      </w:numPr>
      <w:spacing w:before="250" w:after="90" w:line="280" w:lineRule="atLeast"/>
      <w:ind w:left="340" w:hanging="340"/>
    </w:pPr>
    <w:rPr>
      <w:rFonts w:ascii="Arial" w:eastAsia="Times New Roman" w:hAnsi="Arial" w:cs="Arial"/>
      <w:bCs/>
      <w:color w:val="000000"/>
      <w:sz w:val="22"/>
      <w:szCs w:val="19"/>
      <w:lang w:eastAsia="en-AU"/>
    </w:rPr>
  </w:style>
  <w:style w:type="character" w:customStyle="1" w:styleId="Heading3notesChar">
    <w:name w:val="Heading 3 notes Char"/>
    <w:basedOn w:val="Heading3Char"/>
    <w:link w:val="Heading3notes"/>
    <w:rsid w:val="00954023"/>
    <w:rPr>
      <w:rFonts w:ascii="Arial" w:eastAsia="Times New Roman" w:hAnsi="Arial" w:cs="Arial"/>
      <w:bCs/>
      <w:color w:val="000000"/>
      <w:sz w:val="22"/>
      <w:szCs w:val="19"/>
      <w:lang w:val="en-AU" w:eastAsia="en-AU"/>
    </w:rPr>
  </w:style>
  <w:style w:type="paragraph" w:customStyle="1" w:styleId="StyleTablesubheadingsubsequentnarrow75pt">
    <w:name w:val="Style Table subheading subsequent narrow + 7.5 pt"/>
    <w:basedOn w:val="Tablesubheadingsubsequentnarrow"/>
    <w:uiPriority w:val="99"/>
    <w:rsid w:val="00954023"/>
    <w:rPr>
      <w:bCs/>
      <w:sz w:val="15"/>
    </w:rPr>
  </w:style>
  <w:style w:type="paragraph" w:customStyle="1" w:styleId="TablecolumnheadingVPSstafftable">
    <w:name w:val="Table column heading VPS staff table"/>
    <w:basedOn w:val="Tablecolumnheading"/>
    <w:uiPriority w:val="99"/>
    <w:rsid w:val="00954023"/>
    <w:rPr>
      <w:sz w:val="16"/>
    </w:rPr>
  </w:style>
  <w:style w:type="table" w:customStyle="1" w:styleId="TableGrid11">
    <w:name w:val="Table Grid11"/>
    <w:basedOn w:val="TableNormal"/>
    <w:next w:val="TableGrid"/>
    <w:uiPriority w:val="59"/>
    <w:rsid w:val="00954023"/>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qFormat/>
    <w:rsid w:val="00954023"/>
    <w:pPr>
      <w:spacing w:before="100" w:after="40" w:line="220" w:lineRule="atLeast"/>
      <w:ind w:left="1170" w:hanging="1170"/>
    </w:pPr>
    <w:rPr>
      <w:rFonts w:ascii="Calibri" w:eastAsia="Tahoma" w:hAnsi="Calibri" w:cs="Arial"/>
      <w:iCs/>
      <w:color w:val="000000"/>
      <w:sz w:val="21"/>
      <w:szCs w:val="20"/>
      <w:lang w:eastAsia="en-AU"/>
    </w:rPr>
  </w:style>
  <w:style w:type="character" w:customStyle="1" w:styleId="TableheadingChar">
    <w:name w:val="Table heading Char"/>
    <w:link w:val="Tableheading"/>
    <w:rsid w:val="00954023"/>
    <w:rPr>
      <w:rFonts w:ascii="Calibri" w:eastAsia="Tahoma" w:hAnsi="Calibri" w:cs="Arial"/>
      <w:iCs/>
      <w:color w:val="000000"/>
      <w:sz w:val="21"/>
      <w:szCs w:val="20"/>
      <w:lang w:val="en-AU" w:eastAsia="en-AU"/>
    </w:rPr>
  </w:style>
  <w:style w:type="paragraph" w:customStyle="1" w:styleId="TOCTitle">
    <w:name w:val="TOC Title"/>
    <w:basedOn w:val="Header"/>
    <w:link w:val="TOCTitleChar"/>
    <w:rsid w:val="00954023"/>
    <w:pPr>
      <w:tabs>
        <w:tab w:val="clear" w:pos="4513"/>
        <w:tab w:val="clear" w:pos="9026"/>
        <w:tab w:val="right" w:pos="8640"/>
      </w:tabs>
      <w:ind w:left="-336"/>
    </w:pPr>
    <w:rPr>
      <w:rFonts w:ascii="Arial" w:eastAsia="Times New Roman" w:hAnsi="Arial" w:cs="Times New Roman"/>
      <w:color w:val="000000"/>
      <w:spacing w:val="-1"/>
      <w:sz w:val="36"/>
      <w:szCs w:val="36"/>
    </w:rPr>
  </w:style>
  <w:style w:type="character" w:customStyle="1" w:styleId="TOCTitleChar">
    <w:name w:val="TOC Title Char"/>
    <w:link w:val="TOCTitle"/>
    <w:rsid w:val="00954023"/>
    <w:rPr>
      <w:rFonts w:ascii="Arial" w:eastAsia="Times New Roman" w:hAnsi="Arial" w:cs="Times New Roman"/>
      <w:color w:val="000000"/>
      <w:spacing w:val="-1"/>
      <w:sz w:val="36"/>
      <w:szCs w:val="36"/>
      <w:lang w:val="en-AU"/>
    </w:rPr>
  </w:style>
  <w:style w:type="numbering" w:customStyle="1" w:styleId="111111111">
    <w:name w:val="1 / 1.1 / 1.1.1111"/>
    <w:basedOn w:val="NoList"/>
    <w:next w:val="111111"/>
    <w:uiPriority w:val="99"/>
    <w:semiHidden/>
    <w:unhideWhenUsed/>
    <w:rsid w:val="00954023"/>
  </w:style>
  <w:style w:type="numbering" w:customStyle="1" w:styleId="1ai11">
    <w:name w:val="1 / a / i11"/>
    <w:basedOn w:val="NoList"/>
    <w:next w:val="1ai"/>
    <w:uiPriority w:val="99"/>
    <w:semiHidden/>
    <w:unhideWhenUsed/>
    <w:rsid w:val="00954023"/>
  </w:style>
  <w:style w:type="numbering" w:customStyle="1" w:styleId="ArticleSection111">
    <w:name w:val="Article / Section111"/>
    <w:basedOn w:val="NoList"/>
    <w:next w:val="ArticleSection"/>
    <w:uiPriority w:val="99"/>
    <w:semiHidden/>
    <w:unhideWhenUsed/>
    <w:rsid w:val="00954023"/>
  </w:style>
  <w:style w:type="table" w:customStyle="1" w:styleId="TableGrid12">
    <w:name w:val="Table Grid12"/>
    <w:basedOn w:val="TableNormal"/>
    <w:next w:val="TableGrid"/>
    <w:uiPriority w:val="59"/>
    <w:rsid w:val="00954023"/>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54023"/>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uiPriority w:val="99"/>
    <w:rsid w:val="00954023"/>
    <w:pPr>
      <w:spacing w:after="35" w:line="480" w:lineRule="exact"/>
    </w:pPr>
    <w:rPr>
      <w:rFonts w:ascii="Arial" w:eastAsia="Times New Roman" w:hAnsi="Arial"/>
      <w:color w:val="D2000B"/>
      <w:spacing w:val="-12"/>
      <w:sz w:val="46"/>
      <w:szCs w:val="46"/>
      <w:lang w:eastAsia="en-US"/>
    </w:rPr>
  </w:style>
  <w:style w:type="paragraph" w:customStyle="1" w:styleId="Tabletextobjectivestablesitalic">
    <w:name w:val="Table text objectives tables italic"/>
    <w:basedOn w:val="Tabletextobjectivestables"/>
    <w:uiPriority w:val="99"/>
    <w:qFormat/>
    <w:rsid w:val="00954023"/>
    <w:rPr>
      <w:rFonts w:ascii="Arial Narrow" w:hAnsi="Arial Narrow"/>
      <w:i/>
      <w:color w:val="auto"/>
    </w:rPr>
  </w:style>
  <w:style w:type="numbering" w:customStyle="1" w:styleId="MD2007111">
    <w:name w:val="MD2007111"/>
    <w:rsid w:val="00954023"/>
    <w:pPr>
      <w:numPr>
        <w:numId w:val="44"/>
      </w:numPr>
    </w:pPr>
  </w:style>
  <w:style w:type="paragraph" w:styleId="Quote">
    <w:name w:val="Quote"/>
    <w:basedOn w:val="Normal"/>
    <w:link w:val="QuoteChar"/>
    <w:uiPriority w:val="99"/>
    <w:qFormat/>
    <w:rsid w:val="00954023"/>
    <w:pPr>
      <w:spacing w:after="90" w:line="220" w:lineRule="atLeast"/>
    </w:pPr>
    <w:rPr>
      <w:rFonts w:ascii="Arial" w:eastAsia="Times New Roman" w:hAnsi="Arial"/>
      <w:b/>
      <w:sz w:val="19"/>
      <w:szCs w:val="19"/>
      <w:lang w:eastAsia="en-US"/>
    </w:rPr>
  </w:style>
  <w:style w:type="character" w:customStyle="1" w:styleId="QuoteChar">
    <w:name w:val="Quote Char"/>
    <w:basedOn w:val="DefaultParagraphFont"/>
    <w:link w:val="Quote"/>
    <w:uiPriority w:val="99"/>
    <w:rsid w:val="00954023"/>
    <w:rPr>
      <w:rFonts w:ascii="Arial" w:eastAsia="Times New Roman" w:hAnsi="Arial" w:cs="Times New Roman"/>
      <w:b/>
      <w:sz w:val="19"/>
      <w:szCs w:val="19"/>
      <w:lang w:val="en-AU"/>
    </w:rPr>
  </w:style>
  <w:style w:type="paragraph" w:customStyle="1" w:styleId="TOC1fin">
    <w:name w:val="TOC 1 fin"/>
    <w:basedOn w:val="TOC1"/>
    <w:uiPriority w:val="99"/>
    <w:qFormat/>
    <w:rsid w:val="00954023"/>
    <w:pPr>
      <w:keepNext/>
      <w:tabs>
        <w:tab w:val="clear" w:pos="7354"/>
        <w:tab w:val="left" w:pos="1134"/>
        <w:tab w:val="right" w:pos="7371"/>
      </w:tabs>
      <w:spacing w:after="180" w:line="220" w:lineRule="atLeast"/>
      <w:ind w:left="1134" w:right="567" w:hanging="1134"/>
    </w:pPr>
    <w:rPr>
      <w:rFonts w:ascii="Arial" w:eastAsia="Times New Roman" w:hAnsi="Arial" w:cs="Times New Roman"/>
      <w:noProof/>
      <w:color w:val="000000"/>
      <w:sz w:val="19"/>
      <w:lang w:eastAsia="en-AU"/>
    </w:rPr>
  </w:style>
  <w:style w:type="paragraph" w:customStyle="1" w:styleId="Tabletextoutputs">
    <w:name w:val="Table text outputs"/>
    <w:basedOn w:val="Tabletextnoindent"/>
    <w:uiPriority w:val="99"/>
    <w:qFormat/>
    <w:rsid w:val="00954023"/>
    <w:rPr>
      <w:rFonts w:ascii="Arial Narrow" w:hAnsi="Arial Narrow"/>
      <w:sz w:val="16"/>
      <w:szCs w:val="16"/>
      <w:lang w:eastAsia="en-AU"/>
    </w:rPr>
  </w:style>
  <w:style w:type="paragraph" w:customStyle="1" w:styleId="Tabletextoutputtablesnotes">
    <w:name w:val="Table text output tables notes"/>
    <w:basedOn w:val="Normal"/>
    <w:link w:val="TabletextoutputtablesnotesChar"/>
    <w:rsid w:val="00954023"/>
    <w:pPr>
      <w:ind w:left="170"/>
    </w:pPr>
    <w:rPr>
      <w:rFonts w:ascii="Calibri" w:eastAsia="Times New Roman" w:hAnsi="Calibri"/>
      <w:i/>
      <w:sz w:val="15"/>
      <w:szCs w:val="20"/>
      <w:lang w:eastAsia="en-AU"/>
    </w:rPr>
  </w:style>
  <w:style w:type="character" w:customStyle="1" w:styleId="TabletextoutputtablesnotesChar">
    <w:name w:val="Table text output tables notes Char"/>
    <w:link w:val="Tabletextoutputtablesnotes"/>
    <w:rsid w:val="00954023"/>
    <w:rPr>
      <w:rFonts w:ascii="Calibri" w:eastAsia="Times New Roman" w:hAnsi="Calibri" w:cs="Times New Roman"/>
      <w:i/>
      <w:sz w:val="15"/>
      <w:szCs w:val="20"/>
      <w:lang w:val="en-AU" w:eastAsia="en-AU"/>
    </w:rPr>
  </w:style>
  <w:style w:type="paragraph" w:customStyle="1" w:styleId="Reference">
    <w:name w:val="Reference"/>
    <w:basedOn w:val="Normal"/>
    <w:link w:val="ReferenceChar"/>
    <w:rsid w:val="00954023"/>
    <w:rPr>
      <w:rFonts w:eastAsia="Times New Roman"/>
      <w:sz w:val="14"/>
      <w:szCs w:val="14"/>
      <w:lang w:eastAsia="en-US"/>
    </w:rPr>
  </w:style>
  <w:style w:type="character" w:customStyle="1" w:styleId="ReferenceChar">
    <w:name w:val="Reference Char"/>
    <w:link w:val="Reference"/>
    <w:rsid w:val="00954023"/>
    <w:rPr>
      <w:rFonts w:ascii="Times New Roman" w:eastAsia="Times New Roman" w:hAnsi="Times New Roman" w:cs="Times New Roman"/>
      <w:sz w:val="14"/>
      <w:szCs w:val="14"/>
    </w:rPr>
  </w:style>
  <w:style w:type="paragraph" w:customStyle="1" w:styleId="TableBullet0">
    <w:name w:val="Table Bullet"/>
    <w:basedOn w:val="Normal"/>
    <w:uiPriority w:val="10"/>
    <w:qFormat/>
    <w:rsid w:val="00954023"/>
    <w:pPr>
      <w:tabs>
        <w:tab w:val="num" w:pos="227"/>
      </w:tabs>
      <w:spacing w:line="220" w:lineRule="atLeast"/>
      <w:ind w:left="227" w:hanging="227"/>
    </w:pPr>
    <w:rPr>
      <w:rFonts w:ascii="Calibri" w:eastAsia="Times New Roman" w:hAnsi="Calibri" w:cs="Calibri"/>
      <w:sz w:val="20"/>
      <w:szCs w:val="22"/>
      <w:lang w:eastAsia="en-US"/>
    </w:rPr>
  </w:style>
  <w:style w:type="paragraph" w:customStyle="1" w:styleId="Normalgrey">
    <w:name w:val="Normal grey"/>
    <w:basedOn w:val="Normal"/>
    <w:uiPriority w:val="99"/>
    <w:qFormat/>
    <w:rsid w:val="00954023"/>
    <w:pPr>
      <w:spacing w:before="60" w:after="60"/>
    </w:pPr>
    <w:rPr>
      <w:rFonts w:ascii="Calibri" w:eastAsia="Calibri" w:hAnsi="Calibri"/>
      <w:color w:val="6E6E64"/>
      <w:sz w:val="22"/>
      <w:szCs w:val="21"/>
      <w:lang w:eastAsia="en-US"/>
    </w:rPr>
  </w:style>
  <w:style w:type="paragraph" w:customStyle="1" w:styleId="NoParagraphStyle">
    <w:name w:val="[No Paragraph Style]"/>
    <w:basedOn w:val="Normal"/>
    <w:uiPriority w:val="99"/>
    <w:rsid w:val="00954023"/>
    <w:pPr>
      <w:spacing w:line="288" w:lineRule="auto"/>
    </w:pPr>
    <w:rPr>
      <w:rFonts w:ascii="Times-Roman" w:hAnsi="Times-Roman"/>
      <w:color w:val="000000"/>
      <w:lang w:eastAsia="en-US"/>
    </w:rPr>
  </w:style>
  <w:style w:type="paragraph" w:customStyle="1" w:styleId="Captionafterlist">
    <w:name w:val="Caption after list"/>
    <w:basedOn w:val="Caption"/>
    <w:uiPriority w:val="99"/>
    <w:rsid w:val="00954023"/>
    <w:rPr>
      <w:bCs/>
      <w:iCs/>
      <w:color w:val="auto"/>
      <w:szCs w:val="20"/>
    </w:rPr>
  </w:style>
  <w:style w:type="paragraph" w:customStyle="1" w:styleId="Heading1RoO">
    <w:name w:val="Heading 1 RoO"/>
    <w:basedOn w:val="Heading2"/>
    <w:link w:val="Heading1RoOChar"/>
    <w:qFormat/>
    <w:rsid w:val="00954023"/>
    <w:pPr>
      <w:keepLines w:val="0"/>
      <w:numPr>
        <w:ilvl w:val="0"/>
        <w:numId w:val="0"/>
      </w:numPr>
      <w:spacing w:before="430" w:after="90" w:line="360" w:lineRule="atLeast"/>
    </w:pPr>
    <w:rPr>
      <w:rFonts w:ascii="Arial" w:eastAsia="Times New Roman" w:hAnsi="Arial" w:cs="Arial"/>
      <w:bCs/>
      <w:iCs/>
      <w:color w:val="000000"/>
      <w:sz w:val="28"/>
      <w:szCs w:val="28"/>
    </w:rPr>
  </w:style>
  <w:style w:type="character" w:customStyle="1" w:styleId="Heading1RoOChar">
    <w:name w:val="Heading 1 RoO Char"/>
    <w:basedOn w:val="Heading2Char"/>
    <w:link w:val="Heading1RoO"/>
    <w:rsid w:val="00954023"/>
    <w:rPr>
      <w:rFonts w:ascii="Arial" w:eastAsia="Times New Roman" w:hAnsi="Arial" w:cs="Arial"/>
      <w:bCs/>
      <w:iCs/>
      <w:color w:val="000000"/>
      <w:sz w:val="28"/>
      <w:szCs w:val="28"/>
      <w:lang w:val="en-AU"/>
    </w:rPr>
  </w:style>
  <w:style w:type="paragraph" w:customStyle="1" w:styleId="Heading2Notes0">
    <w:name w:val="Heading 2 Notes"/>
    <w:basedOn w:val="Heading2"/>
    <w:link w:val="Heading2NotesChar0"/>
    <w:uiPriority w:val="99"/>
    <w:rsid w:val="00C66CE1"/>
    <w:pPr>
      <w:keepLines w:val="0"/>
      <w:numPr>
        <w:ilvl w:val="0"/>
        <w:numId w:val="45"/>
      </w:numPr>
      <w:tabs>
        <w:tab w:val="left" w:pos="1260"/>
      </w:tabs>
      <w:spacing w:before="430" w:after="120" w:line="360" w:lineRule="atLeast"/>
    </w:pPr>
    <w:rPr>
      <w:rFonts w:ascii="Arial" w:eastAsia="Times New Roman" w:hAnsi="Arial" w:cs="Arial"/>
      <w:bCs/>
      <w:iCs/>
      <w:color w:val="000000"/>
      <w:sz w:val="28"/>
      <w:szCs w:val="28"/>
    </w:rPr>
  </w:style>
  <w:style w:type="character" w:customStyle="1" w:styleId="Heading2NotesChar0">
    <w:name w:val="Heading 2 Notes Char"/>
    <w:basedOn w:val="Heading2Char"/>
    <w:link w:val="Heading2Notes0"/>
    <w:uiPriority w:val="99"/>
    <w:locked/>
    <w:rsid w:val="00954023"/>
    <w:rPr>
      <w:rFonts w:ascii="Arial" w:eastAsia="Times New Roman" w:hAnsi="Arial" w:cs="Arial"/>
      <w:bCs/>
      <w:iCs/>
      <w:color w:val="000000"/>
      <w:sz w:val="28"/>
      <w:szCs w:val="28"/>
      <w:lang w:val="en-AU"/>
    </w:rPr>
  </w:style>
  <w:style w:type="paragraph" w:customStyle="1" w:styleId="Heading3Numbering">
    <w:name w:val="Heading 3 Numbering"/>
    <w:basedOn w:val="Heading3"/>
    <w:link w:val="Heading3NumberingChar"/>
    <w:rsid w:val="00954023"/>
    <w:pPr>
      <w:keepLines w:val="0"/>
      <w:numPr>
        <w:ilvl w:val="0"/>
        <w:numId w:val="0"/>
      </w:numPr>
      <w:tabs>
        <w:tab w:val="num" w:pos="720"/>
      </w:tabs>
      <w:spacing w:before="160" w:after="90" w:line="280" w:lineRule="atLeast"/>
      <w:ind w:left="720" w:hanging="720"/>
    </w:pPr>
    <w:rPr>
      <w:rFonts w:ascii="Arial" w:eastAsia="Times New Roman" w:hAnsi="Arial" w:cs="Arial"/>
      <w:bCs/>
      <w:color w:val="auto"/>
      <w:sz w:val="22"/>
      <w:szCs w:val="19"/>
    </w:rPr>
  </w:style>
  <w:style w:type="character" w:customStyle="1" w:styleId="Heading3NumberingChar">
    <w:name w:val="Heading 3 Numbering Char"/>
    <w:link w:val="Heading3Numbering"/>
    <w:rsid w:val="00954023"/>
    <w:rPr>
      <w:rFonts w:ascii="Arial" w:eastAsia="Times New Roman" w:hAnsi="Arial" w:cs="Arial"/>
      <w:bCs/>
      <w:sz w:val="22"/>
      <w:szCs w:val="19"/>
      <w:lang w:val="en-AU"/>
    </w:rPr>
  </w:style>
  <w:style w:type="paragraph" w:customStyle="1" w:styleId="HeadingforNotescont">
    <w:name w:val="Heading for Notes (cont)"/>
    <w:basedOn w:val="Normal"/>
    <w:link w:val="HeadingforNotescontChar"/>
    <w:rsid w:val="00954023"/>
    <w:pPr>
      <w:keepNext/>
      <w:tabs>
        <w:tab w:val="left" w:pos="1170"/>
      </w:tabs>
      <w:spacing w:before="240" w:after="90" w:line="220" w:lineRule="atLeast"/>
      <w:ind w:left="1170" w:hanging="1170"/>
      <w:outlineLvl w:val="2"/>
    </w:pPr>
    <w:rPr>
      <w:rFonts w:ascii="Arial" w:eastAsia="Times New Roman" w:hAnsi="Arial" w:cs="Arial"/>
      <w:b/>
      <w:bCs/>
      <w:kern w:val="28"/>
      <w:lang w:eastAsia="en-AU"/>
    </w:rPr>
  </w:style>
  <w:style w:type="character" w:customStyle="1" w:styleId="HeadingforNotescontChar">
    <w:name w:val="Heading for Notes (cont) Char"/>
    <w:link w:val="HeadingforNotescont"/>
    <w:locked/>
    <w:rsid w:val="00954023"/>
    <w:rPr>
      <w:rFonts w:ascii="Arial" w:eastAsia="Times New Roman" w:hAnsi="Arial" w:cs="Arial"/>
      <w:b/>
      <w:bCs/>
      <w:kern w:val="28"/>
      <w:lang w:val="en-AU" w:eastAsia="en-AU"/>
    </w:rPr>
  </w:style>
  <w:style w:type="numbering" w:customStyle="1" w:styleId="Listnumber10">
    <w:name w:val="List number 1"/>
    <w:basedOn w:val="NoList"/>
    <w:rsid w:val="00954023"/>
    <w:pPr>
      <w:numPr>
        <w:numId w:val="46"/>
      </w:numPr>
    </w:pPr>
  </w:style>
  <w:style w:type="numbering" w:customStyle="1" w:styleId="ListNumber1">
    <w:name w:val="List Number1"/>
    <w:basedOn w:val="NoList"/>
    <w:rsid w:val="00954023"/>
    <w:pPr>
      <w:numPr>
        <w:numId w:val="47"/>
      </w:numPr>
    </w:pPr>
  </w:style>
  <w:style w:type="paragraph" w:customStyle="1" w:styleId="Normalaftertableandbeforelist">
    <w:name w:val="Normal after table and before list"/>
    <w:basedOn w:val="Normalaftertable"/>
    <w:uiPriority w:val="99"/>
    <w:rsid w:val="00954023"/>
    <w:pPr>
      <w:spacing w:before="130" w:after="40"/>
    </w:pPr>
    <w:rPr>
      <w:color w:val="auto"/>
      <w:szCs w:val="20"/>
    </w:rPr>
  </w:style>
  <w:style w:type="paragraph" w:customStyle="1" w:styleId="NormalIndent2">
    <w:name w:val="Normal Indent 2"/>
    <w:basedOn w:val="Normal"/>
    <w:uiPriority w:val="99"/>
    <w:rsid w:val="00954023"/>
    <w:pPr>
      <w:spacing w:after="90" w:line="220" w:lineRule="atLeast"/>
      <w:ind w:left="450"/>
    </w:pPr>
    <w:rPr>
      <w:rFonts w:ascii="Garamond" w:eastAsia="Times New Roman" w:hAnsi="Garamond"/>
      <w:sz w:val="19"/>
      <w:lang w:eastAsia="en-US"/>
    </w:rPr>
  </w:style>
  <w:style w:type="numbering" w:customStyle="1" w:styleId="Normalnumberedlist">
    <w:name w:val="Normal numbered list"/>
    <w:basedOn w:val="NoList"/>
    <w:rsid w:val="00954023"/>
    <w:pPr>
      <w:numPr>
        <w:numId w:val="48"/>
      </w:numPr>
    </w:pPr>
  </w:style>
  <w:style w:type="paragraph" w:customStyle="1" w:styleId="Normalspaceabove">
    <w:name w:val="Normal spaceabove"/>
    <w:basedOn w:val="Normal"/>
    <w:uiPriority w:val="99"/>
    <w:qFormat/>
    <w:rsid w:val="00954023"/>
    <w:pPr>
      <w:spacing w:before="960" w:after="90" w:line="220" w:lineRule="atLeast"/>
    </w:pPr>
    <w:rPr>
      <w:rFonts w:ascii="Arial" w:eastAsia="Times New Roman" w:hAnsi="Arial" w:cs="Arial"/>
      <w:b/>
      <w:sz w:val="19"/>
      <w:szCs w:val="19"/>
      <w:lang w:eastAsia="en-US"/>
    </w:rPr>
  </w:style>
  <w:style w:type="paragraph" w:customStyle="1" w:styleId="NoteHeading0">
    <w:name w:val="NoteHeading"/>
    <w:basedOn w:val="Normal"/>
    <w:link w:val="NoteHeadingChar0"/>
    <w:rsid w:val="00954023"/>
    <w:pPr>
      <w:tabs>
        <w:tab w:val="left" w:pos="1224"/>
      </w:tabs>
      <w:spacing w:after="120" w:line="220" w:lineRule="atLeast"/>
    </w:pPr>
    <w:rPr>
      <w:rFonts w:ascii="Arial" w:eastAsia="Times New Roman" w:hAnsi="Arial" w:cs="Arial"/>
      <w:b/>
      <w:bCs/>
      <w:sz w:val="28"/>
      <w:szCs w:val="28"/>
      <w:lang w:eastAsia="en-US"/>
    </w:rPr>
  </w:style>
  <w:style w:type="character" w:customStyle="1" w:styleId="NoteHeadingChar0">
    <w:name w:val="NoteHeading Char"/>
    <w:link w:val="NoteHeading0"/>
    <w:locked/>
    <w:rsid w:val="00954023"/>
    <w:rPr>
      <w:rFonts w:ascii="Arial" w:eastAsia="Times New Roman" w:hAnsi="Arial" w:cs="Arial"/>
      <w:b/>
      <w:bCs/>
      <w:sz w:val="28"/>
      <w:szCs w:val="28"/>
    </w:rPr>
  </w:style>
  <w:style w:type="paragraph" w:customStyle="1" w:styleId="NoteHeadingcontinued">
    <w:name w:val="NoteHeading continued"/>
    <w:basedOn w:val="NoteHeading0"/>
    <w:link w:val="NoteHeadingcontinuedChar"/>
    <w:rsid w:val="00954023"/>
  </w:style>
  <w:style w:type="character" w:customStyle="1" w:styleId="NoteHeadingcontinuedChar">
    <w:name w:val="NoteHeading continued Char"/>
    <w:basedOn w:val="NoteHeadingChar0"/>
    <w:link w:val="NoteHeadingcontinued"/>
    <w:locked/>
    <w:rsid w:val="00954023"/>
    <w:rPr>
      <w:rFonts w:ascii="Arial" w:eastAsia="Times New Roman" w:hAnsi="Arial" w:cs="Arial"/>
      <w:b/>
      <w:bCs/>
      <w:sz w:val="28"/>
      <w:szCs w:val="28"/>
    </w:rPr>
  </w:style>
  <w:style w:type="numbering" w:customStyle="1" w:styleId="Numberedlist">
    <w:name w:val="Numbered list"/>
    <w:basedOn w:val="NoList"/>
    <w:rsid w:val="00954023"/>
    <w:pPr>
      <w:numPr>
        <w:numId w:val="49"/>
      </w:numPr>
    </w:pPr>
  </w:style>
  <w:style w:type="paragraph" w:customStyle="1" w:styleId="SmallLine">
    <w:name w:val="Small Line"/>
    <w:basedOn w:val="Normal"/>
    <w:link w:val="SmallLineChar"/>
    <w:rsid w:val="00954023"/>
    <w:pPr>
      <w:spacing w:line="220" w:lineRule="atLeast"/>
    </w:pPr>
    <w:rPr>
      <w:rFonts w:ascii="Garamond" w:eastAsia="Tahoma" w:hAnsi="Garamond" w:cs="Tahoma"/>
      <w:sz w:val="4"/>
      <w:szCs w:val="4"/>
      <w:lang w:eastAsia="en-US"/>
    </w:rPr>
  </w:style>
  <w:style w:type="character" w:customStyle="1" w:styleId="SmallLineChar">
    <w:name w:val="Small Line Char"/>
    <w:link w:val="SmallLine"/>
    <w:locked/>
    <w:rsid w:val="00954023"/>
    <w:rPr>
      <w:rFonts w:ascii="Garamond" w:eastAsia="Tahoma" w:hAnsi="Garamond" w:cs="Tahoma"/>
      <w:sz w:val="4"/>
      <w:szCs w:val="4"/>
      <w:lang w:val="en-AU"/>
    </w:rPr>
  </w:style>
  <w:style w:type="paragraph" w:customStyle="1" w:styleId="TableBulletDash">
    <w:name w:val="Table Bullet Dash"/>
    <w:basedOn w:val="Normal"/>
    <w:uiPriority w:val="10"/>
    <w:semiHidden/>
    <w:rsid w:val="00954023"/>
    <w:pPr>
      <w:tabs>
        <w:tab w:val="num" w:pos="454"/>
      </w:tabs>
      <w:spacing w:line="260" w:lineRule="atLeast"/>
      <w:ind w:left="454" w:hanging="227"/>
    </w:pPr>
    <w:rPr>
      <w:rFonts w:ascii="Calibri" w:eastAsia="Times New Roman" w:hAnsi="Calibri" w:cs="Calibri"/>
      <w:sz w:val="22"/>
      <w:szCs w:val="22"/>
      <w:lang w:eastAsia="en-US"/>
    </w:rPr>
  </w:style>
  <w:style w:type="paragraph" w:customStyle="1" w:styleId="Tablecolumnsubheading">
    <w:name w:val="Table column subheading"/>
    <w:basedOn w:val="Tablerowheading"/>
    <w:link w:val="TablecolumnsubheadingChar"/>
    <w:qFormat/>
    <w:rsid w:val="00954023"/>
    <w:pPr>
      <w:keepNext/>
      <w:spacing w:before="360"/>
    </w:pPr>
    <w:rPr>
      <w:snapToGrid w:val="0"/>
    </w:rPr>
  </w:style>
  <w:style w:type="character" w:customStyle="1" w:styleId="TablecolumnsubheadingChar">
    <w:name w:val="Table column subheading Char"/>
    <w:basedOn w:val="TablerowheadingChar"/>
    <w:link w:val="Tablecolumnsubheading"/>
    <w:rsid w:val="00954023"/>
    <w:rPr>
      <w:rFonts w:ascii="Arial" w:eastAsia="Times New Roman" w:hAnsi="Arial" w:cs="Arial"/>
      <w:b/>
      <w:snapToGrid w:val="0"/>
      <w:color w:val="000000" w:themeColor="text1"/>
      <w:sz w:val="17"/>
      <w:szCs w:val="18"/>
      <w:lang w:val="en-AU"/>
    </w:rPr>
  </w:style>
  <w:style w:type="paragraph" w:customStyle="1" w:styleId="Tablecolumnsubheadingitalic">
    <w:name w:val="Table column subheading italic"/>
    <w:basedOn w:val="Tablecolumnsubheading"/>
    <w:next w:val="Tabletext0"/>
    <w:link w:val="TablecolumnsubheadingitalicChar"/>
    <w:qFormat/>
    <w:rsid w:val="00954023"/>
    <w:pPr>
      <w:spacing w:before="40"/>
    </w:pPr>
    <w:rPr>
      <w:i/>
    </w:rPr>
  </w:style>
  <w:style w:type="character" w:customStyle="1" w:styleId="TablecolumnsubheadingitalicChar">
    <w:name w:val="Table column subheading italic Char"/>
    <w:basedOn w:val="TabletextChar"/>
    <w:link w:val="Tablecolumnsubheadingitalic"/>
    <w:rsid w:val="00954023"/>
    <w:rPr>
      <w:rFonts w:ascii="Arial" w:eastAsia="Times New Roman" w:hAnsi="Arial" w:cs="Arial"/>
      <w:b/>
      <w:i/>
      <w:snapToGrid w:val="0"/>
      <w:color w:val="000000" w:themeColor="text1"/>
      <w:sz w:val="17"/>
      <w:szCs w:val="18"/>
      <w:lang w:val="en-AU"/>
    </w:rPr>
  </w:style>
  <w:style w:type="paragraph" w:customStyle="1" w:styleId="Tablecolumnsuperheading">
    <w:name w:val="Table column superheading"/>
    <w:basedOn w:val="Tablecolumnheading"/>
    <w:link w:val="TablecolumnsuperheadingChar"/>
    <w:qFormat/>
    <w:rsid w:val="00954023"/>
    <w:pPr>
      <w:spacing w:before="360"/>
    </w:pPr>
  </w:style>
  <w:style w:type="character" w:customStyle="1" w:styleId="TablecolumnsuperheadingChar">
    <w:name w:val="Table column superheading Char"/>
    <w:basedOn w:val="TablecolumnheadingChar"/>
    <w:link w:val="Tablecolumnsuperheading"/>
    <w:rsid w:val="00954023"/>
    <w:rPr>
      <w:rFonts w:ascii="Arial" w:eastAsia="Times New Roman" w:hAnsi="Arial" w:cs="Arial"/>
      <w:b/>
      <w:bCs/>
      <w:color w:val="FFFFFF"/>
      <w:sz w:val="17"/>
      <w:szCs w:val="18"/>
      <w:lang w:val="en-AU"/>
    </w:rPr>
  </w:style>
  <w:style w:type="paragraph" w:customStyle="1" w:styleId="TableEntry">
    <w:name w:val="Table Entry"/>
    <w:basedOn w:val="Normal"/>
    <w:uiPriority w:val="99"/>
    <w:rsid w:val="00954023"/>
    <w:pPr>
      <w:spacing w:before="60" w:after="60" w:line="220" w:lineRule="atLeast"/>
    </w:pPr>
    <w:rPr>
      <w:rFonts w:eastAsia="Times New Roman"/>
      <w:sz w:val="20"/>
      <w:szCs w:val="22"/>
      <w:lang w:eastAsia="en-US"/>
    </w:rPr>
  </w:style>
  <w:style w:type="paragraph" w:customStyle="1" w:styleId="Tablegrandtotal">
    <w:name w:val="Table grand total"/>
    <w:basedOn w:val="Tabletext0"/>
    <w:next w:val="Tabletext0"/>
    <w:uiPriority w:val="99"/>
    <w:qFormat/>
    <w:rsid w:val="00954023"/>
    <w:pPr>
      <w:spacing w:before="240" w:after="240"/>
    </w:pPr>
    <w:rPr>
      <w:b/>
      <w:color w:val="auto"/>
    </w:rPr>
  </w:style>
  <w:style w:type="paragraph" w:customStyle="1" w:styleId="Tablesubheadingitalic18before">
    <w:name w:val="Table subheading italic_18before"/>
    <w:basedOn w:val="Tablesubheadingitalic"/>
    <w:uiPriority w:val="99"/>
    <w:qFormat/>
    <w:rsid w:val="00954023"/>
    <w:pPr>
      <w:spacing w:before="360"/>
    </w:pPr>
    <w:rPr>
      <w:color w:val="auto"/>
    </w:rPr>
  </w:style>
  <w:style w:type="paragraph" w:customStyle="1" w:styleId="Tablesubtotal">
    <w:name w:val="Table subtotal"/>
    <w:basedOn w:val="Tabletext0"/>
    <w:uiPriority w:val="99"/>
    <w:qFormat/>
    <w:rsid w:val="00954023"/>
    <w:pPr>
      <w:spacing w:after="0"/>
    </w:pPr>
    <w:rPr>
      <w:b/>
      <w:bCs/>
      <w:color w:val="auto"/>
    </w:rPr>
  </w:style>
  <w:style w:type="paragraph" w:customStyle="1" w:styleId="TablesubtotalbeforeTabletotalcolumnsubheadingitalic">
    <w:name w:val="Table subtotal before Table total/column subheading italic"/>
    <w:basedOn w:val="Tabletext0"/>
    <w:next w:val="Tabletext0"/>
    <w:uiPriority w:val="99"/>
    <w:rsid w:val="00954023"/>
    <w:pPr>
      <w:spacing w:after="360"/>
    </w:pPr>
    <w:rPr>
      <w:b/>
      <w:color w:val="auto"/>
    </w:rPr>
  </w:style>
  <w:style w:type="paragraph" w:customStyle="1" w:styleId="Tabletextbullet">
    <w:name w:val="Table text bullet"/>
    <w:basedOn w:val="Tabletextnoindent"/>
    <w:uiPriority w:val="99"/>
    <w:qFormat/>
    <w:rsid w:val="00954023"/>
    <w:pPr>
      <w:numPr>
        <w:numId w:val="50"/>
      </w:numPr>
      <w:tabs>
        <w:tab w:val="clear" w:pos="205"/>
        <w:tab w:val="left" w:pos="170"/>
      </w:tabs>
    </w:pPr>
    <w:rPr>
      <w:lang w:eastAsia="en-AU"/>
    </w:rPr>
  </w:style>
  <w:style w:type="paragraph" w:customStyle="1" w:styleId="Tabletextheading">
    <w:name w:val="Table text heading"/>
    <w:basedOn w:val="Normal"/>
    <w:link w:val="TabletextheadingChar"/>
    <w:qFormat/>
    <w:rsid w:val="00954023"/>
    <w:pPr>
      <w:spacing w:before="30" w:after="30" w:line="220" w:lineRule="atLeast"/>
      <w:jc w:val="right"/>
    </w:pPr>
    <w:rPr>
      <w:rFonts w:ascii="Arial" w:eastAsia="Times New Roman" w:hAnsi="Arial" w:cs="Arial"/>
      <w:i/>
      <w:iCs/>
      <w:noProof/>
      <w:sz w:val="19"/>
      <w:lang w:eastAsia="en-US"/>
    </w:rPr>
  </w:style>
  <w:style w:type="character" w:customStyle="1" w:styleId="TabletextheadingChar">
    <w:name w:val="Table text heading Char"/>
    <w:link w:val="Tabletextheading"/>
    <w:rsid w:val="00954023"/>
    <w:rPr>
      <w:rFonts w:ascii="Arial" w:eastAsia="Times New Roman" w:hAnsi="Arial" w:cs="Arial"/>
      <w:i/>
      <w:iCs/>
      <w:noProof/>
      <w:sz w:val="19"/>
      <w:lang w:val="en-AU"/>
    </w:rPr>
  </w:style>
  <w:style w:type="paragraph" w:customStyle="1" w:styleId="TabletextheadingCentred">
    <w:name w:val="Table text heading Centred"/>
    <w:basedOn w:val="Tabletextheading"/>
    <w:link w:val="TabletextheadingCentredChar"/>
    <w:rsid w:val="00954023"/>
    <w:pPr>
      <w:jc w:val="center"/>
    </w:pPr>
    <w:rPr>
      <w:rFonts w:ascii="Calibri" w:eastAsia="Tahoma" w:hAnsi="Calibri"/>
      <w:noProof w:val="0"/>
      <w:szCs w:val="20"/>
      <w:lang w:eastAsia="en-AU"/>
    </w:rPr>
  </w:style>
  <w:style w:type="character" w:customStyle="1" w:styleId="TabletextheadingCentredChar">
    <w:name w:val="Table text heading Centred Char"/>
    <w:link w:val="TabletextheadingCentred"/>
    <w:locked/>
    <w:rsid w:val="00954023"/>
    <w:rPr>
      <w:rFonts w:ascii="Calibri" w:eastAsia="Tahoma" w:hAnsi="Calibri" w:cs="Arial"/>
      <w:i/>
      <w:iCs/>
      <w:sz w:val="19"/>
      <w:szCs w:val="20"/>
      <w:lang w:val="en-AU" w:eastAsia="en-AU"/>
    </w:rPr>
  </w:style>
  <w:style w:type="paragraph" w:customStyle="1" w:styleId="TabletotalbeforeTablecolumnsubheading">
    <w:name w:val="Table total before Table column subheading"/>
    <w:basedOn w:val="Tabletotal"/>
    <w:link w:val="TabletotalbeforeTablecolumnsubheadingChar"/>
    <w:qFormat/>
    <w:rsid w:val="00954023"/>
    <w:pPr>
      <w:tabs>
        <w:tab w:val="clear" w:pos="205"/>
      </w:tabs>
      <w:autoSpaceDE w:val="0"/>
      <w:autoSpaceDN w:val="0"/>
      <w:adjustRightInd w:val="0"/>
      <w:spacing w:before="120" w:after="40" w:line="240" w:lineRule="auto"/>
    </w:pPr>
    <w:rPr>
      <w:bCs/>
      <w:szCs w:val="18"/>
    </w:rPr>
  </w:style>
  <w:style w:type="character" w:customStyle="1" w:styleId="TabletotalbeforeTablecolumnsubheadingChar">
    <w:name w:val="Table total before Table column subheading Char"/>
    <w:basedOn w:val="TabletotalChar"/>
    <w:link w:val="TabletotalbeforeTablecolumnsubheading"/>
    <w:rsid w:val="00954023"/>
    <w:rPr>
      <w:rFonts w:ascii="Arial" w:eastAsia="Times New Roman" w:hAnsi="Arial" w:cs="Arial"/>
      <w:b/>
      <w:bCs/>
      <w:color w:val="000000" w:themeColor="text1"/>
      <w:sz w:val="17"/>
      <w:szCs w:val="18"/>
      <w:lang w:val="en-AU"/>
    </w:rPr>
  </w:style>
  <w:style w:type="paragraph" w:customStyle="1" w:styleId="TOCTitleNotestotheFinancialStatements">
    <w:name w:val="TOC Title Notes to the Financial Statements"/>
    <w:basedOn w:val="TOCTitle"/>
    <w:next w:val="Normal"/>
    <w:link w:val="TOCTitleNotestotheFinancialStatementsChar"/>
    <w:qFormat/>
    <w:rsid w:val="00954023"/>
    <w:pPr>
      <w:tabs>
        <w:tab w:val="clear" w:pos="8640"/>
        <w:tab w:val="right" w:pos="7371"/>
      </w:tabs>
      <w:spacing w:after="720" w:line="220" w:lineRule="atLeast"/>
      <w:ind w:left="-335"/>
      <w:outlineLvl w:val="0"/>
    </w:pPr>
    <w:rPr>
      <w:rFonts w:cs="Arial"/>
      <w:kern w:val="32"/>
    </w:rPr>
  </w:style>
  <w:style w:type="character" w:customStyle="1" w:styleId="TOCTitleNotestotheFinancialStatementsChar">
    <w:name w:val="TOC Title Notes to the Financial Statements Char"/>
    <w:basedOn w:val="Heading1Char"/>
    <w:link w:val="TOCTitleNotestotheFinancialStatements"/>
    <w:rsid w:val="00954023"/>
    <w:rPr>
      <w:rFonts w:ascii="Arial" w:eastAsia="Times New Roman" w:hAnsi="Arial" w:cs="Arial"/>
      <w:b w:val="0"/>
      <w:color w:val="000000"/>
      <w:spacing w:val="-1"/>
      <w:kern w:val="32"/>
      <w:sz w:val="36"/>
      <w:szCs w:val="36"/>
      <w:lang w:val="en-AU"/>
    </w:rPr>
  </w:style>
  <w:style w:type="paragraph" w:customStyle="1" w:styleId="Tablerowheading12before">
    <w:name w:val="Table row heading_12before"/>
    <w:basedOn w:val="Tablerowheading18before"/>
    <w:uiPriority w:val="99"/>
    <w:qFormat/>
    <w:rsid w:val="00954023"/>
    <w:pPr>
      <w:spacing w:before="240"/>
    </w:pPr>
  </w:style>
  <w:style w:type="paragraph" w:customStyle="1" w:styleId="Tabletextnoindent18before">
    <w:name w:val="Table text no indent_18before"/>
    <w:basedOn w:val="Tabletextnoindent"/>
    <w:uiPriority w:val="99"/>
    <w:qFormat/>
    <w:rsid w:val="00954023"/>
    <w:pPr>
      <w:spacing w:before="360"/>
    </w:pPr>
    <w:rPr>
      <w:lang w:eastAsia="en-AU"/>
    </w:rPr>
  </w:style>
  <w:style w:type="paragraph" w:customStyle="1" w:styleId="Tabletextnoindentindent">
    <w:name w:val="Table text no indent_indent"/>
    <w:basedOn w:val="Tabletextnoindent"/>
    <w:uiPriority w:val="99"/>
    <w:qFormat/>
    <w:rsid w:val="00954023"/>
    <w:pPr>
      <w:ind w:left="170"/>
    </w:pPr>
    <w:rPr>
      <w:lang w:eastAsia="en-AU"/>
    </w:rPr>
  </w:style>
  <w:style w:type="paragraph" w:customStyle="1" w:styleId="Tabletextoutputstight">
    <w:name w:val="Table text outputs_tight"/>
    <w:basedOn w:val="Tabletextoutputs"/>
    <w:uiPriority w:val="99"/>
    <w:qFormat/>
    <w:rsid w:val="00954023"/>
    <w:pPr>
      <w:spacing w:before="40" w:after="40"/>
    </w:pPr>
  </w:style>
  <w:style w:type="paragraph" w:customStyle="1" w:styleId="Heading3Notesbold">
    <w:name w:val="Heading 3 Notes bold"/>
    <w:basedOn w:val="Heading3notesnumbered"/>
    <w:uiPriority w:val="99"/>
    <w:qFormat/>
    <w:rsid w:val="00954023"/>
    <w:rPr>
      <w:color w:val="auto"/>
    </w:rPr>
  </w:style>
  <w:style w:type="paragraph" w:styleId="ListBullet2">
    <w:name w:val="List Bullet 2"/>
    <w:basedOn w:val="Normal"/>
    <w:uiPriority w:val="99"/>
    <w:unhideWhenUsed/>
    <w:qFormat/>
    <w:rsid w:val="00954023"/>
    <w:pPr>
      <w:numPr>
        <w:numId w:val="42"/>
      </w:numPr>
      <w:tabs>
        <w:tab w:val="clear" w:pos="643"/>
      </w:tabs>
      <w:spacing w:after="90" w:line="220" w:lineRule="atLeast"/>
      <w:ind w:left="644"/>
      <w:contextualSpacing/>
    </w:pPr>
    <w:rPr>
      <w:rFonts w:ascii="Arial" w:eastAsia="Times New Roman" w:hAnsi="Arial"/>
      <w:color w:val="000000"/>
      <w:sz w:val="19"/>
      <w:lang w:eastAsia="en-US"/>
    </w:rPr>
  </w:style>
  <w:style w:type="table" w:customStyle="1" w:styleId="TableGrid21">
    <w:name w:val="Table Grid21"/>
    <w:basedOn w:val="TableNormal"/>
    <w:next w:val="TableGrid"/>
    <w:uiPriority w:val="59"/>
    <w:rsid w:val="0095402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autoRedefine/>
    <w:qFormat/>
    <w:rsid w:val="00954023"/>
    <w:pPr>
      <w:pBdr>
        <w:top w:val="nil"/>
        <w:left w:val="nil"/>
        <w:bottom w:val="nil"/>
        <w:right w:val="nil"/>
        <w:between w:val="nil"/>
        <w:bar w:val="nil"/>
      </w:pBdr>
      <w:tabs>
        <w:tab w:val="left" w:pos="851"/>
      </w:tabs>
      <w:spacing w:after="80" w:line="276" w:lineRule="auto"/>
    </w:pPr>
    <w:rPr>
      <w:rFonts w:ascii="Arial" w:hAnsi="Arial" w:cs="Arial"/>
      <w:snapToGrid w:val="0"/>
      <w:sz w:val="18"/>
      <w:szCs w:val="22"/>
      <w:bdr w:val="nil"/>
      <w:lang w:val="en-AU"/>
    </w:rPr>
  </w:style>
  <w:style w:type="character" w:customStyle="1" w:styleId="ARBodyChar">
    <w:name w:val="AR Body Char"/>
    <w:basedOn w:val="DefaultParagraphFont"/>
    <w:link w:val="ARBody"/>
    <w:rsid w:val="00954023"/>
    <w:rPr>
      <w:rFonts w:ascii="Arial" w:hAnsi="Arial" w:cs="Arial"/>
      <w:snapToGrid w:val="0"/>
      <w:sz w:val="18"/>
      <w:szCs w:val="22"/>
      <w:bdr w:val="nil"/>
      <w:lang w:val="en-AU"/>
    </w:rPr>
  </w:style>
  <w:style w:type="paragraph" w:customStyle="1" w:styleId="ARDotpoints">
    <w:name w:val="AR Dot points"/>
    <w:basedOn w:val="Normal"/>
    <w:link w:val="ARDotpointsChar"/>
    <w:autoRedefine/>
    <w:uiPriority w:val="99"/>
    <w:qFormat/>
    <w:rsid w:val="00954023"/>
    <w:pPr>
      <w:numPr>
        <w:numId w:val="51"/>
      </w:numPr>
      <w:spacing w:after="120" w:line="276" w:lineRule="auto"/>
    </w:pPr>
    <w:rPr>
      <w:rFonts w:asciiTheme="minorHAnsi" w:eastAsia="Times New Roman" w:hAnsiTheme="minorHAnsi"/>
      <w:sz w:val="18"/>
      <w:szCs w:val="22"/>
      <w:lang w:eastAsia="en-AU"/>
    </w:rPr>
  </w:style>
  <w:style w:type="character" w:customStyle="1" w:styleId="ARDotpointsChar">
    <w:name w:val="AR Dot points Char"/>
    <w:link w:val="ARDotpoints"/>
    <w:uiPriority w:val="99"/>
    <w:rsid w:val="00954023"/>
    <w:rPr>
      <w:rFonts w:eastAsia="Times New Roman" w:cs="Times New Roman"/>
      <w:sz w:val="18"/>
      <w:szCs w:val="22"/>
      <w:lang w:val="en-AU" w:eastAsia="en-AU"/>
    </w:rPr>
  </w:style>
  <w:style w:type="character" w:customStyle="1" w:styleId="ARHeading4Char">
    <w:name w:val="AR Heading 4 Char"/>
    <w:basedOn w:val="DefaultParagraphFont"/>
    <w:link w:val="ARHeading4"/>
    <w:locked/>
    <w:rsid w:val="00954023"/>
    <w:rPr>
      <w:b/>
      <w:color w:val="709FDB"/>
      <w:sz w:val="18"/>
      <w:bdr w:val="none" w:sz="0" w:space="0" w:color="auto" w:frame="1"/>
    </w:rPr>
  </w:style>
  <w:style w:type="paragraph" w:customStyle="1" w:styleId="ARHeading4">
    <w:name w:val="AR Heading 4"/>
    <w:basedOn w:val="Heading4"/>
    <w:link w:val="ARHeading4Char"/>
    <w:qFormat/>
    <w:rsid w:val="00954023"/>
    <w:pPr>
      <w:tabs>
        <w:tab w:val="left" w:pos="851"/>
      </w:tabs>
      <w:snapToGrid w:val="0"/>
      <w:spacing w:before="120" w:after="120"/>
    </w:pPr>
    <w:rPr>
      <w:rFonts w:asciiTheme="minorHAnsi" w:eastAsiaTheme="minorHAnsi" w:hAnsiTheme="minorHAnsi" w:cstheme="minorBidi"/>
      <w:b/>
      <w:i w:val="0"/>
      <w:iCs w:val="0"/>
      <w:color w:val="709FDB"/>
      <w:sz w:val="18"/>
      <w:bdr w:val="none" w:sz="0" w:space="0" w:color="auto" w:frame="1"/>
    </w:rPr>
  </w:style>
  <w:style w:type="paragraph" w:customStyle="1" w:styleId="ARFootnote">
    <w:name w:val="AR Footnote"/>
    <w:basedOn w:val="FootnoteText"/>
    <w:autoRedefine/>
    <w:uiPriority w:val="99"/>
    <w:qFormat/>
    <w:rsid w:val="00954023"/>
    <w:pPr>
      <w:spacing w:before="60" w:after="0"/>
    </w:pPr>
    <w:rPr>
      <w:rFonts w:ascii="Arial" w:eastAsia="Calibri" w:hAnsi="Arial" w:cs="Times New Roman"/>
      <w:sz w:val="14"/>
      <w:szCs w:val="20"/>
      <w:vertAlign w:val="superscript"/>
    </w:rPr>
  </w:style>
  <w:style w:type="paragraph" w:customStyle="1" w:styleId="ARHeading5">
    <w:name w:val="AR Heading 5"/>
    <w:basedOn w:val="ARBody"/>
    <w:next w:val="ARBody"/>
    <w:uiPriority w:val="99"/>
    <w:qFormat/>
    <w:rsid w:val="00954023"/>
    <w:pPr>
      <w:tabs>
        <w:tab w:val="clear" w:pos="851"/>
      </w:tabs>
      <w:spacing w:before="120"/>
    </w:pPr>
    <w:rPr>
      <w:snapToGrid/>
      <w:color w:val="709FDB"/>
      <w:u w:val="single"/>
    </w:rPr>
  </w:style>
  <w:style w:type="paragraph" w:customStyle="1" w:styleId="SectionHeading-White">
    <w:name w:val="Section Heading-White"/>
    <w:basedOn w:val="Normal"/>
    <w:next w:val="Normal"/>
    <w:uiPriority w:val="99"/>
    <w:qFormat/>
    <w:rsid w:val="00954023"/>
    <w:pPr>
      <w:pBdr>
        <w:bottom w:val="single" w:sz="12" w:space="6" w:color="EEECE1"/>
      </w:pBdr>
      <w:spacing w:after="160" w:line="216" w:lineRule="auto"/>
      <w:ind w:right="2268"/>
    </w:pPr>
    <w:rPr>
      <w:rFonts w:ascii="Cambria" w:eastAsia="Times New Roman" w:hAnsi="Cambria" w:cs="Cambria"/>
      <w:b/>
      <w:caps/>
      <w:color w:val="EEECE1"/>
      <w:szCs w:val="32"/>
      <w:lang w:eastAsia="en-US"/>
    </w:rPr>
  </w:style>
  <w:style w:type="paragraph" w:customStyle="1" w:styleId="TableHeadingWhite">
    <w:name w:val="Table Heading White"/>
    <w:basedOn w:val="Normal"/>
    <w:autoRedefine/>
    <w:uiPriority w:val="99"/>
    <w:qFormat/>
    <w:rsid w:val="00954023"/>
    <w:pPr>
      <w:spacing w:before="60" w:after="60"/>
      <w:jc w:val="center"/>
    </w:pPr>
    <w:rPr>
      <w:rFonts w:asciiTheme="minorHAnsi" w:hAnsiTheme="minorHAnsi" w:cstheme="minorBidi"/>
      <w:b/>
      <w:color w:val="EEECE1"/>
      <w:sz w:val="14"/>
      <w:szCs w:val="16"/>
      <w:lang w:val="en-US" w:eastAsia="en-AU"/>
    </w:rPr>
  </w:style>
  <w:style w:type="paragraph" w:customStyle="1" w:styleId="ARHeading2">
    <w:name w:val="AR Heading 2"/>
    <w:basedOn w:val="Normal"/>
    <w:next w:val="Heading1"/>
    <w:autoRedefine/>
    <w:uiPriority w:val="99"/>
    <w:qFormat/>
    <w:rsid w:val="00954023"/>
    <w:pPr>
      <w:pBdr>
        <w:bottom w:val="single" w:sz="12" w:space="6" w:color="343741"/>
      </w:pBdr>
      <w:spacing w:after="360" w:line="300" w:lineRule="exact"/>
    </w:pPr>
    <w:rPr>
      <w:rFonts w:asciiTheme="minorHAnsi" w:eastAsia="Times New Roman" w:hAnsiTheme="minorHAnsi" w:cs="Calibri"/>
      <w:b/>
      <w:color w:val="7F7F7F"/>
      <w:sz w:val="28"/>
      <w:szCs w:val="20"/>
      <w:lang w:eastAsia="en-US"/>
    </w:rPr>
  </w:style>
  <w:style w:type="character" w:customStyle="1" w:styleId="SubtleReference1">
    <w:name w:val="Subtle Reference1"/>
    <w:basedOn w:val="DefaultParagraphFont"/>
    <w:uiPriority w:val="31"/>
    <w:qFormat/>
    <w:rsid w:val="00954023"/>
    <w:rPr>
      <w:smallCaps/>
      <w:color w:val="5A5A5A"/>
    </w:rPr>
  </w:style>
  <w:style w:type="paragraph" w:customStyle="1" w:styleId="Pa9">
    <w:name w:val="Pa9"/>
    <w:basedOn w:val="Normal"/>
    <w:next w:val="Normal"/>
    <w:uiPriority w:val="99"/>
    <w:rsid w:val="00954023"/>
    <w:pPr>
      <w:autoSpaceDE w:val="0"/>
      <w:autoSpaceDN w:val="0"/>
      <w:adjustRightInd w:val="0"/>
      <w:spacing w:line="201" w:lineRule="atLeast"/>
    </w:pPr>
    <w:rPr>
      <w:rFonts w:ascii="Tiempos Text Regular" w:hAnsi="Tiempos Text Regular" w:cstheme="minorBidi"/>
      <w:lang w:eastAsia="en-US"/>
    </w:rPr>
  </w:style>
  <w:style w:type="character" w:customStyle="1" w:styleId="Heading1Char1">
    <w:name w:val="Heading 1 Char1"/>
    <w:aliases w:val="Heading 1 Section Heading Char1"/>
    <w:basedOn w:val="DefaultParagraphFont"/>
    <w:uiPriority w:val="9"/>
    <w:rsid w:val="00954023"/>
    <w:rPr>
      <w:rFonts w:ascii="Cambria" w:eastAsia="Times New Roman" w:hAnsi="Cambria" w:cs="Times New Roman"/>
      <w:color w:val="365F91"/>
      <w:sz w:val="32"/>
      <w:szCs w:val="32"/>
    </w:rPr>
  </w:style>
  <w:style w:type="character" w:customStyle="1" w:styleId="Heading2Char1">
    <w:name w:val="Heading 2 Char1"/>
    <w:aliases w:val="Reset numbering Char1,Reset numbering1 Char1"/>
    <w:basedOn w:val="DefaultParagraphFont"/>
    <w:uiPriority w:val="9"/>
    <w:semiHidden/>
    <w:rsid w:val="00954023"/>
    <w:rPr>
      <w:rFonts w:ascii="Cambria" w:eastAsia="Times New Roman" w:hAnsi="Cambria" w:cs="Times New Roman"/>
      <w:color w:val="365F91"/>
      <w:sz w:val="26"/>
      <w:szCs w:val="26"/>
    </w:rPr>
  </w:style>
  <w:style w:type="character" w:customStyle="1" w:styleId="Heading3Char1">
    <w:name w:val="Heading 3 Char1"/>
    <w:aliases w:val="Level 1 - 1 Char1"/>
    <w:basedOn w:val="DefaultParagraphFont"/>
    <w:uiPriority w:val="9"/>
    <w:semiHidden/>
    <w:rsid w:val="00954023"/>
    <w:rPr>
      <w:rFonts w:ascii="Cambria" w:eastAsia="Times New Roman" w:hAnsi="Cambria" w:cs="Times New Roman"/>
      <w:color w:val="243F60"/>
      <w:sz w:val="24"/>
      <w:szCs w:val="24"/>
    </w:rPr>
  </w:style>
  <w:style w:type="paragraph" w:customStyle="1" w:styleId="msonormal0">
    <w:name w:val="msonormal"/>
    <w:basedOn w:val="Normal"/>
    <w:uiPriority w:val="99"/>
    <w:rsid w:val="00954023"/>
    <w:pPr>
      <w:spacing w:before="96" w:after="240" w:line="220" w:lineRule="atLeast"/>
      <w:ind w:left="120"/>
    </w:pPr>
    <w:rPr>
      <w:rFonts w:ascii="Arial" w:eastAsia="Times New Roman" w:hAnsi="Arial"/>
      <w:color w:val="000000"/>
      <w:sz w:val="19"/>
      <w:lang w:eastAsia="en-AU"/>
    </w:rPr>
  </w:style>
  <w:style w:type="character" w:customStyle="1" w:styleId="NormalafterlistChar">
    <w:name w:val="Normal after list Char"/>
    <w:basedOn w:val="NormalaftertableChar"/>
    <w:link w:val="Normalafterlist"/>
    <w:locked/>
    <w:rsid w:val="00954023"/>
    <w:rPr>
      <w:rFonts w:ascii="Arial" w:eastAsia="Times New Roman" w:hAnsi="Arial" w:cs="Times New Roman"/>
      <w:color w:val="000000" w:themeColor="text1"/>
      <w:sz w:val="19"/>
      <w:lang w:val="en-AU"/>
    </w:rPr>
  </w:style>
  <w:style w:type="paragraph" w:customStyle="1" w:styleId="Normalafterlist">
    <w:name w:val="Normal after list"/>
    <w:basedOn w:val="Normalaftertable"/>
    <w:next w:val="Normal"/>
    <w:link w:val="NormalafterlistChar"/>
    <w:qFormat/>
    <w:rsid w:val="00954023"/>
    <w:pPr>
      <w:spacing w:before="90"/>
    </w:pPr>
  </w:style>
  <w:style w:type="character" w:customStyle="1" w:styleId="Heading2appendicesChar">
    <w:name w:val="Heading 2 appendices Char"/>
    <w:basedOn w:val="Heading2Char"/>
    <w:link w:val="Heading2appendices"/>
    <w:locked/>
    <w:rsid w:val="00954023"/>
    <w:rPr>
      <w:rFonts w:ascii="Arial" w:eastAsia="Times New Roman" w:hAnsi="Arial" w:cs="Arial"/>
      <w:color w:val="000000"/>
      <w:sz w:val="28"/>
      <w:szCs w:val="28"/>
      <w:lang w:val="en-AU"/>
    </w:rPr>
  </w:style>
  <w:style w:type="paragraph" w:customStyle="1" w:styleId="Heading2appendices">
    <w:name w:val="Heading 2 appendices"/>
    <w:basedOn w:val="Heading2"/>
    <w:next w:val="Normal"/>
    <w:link w:val="Heading2appendicesChar"/>
    <w:qFormat/>
    <w:rsid w:val="00954023"/>
    <w:pPr>
      <w:keepLines w:val="0"/>
      <w:numPr>
        <w:ilvl w:val="0"/>
        <w:numId w:val="0"/>
      </w:numPr>
      <w:spacing w:before="430" w:after="90" w:line="360" w:lineRule="atLeast"/>
    </w:pPr>
    <w:rPr>
      <w:rFonts w:ascii="Arial" w:eastAsia="Times New Roman" w:hAnsi="Arial" w:cs="Arial"/>
      <w:color w:val="000000"/>
      <w:sz w:val="28"/>
      <w:szCs w:val="28"/>
    </w:rPr>
  </w:style>
  <w:style w:type="paragraph" w:customStyle="1" w:styleId="Heading2appendicesnumbered">
    <w:name w:val="Heading 2 appendices numbered"/>
    <w:basedOn w:val="Heading2notes"/>
    <w:uiPriority w:val="99"/>
    <w:qFormat/>
    <w:rsid w:val="00954023"/>
    <w:pPr>
      <w:numPr>
        <w:numId w:val="0"/>
      </w:numPr>
      <w:tabs>
        <w:tab w:val="clear" w:pos="1134"/>
        <w:tab w:val="left" w:pos="1701"/>
      </w:tabs>
      <w:ind w:left="360" w:hanging="360"/>
    </w:pPr>
    <w:rPr>
      <w:bCs w:val="0"/>
      <w:iCs w:val="0"/>
    </w:rPr>
  </w:style>
  <w:style w:type="character" w:customStyle="1" w:styleId="FootnoteTextforobjectivestablesOHStableChar">
    <w:name w:val="Footnote Text for objectives tables &amp; OHS table Char"/>
    <w:basedOn w:val="DefaultParagraphFont"/>
    <w:link w:val="FootnoteTextforobjectivestablesOHStable"/>
    <w:locked/>
    <w:rsid w:val="00954023"/>
    <w:rPr>
      <w:rFonts w:ascii="Arial Narrow" w:eastAsia="Times New Roman" w:hAnsi="Arial Narrow" w:cs="Arial"/>
      <w:color w:val="000000"/>
      <w:sz w:val="15"/>
      <w:szCs w:val="16"/>
    </w:rPr>
  </w:style>
  <w:style w:type="paragraph" w:customStyle="1" w:styleId="FootnoteTextforobjectivestablesOHStable">
    <w:name w:val="Footnote Text for objectives tables &amp; OHS table"/>
    <w:basedOn w:val="Normal"/>
    <w:next w:val="Normal"/>
    <w:link w:val="FootnoteTextforobjectivestablesOHStableChar"/>
    <w:qFormat/>
    <w:rsid w:val="00954023"/>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sz w:val="15"/>
      <w:szCs w:val="16"/>
      <w:lang w:eastAsia="en-US"/>
    </w:rPr>
  </w:style>
  <w:style w:type="character" w:customStyle="1" w:styleId="Heading2AppendicesChar0">
    <w:name w:val="Heading 2 Appendices Char"/>
    <w:basedOn w:val="Heading2Char"/>
    <w:link w:val="Heading2Appendices0"/>
    <w:locked/>
    <w:rsid w:val="00954023"/>
    <w:rPr>
      <w:rFonts w:ascii="Arial" w:eastAsia="Times New Roman" w:hAnsi="Arial" w:cs="Arial"/>
      <w:color w:val="000000"/>
      <w:sz w:val="28"/>
      <w:szCs w:val="28"/>
      <w:lang w:val="en-AU"/>
    </w:rPr>
  </w:style>
  <w:style w:type="paragraph" w:customStyle="1" w:styleId="Heading2Appendices0">
    <w:name w:val="Heading 2 Appendices"/>
    <w:basedOn w:val="Heading2"/>
    <w:link w:val="Heading2AppendicesChar0"/>
    <w:qFormat/>
    <w:rsid w:val="00954023"/>
    <w:pPr>
      <w:keepLines w:val="0"/>
      <w:numPr>
        <w:ilvl w:val="0"/>
        <w:numId w:val="0"/>
      </w:numPr>
      <w:spacing w:before="430" w:after="90" w:line="360" w:lineRule="atLeast"/>
    </w:pPr>
    <w:rPr>
      <w:rFonts w:ascii="Arial" w:eastAsia="Times New Roman" w:hAnsi="Arial" w:cs="Arial"/>
      <w:color w:val="000000"/>
      <w:sz w:val="28"/>
      <w:szCs w:val="28"/>
    </w:rPr>
  </w:style>
  <w:style w:type="character" w:customStyle="1" w:styleId="NormallistbulletChar">
    <w:name w:val="Normal list bullet Char"/>
    <w:basedOn w:val="DefaultParagraphFont"/>
    <w:link w:val="Normallistbullet"/>
    <w:uiPriority w:val="99"/>
    <w:locked/>
    <w:rsid w:val="00954023"/>
    <w:rPr>
      <w:rFonts w:ascii="Arial" w:eastAsia="Times New Roman" w:hAnsi="Arial" w:cs="Times New Roman"/>
      <w:color w:val="000000"/>
      <w:sz w:val="19"/>
    </w:rPr>
  </w:style>
  <w:style w:type="paragraph" w:customStyle="1" w:styleId="Normallistbullet">
    <w:name w:val="Normal list bullet"/>
    <w:basedOn w:val="Normal"/>
    <w:next w:val="Normalafterlist"/>
    <w:link w:val="NormallistbulletChar"/>
    <w:uiPriority w:val="99"/>
    <w:qFormat/>
    <w:rsid w:val="00954023"/>
    <w:pPr>
      <w:spacing w:after="90" w:line="220" w:lineRule="atLeast"/>
      <w:ind w:left="717" w:hanging="360"/>
    </w:pPr>
    <w:rPr>
      <w:rFonts w:ascii="Arial" w:eastAsia="Times New Roman" w:hAnsi="Arial"/>
      <w:color w:val="000000"/>
      <w:sz w:val="19"/>
      <w:lang w:eastAsia="en-US"/>
    </w:rPr>
  </w:style>
  <w:style w:type="paragraph" w:customStyle="1" w:styleId="Tablebulletlist">
    <w:name w:val="Table bullet list"/>
    <w:basedOn w:val="ListBullet"/>
    <w:uiPriority w:val="99"/>
    <w:qFormat/>
    <w:rsid w:val="00954023"/>
    <w:pPr>
      <w:tabs>
        <w:tab w:val="clear" w:pos="170"/>
      </w:tabs>
      <w:spacing w:before="100" w:after="100" w:line="240" w:lineRule="auto"/>
      <w:ind w:left="501" w:right="122" w:hanging="360"/>
    </w:pPr>
    <w:rPr>
      <w:rFonts w:ascii="Calibri" w:eastAsia="Calibri" w:hAnsi="Calibri"/>
      <w:color w:val="343741"/>
      <w:sz w:val="16"/>
      <w:szCs w:val="16"/>
      <w:lang w:val="en-US"/>
    </w:rPr>
  </w:style>
  <w:style w:type="character" w:customStyle="1" w:styleId="ARTableheadingChar">
    <w:name w:val="AR Table heading Char"/>
    <w:basedOn w:val="ARBodyChar"/>
    <w:link w:val="ARTableheading"/>
    <w:locked/>
    <w:rsid w:val="00954023"/>
    <w:rPr>
      <w:rFonts w:ascii="Arial" w:hAnsi="Arial" w:cs="Arial"/>
      <w:b/>
      <w:i/>
      <w:snapToGrid w:val="0"/>
      <w:color w:val="000000"/>
      <w:sz w:val="17"/>
      <w:szCs w:val="22"/>
      <w:bdr w:val="none" w:sz="0" w:space="0" w:color="auto" w:frame="1"/>
      <w:lang w:val="en-AU"/>
    </w:rPr>
  </w:style>
  <w:style w:type="paragraph" w:customStyle="1" w:styleId="ARTableheading">
    <w:name w:val="AR Table heading"/>
    <w:basedOn w:val="ARBody"/>
    <w:next w:val="ARBody"/>
    <w:link w:val="ARTableheadingChar"/>
    <w:autoRedefine/>
    <w:qFormat/>
    <w:rsid w:val="00954023"/>
    <w:pPr>
      <w:pBdr>
        <w:top w:val="none" w:sz="0" w:space="0" w:color="auto"/>
        <w:left w:val="none" w:sz="0" w:space="0" w:color="auto"/>
        <w:bottom w:val="none" w:sz="0" w:space="0" w:color="auto"/>
        <w:right w:val="none" w:sz="0" w:space="0" w:color="auto"/>
        <w:between w:val="none" w:sz="0" w:space="0" w:color="auto"/>
        <w:bar w:val="none" w:sz="0" w:color="auto"/>
      </w:pBdr>
      <w:snapToGrid w:val="0"/>
      <w:spacing w:before="200" w:after="90"/>
    </w:pPr>
    <w:rPr>
      <w:b/>
      <w:i/>
      <w:color w:val="000000"/>
      <w:sz w:val="17"/>
      <w:bdr w:val="none" w:sz="0" w:space="0" w:color="auto" w:frame="1"/>
    </w:rPr>
  </w:style>
  <w:style w:type="paragraph" w:customStyle="1" w:styleId="Tabledash">
    <w:name w:val="Table dash"/>
    <w:basedOn w:val="Tablebullet"/>
    <w:uiPriority w:val="9"/>
    <w:rsid w:val="00954023"/>
    <w:pPr>
      <w:widowControl/>
      <w:numPr>
        <w:numId w:val="0"/>
      </w:numPr>
      <w:tabs>
        <w:tab w:val="clear" w:pos="113"/>
        <w:tab w:val="clear" w:pos="284"/>
      </w:tabs>
      <w:autoSpaceDE/>
      <w:autoSpaceDN/>
      <w:adjustRightInd/>
      <w:spacing w:before="50" w:after="50" w:line="264" w:lineRule="auto"/>
      <w:ind w:left="576" w:hanging="288"/>
    </w:pPr>
    <w:rPr>
      <w:rFonts w:ascii="Calibri" w:eastAsia="Times New Roman" w:hAnsi="Calibri" w:cs="Times New Roman"/>
      <w:spacing w:val="2"/>
      <w:szCs w:val="20"/>
    </w:rPr>
  </w:style>
  <w:style w:type="paragraph" w:customStyle="1" w:styleId="Tablerowheadingoutputstables">
    <w:name w:val="Table row heading outputs tables"/>
    <w:basedOn w:val="Normal"/>
    <w:link w:val="TablerowheadingoutputstablesChar"/>
    <w:rsid w:val="00954023"/>
    <w:pPr>
      <w:spacing w:after="90" w:line="220" w:lineRule="atLeast"/>
    </w:pPr>
    <w:rPr>
      <w:rFonts w:ascii="Arial" w:eastAsia="Times New Roman" w:hAnsi="Arial"/>
      <w:color w:val="000000"/>
      <w:sz w:val="19"/>
      <w:szCs w:val="18"/>
      <w:lang w:eastAsia="en-US"/>
    </w:rPr>
  </w:style>
  <w:style w:type="character" w:customStyle="1" w:styleId="TablerowheadingoutputstablesChar">
    <w:name w:val="Table row heading outputs tables Char"/>
    <w:basedOn w:val="TablerowheadingChar"/>
    <w:link w:val="Tablerowheadingoutputstables"/>
    <w:locked/>
    <w:rsid w:val="00954023"/>
    <w:rPr>
      <w:rFonts w:ascii="Arial" w:eastAsia="Times New Roman" w:hAnsi="Arial" w:cs="Times New Roman"/>
      <w:b w:val="0"/>
      <w:color w:val="000000"/>
      <w:sz w:val="19"/>
      <w:szCs w:val="18"/>
      <w:lang w:val="en-AU"/>
    </w:rPr>
  </w:style>
  <w:style w:type="paragraph" w:customStyle="1" w:styleId="Tablecolumnheadingfinancialbottomrow">
    <w:name w:val="Table column heading financial bottom row"/>
    <w:basedOn w:val="Normal"/>
    <w:link w:val="TablecolumnheadingfinancialbottomrowChar"/>
    <w:qFormat/>
    <w:rsid w:val="00954023"/>
    <w:pPr>
      <w:spacing w:after="90" w:line="220" w:lineRule="atLeast"/>
    </w:pPr>
    <w:rPr>
      <w:rFonts w:ascii="Arial" w:eastAsia="Times New Roman" w:hAnsi="Arial"/>
      <w:color w:val="000000"/>
      <w:sz w:val="19"/>
      <w:szCs w:val="18"/>
      <w:lang w:eastAsia="en-US"/>
    </w:rPr>
  </w:style>
  <w:style w:type="character" w:customStyle="1" w:styleId="TablecolumnheadingfinancialbottomrowChar">
    <w:name w:val="Table column heading financial bottom row Char"/>
    <w:basedOn w:val="TablecolumnheadingChar"/>
    <w:link w:val="Tablecolumnheadingfinancialbottomrow"/>
    <w:locked/>
    <w:rsid w:val="00954023"/>
    <w:rPr>
      <w:rFonts w:ascii="Arial" w:eastAsia="Times New Roman" w:hAnsi="Arial" w:cs="Times New Roman"/>
      <w:b w:val="0"/>
      <w:bCs w:val="0"/>
      <w:color w:val="000000"/>
      <w:sz w:val="19"/>
      <w:szCs w:val="18"/>
      <w:lang w:val="en-AU"/>
    </w:rPr>
  </w:style>
  <w:style w:type="paragraph" w:customStyle="1" w:styleId="ARHead2">
    <w:name w:val="AR Head 2"/>
    <w:basedOn w:val="Normal"/>
    <w:next w:val="Heading1"/>
    <w:autoRedefine/>
    <w:qFormat/>
    <w:rsid w:val="00954023"/>
    <w:pPr>
      <w:pBdr>
        <w:bottom w:val="single" w:sz="12" w:space="6" w:color="343741"/>
      </w:pBdr>
      <w:spacing w:after="360" w:line="300" w:lineRule="exact"/>
    </w:pPr>
    <w:rPr>
      <w:rFonts w:asciiTheme="minorHAnsi" w:eastAsia="Times New Roman" w:hAnsiTheme="minorHAnsi" w:cs="Calibri"/>
      <w:b/>
      <w:color w:val="7F7F7F"/>
      <w:sz w:val="28"/>
      <w:szCs w:val="20"/>
      <w:lang w:eastAsia="en-US"/>
    </w:rPr>
  </w:style>
  <w:style w:type="paragraph" w:customStyle="1" w:styleId="Body">
    <w:name w:val="Body"/>
    <w:autoRedefine/>
    <w:rsid w:val="00954023"/>
    <w:pPr>
      <w:pBdr>
        <w:top w:val="nil"/>
        <w:left w:val="nil"/>
        <w:bottom w:val="nil"/>
        <w:right w:val="nil"/>
        <w:between w:val="nil"/>
        <w:bar w:val="nil"/>
      </w:pBdr>
      <w:spacing w:after="80" w:line="276" w:lineRule="auto"/>
    </w:pPr>
    <w:rPr>
      <w:rFonts w:eastAsia="Calibri" w:cs="Calibri"/>
      <w:color w:val="343741"/>
      <w:sz w:val="18"/>
      <w:szCs w:val="22"/>
      <w:u w:color="000000"/>
      <w:bdr w:val="nil"/>
      <w:lang w:val="en-AU"/>
    </w:rPr>
  </w:style>
  <w:style w:type="character" w:customStyle="1" w:styleId="CharStyle6">
    <w:name w:val="Char Style 6"/>
    <w:link w:val="Style5"/>
    <w:uiPriority w:val="99"/>
    <w:rsid w:val="00954023"/>
    <w:rPr>
      <w:rFonts w:ascii="Arial" w:hAnsi="Arial" w:cs="Arial"/>
      <w:i/>
      <w:iCs/>
      <w:shd w:val="clear" w:color="auto" w:fill="FFFFFF"/>
    </w:rPr>
  </w:style>
  <w:style w:type="character" w:customStyle="1" w:styleId="CharStyle7">
    <w:name w:val="Char Style 7"/>
    <w:uiPriority w:val="99"/>
    <w:rsid w:val="00954023"/>
    <w:rPr>
      <w:rFonts w:ascii="Arial" w:hAnsi="Arial" w:cs="Arial"/>
      <w:i/>
      <w:iCs/>
      <w:color w:val="2C2C2C"/>
      <w:spacing w:val="0"/>
      <w:sz w:val="22"/>
      <w:szCs w:val="22"/>
    </w:rPr>
  </w:style>
  <w:style w:type="character" w:customStyle="1" w:styleId="CharStyle9">
    <w:name w:val="Char Style 9"/>
    <w:link w:val="Style8"/>
    <w:uiPriority w:val="99"/>
    <w:rsid w:val="00954023"/>
    <w:rPr>
      <w:rFonts w:ascii="Arial" w:hAnsi="Arial" w:cs="Arial"/>
      <w:shd w:val="clear" w:color="auto" w:fill="FFFFFF"/>
    </w:rPr>
  </w:style>
  <w:style w:type="character" w:customStyle="1" w:styleId="CharStyle10">
    <w:name w:val="Char Style 10"/>
    <w:uiPriority w:val="99"/>
    <w:rsid w:val="00954023"/>
    <w:rPr>
      <w:rFonts w:ascii="Arial" w:hAnsi="Arial" w:cs="Arial"/>
      <w:color w:val="2C2C2C"/>
      <w:spacing w:val="0"/>
      <w:sz w:val="22"/>
      <w:szCs w:val="22"/>
    </w:rPr>
  </w:style>
  <w:style w:type="character" w:customStyle="1" w:styleId="CharStyle11">
    <w:name w:val="Char Style 11"/>
    <w:uiPriority w:val="99"/>
    <w:rsid w:val="00954023"/>
    <w:rPr>
      <w:rFonts w:ascii="Arial" w:hAnsi="Arial" w:cs="Arial"/>
      <w:i w:val="0"/>
      <w:iCs w:val="0"/>
      <w:color w:val="2C2C2C"/>
      <w:spacing w:val="0"/>
      <w:sz w:val="22"/>
      <w:szCs w:val="22"/>
    </w:rPr>
  </w:style>
  <w:style w:type="character" w:customStyle="1" w:styleId="CharStyle12">
    <w:name w:val="Char Style 12"/>
    <w:uiPriority w:val="99"/>
    <w:rsid w:val="00954023"/>
    <w:rPr>
      <w:rFonts w:ascii="Arial" w:hAnsi="Arial" w:cs="Arial"/>
      <w:i/>
      <w:iCs/>
      <w:color w:val="2C2C2C"/>
      <w:spacing w:val="0"/>
      <w:sz w:val="22"/>
      <w:szCs w:val="22"/>
    </w:rPr>
  </w:style>
  <w:style w:type="paragraph" w:customStyle="1" w:styleId="Style5">
    <w:name w:val="Style 5"/>
    <w:basedOn w:val="Normal"/>
    <w:link w:val="CharStyle6"/>
    <w:uiPriority w:val="99"/>
    <w:rsid w:val="00954023"/>
    <w:pPr>
      <w:widowControl w:val="0"/>
      <w:shd w:val="clear" w:color="auto" w:fill="FFFFFF"/>
      <w:spacing w:before="720" w:after="60" w:line="240" w:lineRule="atLeast"/>
      <w:jc w:val="both"/>
    </w:pPr>
    <w:rPr>
      <w:rFonts w:ascii="Arial" w:hAnsi="Arial" w:cs="Arial"/>
      <w:i/>
      <w:iCs/>
      <w:lang w:eastAsia="en-US"/>
    </w:rPr>
  </w:style>
  <w:style w:type="paragraph" w:customStyle="1" w:styleId="Style8">
    <w:name w:val="Style 8"/>
    <w:basedOn w:val="Normal"/>
    <w:link w:val="CharStyle9"/>
    <w:uiPriority w:val="99"/>
    <w:rsid w:val="00954023"/>
    <w:pPr>
      <w:widowControl w:val="0"/>
      <w:shd w:val="clear" w:color="auto" w:fill="FFFFFF"/>
      <w:spacing w:before="60" w:after="180" w:line="274" w:lineRule="exact"/>
      <w:jc w:val="both"/>
    </w:pPr>
    <w:rPr>
      <w:rFonts w:ascii="Arial" w:hAnsi="Arial" w:cs="Arial"/>
      <w:lang w:eastAsia="en-US"/>
    </w:rPr>
  </w:style>
  <w:style w:type="paragraph" w:customStyle="1" w:styleId="xFiguretext">
    <w:name w:val="x: Figure text"/>
    <w:basedOn w:val="Normal"/>
    <w:rsid w:val="00954023"/>
    <w:pPr>
      <w:spacing w:after="120" w:line="360" w:lineRule="auto"/>
    </w:pPr>
    <w:rPr>
      <w:rFonts w:eastAsia="Times New Roman"/>
      <w:szCs w:val="20"/>
      <w:lang w:eastAsia="en-US"/>
    </w:rPr>
  </w:style>
  <w:style w:type="numbering" w:customStyle="1" w:styleId="Style1">
    <w:name w:val="Style1"/>
    <w:uiPriority w:val="99"/>
    <w:rsid w:val="00954023"/>
    <w:pPr>
      <w:numPr>
        <w:numId w:val="52"/>
      </w:numPr>
    </w:pPr>
  </w:style>
  <w:style w:type="paragraph" w:styleId="EnvelopeAddress">
    <w:name w:val="envelope address"/>
    <w:basedOn w:val="Normal"/>
    <w:uiPriority w:val="99"/>
    <w:semiHidden/>
    <w:unhideWhenUsed/>
    <w:rsid w:val="00954023"/>
    <w:pPr>
      <w:framePr w:w="7920" w:h="1980" w:hRule="exact" w:hSpace="180" w:wrap="auto" w:hAnchor="page" w:xAlign="center" w:yAlign="bottom"/>
      <w:ind w:left="2880"/>
    </w:pPr>
    <w:rPr>
      <w:rFonts w:asciiTheme="majorHAnsi" w:eastAsiaTheme="majorEastAsia" w:hAnsiTheme="majorHAnsi" w:cstheme="majorBidi"/>
      <w:lang w:eastAsia="en-US"/>
    </w:rPr>
  </w:style>
  <w:style w:type="paragraph" w:styleId="BlockText">
    <w:name w:val="Block Text"/>
    <w:basedOn w:val="Normal"/>
    <w:uiPriority w:val="99"/>
    <w:semiHidden/>
    <w:unhideWhenUsed/>
    <w:rsid w:val="00954023"/>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pPr>
    <w:rPr>
      <w:rFonts w:asciiTheme="minorHAnsi" w:eastAsiaTheme="minorEastAsia" w:hAnsiTheme="minorHAnsi" w:cstheme="minorBidi"/>
      <w:i/>
      <w:iCs/>
      <w:color w:val="DDDDDD" w:themeColor="accent1"/>
      <w:lang w:eastAsia="en-US"/>
    </w:rPr>
  </w:style>
  <w:style w:type="table" w:styleId="ColorfulGrid">
    <w:name w:val="Colorful Grid"/>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unhideWhenUsed/>
    <w:rsid w:val="00954023"/>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unhideWhenUsed/>
    <w:rsid w:val="0095402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954023"/>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unhideWhenUsed/>
    <w:rsid w:val="00954023"/>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unhideWhenUsed/>
    <w:rsid w:val="00954023"/>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unhideWhenUsed/>
    <w:rsid w:val="00954023"/>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954023"/>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unhideWhenUsed/>
    <w:rsid w:val="00954023"/>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unhideWhenUsed/>
    <w:rsid w:val="00954023"/>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954023"/>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954023"/>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954023"/>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unhideWhenUsed/>
    <w:rsid w:val="00954023"/>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954023"/>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954023"/>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95402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954023"/>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unhideWhenUsed/>
    <w:rsid w:val="00954023"/>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unhideWhenUsed/>
    <w:rsid w:val="00954023"/>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unhideWhenUsed/>
    <w:rsid w:val="00954023"/>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954023"/>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unhideWhenUsed/>
    <w:rsid w:val="00954023"/>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EnvelopeReturn">
    <w:name w:val="envelope return"/>
    <w:basedOn w:val="Normal"/>
    <w:uiPriority w:val="99"/>
    <w:semiHidden/>
    <w:unhideWhenUsed/>
    <w:rsid w:val="00954023"/>
    <w:rPr>
      <w:rFonts w:asciiTheme="majorHAnsi" w:eastAsiaTheme="majorEastAsia" w:hAnsiTheme="majorHAnsi" w:cstheme="majorBidi"/>
      <w:sz w:val="20"/>
      <w:szCs w:val="20"/>
      <w:lang w:eastAsia="en-US"/>
    </w:rPr>
  </w:style>
  <w:style w:type="paragraph" w:styleId="IntenseQuote">
    <w:name w:val="Intense Quote"/>
    <w:basedOn w:val="Normal"/>
    <w:next w:val="Normal"/>
    <w:link w:val="IntenseQuoteChar"/>
    <w:uiPriority w:val="30"/>
    <w:qFormat/>
    <w:rsid w:val="00954023"/>
    <w:pPr>
      <w:pBdr>
        <w:top w:val="single" w:sz="4" w:space="10" w:color="DDDDDD" w:themeColor="accent1"/>
        <w:bottom w:val="single" w:sz="4" w:space="10" w:color="DDDDDD" w:themeColor="accent1"/>
      </w:pBdr>
      <w:spacing w:before="360" w:after="360"/>
      <w:ind w:left="864" w:right="864"/>
      <w:jc w:val="center"/>
    </w:pPr>
    <w:rPr>
      <w:rFonts w:ascii="Arial" w:eastAsia="Times New Roman" w:hAnsi="Arial"/>
      <w:b/>
      <w:bCs/>
      <w:i/>
      <w:iCs/>
      <w:color w:val="4F81BD"/>
      <w:sz w:val="19"/>
      <w:lang w:eastAsia="en-US"/>
    </w:rPr>
  </w:style>
  <w:style w:type="character" w:customStyle="1" w:styleId="IntenseQuoteChar1">
    <w:name w:val="Intense Quote Char1"/>
    <w:basedOn w:val="DefaultParagraphFont"/>
    <w:uiPriority w:val="30"/>
    <w:rsid w:val="00954023"/>
    <w:rPr>
      <w:i/>
      <w:iCs/>
      <w:color w:val="DDDDDD" w:themeColor="accent1"/>
    </w:rPr>
  </w:style>
  <w:style w:type="table" w:styleId="LightGrid">
    <w:name w:val="Light Grid"/>
    <w:basedOn w:val="TableNormal"/>
    <w:uiPriority w:val="62"/>
    <w:unhideWhenUsed/>
    <w:rsid w:val="0095402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954023"/>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unhideWhenUsed/>
    <w:rsid w:val="00954023"/>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unhideWhenUsed/>
    <w:rsid w:val="00954023"/>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unhideWhenUsed/>
    <w:rsid w:val="00954023"/>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954023"/>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unhideWhenUsed/>
    <w:rsid w:val="00954023"/>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unhideWhenUsed/>
    <w:rsid w:val="0095402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954023"/>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unhideWhenUsed/>
    <w:rsid w:val="00954023"/>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unhideWhenUsed/>
    <w:rsid w:val="00954023"/>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unhideWhenUsed/>
    <w:rsid w:val="00954023"/>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954023"/>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unhideWhenUsed/>
    <w:rsid w:val="00954023"/>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unhideWhenUsed/>
    <w:rsid w:val="009540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954023"/>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unhideWhenUsed/>
    <w:rsid w:val="00954023"/>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unhideWhenUsed/>
    <w:rsid w:val="00954023"/>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unhideWhenUsed/>
    <w:rsid w:val="00954023"/>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954023"/>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unhideWhenUsed/>
    <w:rsid w:val="00954023"/>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paragraph" w:styleId="MacroText">
    <w:name w:val="macro"/>
    <w:link w:val="MacroTextChar1"/>
    <w:uiPriority w:val="99"/>
    <w:unhideWhenUsed/>
    <w:rsid w:val="0095402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1">
    <w:name w:val="Macro Text Char1"/>
    <w:basedOn w:val="DefaultParagraphFont"/>
    <w:link w:val="MacroText"/>
    <w:uiPriority w:val="99"/>
    <w:rsid w:val="00954023"/>
    <w:rPr>
      <w:rFonts w:ascii="Consolas" w:hAnsi="Consolas"/>
      <w:sz w:val="20"/>
      <w:szCs w:val="20"/>
    </w:rPr>
  </w:style>
  <w:style w:type="table" w:styleId="MediumGrid1">
    <w:name w:val="Medium Grid 1"/>
    <w:basedOn w:val="TableNormal"/>
    <w:uiPriority w:val="67"/>
    <w:unhideWhenUsed/>
    <w:rsid w:val="0095402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954023"/>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unhideWhenUsed/>
    <w:rsid w:val="00954023"/>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unhideWhenUsed/>
    <w:rsid w:val="00954023"/>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unhideWhenUsed/>
    <w:rsid w:val="00954023"/>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954023"/>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unhideWhenUsed/>
    <w:rsid w:val="00954023"/>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unhideWhenUsed/>
    <w:rsid w:val="009540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unhideWhenUsed/>
    <w:rsid w:val="0095402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954023"/>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unhideWhenUsed/>
    <w:rsid w:val="00954023"/>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unhideWhenUsed/>
    <w:rsid w:val="00954023"/>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unhideWhenUsed/>
    <w:rsid w:val="00954023"/>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954023"/>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unhideWhenUsed/>
    <w:rsid w:val="00954023"/>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954023"/>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95402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954023"/>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954023"/>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954023"/>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954023"/>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954023"/>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954023"/>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9540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1"/>
    <w:uiPriority w:val="99"/>
    <w:semiHidden/>
    <w:unhideWhenUsed/>
    <w:rsid w:val="0095402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MessageHeaderChar1">
    <w:name w:val="Message Header Char1"/>
    <w:basedOn w:val="DefaultParagraphFont"/>
    <w:link w:val="MessageHeader"/>
    <w:uiPriority w:val="99"/>
    <w:semiHidden/>
    <w:rsid w:val="00954023"/>
    <w:rPr>
      <w:rFonts w:asciiTheme="majorHAnsi" w:eastAsiaTheme="majorEastAsia" w:hAnsiTheme="majorHAnsi" w:cstheme="majorBidi"/>
      <w:shd w:val="pct20" w:color="auto" w:fill="auto"/>
    </w:rPr>
  </w:style>
  <w:style w:type="character" w:styleId="SubtleReference">
    <w:name w:val="Subtle Reference"/>
    <w:basedOn w:val="DefaultParagraphFont"/>
    <w:uiPriority w:val="31"/>
    <w:qFormat/>
    <w:rsid w:val="00954023"/>
    <w:rPr>
      <w:smallCaps/>
      <w:color w:val="5A5A5A" w:themeColor="text1" w:themeTint="A5"/>
    </w:rPr>
  </w:style>
  <w:style w:type="paragraph" w:styleId="IndexHeading">
    <w:name w:val="index heading"/>
    <w:basedOn w:val="Normal"/>
    <w:next w:val="Index1"/>
    <w:uiPriority w:val="99"/>
    <w:semiHidden/>
    <w:unhideWhenUsed/>
    <w:rsid w:val="00954023"/>
    <w:pPr>
      <w:spacing w:after="90" w:line="220" w:lineRule="atLeast"/>
    </w:pPr>
    <w:rPr>
      <w:rFonts w:asciiTheme="majorHAnsi" w:eastAsiaTheme="majorEastAsia" w:hAnsiTheme="majorHAnsi" w:cstheme="majorBidi"/>
      <w:b/>
      <w:bCs/>
      <w:color w:val="000000" w:themeColor="text1"/>
      <w:sz w:val="19"/>
      <w:lang w:eastAsia="en-US"/>
    </w:rPr>
  </w:style>
  <w:style w:type="paragraph" w:styleId="TOAHeading">
    <w:name w:val="toa heading"/>
    <w:basedOn w:val="Normal"/>
    <w:next w:val="Normal"/>
    <w:uiPriority w:val="99"/>
    <w:semiHidden/>
    <w:unhideWhenUsed/>
    <w:rsid w:val="00954023"/>
    <w:pPr>
      <w:spacing w:before="120" w:after="90" w:line="220" w:lineRule="atLeast"/>
    </w:pPr>
    <w:rPr>
      <w:rFonts w:asciiTheme="majorHAnsi" w:eastAsiaTheme="majorEastAsia" w:hAnsiTheme="majorHAnsi" w:cstheme="majorBidi"/>
      <w:b/>
      <w:bCs/>
      <w:color w:val="000000" w:themeColor="text1"/>
      <w:lang w:eastAsia="en-US"/>
    </w:rPr>
  </w:style>
  <w:style w:type="character" w:customStyle="1" w:styleId="s8">
    <w:name w:val="s8"/>
    <w:basedOn w:val="DefaultParagraphFont"/>
    <w:rsid w:val="00A97AB6"/>
  </w:style>
  <w:style w:type="character" w:customStyle="1" w:styleId="s7">
    <w:name w:val="s7"/>
    <w:basedOn w:val="DefaultParagraphFont"/>
    <w:rsid w:val="00A97AB6"/>
  </w:style>
  <w:style w:type="character" w:customStyle="1" w:styleId="s9">
    <w:name w:val="s9"/>
    <w:basedOn w:val="DefaultParagraphFont"/>
    <w:rsid w:val="00A97AB6"/>
  </w:style>
  <w:style w:type="character" w:customStyle="1" w:styleId="s12">
    <w:name w:val="s12"/>
    <w:basedOn w:val="DefaultParagraphFont"/>
    <w:rsid w:val="00A97AB6"/>
  </w:style>
  <w:style w:type="character" w:customStyle="1" w:styleId="s15">
    <w:name w:val="s15"/>
    <w:basedOn w:val="DefaultParagraphFont"/>
    <w:rsid w:val="00A97AB6"/>
  </w:style>
  <w:style w:type="character" w:customStyle="1" w:styleId="s16">
    <w:name w:val="s16"/>
    <w:basedOn w:val="DefaultParagraphFont"/>
    <w:rsid w:val="00A97AB6"/>
  </w:style>
  <w:style w:type="paragraph" w:customStyle="1" w:styleId="NoteNormal">
    <w:name w:val="Note Normal"/>
    <w:basedOn w:val="Normal"/>
    <w:uiPriority w:val="49"/>
    <w:rsid w:val="00D30C46"/>
    <w:pPr>
      <w:keepNext/>
      <w:keepLines/>
      <w:spacing w:before="80" w:after="100"/>
    </w:pPr>
    <w:rPr>
      <w:rFonts w:asciiTheme="minorHAnsi" w:eastAsia="Times New Roman" w:hAnsiTheme="minorHAnsi" w:cstheme="minorHAnsi"/>
      <w:color w:val="000000"/>
      <w:spacing w:val="1"/>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8643">
      <w:bodyDiv w:val="1"/>
      <w:marLeft w:val="0"/>
      <w:marRight w:val="0"/>
      <w:marTop w:val="0"/>
      <w:marBottom w:val="0"/>
      <w:divBdr>
        <w:top w:val="none" w:sz="0" w:space="0" w:color="auto"/>
        <w:left w:val="none" w:sz="0" w:space="0" w:color="auto"/>
        <w:bottom w:val="none" w:sz="0" w:space="0" w:color="auto"/>
        <w:right w:val="none" w:sz="0" w:space="0" w:color="auto"/>
      </w:divBdr>
    </w:div>
    <w:div w:id="136146677">
      <w:bodyDiv w:val="1"/>
      <w:marLeft w:val="0"/>
      <w:marRight w:val="0"/>
      <w:marTop w:val="0"/>
      <w:marBottom w:val="0"/>
      <w:divBdr>
        <w:top w:val="none" w:sz="0" w:space="0" w:color="auto"/>
        <w:left w:val="none" w:sz="0" w:space="0" w:color="auto"/>
        <w:bottom w:val="none" w:sz="0" w:space="0" w:color="auto"/>
        <w:right w:val="none" w:sz="0" w:space="0" w:color="auto"/>
      </w:divBdr>
    </w:div>
    <w:div w:id="137067964">
      <w:bodyDiv w:val="1"/>
      <w:marLeft w:val="0"/>
      <w:marRight w:val="0"/>
      <w:marTop w:val="0"/>
      <w:marBottom w:val="0"/>
      <w:divBdr>
        <w:top w:val="none" w:sz="0" w:space="0" w:color="auto"/>
        <w:left w:val="none" w:sz="0" w:space="0" w:color="auto"/>
        <w:bottom w:val="none" w:sz="0" w:space="0" w:color="auto"/>
        <w:right w:val="none" w:sz="0" w:space="0" w:color="auto"/>
      </w:divBdr>
    </w:div>
    <w:div w:id="533347135">
      <w:bodyDiv w:val="1"/>
      <w:marLeft w:val="0"/>
      <w:marRight w:val="0"/>
      <w:marTop w:val="0"/>
      <w:marBottom w:val="0"/>
      <w:divBdr>
        <w:top w:val="none" w:sz="0" w:space="0" w:color="auto"/>
        <w:left w:val="none" w:sz="0" w:space="0" w:color="auto"/>
        <w:bottom w:val="none" w:sz="0" w:space="0" w:color="auto"/>
        <w:right w:val="none" w:sz="0" w:space="0" w:color="auto"/>
      </w:divBdr>
    </w:div>
    <w:div w:id="769006855">
      <w:bodyDiv w:val="1"/>
      <w:marLeft w:val="0"/>
      <w:marRight w:val="0"/>
      <w:marTop w:val="0"/>
      <w:marBottom w:val="0"/>
      <w:divBdr>
        <w:top w:val="none" w:sz="0" w:space="0" w:color="auto"/>
        <w:left w:val="none" w:sz="0" w:space="0" w:color="auto"/>
        <w:bottom w:val="none" w:sz="0" w:space="0" w:color="auto"/>
        <w:right w:val="none" w:sz="0" w:space="0" w:color="auto"/>
      </w:divBdr>
    </w:div>
    <w:div w:id="1032799362">
      <w:bodyDiv w:val="1"/>
      <w:marLeft w:val="0"/>
      <w:marRight w:val="0"/>
      <w:marTop w:val="0"/>
      <w:marBottom w:val="0"/>
      <w:divBdr>
        <w:top w:val="none" w:sz="0" w:space="0" w:color="auto"/>
        <w:left w:val="none" w:sz="0" w:space="0" w:color="auto"/>
        <w:bottom w:val="none" w:sz="0" w:space="0" w:color="auto"/>
        <w:right w:val="none" w:sz="0" w:space="0" w:color="auto"/>
      </w:divBdr>
      <w:divsChild>
        <w:div w:id="1410228266">
          <w:marLeft w:val="0"/>
          <w:marRight w:val="0"/>
          <w:marTop w:val="0"/>
          <w:marBottom w:val="0"/>
          <w:divBdr>
            <w:top w:val="none" w:sz="0" w:space="0" w:color="auto"/>
            <w:left w:val="none" w:sz="0" w:space="0" w:color="auto"/>
            <w:bottom w:val="none" w:sz="0" w:space="0" w:color="auto"/>
            <w:right w:val="none" w:sz="0" w:space="0" w:color="auto"/>
          </w:divBdr>
          <w:divsChild>
            <w:div w:id="407463788">
              <w:marLeft w:val="0"/>
              <w:marRight w:val="0"/>
              <w:marTop w:val="0"/>
              <w:marBottom w:val="0"/>
              <w:divBdr>
                <w:top w:val="none" w:sz="0" w:space="0" w:color="auto"/>
                <w:left w:val="none" w:sz="0" w:space="0" w:color="auto"/>
                <w:bottom w:val="none" w:sz="0" w:space="0" w:color="auto"/>
                <w:right w:val="none" w:sz="0" w:space="0" w:color="auto"/>
              </w:divBdr>
              <w:divsChild>
                <w:div w:id="1916431632">
                  <w:marLeft w:val="0"/>
                  <w:marRight w:val="0"/>
                  <w:marTop w:val="0"/>
                  <w:marBottom w:val="0"/>
                  <w:divBdr>
                    <w:top w:val="none" w:sz="0" w:space="0" w:color="auto"/>
                    <w:left w:val="none" w:sz="0" w:space="0" w:color="auto"/>
                    <w:bottom w:val="none" w:sz="0" w:space="0" w:color="auto"/>
                    <w:right w:val="none" w:sz="0" w:space="0" w:color="auto"/>
                  </w:divBdr>
                  <w:divsChild>
                    <w:div w:id="18335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18263">
      <w:bodyDiv w:val="1"/>
      <w:marLeft w:val="0"/>
      <w:marRight w:val="0"/>
      <w:marTop w:val="0"/>
      <w:marBottom w:val="0"/>
      <w:divBdr>
        <w:top w:val="none" w:sz="0" w:space="0" w:color="auto"/>
        <w:left w:val="none" w:sz="0" w:space="0" w:color="auto"/>
        <w:bottom w:val="none" w:sz="0" w:space="0" w:color="auto"/>
        <w:right w:val="none" w:sz="0" w:space="0" w:color="auto"/>
      </w:divBdr>
    </w:div>
    <w:div w:id="1114399420">
      <w:bodyDiv w:val="1"/>
      <w:marLeft w:val="0"/>
      <w:marRight w:val="0"/>
      <w:marTop w:val="0"/>
      <w:marBottom w:val="0"/>
      <w:divBdr>
        <w:top w:val="none" w:sz="0" w:space="0" w:color="auto"/>
        <w:left w:val="none" w:sz="0" w:space="0" w:color="auto"/>
        <w:bottom w:val="none" w:sz="0" w:space="0" w:color="auto"/>
        <w:right w:val="none" w:sz="0" w:space="0" w:color="auto"/>
      </w:divBdr>
    </w:div>
    <w:div w:id="1492409827">
      <w:bodyDiv w:val="1"/>
      <w:marLeft w:val="0"/>
      <w:marRight w:val="0"/>
      <w:marTop w:val="0"/>
      <w:marBottom w:val="0"/>
      <w:divBdr>
        <w:top w:val="none" w:sz="0" w:space="0" w:color="auto"/>
        <w:left w:val="none" w:sz="0" w:space="0" w:color="auto"/>
        <w:bottom w:val="none" w:sz="0" w:space="0" w:color="auto"/>
        <w:right w:val="none" w:sz="0" w:space="0" w:color="auto"/>
      </w:divBdr>
    </w:div>
    <w:div w:id="172143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5.emf"/><Relationship Id="rId39" Type="http://schemas.openxmlformats.org/officeDocument/2006/relationships/hyperlink" Target="http://www.procurement.vic.gov.au" TargetMode="External"/><Relationship Id="rId21" Type="http://schemas.openxmlformats.org/officeDocument/2006/relationships/hyperlink" Target="http://www.dtf.vic.gov.au/State-Budget/2017-18-State-Budget/State-Capital-Program" TargetMode="External"/><Relationship Id="rId34" Type="http://schemas.openxmlformats.org/officeDocument/2006/relationships/footer" Target="footer9.xml"/><Relationship Id="rId42" Type="http://schemas.openxmlformats.org/officeDocument/2006/relationships/hyperlink" Target="mailto:vcaa.foi@edumail.vic.gov.au" TargetMode="External"/><Relationship Id="rId47" Type="http://schemas.openxmlformats.org/officeDocument/2006/relationships/hyperlink" Target="http://www.foi.vic.gov.au/" TargetMode="External"/><Relationship Id="rId50" Type="http://schemas.openxmlformats.org/officeDocument/2006/relationships/hyperlink" Target="http://www.education.vic.gov.au"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hyperlink" Target="http://www.education.vic.gov.au/about/working/Pages/foi.aspx" TargetMode="External"/><Relationship Id="rId45" Type="http://schemas.openxmlformats.org/officeDocument/2006/relationships/hyperlink" Target="mailto:vit@vit.vic.edu.au" TargetMode="External"/><Relationship Id="rId53" Type="http://schemas.openxmlformats.org/officeDocument/2006/relationships/hyperlink" Target="http://www.education.vic.gov.au/about/department/Pages/annualreports.aspx" TargetMode="External"/><Relationship Id="rId5" Type="http://schemas.openxmlformats.org/officeDocument/2006/relationships/customXml" Target="../customXml/item5.xml"/><Relationship Id="rId82"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2.xml"/><Relationship Id="rId44" Type="http://schemas.openxmlformats.org/officeDocument/2006/relationships/hyperlink" Target="mailto:meritboards@edumail.vic.gov.au" TargetMode="External"/><Relationship Id="rId52" Type="http://schemas.openxmlformats.org/officeDocument/2006/relationships/hyperlink" Target="http://www.education.vic.gov.au/about/department/Pages/stratplan.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hart" Target="charts/chart1.xml"/><Relationship Id="rId30" Type="http://schemas.openxmlformats.org/officeDocument/2006/relationships/image" Target="media/image8.emf"/><Relationship Id="rId35" Type="http://schemas.openxmlformats.org/officeDocument/2006/relationships/footer" Target="footer10.xml"/><Relationship Id="rId43" Type="http://schemas.openxmlformats.org/officeDocument/2006/relationships/hyperlink" Target="mailto:vrqa@edumail.vic.gov.au" TargetMode="External"/><Relationship Id="rId48" Type="http://schemas.openxmlformats.org/officeDocument/2006/relationships/hyperlink" Target="http://www.ibac.vic.gov.au" TargetMode="Externa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4.emf"/><Relationship Id="rId33" Type="http://schemas.openxmlformats.org/officeDocument/2006/relationships/footer" Target="footer8.xml"/><Relationship Id="rId38" Type="http://schemas.openxmlformats.org/officeDocument/2006/relationships/hyperlink" Target="http://www.education.vic.gov.au" TargetMode="External"/><Relationship Id="rId46" Type="http://schemas.openxmlformats.org/officeDocument/2006/relationships/hyperlink" Target="mailto:dab@edumail.vic.gov.au" TargetMode="External"/><Relationship Id="rId20" Type="http://schemas.openxmlformats.org/officeDocument/2006/relationships/footer" Target="footer5.xml"/><Relationship Id="rId41" Type="http://schemas.openxmlformats.org/officeDocument/2006/relationships/hyperlink" Target="mailto:foi@edumail.vic.gov.au" TargetMode="External"/><Relationship Id="rId54"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footer" Target="footer11.xml"/><Relationship Id="rId49" Type="http://schemas.openxmlformats.org/officeDocument/2006/relationships/hyperlink" Target="http://www.education.vic.gov.au/about/working/Pages/fees.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ucation.vic.gov.au\SHARE\HRD\Workers%20Compensation\Annual%20Report\2017%202018\Annual%20Report%20Tables%20and%20Charts%20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53908778233298"/>
          <c:y val="0.131928369008006"/>
          <c:w val="0.67026738845144296"/>
          <c:h val="0.60460398332561405"/>
        </c:manualLayout>
      </c:layout>
      <c:lineChart>
        <c:grouping val="standard"/>
        <c:varyColors val="0"/>
        <c:ser>
          <c:idx val="0"/>
          <c:order val="0"/>
          <c:tx>
            <c:strRef>
              <c:f>Sheet1!$N$12</c:f>
              <c:strCache>
                <c:ptCount val="1"/>
                <c:pt idx="0">
                  <c:v>Lost Time Claims</c:v>
                </c:pt>
              </c:strCache>
            </c:strRef>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Sheet1!$O$7:$Q$7</c:f>
              <c:strCache>
                <c:ptCount val="3"/>
                <c:pt idx="0">
                  <c:v>2015-16</c:v>
                </c:pt>
                <c:pt idx="1">
                  <c:v>2016-17</c:v>
                </c:pt>
                <c:pt idx="2">
                  <c:v>2017-18</c:v>
                </c:pt>
              </c:strCache>
            </c:strRef>
          </c:cat>
          <c:val>
            <c:numRef>
              <c:f>Sheet1!$O$12:$Q$12</c:f>
              <c:numCache>
                <c:formatCode>General</c:formatCode>
                <c:ptCount val="3"/>
                <c:pt idx="0" formatCode="_-* #,##0_-;\-* #,##0_-;_-* &quot;-&quot;??_-;_-@_-">
                  <c:v>291</c:v>
                </c:pt>
                <c:pt idx="1">
                  <c:v>371</c:v>
                </c:pt>
                <c:pt idx="2">
                  <c:v>396</c:v>
                </c:pt>
              </c:numCache>
            </c:numRef>
          </c:val>
          <c:smooth val="0"/>
          <c:extLst>
            <c:ext xmlns:c16="http://schemas.microsoft.com/office/drawing/2014/chart" uri="{C3380CC4-5D6E-409C-BE32-E72D297353CC}">
              <c16:uniqueId val="{00000000-D1F8-453D-B415-1ACEC130B687}"/>
            </c:ext>
          </c:extLst>
        </c:ser>
        <c:ser>
          <c:idx val="1"/>
          <c:order val="1"/>
          <c:tx>
            <c:strRef>
              <c:f>Sheet1!$N$13</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Sheet1!$O$7:$Q$7</c:f>
              <c:strCache>
                <c:ptCount val="3"/>
                <c:pt idx="0">
                  <c:v>2015-16</c:v>
                </c:pt>
                <c:pt idx="1">
                  <c:v>2016-17</c:v>
                </c:pt>
                <c:pt idx="2">
                  <c:v>2017-18</c:v>
                </c:pt>
              </c:strCache>
            </c:strRef>
          </c:cat>
          <c:val>
            <c:numRef>
              <c:f>Sheet1!$O$13:$Q$13</c:f>
              <c:numCache>
                <c:formatCode>_-* #,##0.000_-;\-* #,##0.000_-;_-* "-"??_-;_-@_-</c:formatCode>
                <c:ptCount val="3"/>
                <c:pt idx="0">
                  <c:v>0.47882318096554499</c:v>
                </c:pt>
                <c:pt idx="1">
                  <c:v>0.59195295011160898</c:v>
                </c:pt>
                <c:pt idx="2" formatCode="#,##0.000_ ;\-#,##0.000\ ">
                  <c:v>0.61850163293802396</c:v>
                </c:pt>
              </c:numCache>
            </c:numRef>
          </c:val>
          <c:smooth val="0"/>
          <c:extLst>
            <c:ext xmlns:c16="http://schemas.microsoft.com/office/drawing/2014/chart" uri="{C3380CC4-5D6E-409C-BE32-E72D297353CC}">
              <c16:uniqueId val="{00000001-D1F8-453D-B415-1ACEC130B687}"/>
            </c:ext>
          </c:extLst>
        </c:ser>
        <c:dLbls>
          <c:showLegendKey val="0"/>
          <c:showVal val="0"/>
          <c:showCatName val="0"/>
          <c:showSerName val="0"/>
          <c:showPercent val="0"/>
          <c:showBubbleSize val="0"/>
        </c:dLbls>
        <c:marker val="1"/>
        <c:smooth val="0"/>
        <c:axId val="1979855440"/>
        <c:axId val="1979857488"/>
      </c:lineChart>
      <c:catAx>
        <c:axId val="197985544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979857488"/>
        <c:crosses val="autoZero"/>
        <c:auto val="1"/>
        <c:lblAlgn val="ctr"/>
        <c:lblOffset val="100"/>
        <c:tickMarkSkip val="1"/>
        <c:noMultiLvlLbl val="0"/>
      </c:catAx>
      <c:valAx>
        <c:axId val="1979857488"/>
        <c:scaling>
          <c:logBase val="10"/>
          <c:orientation val="minMax"/>
        </c:scaling>
        <c:delete val="0"/>
        <c:axPos val="l"/>
        <c:majorGridlines>
          <c:spPr>
            <a:ln w="3175">
              <a:solidFill>
                <a:srgbClr val="969696"/>
              </a:solidFill>
              <a:prstDash val="sysDash"/>
            </a:ln>
          </c:spPr>
        </c:majorGridlines>
        <c:numFmt formatCode="_-* #,##0_-;\-* #,##0_-;_-* &quot;-&quot;??_-;_-@_-" sourceLinked="1"/>
        <c:majorTickMark val="out"/>
        <c:minorTickMark val="none"/>
        <c:tickLblPos val="nextTo"/>
        <c:spPr>
          <a:ln w="3175">
            <a:solidFill>
              <a:srgbClr val="969696"/>
            </a:solidFill>
            <a:prstDash val="solid"/>
          </a:ln>
        </c:spPr>
        <c:txPr>
          <a:bodyPr rot="0" vert="horz"/>
          <a:lstStyle/>
          <a:p>
            <a:pPr>
              <a:defRPr sz="800" baseline="0">
                <a:latin typeface="Arial" panose="020B0604020202020204" pitchFamily="34" charset="0"/>
                <a:cs typeface="Arial" panose="020B0604020202020204" pitchFamily="34" charset="0"/>
              </a:defRPr>
            </a:pPr>
            <a:endParaRPr lang="en-US"/>
          </a:p>
        </c:txPr>
        <c:crossAx val="1979855440"/>
        <c:crosses val="autoZero"/>
        <c:crossBetween val="between"/>
      </c:valAx>
      <c:dTable>
        <c:showHorzBorder val="1"/>
        <c:showVertBorder val="1"/>
        <c:showOutline val="0"/>
        <c:showKeys val="1"/>
        <c:spPr>
          <a:ln w="3175">
            <a:solidFill>
              <a:srgbClr val="969696"/>
            </a:solidFill>
            <a:prstDash val="solid"/>
          </a:ln>
        </c:spPr>
        <c:txPr>
          <a:bodyPr/>
          <a:lstStyle/>
          <a:p>
            <a:pPr rtl="0">
              <a:defRPr sz="800">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DET Annual Report of operations 2017-18</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FA9CF9-F8B1-40A1-9D08-F8DA58A3186C}"/>
</file>

<file path=customXml/itemProps2.xml><?xml version="1.0" encoding="utf-8"?>
<ds:datastoreItem xmlns:ds="http://schemas.openxmlformats.org/officeDocument/2006/customXml" ds:itemID="{A365A044-4584-4ACF-A8DD-2321D47C2DFB}"/>
</file>

<file path=customXml/itemProps3.xml><?xml version="1.0" encoding="utf-8"?>
<ds:datastoreItem xmlns:ds="http://schemas.openxmlformats.org/officeDocument/2006/customXml" ds:itemID="{55A4765D-E716-45E0-A416-8C3D2DD53522}"/>
</file>

<file path=customXml/itemProps4.xml><?xml version="1.0" encoding="utf-8"?>
<ds:datastoreItem xmlns:ds="http://schemas.openxmlformats.org/officeDocument/2006/customXml" ds:itemID="{AC7DDC32-1E17-4821-B02B-2A4CCEB863BF}"/>
</file>

<file path=customXml/itemProps5.xml><?xml version="1.0" encoding="utf-8"?>
<ds:datastoreItem xmlns:ds="http://schemas.openxmlformats.org/officeDocument/2006/customXml" ds:itemID="{EE7BE7A3-28C7-4A28-A984-F1909E22BBBD}"/>
</file>

<file path=docProps/app.xml><?xml version="1.0" encoding="utf-8"?>
<Properties xmlns="http://schemas.openxmlformats.org/officeDocument/2006/extended-properties" xmlns:vt="http://schemas.openxmlformats.org/officeDocument/2006/docPropsVTypes">
  <Template>Normal</Template>
  <TotalTime>0</TotalTime>
  <Pages>97</Pages>
  <Words>36170</Words>
  <Characters>206171</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Pinkus, Aaron A</cp:lastModifiedBy>
  <cp:revision>2</cp:revision>
  <cp:lastPrinted>2018-09-07T00:19:00Z</cp:lastPrinted>
  <dcterms:created xsi:type="dcterms:W3CDTF">2018-09-17T06:44:00Z</dcterms:created>
  <dcterms:modified xsi:type="dcterms:W3CDTF">2018-09-17T06:44:00Z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8;#16.3.1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{20d2cf50-674e-4286-85b4-ce0af1469a54}</vt:lpwstr>
  </property>
  <property fmtid="{D5CDD505-2E9C-101B-9397-08002B2CF9AE}" pid="8" name="RecordPoint_ActiveItemWebId">
    <vt:lpwstr>{206da81c-c7bf-40f6-b8f7-381c3b8b112b}</vt:lpwstr>
  </property>
  <property fmtid="{D5CDD505-2E9C-101B-9397-08002B2CF9AE}" pid="9" name="RecordPoint_ActiveItemSiteId">
    <vt:lpwstr>{03dc8113-b288-4f44-a289-6e7ea0196235}</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{029524cc-5ecf-43f6-a41e-6d9a3086bd3c}</vt:lpwstr>
  </property>
  <property fmtid="{D5CDD505-2E9C-101B-9397-08002B2CF9AE}" pid="14" name="RecordPoint_RecordNumberSubmitted">
    <vt:lpwstr>R2018-1007377</vt:lpwstr>
  </property>
  <property fmtid="{D5CDD505-2E9C-101B-9397-08002B2CF9AE}" pid="15" name="RecordPoint_SubmissionCompleted">
    <vt:lpwstr>2018-09-17T18:04:10.8408561+10:00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