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329C7" w14:textId="77777777" w:rsidR="00D3017C" w:rsidRPr="00D3017C" w:rsidRDefault="00D3017C" w:rsidP="00AD20F5">
      <w:pPr>
        <w:pStyle w:val="ESHeading1"/>
        <w:sectPr w:rsidR="00D3017C" w:rsidRPr="00D3017C" w:rsidSect="003F1983">
          <w:headerReference w:type="default" r:id="rId12"/>
          <w:pgSz w:w="11900" w:h="16840"/>
          <w:pgMar w:top="1440" w:right="1701" w:bottom="1440" w:left="2835" w:header="709" w:footer="709" w:gutter="0"/>
          <w:cols w:space="708"/>
          <w:vAlign w:val="bottom"/>
          <w:docGrid w:linePitch="360"/>
        </w:sectPr>
      </w:pPr>
    </w:p>
    <w:p w14:paraId="35A67376" w14:textId="77777777" w:rsidR="005D77FC" w:rsidRDefault="00AD20F5" w:rsidP="00D90AAF">
      <w:pPr>
        <w:pStyle w:val="TOCHeading"/>
      </w:pPr>
      <w:r>
        <w:lastRenderedPageBreak/>
        <w:t>Table of Contents</w:t>
      </w:r>
    </w:p>
    <w:p w14:paraId="4DA84A3C" w14:textId="3EAC9EB6" w:rsidR="00711077" w:rsidRDefault="008A3484">
      <w:pPr>
        <w:pStyle w:val="TOC1"/>
        <w:rPr>
          <w:rFonts w:eastAsiaTheme="minorEastAsia"/>
          <w:b w:val="0"/>
          <w:noProof/>
          <w:sz w:val="22"/>
          <w:szCs w:val="22"/>
          <w:lang w:val="en-AU" w:eastAsia="en-AU"/>
        </w:rPr>
      </w:pPr>
      <w:r>
        <w:rPr>
          <w:color w:val="AF272F"/>
        </w:rPr>
        <w:fldChar w:fldCharType="begin"/>
      </w:r>
      <w:r>
        <w:instrText xml:space="preserve"> TOC \t "ES_Heading 1,1,ES_Heading 2,2,ES_Heading 3,3" </w:instrText>
      </w:r>
      <w:r>
        <w:rPr>
          <w:color w:val="AF272F"/>
        </w:rPr>
        <w:fldChar w:fldCharType="separate"/>
      </w:r>
      <w:r w:rsidR="00711077">
        <w:rPr>
          <w:noProof/>
        </w:rPr>
        <w:t>Introduction</w:t>
      </w:r>
      <w:r w:rsidR="00711077">
        <w:rPr>
          <w:noProof/>
        </w:rPr>
        <w:tab/>
      </w:r>
      <w:r w:rsidR="00711077">
        <w:rPr>
          <w:noProof/>
        </w:rPr>
        <w:fldChar w:fldCharType="begin"/>
      </w:r>
      <w:r w:rsidR="00711077">
        <w:rPr>
          <w:noProof/>
        </w:rPr>
        <w:instrText xml:space="preserve"> PAGEREF _Toc518548341 \h </w:instrText>
      </w:r>
      <w:r w:rsidR="00711077">
        <w:rPr>
          <w:noProof/>
        </w:rPr>
      </w:r>
      <w:r w:rsidR="00711077">
        <w:rPr>
          <w:noProof/>
        </w:rPr>
        <w:fldChar w:fldCharType="separate"/>
      </w:r>
      <w:r w:rsidR="009D32A1">
        <w:rPr>
          <w:noProof/>
        </w:rPr>
        <w:t>3</w:t>
      </w:r>
      <w:r w:rsidR="00711077">
        <w:rPr>
          <w:noProof/>
        </w:rPr>
        <w:fldChar w:fldCharType="end"/>
      </w:r>
    </w:p>
    <w:p w14:paraId="4C34CDDE" w14:textId="760B53FC" w:rsidR="00711077" w:rsidRDefault="00711077">
      <w:pPr>
        <w:pStyle w:val="TOC1"/>
        <w:rPr>
          <w:rFonts w:eastAsiaTheme="minorEastAsia"/>
          <w:b w:val="0"/>
          <w:noProof/>
          <w:sz w:val="22"/>
          <w:szCs w:val="22"/>
          <w:lang w:val="en-AU" w:eastAsia="en-AU"/>
        </w:rPr>
      </w:pPr>
      <w:r>
        <w:rPr>
          <w:noProof/>
        </w:rPr>
        <w:t>Major external reviews</w:t>
      </w:r>
      <w:r>
        <w:rPr>
          <w:noProof/>
        </w:rPr>
        <w:tab/>
      </w:r>
      <w:r>
        <w:rPr>
          <w:noProof/>
        </w:rPr>
        <w:fldChar w:fldCharType="begin"/>
      </w:r>
      <w:r>
        <w:rPr>
          <w:noProof/>
        </w:rPr>
        <w:instrText xml:space="preserve"> PAGEREF _Toc518548342 \h </w:instrText>
      </w:r>
      <w:r>
        <w:rPr>
          <w:noProof/>
        </w:rPr>
      </w:r>
      <w:r>
        <w:rPr>
          <w:noProof/>
        </w:rPr>
        <w:fldChar w:fldCharType="separate"/>
      </w:r>
      <w:r w:rsidR="009D32A1">
        <w:rPr>
          <w:noProof/>
        </w:rPr>
        <w:t>4</w:t>
      </w:r>
      <w:r>
        <w:rPr>
          <w:noProof/>
        </w:rPr>
        <w:fldChar w:fldCharType="end"/>
      </w:r>
    </w:p>
    <w:p w14:paraId="20CA90F9" w14:textId="797ECA1F" w:rsidR="00711077" w:rsidRDefault="00711077">
      <w:pPr>
        <w:pStyle w:val="TOC1"/>
        <w:rPr>
          <w:rFonts w:eastAsiaTheme="minorEastAsia"/>
          <w:b w:val="0"/>
          <w:noProof/>
          <w:sz w:val="22"/>
          <w:szCs w:val="22"/>
          <w:lang w:val="en-AU" w:eastAsia="en-AU"/>
        </w:rPr>
      </w:pPr>
      <w:r>
        <w:rPr>
          <w:noProof/>
        </w:rPr>
        <w:t>Major research and development</w:t>
      </w:r>
      <w:r>
        <w:rPr>
          <w:noProof/>
        </w:rPr>
        <w:tab/>
      </w:r>
      <w:r>
        <w:rPr>
          <w:noProof/>
        </w:rPr>
        <w:fldChar w:fldCharType="begin"/>
      </w:r>
      <w:r>
        <w:rPr>
          <w:noProof/>
        </w:rPr>
        <w:instrText xml:space="preserve"> PAGEREF _Toc518548343 \h </w:instrText>
      </w:r>
      <w:r>
        <w:rPr>
          <w:noProof/>
        </w:rPr>
      </w:r>
      <w:r>
        <w:rPr>
          <w:noProof/>
        </w:rPr>
        <w:fldChar w:fldCharType="separate"/>
      </w:r>
      <w:r w:rsidR="009D32A1">
        <w:rPr>
          <w:noProof/>
        </w:rPr>
        <w:t>5</w:t>
      </w:r>
      <w:r>
        <w:rPr>
          <w:noProof/>
        </w:rPr>
        <w:fldChar w:fldCharType="end"/>
      </w:r>
    </w:p>
    <w:p w14:paraId="16285356" w14:textId="422D6F27" w:rsidR="00711077" w:rsidRDefault="00711077">
      <w:pPr>
        <w:pStyle w:val="TOC1"/>
        <w:rPr>
          <w:rFonts w:eastAsiaTheme="minorEastAsia"/>
          <w:b w:val="0"/>
          <w:noProof/>
          <w:sz w:val="22"/>
          <w:szCs w:val="22"/>
          <w:lang w:val="en-AU" w:eastAsia="en-AU"/>
        </w:rPr>
      </w:pPr>
      <w:r>
        <w:rPr>
          <w:noProof/>
        </w:rPr>
        <w:t xml:space="preserve">Overseas travel – </w:t>
      </w:r>
      <w:r w:rsidR="006C0156">
        <w:rPr>
          <w:noProof/>
        </w:rPr>
        <w:t>c</w:t>
      </w:r>
      <w:r>
        <w:rPr>
          <w:noProof/>
        </w:rPr>
        <w:t>orporate</w:t>
      </w:r>
      <w:r>
        <w:rPr>
          <w:noProof/>
        </w:rPr>
        <w:tab/>
      </w:r>
      <w:r>
        <w:rPr>
          <w:noProof/>
        </w:rPr>
        <w:fldChar w:fldCharType="begin"/>
      </w:r>
      <w:r>
        <w:rPr>
          <w:noProof/>
        </w:rPr>
        <w:instrText xml:space="preserve"> PAGEREF _Toc518548344 \h </w:instrText>
      </w:r>
      <w:r>
        <w:rPr>
          <w:noProof/>
        </w:rPr>
      </w:r>
      <w:r>
        <w:rPr>
          <w:noProof/>
        </w:rPr>
        <w:fldChar w:fldCharType="separate"/>
      </w:r>
      <w:r w:rsidR="009D32A1">
        <w:rPr>
          <w:noProof/>
        </w:rPr>
        <w:t>6</w:t>
      </w:r>
      <w:r>
        <w:rPr>
          <w:noProof/>
        </w:rPr>
        <w:fldChar w:fldCharType="end"/>
      </w:r>
    </w:p>
    <w:p w14:paraId="2411CA88" w14:textId="0622AF16" w:rsidR="00711077" w:rsidRDefault="00711077">
      <w:pPr>
        <w:pStyle w:val="TOC1"/>
        <w:rPr>
          <w:rFonts w:eastAsiaTheme="minorEastAsia"/>
          <w:b w:val="0"/>
          <w:noProof/>
          <w:sz w:val="22"/>
          <w:szCs w:val="22"/>
          <w:lang w:val="en-AU" w:eastAsia="en-AU"/>
        </w:rPr>
      </w:pPr>
      <w:r>
        <w:rPr>
          <w:noProof/>
        </w:rPr>
        <w:t xml:space="preserve">Overseas travel – </w:t>
      </w:r>
      <w:r w:rsidR="006C0156">
        <w:rPr>
          <w:noProof/>
        </w:rPr>
        <w:t>s</w:t>
      </w:r>
      <w:r>
        <w:rPr>
          <w:noProof/>
        </w:rPr>
        <w:t>chools</w:t>
      </w:r>
      <w:r>
        <w:rPr>
          <w:noProof/>
        </w:rPr>
        <w:tab/>
      </w:r>
      <w:r>
        <w:rPr>
          <w:noProof/>
        </w:rPr>
        <w:fldChar w:fldCharType="begin"/>
      </w:r>
      <w:r>
        <w:rPr>
          <w:noProof/>
        </w:rPr>
        <w:instrText xml:space="preserve"> PAGEREF _Toc518548345 \h </w:instrText>
      </w:r>
      <w:r>
        <w:rPr>
          <w:noProof/>
        </w:rPr>
      </w:r>
      <w:r>
        <w:rPr>
          <w:noProof/>
        </w:rPr>
        <w:fldChar w:fldCharType="separate"/>
      </w:r>
      <w:r w:rsidR="009D32A1">
        <w:rPr>
          <w:noProof/>
        </w:rPr>
        <w:t>18</w:t>
      </w:r>
      <w:r>
        <w:rPr>
          <w:noProof/>
        </w:rPr>
        <w:fldChar w:fldCharType="end"/>
      </w:r>
    </w:p>
    <w:p w14:paraId="59939766" w14:textId="4EFA22F6" w:rsidR="00711077" w:rsidRDefault="00711077">
      <w:pPr>
        <w:pStyle w:val="TOC1"/>
        <w:rPr>
          <w:rFonts w:eastAsiaTheme="minorEastAsia"/>
          <w:b w:val="0"/>
          <w:noProof/>
          <w:sz w:val="22"/>
          <w:szCs w:val="22"/>
          <w:lang w:val="en-AU" w:eastAsia="en-AU"/>
        </w:rPr>
      </w:pPr>
      <w:r>
        <w:rPr>
          <w:noProof/>
        </w:rPr>
        <w:t>Major promotional, public relations and marketing activities</w:t>
      </w:r>
      <w:r>
        <w:rPr>
          <w:noProof/>
        </w:rPr>
        <w:tab/>
      </w:r>
      <w:r>
        <w:rPr>
          <w:noProof/>
        </w:rPr>
        <w:fldChar w:fldCharType="begin"/>
      </w:r>
      <w:r>
        <w:rPr>
          <w:noProof/>
        </w:rPr>
        <w:instrText xml:space="preserve"> PAGEREF _Toc518548346 \h </w:instrText>
      </w:r>
      <w:r>
        <w:rPr>
          <w:noProof/>
        </w:rPr>
      </w:r>
      <w:r>
        <w:rPr>
          <w:noProof/>
        </w:rPr>
        <w:fldChar w:fldCharType="separate"/>
      </w:r>
      <w:r w:rsidR="009D32A1">
        <w:rPr>
          <w:noProof/>
        </w:rPr>
        <w:t>23</w:t>
      </w:r>
      <w:r>
        <w:rPr>
          <w:noProof/>
        </w:rPr>
        <w:fldChar w:fldCharType="end"/>
      </w:r>
    </w:p>
    <w:p w14:paraId="0E2415A6" w14:textId="6984E7A6" w:rsidR="00711077" w:rsidRDefault="00711077">
      <w:pPr>
        <w:pStyle w:val="TOC1"/>
        <w:rPr>
          <w:rFonts w:eastAsiaTheme="minorEastAsia"/>
          <w:b w:val="0"/>
          <w:noProof/>
          <w:sz w:val="22"/>
          <w:szCs w:val="22"/>
          <w:lang w:val="en-AU" w:eastAsia="en-AU"/>
        </w:rPr>
      </w:pPr>
      <w:r>
        <w:rPr>
          <w:noProof/>
        </w:rPr>
        <w:t>Major committees</w:t>
      </w:r>
      <w:r>
        <w:rPr>
          <w:noProof/>
        </w:rPr>
        <w:tab/>
      </w:r>
      <w:r>
        <w:rPr>
          <w:noProof/>
        </w:rPr>
        <w:fldChar w:fldCharType="begin"/>
      </w:r>
      <w:r>
        <w:rPr>
          <w:noProof/>
        </w:rPr>
        <w:instrText xml:space="preserve"> PAGEREF _Toc518548347 \h </w:instrText>
      </w:r>
      <w:r>
        <w:rPr>
          <w:noProof/>
        </w:rPr>
      </w:r>
      <w:r>
        <w:rPr>
          <w:noProof/>
        </w:rPr>
        <w:fldChar w:fldCharType="separate"/>
      </w:r>
      <w:r w:rsidR="009D32A1">
        <w:rPr>
          <w:noProof/>
        </w:rPr>
        <w:t>25</w:t>
      </w:r>
      <w:r>
        <w:rPr>
          <w:noProof/>
        </w:rPr>
        <w:fldChar w:fldCharType="end"/>
      </w:r>
    </w:p>
    <w:p w14:paraId="195F42DF" w14:textId="62F3C65A" w:rsidR="00711077" w:rsidRDefault="00711077">
      <w:pPr>
        <w:pStyle w:val="TOC1"/>
        <w:rPr>
          <w:rFonts w:eastAsiaTheme="minorEastAsia"/>
          <w:b w:val="0"/>
          <w:noProof/>
          <w:sz w:val="22"/>
          <w:szCs w:val="22"/>
          <w:lang w:val="en-AU" w:eastAsia="en-AU"/>
        </w:rPr>
      </w:pPr>
      <w:r>
        <w:rPr>
          <w:noProof/>
        </w:rPr>
        <w:t>Consultancies and contractors</w:t>
      </w:r>
      <w:r>
        <w:rPr>
          <w:noProof/>
        </w:rPr>
        <w:tab/>
      </w:r>
      <w:r>
        <w:rPr>
          <w:noProof/>
        </w:rPr>
        <w:fldChar w:fldCharType="begin"/>
      </w:r>
      <w:r>
        <w:rPr>
          <w:noProof/>
        </w:rPr>
        <w:instrText xml:space="preserve"> PAGEREF _Toc518548348 \h </w:instrText>
      </w:r>
      <w:r>
        <w:rPr>
          <w:noProof/>
        </w:rPr>
      </w:r>
      <w:r>
        <w:rPr>
          <w:noProof/>
        </w:rPr>
        <w:fldChar w:fldCharType="separate"/>
      </w:r>
      <w:r w:rsidR="009D32A1">
        <w:rPr>
          <w:noProof/>
        </w:rPr>
        <w:t>31</w:t>
      </w:r>
      <w:r>
        <w:rPr>
          <w:noProof/>
        </w:rPr>
        <w:fldChar w:fldCharType="end"/>
      </w:r>
    </w:p>
    <w:p w14:paraId="76951603" w14:textId="77777777" w:rsidR="00D90AAF" w:rsidRDefault="008A3484" w:rsidP="008A3484">
      <w:r>
        <w:fldChar w:fldCharType="end"/>
      </w:r>
    </w:p>
    <w:p w14:paraId="507A6959" w14:textId="77777777" w:rsidR="007E6337" w:rsidRDefault="007E6337" w:rsidP="00D90AAF">
      <w:pPr>
        <w:sectPr w:rsidR="007E6337" w:rsidSect="003F1983">
          <w:headerReference w:type="default" r:id="rId13"/>
          <w:footerReference w:type="default" r:id="rId14"/>
          <w:pgSz w:w="11900" w:h="16840"/>
          <w:pgMar w:top="1440" w:right="1701" w:bottom="1440" w:left="2835" w:header="708" w:footer="708" w:gutter="0"/>
          <w:cols w:space="708"/>
          <w:docGrid w:linePitch="360"/>
        </w:sectPr>
      </w:pPr>
    </w:p>
    <w:p w14:paraId="032869B5" w14:textId="77777777" w:rsidR="007E6337" w:rsidRDefault="00DF7B5D" w:rsidP="007E6337">
      <w:pPr>
        <w:pStyle w:val="ESHeading1"/>
      </w:pPr>
      <w:bookmarkStart w:id="0" w:name="_Toc518548341"/>
      <w:r>
        <w:lastRenderedPageBreak/>
        <w:t>Introduction</w:t>
      </w:r>
      <w:bookmarkEnd w:id="0"/>
    </w:p>
    <w:p w14:paraId="406BE739" w14:textId="1D560065" w:rsidR="00AE15DA" w:rsidRDefault="00AE15DA" w:rsidP="00AE15DA">
      <w:pPr>
        <w:pStyle w:val="ESBodyText"/>
      </w:pPr>
      <w:r>
        <w:t xml:space="preserve">Financial Reporting Direction (FRD) 22H requires the Accountable Officer to retain </w:t>
      </w:r>
      <w:r w:rsidR="0013775D">
        <w:t xml:space="preserve">specified information </w:t>
      </w:r>
      <w:r>
        <w:t xml:space="preserve">and make </w:t>
      </w:r>
      <w:r w:rsidR="0013775D">
        <w:t xml:space="preserve">it </w:t>
      </w:r>
      <w:r>
        <w:t>available. This material may be made available</w:t>
      </w:r>
      <w:r w:rsidR="00362507">
        <w:t xml:space="preserve"> on request</w:t>
      </w:r>
      <w:r>
        <w:t xml:space="preserve"> to </w:t>
      </w:r>
      <w:r w:rsidR="004D644F">
        <w:t>m</w:t>
      </w:r>
      <w:r>
        <w:t xml:space="preserve">inisters, members of parliament and the public, subject to the provisions of the </w:t>
      </w:r>
      <w:r w:rsidRPr="00DF7B5D">
        <w:rPr>
          <w:i/>
        </w:rPr>
        <w:t>Freedom of Information Act 1982</w:t>
      </w:r>
      <w:r>
        <w:t xml:space="preserve">. </w:t>
      </w:r>
    </w:p>
    <w:p w14:paraId="06923E78" w14:textId="68584E01" w:rsidR="00AE15DA" w:rsidRDefault="00AE15DA" w:rsidP="00AE15DA">
      <w:pPr>
        <w:pStyle w:val="ESBodyText"/>
      </w:pPr>
      <w:r>
        <w:t>The Department of Education and Training ma</w:t>
      </w:r>
      <w:r w:rsidR="0013775D">
        <w:t>kes</w:t>
      </w:r>
      <w:r>
        <w:t xml:space="preserve"> this information available (or provide</w:t>
      </w:r>
      <w:r w:rsidR="0013775D">
        <w:t>s</w:t>
      </w:r>
      <w:r>
        <w:t xml:space="preserve"> </w:t>
      </w:r>
      <w:r w:rsidRPr="0021444A">
        <w:t>det</w:t>
      </w:r>
      <w:r>
        <w:t xml:space="preserve">ails of how the material may be sourced) in the </w:t>
      </w:r>
      <w:r w:rsidRPr="00B93E72">
        <w:rPr>
          <w:i/>
        </w:rPr>
        <w:t>Departmen</w:t>
      </w:r>
      <w:r w:rsidRPr="00962686">
        <w:rPr>
          <w:i/>
        </w:rPr>
        <w:t xml:space="preserve">t of Education and Training </w:t>
      </w:r>
      <w:r w:rsidR="004D644F" w:rsidRPr="00E071C8">
        <w:rPr>
          <w:i/>
        </w:rPr>
        <w:t>A</w:t>
      </w:r>
      <w:r w:rsidRPr="00962686">
        <w:rPr>
          <w:i/>
        </w:rPr>
        <w:t xml:space="preserve">nnual </w:t>
      </w:r>
      <w:r w:rsidR="004D644F" w:rsidRPr="00E071C8">
        <w:rPr>
          <w:i/>
        </w:rPr>
        <w:t>R</w:t>
      </w:r>
      <w:r w:rsidRPr="00962686">
        <w:rPr>
          <w:i/>
        </w:rPr>
        <w:t>eport 2017–18</w:t>
      </w:r>
      <w:r>
        <w:t xml:space="preserve"> or </w:t>
      </w:r>
      <w:r w:rsidR="0013775D">
        <w:t>herein</w:t>
      </w:r>
      <w:r>
        <w:t>.</w:t>
      </w:r>
    </w:p>
    <w:p w14:paraId="33733406" w14:textId="77777777" w:rsidR="00AE15DA" w:rsidRDefault="00AE15DA" w:rsidP="00AE15DA">
      <w:pPr>
        <w:pStyle w:val="ESBodyText"/>
      </w:pPr>
      <w:r>
        <w:t>Requirements covered in this report include:</w:t>
      </w:r>
    </w:p>
    <w:p w14:paraId="659F8705" w14:textId="77777777" w:rsidR="00AE15DA" w:rsidRDefault="00AE15DA" w:rsidP="00AE15DA">
      <w:pPr>
        <w:pStyle w:val="ESbullet1indent"/>
      </w:pPr>
      <w:r w:rsidRPr="0021444A">
        <w:t>det</w:t>
      </w:r>
      <w:r>
        <w:t>ails of any major external reviews carried out on the Department</w:t>
      </w:r>
    </w:p>
    <w:p w14:paraId="340BB78A" w14:textId="77777777" w:rsidR="00AE15DA" w:rsidRDefault="00AE15DA" w:rsidP="00AE15DA">
      <w:pPr>
        <w:pStyle w:val="ESbullet1indent"/>
      </w:pPr>
      <w:r w:rsidRPr="0021444A">
        <w:t>det</w:t>
      </w:r>
      <w:r>
        <w:t>ails of major research and development activities undertaken by the Department</w:t>
      </w:r>
    </w:p>
    <w:p w14:paraId="408CF21D" w14:textId="40CE1C9D" w:rsidR="00AE15DA" w:rsidRDefault="00AE15DA" w:rsidP="00AE15DA">
      <w:pPr>
        <w:pStyle w:val="ESbullet1indent"/>
      </w:pPr>
      <w:r w:rsidRPr="0021444A">
        <w:t>det</w:t>
      </w:r>
      <w:r>
        <w:t>ails of overseas visits undertaken including a summary of the objectives and outcomes of each visit</w:t>
      </w:r>
    </w:p>
    <w:p w14:paraId="7A311939" w14:textId="77777777" w:rsidR="00AE15DA" w:rsidRDefault="00AE15DA" w:rsidP="00AE15DA">
      <w:pPr>
        <w:pStyle w:val="ESbullet1indent"/>
      </w:pPr>
      <w:r w:rsidRPr="0021444A">
        <w:t>det</w:t>
      </w:r>
      <w:r>
        <w:t>ails of major promotional, public relations and marketing activities undertaken by the Department to develop community awareness of the Department and its services</w:t>
      </w:r>
    </w:p>
    <w:p w14:paraId="48A1A5FA" w14:textId="77777777" w:rsidR="00AE15DA" w:rsidRDefault="00AE15DA" w:rsidP="00AE15DA">
      <w:pPr>
        <w:pStyle w:val="ESbullet1indent"/>
      </w:pPr>
      <w:r>
        <w:t>a list of major committees sponsored by the entity, the purposes of each committee and the extent to which the purposes have been achieved</w:t>
      </w:r>
    </w:p>
    <w:p w14:paraId="7C6954D6" w14:textId="3E2C88E7" w:rsidR="00AE15DA" w:rsidRDefault="00AE15DA" w:rsidP="00AE15DA">
      <w:pPr>
        <w:pStyle w:val="ESbullet1indent"/>
      </w:pPr>
      <w:r w:rsidRPr="0021444A">
        <w:t>det</w:t>
      </w:r>
      <w:r>
        <w:t>ails of all consultancies and contractors including:</w:t>
      </w:r>
    </w:p>
    <w:p w14:paraId="6FE8A0F5" w14:textId="77777777" w:rsidR="00AE15DA" w:rsidRDefault="00AE15DA" w:rsidP="00AE15DA">
      <w:pPr>
        <w:pStyle w:val="ESbullet2"/>
      </w:pPr>
      <w:r>
        <w:t>consultants/contractors engaged</w:t>
      </w:r>
    </w:p>
    <w:p w14:paraId="4A73C3B9" w14:textId="77777777" w:rsidR="00AE15DA" w:rsidRDefault="00AE15DA" w:rsidP="00AE15DA">
      <w:pPr>
        <w:pStyle w:val="ESbullet2"/>
      </w:pPr>
      <w:r>
        <w:t>services provided</w:t>
      </w:r>
    </w:p>
    <w:p w14:paraId="56287FA0" w14:textId="77777777" w:rsidR="00AE15DA" w:rsidRDefault="00AE15DA" w:rsidP="00AE15DA">
      <w:pPr>
        <w:pStyle w:val="ESbullet2"/>
      </w:pPr>
      <w:r>
        <w:t>expenditure committed to for each engagement.</w:t>
      </w:r>
    </w:p>
    <w:p w14:paraId="6AB4FAC8" w14:textId="74861227" w:rsidR="00AE15DA" w:rsidRDefault="00E071C8" w:rsidP="00AE15DA">
      <w:pPr>
        <w:pStyle w:val="ESBodyText"/>
      </w:pPr>
      <w:r>
        <w:t xml:space="preserve">Requirements covered in the </w:t>
      </w:r>
      <w:r w:rsidR="00AE15DA" w:rsidRPr="00E071C8">
        <w:rPr>
          <w:i/>
        </w:rPr>
        <w:t xml:space="preserve">Department of Education and Training </w:t>
      </w:r>
      <w:r w:rsidR="008000F8" w:rsidRPr="00E071C8">
        <w:rPr>
          <w:i/>
        </w:rPr>
        <w:t>A</w:t>
      </w:r>
      <w:r w:rsidR="00AE15DA" w:rsidRPr="00E071C8">
        <w:rPr>
          <w:i/>
        </w:rPr>
        <w:t>nnual Report 2017–18</w:t>
      </w:r>
      <w:r w:rsidR="00AE15DA">
        <w:t xml:space="preserve">, which is available at </w:t>
      </w:r>
      <w:hyperlink r:id="rId15" w:history="1">
        <w:r w:rsidR="008000F8" w:rsidRPr="002E3257">
          <w:rPr>
            <w:rStyle w:val="Hyperlink"/>
          </w:rPr>
          <w:t>www.education.vic.gov.au</w:t>
        </w:r>
      </w:hyperlink>
      <w:r w:rsidR="00CF0A05">
        <w:t>,</w:t>
      </w:r>
      <w:r w:rsidR="008000F8">
        <w:t xml:space="preserve"> </w:t>
      </w:r>
      <w:r>
        <w:t>include</w:t>
      </w:r>
      <w:r w:rsidR="008000F8">
        <w:t>:</w:t>
      </w:r>
    </w:p>
    <w:p w14:paraId="3C05CCCF" w14:textId="0019AE8F" w:rsidR="00AE15DA" w:rsidRDefault="008000F8" w:rsidP="00AE15DA">
      <w:pPr>
        <w:pStyle w:val="ESbullet1indent"/>
      </w:pPr>
      <w:r>
        <w:t>a</w:t>
      </w:r>
      <w:r w:rsidR="00AE15DA">
        <w:t xml:space="preserve"> statement that declarations of pecuniary interests have been duly completed by all relevant officers</w:t>
      </w:r>
    </w:p>
    <w:p w14:paraId="458EE83B" w14:textId="77777777" w:rsidR="00AE15DA" w:rsidRDefault="00AE15DA" w:rsidP="00AE15DA">
      <w:pPr>
        <w:pStyle w:val="ESbullet1indent"/>
      </w:pPr>
      <w:r w:rsidRPr="0021444A">
        <w:t>det</w:t>
      </w:r>
      <w:r>
        <w:t>ails of shares held by a senior officer as nominee or held beneficially in a statutory authority or subsidiary</w:t>
      </w:r>
    </w:p>
    <w:p w14:paraId="167000C5" w14:textId="77777777" w:rsidR="00AE15DA" w:rsidRDefault="00AE15DA" w:rsidP="00AE15DA">
      <w:pPr>
        <w:pStyle w:val="ESbullet1indent"/>
      </w:pPr>
      <w:r w:rsidRPr="0021444A">
        <w:t>det</w:t>
      </w:r>
      <w:r>
        <w:t>ails of publications produced by the Department about itself, and how these can be obtained</w:t>
      </w:r>
    </w:p>
    <w:p w14:paraId="61DA372B" w14:textId="77777777" w:rsidR="00AE15DA" w:rsidRDefault="00AE15DA" w:rsidP="00AE15DA">
      <w:pPr>
        <w:pStyle w:val="ESbullet1indent"/>
      </w:pPr>
      <w:r w:rsidRPr="0021444A">
        <w:t>det</w:t>
      </w:r>
      <w:r>
        <w:t>ails of assessments and measures undertaken to improve the occupational health and safety of employees</w:t>
      </w:r>
    </w:p>
    <w:p w14:paraId="0B834FE8" w14:textId="77777777" w:rsidR="00AE15DA" w:rsidRDefault="00AE15DA" w:rsidP="00AE15DA">
      <w:pPr>
        <w:pStyle w:val="ESbullet1indent"/>
      </w:pPr>
      <w:r>
        <w:t xml:space="preserve">a general statement on industrial relations within the Department and </w:t>
      </w:r>
      <w:r w:rsidRPr="0021444A">
        <w:t>det</w:t>
      </w:r>
      <w:r>
        <w:t>ails of time lost through industrial accidents and disputes</w:t>
      </w:r>
    </w:p>
    <w:p w14:paraId="479D1E3E" w14:textId="77777777" w:rsidR="00AE15DA" w:rsidRDefault="00AE15DA" w:rsidP="00AE15DA">
      <w:pPr>
        <w:pStyle w:val="ESbullet1indent"/>
      </w:pPr>
      <w:r w:rsidRPr="0021444A">
        <w:t>det</w:t>
      </w:r>
      <w:r>
        <w:t>ails of changes in prices, fees, charges, rates and levies charged by the Department.</w:t>
      </w:r>
    </w:p>
    <w:p w14:paraId="719E1BBE" w14:textId="77777777" w:rsidR="00EE728B" w:rsidRDefault="00DB39E0" w:rsidP="00EE728B">
      <w:pPr>
        <w:pStyle w:val="ESHeading1"/>
      </w:pPr>
      <w:bookmarkStart w:id="1" w:name="_Toc518548342"/>
      <w:r>
        <w:lastRenderedPageBreak/>
        <w:t>Major ex</w:t>
      </w:r>
      <w:r w:rsidR="00DF7B5D">
        <w:t>ternal reviews</w:t>
      </w:r>
      <w:bookmarkEnd w:id="1"/>
    </w:p>
    <w:p w14:paraId="599B4574" w14:textId="77777777" w:rsidR="00B05A33" w:rsidRDefault="00B05A33" w:rsidP="008A3484">
      <w:pPr>
        <w:pStyle w:val="ESBodyText"/>
      </w:pPr>
      <w:r w:rsidRPr="00C43A71">
        <w:t>Table 1 shows details of major external reviews carried out on the Department.</w:t>
      </w:r>
    </w:p>
    <w:p w14:paraId="34C44FAE" w14:textId="77777777" w:rsidR="00B05A33" w:rsidRPr="00E071C8" w:rsidRDefault="00B05A33" w:rsidP="00B05A33">
      <w:pPr>
        <w:pStyle w:val="ESTableintroheading"/>
      </w:pPr>
      <w:r w:rsidRPr="00E071C8">
        <w:t>Table 1 – Major external reviews</w:t>
      </w:r>
    </w:p>
    <w:tbl>
      <w:tblPr>
        <w:tblW w:w="5000" w:type="pct"/>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64"/>
        <w:gridCol w:w="1210"/>
        <w:gridCol w:w="2692"/>
        <w:gridCol w:w="1688"/>
      </w:tblGrid>
      <w:tr w:rsidR="00C51DEE" w:rsidRPr="00DB776F" w14:paraId="1B9AF603" w14:textId="77777777" w:rsidTr="00531DD8">
        <w:trPr>
          <w:cantSplit/>
        </w:trPr>
        <w:tc>
          <w:tcPr>
            <w:tcW w:w="1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6A318633" w14:textId="77777777" w:rsidR="00B05A33" w:rsidRPr="00B05A33" w:rsidRDefault="00B05A33" w:rsidP="00B05A33">
            <w:pPr>
              <w:pStyle w:val="ESTableheadingwhite"/>
            </w:pPr>
            <w:r w:rsidRPr="00B05A33">
              <w:t>Major review</w:t>
            </w:r>
          </w:p>
        </w:tc>
        <w:tc>
          <w:tcPr>
            <w:tcW w:w="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08F63104" w14:textId="77777777" w:rsidR="00B05A33" w:rsidRPr="00DB776F" w:rsidRDefault="00B05A33" w:rsidP="00B05A33">
            <w:pPr>
              <w:pStyle w:val="ESTableheadingwhite"/>
            </w:pPr>
            <w:r w:rsidRPr="00DB776F">
              <w:t>Conducted by</w:t>
            </w:r>
          </w:p>
        </w:tc>
        <w:tc>
          <w:tcPr>
            <w:tcW w:w="18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67C31BCD" w14:textId="77777777" w:rsidR="00B05A33" w:rsidRPr="00DB776F" w:rsidRDefault="00B05A33" w:rsidP="00B05A33">
            <w:pPr>
              <w:pStyle w:val="ESTableheadingwhite"/>
            </w:pPr>
            <w:r w:rsidRPr="00DB776F">
              <w:t>Purpose</w:t>
            </w:r>
          </w:p>
        </w:tc>
        <w:tc>
          <w:tcPr>
            <w:tcW w:w="11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430E6DE6" w14:textId="77777777" w:rsidR="00B05A33" w:rsidRPr="00DB776F" w:rsidRDefault="00B05A33" w:rsidP="00B05A33">
            <w:pPr>
              <w:pStyle w:val="ESTableheadingwhite"/>
            </w:pPr>
            <w:r w:rsidRPr="00DB776F">
              <w:t>Completed</w:t>
            </w:r>
          </w:p>
        </w:tc>
      </w:tr>
      <w:tr w:rsidR="00AE3D13" w:rsidRPr="00872B98" w14:paraId="7B79AE78" w14:textId="77777777" w:rsidTr="00531DD8">
        <w:tc>
          <w:tcPr>
            <w:tcW w:w="1199" w:type="pct"/>
          </w:tcPr>
          <w:p w14:paraId="22DC8252" w14:textId="268D3F63" w:rsidR="00AE3D13" w:rsidRPr="00C7714E" w:rsidRDefault="00AE3D13" w:rsidP="008E6F58">
            <w:pPr>
              <w:pStyle w:val="ESTablebody"/>
              <w:rPr>
                <w:i/>
                <w:iCs/>
              </w:rPr>
            </w:pPr>
            <w:r>
              <w:rPr>
                <w:iCs/>
              </w:rPr>
              <w:t xml:space="preserve">Effectively </w:t>
            </w:r>
            <w:r w:rsidR="008000F8">
              <w:rPr>
                <w:iCs/>
              </w:rPr>
              <w:t>p</w:t>
            </w:r>
            <w:r>
              <w:rPr>
                <w:iCs/>
              </w:rPr>
              <w:t xml:space="preserve">lanning for </w:t>
            </w:r>
            <w:r w:rsidR="008000F8">
              <w:rPr>
                <w:iCs/>
              </w:rPr>
              <w:t>p</w:t>
            </w:r>
            <w:r>
              <w:rPr>
                <w:iCs/>
              </w:rPr>
              <w:t xml:space="preserve">opulation </w:t>
            </w:r>
            <w:r w:rsidR="008000F8">
              <w:rPr>
                <w:iCs/>
              </w:rPr>
              <w:t>g</w:t>
            </w:r>
            <w:r>
              <w:rPr>
                <w:iCs/>
              </w:rPr>
              <w:t>rowth</w:t>
            </w:r>
          </w:p>
        </w:tc>
        <w:tc>
          <w:tcPr>
            <w:tcW w:w="822" w:type="pct"/>
          </w:tcPr>
          <w:p w14:paraId="0080443B" w14:textId="77777777" w:rsidR="00AE3D13" w:rsidRPr="00872B98" w:rsidRDefault="00AE3D13" w:rsidP="008E6F58">
            <w:pPr>
              <w:pStyle w:val="ESTablebody"/>
            </w:pPr>
            <w:r>
              <w:t>VAGO</w:t>
            </w:r>
          </w:p>
        </w:tc>
        <w:tc>
          <w:tcPr>
            <w:tcW w:w="1830" w:type="pct"/>
          </w:tcPr>
          <w:p w14:paraId="53C64700" w14:textId="50C471D6" w:rsidR="00AE3D13" w:rsidRPr="00872B98" w:rsidRDefault="00AE3D13" w:rsidP="00EE3D87">
            <w:pPr>
              <w:pStyle w:val="ESTablebody"/>
            </w:pPr>
            <w:r>
              <w:t xml:space="preserve">To assess whether state planning is meeting the </w:t>
            </w:r>
            <w:r w:rsidR="0013775D">
              <w:t xml:space="preserve">rapidly-growing population’s </w:t>
            </w:r>
            <w:r>
              <w:t>needs for birthing</w:t>
            </w:r>
            <w:r w:rsidR="00EE3D87">
              <w:t>, maternal and child health</w:t>
            </w:r>
            <w:r>
              <w:t>, funded kindergarten services, and related infrastructure, in greenfield growth areas and establishing suburbs</w:t>
            </w:r>
            <w:r w:rsidR="00E071C8">
              <w:t>.</w:t>
            </w:r>
          </w:p>
        </w:tc>
        <w:tc>
          <w:tcPr>
            <w:tcW w:w="1148" w:type="pct"/>
          </w:tcPr>
          <w:p w14:paraId="789EB459" w14:textId="77777777" w:rsidR="00AE3D13" w:rsidRPr="00872B98" w:rsidRDefault="00AE3D13" w:rsidP="008E6F58">
            <w:pPr>
              <w:pStyle w:val="ESTablebody"/>
            </w:pPr>
            <w:r>
              <w:t>23 August 2017</w:t>
            </w:r>
          </w:p>
        </w:tc>
      </w:tr>
      <w:tr w:rsidR="00AE3D13" w:rsidRPr="00DB776F" w14:paraId="2C662CD8" w14:textId="77777777" w:rsidTr="00531DD8">
        <w:trPr>
          <w:cantSplit/>
        </w:trPr>
        <w:tc>
          <w:tcPr>
            <w:tcW w:w="1199" w:type="pct"/>
          </w:tcPr>
          <w:p w14:paraId="0627206B" w14:textId="5AE4DE2D" w:rsidR="00AE3D13" w:rsidRPr="00C7714E" w:rsidRDefault="00AE3D13" w:rsidP="007402B9">
            <w:pPr>
              <w:pStyle w:val="ESTablebody"/>
              <w:rPr>
                <w:i/>
                <w:iCs/>
              </w:rPr>
            </w:pPr>
            <w:r>
              <w:rPr>
                <w:iCs/>
              </w:rPr>
              <w:t xml:space="preserve">Follow </w:t>
            </w:r>
            <w:r w:rsidRPr="00E87D80">
              <w:rPr>
                <w:iCs/>
              </w:rPr>
              <w:t xml:space="preserve">up on </w:t>
            </w:r>
            <w:r w:rsidR="008000F8">
              <w:rPr>
                <w:iCs/>
              </w:rPr>
              <w:t>p</w:t>
            </w:r>
            <w:r w:rsidRPr="00E87D80">
              <w:rPr>
                <w:iCs/>
              </w:rPr>
              <w:t xml:space="preserve">ast </w:t>
            </w:r>
            <w:r w:rsidR="008000F8">
              <w:rPr>
                <w:iCs/>
              </w:rPr>
              <w:t>p</w:t>
            </w:r>
            <w:r w:rsidRPr="00E87D80">
              <w:rPr>
                <w:iCs/>
              </w:rPr>
              <w:t xml:space="preserve">erformance </w:t>
            </w:r>
            <w:r w:rsidR="008000F8">
              <w:rPr>
                <w:iCs/>
              </w:rPr>
              <w:t>a</w:t>
            </w:r>
            <w:r w:rsidRPr="00E87D80">
              <w:rPr>
                <w:iCs/>
              </w:rPr>
              <w:t>udit</w:t>
            </w:r>
            <w:r>
              <w:rPr>
                <w:iCs/>
              </w:rPr>
              <w:t xml:space="preserve"> </w:t>
            </w:r>
            <w:r w:rsidR="008000F8">
              <w:rPr>
                <w:iCs/>
              </w:rPr>
              <w:t>r</w:t>
            </w:r>
            <w:r>
              <w:rPr>
                <w:iCs/>
              </w:rPr>
              <w:t>ecommendations 2015–</w:t>
            </w:r>
            <w:r w:rsidRPr="00E87D80">
              <w:rPr>
                <w:iCs/>
              </w:rPr>
              <w:t>16</w:t>
            </w:r>
          </w:p>
        </w:tc>
        <w:tc>
          <w:tcPr>
            <w:tcW w:w="822" w:type="pct"/>
          </w:tcPr>
          <w:p w14:paraId="26134EDD" w14:textId="77777777" w:rsidR="00AE3D13" w:rsidRDefault="00AE3D13" w:rsidP="007402B9">
            <w:pPr>
              <w:pStyle w:val="ESTablebody"/>
            </w:pPr>
            <w:r>
              <w:t>VAGO</w:t>
            </w:r>
          </w:p>
        </w:tc>
        <w:tc>
          <w:tcPr>
            <w:tcW w:w="1830" w:type="pct"/>
          </w:tcPr>
          <w:p w14:paraId="4DC52B48" w14:textId="72ABFFCF" w:rsidR="00AE3D13" w:rsidRDefault="00AE3D13" w:rsidP="0013775D">
            <w:pPr>
              <w:pStyle w:val="ESTablebody"/>
            </w:pPr>
            <w:r>
              <w:t xml:space="preserve">To gather information regarding government agencies’ progress implementing agreed recommendations from performance audits tabled in 2015–16, and any recommendations from the two prior years that </w:t>
            </w:r>
            <w:r w:rsidR="0013775D">
              <w:t>await</w:t>
            </w:r>
            <w:r>
              <w:t xml:space="preserve"> complet</w:t>
            </w:r>
            <w:r w:rsidR="0013775D">
              <w:t>ion</w:t>
            </w:r>
            <w:r w:rsidR="00E071C8">
              <w:t>.</w:t>
            </w:r>
          </w:p>
        </w:tc>
        <w:tc>
          <w:tcPr>
            <w:tcW w:w="1148" w:type="pct"/>
          </w:tcPr>
          <w:p w14:paraId="201A4F70" w14:textId="77777777" w:rsidR="00AE3D13" w:rsidRDefault="00AE3D13" w:rsidP="007402B9">
            <w:pPr>
              <w:pStyle w:val="ESTablebody"/>
            </w:pPr>
            <w:r>
              <w:t>31 December 2017</w:t>
            </w:r>
          </w:p>
        </w:tc>
      </w:tr>
      <w:tr w:rsidR="00AE3D13" w:rsidRPr="00DB776F" w14:paraId="76C25CC9" w14:textId="77777777" w:rsidTr="00531DD8">
        <w:trPr>
          <w:cantSplit/>
        </w:trPr>
        <w:tc>
          <w:tcPr>
            <w:tcW w:w="1199" w:type="pct"/>
          </w:tcPr>
          <w:p w14:paraId="66D313F0" w14:textId="6AFF0A77" w:rsidR="00AE3D13" w:rsidRPr="00B74D9F" w:rsidRDefault="00AE3D13" w:rsidP="007402B9">
            <w:pPr>
              <w:pStyle w:val="ESTablebody"/>
              <w:rPr>
                <w:i/>
                <w:iCs/>
              </w:rPr>
            </w:pPr>
            <w:r>
              <w:rPr>
                <w:iCs/>
              </w:rPr>
              <w:t xml:space="preserve">Internal </w:t>
            </w:r>
            <w:r w:rsidR="008000F8">
              <w:rPr>
                <w:iCs/>
              </w:rPr>
              <w:t>a</w:t>
            </w:r>
            <w:r>
              <w:rPr>
                <w:iCs/>
              </w:rPr>
              <w:t xml:space="preserve">udit </w:t>
            </w:r>
            <w:r w:rsidR="008000F8">
              <w:rPr>
                <w:iCs/>
              </w:rPr>
              <w:t>p</w:t>
            </w:r>
            <w:r>
              <w:rPr>
                <w:iCs/>
              </w:rPr>
              <w:t>erformance</w:t>
            </w:r>
          </w:p>
        </w:tc>
        <w:tc>
          <w:tcPr>
            <w:tcW w:w="822" w:type="pct"/>
          </w:tcPr>
          <w:p w14:paraId="4AB0C43D" w14:textId="77777777" w:rsidR="00AE3D13" w:rsidRPr="00DB776F" w:rsidRDefault="00AE3D13" w:rsidP="007402B9">
            <w:pPr>
              <w:pStyle w:val="ESTablebody"/>
            </w:pPr>
            <w:r>
              <w:t>VAGO</w:t>
            </w:r>
          </w:p>
        </w:tc>
        <w:tc>
          <w:tcPr>
            <w:tcW w:w="1830" w:type="pct"/>
          </w:tcPr>
          <w:p w14:paraId="7A654122" w14:textId="2F262CAE" w:rsidR="00AE3D13" w:rsidRPr="00DB776F" w:rsidRDefault="00AE3D13" w:rsidP="0013775D">
            <w:pPr>
              <w:pStyle w:val="ESTablebody"/>
            </w:pPr>
            <w:r>
              <w:t xml:space="preserve">To examine </w:t>
            </w:r>
            <w:r w:rsidR="0013775D">
              <w:t xml:space="preserve">portfolio departments’ </w:t>
            </w:r>
            <w:r>
              <w:t>internal audit functions and to assess how well they use their internal audit resources</w:t>
            </w:r>
            <w:r w:rsidR="00E071C8">
              <w:t>.</w:t>
            </w:r>
          </w:p>
        </w:tc>
        <w:tc>
          <w:tcPr>
            <w:tcW w:w="1148" w:type="pct"/>
          </w:tcPr>
          <w:p w14:paraId="1980A18D" w14:textId="77777777" w:rsidR="00AE3D13" w:rsidRPr="00DB776F" w:rsidRDefault="00AE3D13" w:rsidP="007402B9">
            <w:pPr>
              <w:pStyle w:val="ESTablebody"/>
            </w:pPr>
            <w:r>
              <w:t>9 August 2017</w:t>
            </w:r>
          </w:p>
        </w:tc>
      </w:tr>
      <w:tr w:rsidR="00276845" w:rsidRPr="00DB776F" w14:paraId="5FA25A47" w14:textId="77777777" w:rsidTr="00531DD8">
        <w:tc>
          <w:tcPr>
            <w:tcW w:w="1199" w:type="pct"/>
          </w:tcPr>
          <w:p w14:paraId="196E7E90" w14:textId="2C56902D" w:rsidR="00276845" w:rsidRPr="007C79BF" w:rsidRDefault="00276845" w:rsidP="00276845">
            <w:pPr>
              <w:pStyle w:val="ESTablebody"/>
              <w:rPr>
                <w:iCs/>
              </w:rPr>
            </w:pPr>
            <w:r w:rsidRPr="007C79BF">
              <w:rPr>
                <w:iCs/>
              </w:rPr>
              <w:t xml:space="preserve">Managing </w:t>
            </w:r>
            <w:r w:rsidR="008000F8">
              <w:rPr>
                <w:iCs/>
              </w:rPr>
              <w:t>s</w:t>
            </w:r>
            <w:r w:rsidRPr="007C79BF">
              <w:rPr>
                <w:iCs/>
              </w:rPr>
              <w:t xml:space="preserve">urplus </w:t>
            </w:r>
            <w:r w:rsidR="008000F8">
              <w:rPr>
                <w:iCs/>
              </w:rPr>
              <w:t>g</w:t>
            </w:r>
            <w:r w:rsidRPr="007C79BF">
              <w:rPr>
                <w:iCs/>
              </w:rPr>
              <w:t xml:space="preserve">overnment </w:t>
            </w:r>
            <w:r w:rsidR="008000F8">
              <w:rPr>
                <w:iCs/>
              </w:rPr>
              <w:t>l</w:t>
            </w:r>
            <w:r w:rsidRPr="007C79BF">
              <w:rPr>
                <w:iCs/>
              </w:rPr>
              <w:t>and</w:t>
            </w:r>
          </w:p>
        </w:tc>
        <w:tc>
          <w:tcPr>
            <w:tcW w:w="822" w:type="pct"/>
          </w:tcPr>
          <w:p w14:paraId="3EFA1163" w14:textId="77777777" w:rsidR="00276845" w:rsidRPr="007C79BF" w:rsidRDefault="00276845" w:rsidP="00276845">
            <w:pPr>
              <w:pStyle w:val="ESTablebody"/>
            </w:pPr>
            <w:r w:rsidRPr="007C79BF">
              <w:t>VAGO</w:t>
            </w:r>
          </w:p>
        </w:tc>
        <w:tc>
          <w:tcPr>
            <w:tcW w:w="1830" w:type="pct"/>
          </w:tcPr>
          <w:p w14:paraId="1A79C9DA" w14:textId="2CD6B01E" w:rsidR="00276845" w:rsidRPr="007C79BF" w:rsidRDefault="00276845" w:rsidP="00276845">
            <w:pPr>
              <w:pStyle w:val="ESTablebody"/>
            </w:pPr>
            <w:r w:rsidRPr="007C79BF">
              <w:t>To examine whether government agencies are achieving the best value possible from surplus land</w:t>
            </w:r>
            <w:r w:rsidR="00E071C8">
              <w:t>.</w:t>
            </w:r>
          </w:p>
        </w:tc>
        <w:tc>
          <w:tcPr>
            <w:tcW w:w="1148" w:type="pct"/>
          </w:tcPr>
          <w:p w14:paraId="4D415D3A" w14:textId="77777777" w:rsidR="00276845" w:rsidRPr="007C79BF" w:rsidRDefault="00276845" w:rsidP="00276845">
            <w:pPr>
              <w:pStyle w:val="ESTablebody"/>
            </w:pPr>
            <w:r w:rsidRPr="007C79BF">
              <w:t>8 March 2018</w:t>
            </w:r>
          </w:p>
        </w:tc>
      </w:tr>
      <w:tr w:rsidR="00276845" w:rsidRPr="00DB776F" w14:paraId="3421CA8B" w14:textId="77777777" w:rsidTr="00531DD8">
        <w:tc>
          <w:tcPr>
            <w:tcW w:w="1199" w:type="pct"/>
          </w:tcPr>
          <w:p w14:paraId="726E3852" w14:textId="600CA314" w:rsidR="00276845" w:rsidRDefault="00276845" w:rsidP="00276845">
            <w:pPr>
              <w:pStyle w:val="ESTablebody"/>
              <w:rPr>
                <w:i/>
                <w:iCs/>
              </w:rPr>
            </w:pPr>
            <w:r>
              <w:rPr>
                <w:iCs/>
              </w:rPr>
              <w:t xml:space="preserve">Results of 2017 </w:t>
            </w:r>
            <w:r w:rsidR="008000F8">
              <w:rPr>
                <w:iCs/>
              </w:rPr>
              <w:t>a</w:t>
            </w:r>
            <w:r>
              <w:rPr>
                <w:iCs/>
              </w:rPr>
              <w:t>udits: Technical and Further Education</w:t>
            </w:r>
            <w:r w:rsidR="008000F8">
              <w:rPr>
                <w:iCs/>
              </w:rPr>
              <w:t xml:space="preserve"> (TAFE) i</w:t>
            </w:r>
            <w:r>
              <w:rPr>
                <w:iCs/>
              </w:rPr>
              <w:t>nstitutes</w:t>
            </w:r>
          </w:p>
        </w:tc>
        <w:tc>
          <w:tcPr>
            <w:tcW w:w="822" w:type="pct"/>
          </w:tcPr>
          <w:p w14:paraId="09739C86" w14:textId="77777777" w:rsidR="00276845" w:rsidRPr="00DB776F" w:rsidRDefault="00276845" w:rsidP="00276845">
            <w:pPr>
              <w:pStyle w:val="ESTablebody"/>
            </w:pPr>
            <w:r>
              <w:t>VAGO</w:t>
            </w:r>
          </w:p>
        </w:tc>
        <w:tc>
          <w:tcPr>
            <w:tcW w:w="1830" w:type="pct"/>
          </w:tcPr>
          <w:p w14:paraId="33488889" w14:textId="334F970D" w:rsidR="00276845" w:rsidRPr="00DB776F" w:rsidRDefault="00276845" w:rsidP="00276845">
            <w:pPr>
              <w:pStyle w:val="ESTablebody"/>
            </w:pPr>
            <w:r>
              <w:t>To assess the TAFE sector’s financial performance during the 2017 reporting period</w:t>
            </w:r>
            <w:r w:rsidR="00475179">
              <w:t>,</w:t>
            </w:r>
            <w:r>
              <w:t xml:space="preserve"> and its sustainability</w:t>
            </w:r>
            <w:r w:rsidR="00E071C8">
              <w:t>.</w:t>
            </w:r>
          </w:p>
        </w:tc>
        <w:tc>
          <w:tcPr>
            <w:tcW w:w="1148" w:type="pct"/>
          </w:tcPr>
          <w:p w14:paraId="00AAD108" w14:textId="77777777" w:rsidR="00276845" w:rsidRDefault="00276845" w:rsidP="00276845">
            <w:pPr>
              <w:pStyle w:val="ESTablebody"/>
            </w:pPr>
            <w:r>
              <w:t>23 May 2018</w:t>
            </w:r>
          </w:p>
        </w:tc>
      </w:tr>
      <w:tr w:rsidR="00276845" w:rsidRPr="00DB776F" w14:paraId="61A3DEE5" w14:textId="77777777" w:rsidTr="00531DD8">
        <w:tc>
          <w:tcPr>
            <w:tcW w:w="1199" w:type="pct"/>
          </w:tcPr>
          <w:p w14:paraId="0F63F78A" w14:textId="6CB8C534" w:rsidR="00276845" w:rsidRDefault="00276845" w:rsidP="00276845">
            <w:pPr>
              <w:pStyle w:val="ESTablebody"/>
              <w:rPr>
                <w:i/>
                <w:iCs/>
              </w:rPr>
            </w:pPr>
            <w:r>
              <w:rPr>
                <w:iCs/>
              </w:rPr>
              <w:t xml:space="preserve">Results of 2017 </w:t>
            </w:r>
            <w:r w:rsidR="008000F8">
              <w:rPr>
                <w:iCs/>
              </w:rPr>
              <w:t>a</w:t>
            </w:r>
            <w:r>
              <w:rPr>
                <w:iCs/>
              </w:rPr>
              <w:t xml:space="preserve">udits: </w:t>
            </w:r>
            <w:r w:rsidR="008000F8">
              <w:rPr>
                <w:iCs/>
              </w:rPr>
              <w:t>u</w:t>
            </w:r>
            <w:r>
              <w:rPr>
                <w:iCs/>
              </w:rPr>
              <w:t>niversities</w:t>
            </w:r>
          </w:p>
        </w:tc>
        <w:tc>
          <w:tcPr>
            <w:tcW w:w="822" w:type="pct"/>
          </w:tcPr>
          <w:p w14:paraId="091C1B3A" w14:textId="77777777" w:rsidR="00276845" w:rsidRPr="00DB776F" w:rsidRDefault="00276845" w:rsidP="00276845">
            <w:pPr>
              <w:pStyle w:val="ESTablebody"/>
            </w:pPr>
            <w:r>
              <w:t>VAGO</w:t>
            </w:r>
          </w:p>
        </w:tc>
        <w:tc>
          <w:tcPr>
            <w:tcW w:w="1830" w:type="pct"/>
          </w:tcPr>
          <w:p w14:paraId="164D30BD" w14:textId="31706E57" w:rsidR="00276845" w:rsidRPr="00DB776F" w:rsidRDefault="00276845" w:rsidP="00276845">
            <w:pPr>
              <w:pStyle w:val="ESTablebody"/>
            </w:pPr>
            <w:r>
              <w:t>To assess the university sector’s financial sustainability and to examine the financial performance of universities and controlled entities for the year ended 31 December 2017</w:t>
            </w:r>
            <w:r w:rsidR="00E071C8">
              <w:t>.</w:t>
            </w:r>
          </w:p>
        </w:tc>
        <w:tc>
          <w:tcPr>
            <w:tcW w:w="1148" w:type="pct"/>
          </w:tcPr>
          <w:p w14:paraId="2A538862" w14:textId="77777777" w:rsidR="00276845" w:rsidRDefault="00276845" w:rsidP="00276845">
            <w:pPr>
              <w:pStyle w:val="ESTablebody"/>
            </w:pPr>
            <w:r>
              <w:t>23 May 2018</w:t>
            </w:r>
          </w:p>
        </w:tc>
      </w:tr>
    </w:tbl>
    <w:p w14:paraId="66AADDBB" w14:textId="77777777" w:rsidR="00DF7B5D" w:rsidRDefault="00DF7B5D" w:rsidP="00DF7B5D">
      <w:pPr>
        <w:pStyle w:val="ESHeading1"/>
      </w:pPr>
      <w:bookmarkStart w:id="2" w:name="_Toc518548343"/>
      <w:r>
        <w:lastRenderedPageBreak/>
        <w:t>Major research and development</w:t>
      </w:r>
      <w:bookmarkEnd w:id="2"/>
    </w:p>
    <w:p w14:paraId="44092BB2" w14:textId="77777777" w:rsidR="00EA1023" w:rsidRDefault="00EA1023" w:rsidP="00EA1023">
      <w:pPr>
        <w:pStyle w:val="ESBodyText"/>
      </w:pPr>
      <w:r w:rsidRPr="009960BD">
        <w:t>Table 2 shows details of major research and development activities undertaken by the Department.</w:t>
      </w:r>
    </w:p>
    <w:p w14:paraId="2EDE208F" w14:textId="77777777" w:rsidR="00EA1023" w:rsidRPr="00E071C8" w:rsidRDefault="00EA1023" w:rsidP="00EA1023">
      <w:pPr>
        <w:pStyle w:val="ESTableintroheading"/>
        <w:rPr>
          <w:i w:val="0"/>
        </w:rPr>
      </w:pPr>
      <w:r w:rsidRPr="00E071C8">
        <w:rPr>
          <w:i w:val="0"/>
        </w:rPr>
        <w:t xml:space="preserve">Table </w:t>
      </w:r>
      <w:r w:rsidR="00166A79" w:rsidRPr="00E071C8">
        <w:rPr>
          <w:i w:val="0"/>
        </w:rPr>
        <w:t>2</w:t>
      </w:r>
      <w:r w:rsidRPr="00E071C8">
        <w:rPr>
          <w:i w:val="0"/>
        </w:rPr>
        <w:t xml:space="preserve"> – Major research and development</w:t>
      </w:r>
    </w:p>
    <w:tbl>
      <w:tblPr>
        <w:tblW w:w="79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193"/>
        <w:gridCol w:w="2013"/>
        <w:gridCol w:w="3699"/>
      </w:tblGrid>
      <w:tr w:rsidR="00C51DEE" w:rsidRPr="00DB776F" w14:paraId="17F04DAA" w14:textId="77777777" w:rsidTr="00B217CE">
        <w:trPr>
          <w:cantSplit/>
          <w:tblHeader/>
        </w:trPr>
        <w:tc>
          <w:tcPr>
            <w:tcW w:w="2193" w:type="dxa"/>
            <w:shd w:val="clear" w:color="auto" w:fill="7F7F7F" w:themeFill="text1" w:themeFillTint="80"/>
          </w:tcPr>
          <w:p w14:paraId="1A93E013" w14:textId="77777777" w:rsidR="00EA1023" w:rsidRPr="00DB776F" w:rsidRDefault="00EA1023" w:rsidP="00EA1023">
            <w:pPr>
              <w:pStyle w:val="ESTableheadingwhite"/>
            </w:pPr>
            <w:r w:rsidRPr="00DB776F">
              <w:t>Major research and development</w:t>
            </w:r>
          </w:p>
        </w:tc>
        <w:tc>
          <w:tcPr>
            <w:tcW w:w="2013" w:type="dxa"/>
            <w:shd w:val="clear" w:color="auto" w:fill="7F7F7F" w:themeFill="text1" w:themeFillTint="80"/>
          </w:tcPr>
          <w:p w14:paraId="3607EF60" w14:textId="77777777" w:rsidR="00EA1023" w:rsidRPr="00DB776F" w:rsidRDefault="00EA1023" w:rsidP="00EA1023">
            <w:pPr>
              <w:pStyle w:val="ESTableheadingwhite"/>
            </w:pPr>
            <w:r w:rsidRPr="00DB776F">
              <w:t>Conducted by</w:t>
            </w:r>
          </w:p>
        </w:tc>
        <w:tc>
          <w:tcPr>
            <w:tcW w:w="3699" w:type="dxa"/>
            <w:shd w:val="clear" w:color="auto" w:fill="7F7F7F" w:themeFill="text1" w:themeFillTint="80"/>
          </w:tcPr>
          <w:p w14:paraId="697711BC" w14:textId="77777777" w:rsidR="00EA1023" w:rsidRPr="00DB776F" w:rsidRDefault="00EA1023" w:rsidP="00EA1023">
            <w:pPr>
              <w:pStyle w:val="ESTableheadingwhite"/>
            </w:pPr>
            <w:r w:rsidRPr="00DB776F">
              <w:t>Purpose</w:t>
            </w:r>
          </w:p>
        </w:tc>
      </w:tr>
      <w:tr w:rsidR="00276845" w:rsidRPr="00DB776F" w14:paraId="384DD3C5" w14:textId="77777777" w:rsidTr="00EE3D87">
        <w:trPr>
          <w:cantSplit/>
        </w:trPr>
        <w:tc>
          <w:tcPr>
            <w:tcW w:w="2193" w:type="dxa"/>
          </w:tcPr>
          <w:p w14:paraId="78E0299A" w14:textId="2F82A80C" w:rsidR="00276845" w:rsidRPr="00E071C8" w:rsidRDefault="00276845" w:rsidP="00276845">
            <w:pPr>
              <w:pStyle w:val="ESTablebody"/>
              <w:rPr>
                <w:iCs/>
              </w:rPr>
            </w:pPr>
            <w:r w:rsidRPr="00E071C8">
              <w:rPr>
                <w:iCs/>
              </w:rPr>
              <w:t xml:space="preserve">Review of the </w:t>
            </w:r>
            <w:r w:rsidR="0085758B">
              <w:rPr>
                <w:iCs/>
              </w:rPr>
              <w:t>f</w:t>
            </w:r>
            <w:r w:rsidRPr="00E071C8">
              <w:rPr>
                <w:iCs/>
              </w:rPr>
              <w:t xml:space="preserve">inancial </w:t>
            </w:r>
            <w:r w:rsidR="0085758B">
              <w:rPr>
                <w:iCs/>
              </w:rPr>
              <w:t>a</w:t>
            </w:r>
            <w:r w:rsidRPr="00E071C8">
              <w:rPr>
                <w:iCs/>
              </w:rPr>
              <w:t xml:space="preserve">ssistance </w:t>
            </w:r>
            <w:r w:rsidR="0085758B">
              <w:rPr>
                <w:iCs/>
              </w:rPr>
              <w:t>m</w:t>
            </w:r>
            <w:r w:rsidRPr="00E071C8">
              <w:rPr>
                <w:iCs/>
              </w:rPr>
              <w:t>odel</w:t>
            </w:r>
          </w:p>
        </w:tc>
        <w:tc>
          <w:tcPr>
            <w:tcW w:w="2013" w:type="dxa"/>
          </w:tcPr>
          <w:p w14:paraId="4AA8F7A6" w14:textId="77777777" w:rsidR="00276845" w:rsidRPr="007C79BF" w:rsidRDefault="00276845" w:rsidP="00276845">
            <w:pPr>
              <w:pStyle w:val="ESTablebody"/>
            </w:pPr>
            <w:r w:rsidRPr="007C79BF">
              <w:t>Centre for International Research on Education Systems (CIRES)</w:t>
            </w:r>
          </w:p>
        </w:tc>
        <w:tc>
          <w:tcPr>
            <w:tcW w:w="3699" w:type="dxa"/>
          </w:tcPr>
          <w:p w14:paraId="4F317B23" w14:textId="7D48D858" w:rsidR="00276845" w:rsidRPr="007C79BF" w:rsidRDefault="00276845" w:rsidP="00276845">
            <w:pPr>
              <w:pStyle w:val="ESTablebody"/>
            </w:pPr>
            <w:r w:rsidRPr="007C79BF">
              <w:t xml:space="preserve">To review and develop improvement options for the </w:t>
            </w:r>
            <w:r w:rsidR="0085758B">
              <w:t>n</w:t>
            </w:r>
            <w:r w:rsidRPr="007C79BF">
              <w:t>on-</w:t>
            </w:r>
            <w:r w:rsidR="0085758B">
              <w:t>g</w:t>
            </w:r>
            <w:r w:rsidRPr="007C79BF">
              <w:t xml:space="preserve">overnment </w:t>
            </w:r>
            <w:r w:rsidR="0085758B">
              <w:t>s</w:t>
            </w:r>
            <w:r w:rsidRPr="007C79BF">
              <w:t xml:space="preserve">chools </w:t>
            </w:r>
            <w:r w:rsidR="0085758B">
              <w:t>f</w:t>
            </w:r>
            <w:r w:rsidRPr="007C79BF">
              <w:t xml:space="preserve">inancial </w:t>
            </w:r>
            <w:r w:rsidR="0085758B">
              <w:t>a</w:t>
            </w:r>
            <w:r w:rsidRPr="007C79BF">
              <w:t xml:space="preserve">ssistance </w:t>
            </w:r>
            <w:r w:rsidR="0085758B">
              <w:t>m</w:t>
            </w:r>
            <w:r w:rsidRPr="007C79BF">
              <w:t>odel</w:t>
            </w:r>
            <w:r w:rsidR="00E071C8">
              <w:t>.</w:t>
            </w:r>
          </w:p>
        </w:tc>
      </w:tr>
      <w:tr w:rsidR="00276845" w:rsidRPr="00DB776F" w14:paraId="24477CC7" w14:textId="77777777" w:rsidTr="00EE3D87">
        <w:trPr>
          <w:cantSplit/>
        </w:trPr>
        <w:tc>
          <w:tcPr>
            <w:tcW w:w="2193" w:type="dxa"/>
          </w:tcPr>
          <w:p w14:paraId="1CC1EF2E" w14:textId="77777777" w:rsidR="00276845" w:rsidRPr="00E071C8" w:rsidRDefault="00276845" w:rsidP="00276845">
            <w:pPr>
              <w:pStyle w:val="ESTablebody"/>
              <w:rPr>
                <w:iCs/>
              </w:rPr>
            </w:pPr>
            <w:r w:rsidRPr="00E071C8">
              <w:rPr>
                <w:iCs/>
              </w:rPr>
              <w:t>Education State government schools strategic evaluation</w:t>
            </w:r>
          </w:p>
        </w:tc>
        <w:tc>
          <w:tcPr>
            <w:tcW w:w="2013" w:type="dxa"/>
          </w:tcPr>
          <w:p w14:paraId="57017D8B" w14:textId="77777777" w:rsidR="00276845" w:rsidRPr="00EA1023" w:rsidRDefault="00276845" w:rsidP="00276845">
            <w:pPr>
              <w:pStyle w:val="ESTablebody"/>
              <w:rPr>
                <w:szCs w:val="16"/>
              </w:rPr>
            </w:pPr>
            <w:r w:rsidRPr="00C43A71">
              <w:t>Deloitte Access Economics</w:t>
            </w:r>
          </w:p>
        </w:tc>
        <w:tc>
          <w:tcPr>
            <w:tcW w:w="3699" w:type="dxa"/>
          </w:tcPr>
          <w:p w14:paraId="6F3A226C" w14:textId="6C611C40" w:rsidR="00276845" w:rsidRPr="00271E17" w:rsidRDefault="00276845" w:rsidP="00EC33BE">
            <w:pPr>
              <w:pStyle w:val="ESTablebody"/>
            </w:pPr>
            <w:r>
              <w:t xml:space="preserve">The four-year Education State </w:t>
            </w:r>
            <w:r w:rsidR="0085758B">
              <w:t>s</w:t>
            </w:r>
            <w:r>
              <w:t xml:space="preserve">trategic </w:t>
            </w:r>
            <w:r w:rsidR="0085758B">
              <w:t>e</w:t>
            </w:r>
            <w:r>
              <w:t xml:space="preserve">valuation is investigating the </w:t>
            </w:r>
            <w:r w:rsidR="00EC33BE">
              <w:t>impact</w:t>
            </w:r>
            <w:r>
              <w:t xml:space="preserve"> of the Education State reforms in improving educational outcomes for Victorian </w:t>
            </w:r>
            <w:r w:rsidR="00B3226B">
              <w:t xml:space="preserve">government school </w:t>
            </w:r>
            <w:r>
              <w:t>students</w:t>
            </w:r>
            <w:r w:rsidR="00E071C8">
              <w:t>.</w:t>
            </w:r>
          </w:p>
        </w:tc>
      </w:tr>
      <w:tr w:rsidR="00276845" w:rsidRPr="00DB776F" w14:paraId="1372062F" w14:textId="77777777" w:rsidTr="00EE3D87">
        <w:trPr>
          <w:cantSplit/>
        </w:trPr>
        <w:tc>
          <w:tcPr>
            <w:tcW w:w="2193" w:type="dxa"/>
          </w:tcPr>
          <w:p w14:paraId="658A955D" w14:textId="5B914943" w:rsidR="00276845" w:rsidRPr="00E071C8" w:rsidRDefault="00276845" w:rsidP="00276845">
            <w:pPr>
              <w:pStyle w:val="ESTablebody"/>
              <w:rPr>
                <w:iCs/>
              </w:rPr>
            </w:pPr>
            <w:r w:rsidRPr="00E071C8">
              <w:rPr>
                <w:iCs/>
                <w:color w:val="000000" w:themeColor="text1"/>
              </w:rPr>
              <w:t xml:space="preserve">Evaluation of the </w:t>
            </w:r>
            <w:r w:rsidR="0085758B">
              <w:rPr>
                <w:iCs/>
                <w:color w:val="000000" w:themeColor="text1"/>
              </w:rPr>
              <w:t>F</w:t>
            </w:r>
            <w:r w:rsidRPr="00E071C8">
              <w:rPr>
                <w:iCs/>
                <w:color w:val="000000" w:themeColor="text1"/>
              </w:rPr>
              <w:t>ramework for Improving Student Outcomes</w:t>
            </w:r>
            <w:r w:rsidR="0085758B">
              <w:rPr>
                <w:iCs/>
                <w:color w:val="000000" w:themeColor="text1"/>
              </w:rPr>
              <w:t xml:space="preserve"> (FISO)</w:t>
            </w:r>
          </w:p>
        </w:tc>
        <w:tc>
          <w:tcPr>
            <w:tcW w:w="2013" w:type="dxa"/>
          </w:tcPr>
          <w:p w14:paraId="1090FE09" w14:textId="77777777" w:rsidR="00276845" w:rsidRPr="00EF6EB7" w:rsidRDefault="00276845" w:rsidP="00276845">
            <w:pPr>
              <w:pStyle w:val="ESTablebody"/>
            </w:pPr>
            <w:r w:rsidRPr="00342939">
              <w:rPr>
                <w:color w:val="000000" w:themeColor="text1"/>
              </w:rPr>
              <w:t>Deloitte Access Economics</w:t>
            </w:r>
          </w:p>
        </w:tc>
        <w:tc>
          <w:tcPr>
            <w:tcW w:w="3699" w:type="dxa"/>
          </w:tcPr>
          <w:p w14:paraId="256E4C4E" w14:textId="24F5F51E" w:rsidR="00276845" w:rsidRPr="00EF6EB7" w:rsidRDefault="00276845" w:rsidP="00276845">
            <w:pPr>
              <w:pStyle w:val="ESTablebody"/>
            </w:pPr>
            <w:r w:rsidRPr="00342939">
              <w:rPr>
                <w:color w:val="000000" w:themeColor="text1"/>
              </w:rPr>
              <w:t xml:space="preserve">To evaluate the implementation of the </w:t>
            </w:r>
            <w:r w:rsidR="0085758B">
              <w:rPr>
                <w:color w:val="000000" w:themeColor="text1"/>
              </w:rPr>
              <w:t xml:space="preserve">FISO </w:t>
            </w:r>
            <w:r w:rsidRPr="00342939">
              <w:rPr>
                <w:color w:val="000000" w:themeColor="text1"/>
              </w:rPr>
              <w:t>and understand its impact on practice change in schools and regions</w:t>
            </w:r>
            <w:r w:rsidR="00E071C8">
              <w:rPr>
                <w:color w:val="000000" w:themeColor="text1"/>
              </w:rPr>
              <w:t>.</w:t>
            </w:r>
          </w:p>
        </w:tc>
      </w:tr>
      <w:tr w:rsidR="00276845" w:rsidRPr="00DB776F" w14:paraId="73BA59DF" w14:textId="77777777" w:rsidTr="00EE3D87">
        <w:trPr>
          <w:cantSplit/>
        </w:trPr>
        <w:tc>
          <w:tcPr>
            <w:tcW w:w="2193" w:type="dxa"/>
          </w:tcPr>
          <w:p w14:paraId="1863F53F" w14:textId="77777777" w:rsidR="00276845" w:rsidRPr="00E071C8" w:rsidRDefault="00276845" w:rsidP="00276845">
            <w:pPr>
              <w:pStyle w:val="ESTablebody"/>
              <w:rPr>
                <w:iCs/>
              </w:rPr>
            </w:pPr>
            <w:r w:rsidRPr="00E071C8">
              <w:rPr>
                <w:iCs/>
              </w:rPr>
              <w:t>Understanding the impact of student and family background on outcomes</w:t>
            </w:r>
          </w:p>
        </w:tc>
        <w:tc>
          <w:tcPr>
            <w:tcW w:w="2013" w:type="dxa"/>
          </w:tcPr>
          <w:p w14:paraId="4DC41FE4" w14:textId="77777777" w:rsidR="00276845" w:rsidRPr="00C43A71" w:rsidRDefault="00276845" w:rsidP="00276845">
            <w:pPr>
              <w:pStyle w:val="ESTablebody"/>
            </w:pPr>
            <w:r w:rsidRPr="00C43A71">
              <w:t>Deloitte Access Economics</w:t>
            </w:r>
          </w:p>
        </w:tc>
        <w:tc>
          <w:tcPr>
            <w:tcW w:w="3699" w:type="dxa"/>
          </w:tcPr>
          <w:p w14:paraId="78085BE5" w14:textId="0864CF91" w:rsidR="00276845" w:rsidRPr="00C43A71" w:rsidRDefault="00276845" w:rsidP="00276845">
            <w:pPr>
              <w:pStyle w:val="ESTablebody"/>
            </w:pPr>
            <w:r>
              <w:t>T</w:t>
            </w:r>
            <w:r w:rsidRPr="00C43A71">
              <w:t xml:space="preserve">o better understand the impact of student and family characteristics on outcomes for </w:t>
            </w:r>
            <w:r w:rsidR="00713F82" w:rsidRPr="00C43A71">
              <w:t>15-year-olds</w:t>
            </w:r>
            <w:r w:rsidR="0085758B">
              <w:t>,</w:t>
            </w:r>
            <w:r w:rsidRPr="00C43A71">
              <w:t xml:space="preserve"> </w:t>
            </w:r>
            <w:r>
              <w:t>u</w:t>
            </w:r>
            <w:r w:rsidRPr="00C43A71">
              <w:t xml:space="preserve">sing data </w:t>
            </w:r>
            <w:r>
              <w:t xml:space="preserve">from the </w:t>
            </w:r>
            <w:r w:rsidRPr="00C43A71">
              <w:t xml:space="preserve">analysis of </w:t>
            </w:r>
            <w:r w:rsidR="0085758B">
              <w:t xml:space="preserve">the </w:t>
            </w:r>
            <w:r w:rsidRPr="00390767">
              <w:t>Programme for International Student Assessment</w:t>
            </w:r>
            <w:r w:rsidR="0085758B">
              <w:t xml:space="preserve"> (PISA)</w:t>
            </w:r>
            <w:r w:rsidR="00E071C8">
              <w:t>.</w:t>
            </w:r>
          </w:p>
        </w:tc>
      </w:tr>
      <w:tr w:rsidR="00276845" w:rsidRPr="00DB776F" w14:paraId="7D02DCF1" w14:textId="77777777" w:rsidTr="00EE3D87">
        <w:trPr>
          <w:cantSplit/>
        </w:trPr>
        <w:tc>
          <w:tcPr>
            <w:tcW w:w="2193" w:type="dxa"/>
          </w:tcPr>
          <w:p w14:paraId="4F16BF9D" w14:textId="77777777" w:rsidR="00276845" w:rsidRPr="00E071C8" w:rsidRDefault="00276845" w:rsidP="00276845">
            <w:pPr>
              <w:pStyle w:val="ESTablebody"/>
              <w:rPr>
                <w:iCs/>
              </w:rPr>
            </w:pPr>
            <w:r w:rsidRPr="00E071C8">
              <w:rPr>
                <w:iCs/>
              </w:rPr>
              <w:t>Evaluation of the Automotive Supply Chain Training Initiative</w:t>
            </w:r>
            <w:r w:rsidR="0085758B">
              <w:rPr>
                <w:iCs/>
              </w:rPr>
              <w:t xml:space="preserve"> (ASCTI)</w:t>
            </w:r>
            <w:r w:rsidRPr="00E071C8">
              <w:rPr>
                <w:iCs/>
              </w:rPr>
              <w:t>: Final Report</w:t>
            </w:r>
          </w:p>
        </w:tc>
        <w:tc>
          <w:tcPr>
            <w:tcW w:w="2013" w:type="dxa"/>
          </w:tcPr>
          <w:p w14:paraId="36C1D0C3" w14:textId="77777777" w:rsidR="00276845" w:rsidRPr="00EF6EB7" w:rsidRDefault="00276845" w:rsidP="00276845">
            <w:pPr>
              <w:pStyle w:val="ESTablebody"/>
            </w:pPr>
            <w:r>
              <w:t>KPMG</w:t>
            </w:r>
          </w:p>
        </w:tc>
        <w:tc>
          <w:tcPr>
            <w:tcW w:w="3699" w:type="dxa"/>
          </w:tcPr>
          <w:p w14:paraId="4472A3CE" w14:textId="1F3DEF07" w:rsidR="00276845" w:rsidRPr="00EF6EB7" w:rsidRDefault="00276845" w:rsidP="00276845">
            <w:pPr>
              <w:pStyle w:val="ESTableBullet2"/>
              <w:numPr>
                <w:ilvl w:val="0"/>
                <w:numId w:val="0"/>
              </w:numPr>
            </w:pPr>
            <w:r>
              <w:t>To evaluate the ASCTI implementation and impact from June 2016 to June 2018. Gauge the effectiveness of support provided to automotive supply chain workers to enable them to transition to training and/or future employment</w:t>
            </w:r>
            <w:r w:rsidR="00E071C8">
              <w:t>.</w:t>
            </w:r>
          </w:p>
        </w:tc>
      </w:tr>
      <w:tr w:rsidR="00276845" w:rsidRPr="00DB776F" w14:paraId="6939238E" w14:textId="77777777" w:rsidTr="00EE3D87">
        <w:trPr>
          <w:cantSplit/>
        </w:trPr>
        <w:tc>
          <w:tcPr>
            <w:tcW w:w="2193" w:type="dxa"/>
          </w:tcPr>
          <w:p w14:paraId="71E2F1D9" w14:textId="565CD643" w:rsidR="00276845" w:rsidRPr="00E071C8" w:rsidRDefault="00276845" w:rsidP="00276845">
            <w:pPr>
              <w:pStyle w:val="ESTablebody"/>
              <w:rPr>
                <w:iCs/>
              </w:rPr>
            </w:pPr>
            <w:r w:rsidRPr="00E071C8">
              <w:rPr>
                <w:iCs/>
              </w:rPr>
              <w:t xml:space="preserve">Targeted </w:t>
            </w:r>
            <w:r w:rsidR="0085758B">
              <w:rPr>
                <w:iCs/>
              </w:rPr>
              <w:t>d</w:t>
            </w:r>
            <w:r w:rsidRPr="00E071C8">
              <w:rPr>
                <w:iCs/>
              </w:rPr>
              <w:t xml:space="preserve">ata </w:t>
            </w:r>
            <w:r w:rsidR="0085758B">
              <w:rPr>
                <w:iCs/>
              </w:rPr>
              <w:t>r</w:t>
            </w:r>
            <w:r w:rsidRPr="00E071C8">
              <w:rPr>
                <w:iCs/>
              </w:rPr>
              <w:t xml:space="preserve">eview </w:t>
            </w:r>
          </w:p>
        </w:tc>
        <w:tc>
          <w:tcPr>
            <w:tcW w:w="2013" w:type="dxa"/>
          </w:tcPr>
          <w:p w14:paraId="2A650C0B" w14:textId="77777777" w:rsidR="00276845" w:rsidRPr="00EF6EB7" w:rsidRDefault="00276845" w:rsidP="00276845">
            <w:pPr>
              <w:pStyle w:val="ESTablebody"/>
            </w:pPr>
            <w:r>
              <w:t>Price Waterhouse Coopers (PwC)</w:t>
            </w:r>
          </w:p>
        </w:tc>
        <w:tc>
          <w:tcPr>
            <w:tcW w:w="3699" w:type="dxa"/>
          </w:tcPr>
          <w:p w14:paraId="018BBF5E" w14:textId="51435DE9" w:rsidR="00276845" w:rsidRPr="009960BD" w:rsidRDefault="00276845" w:rsidP="00276845">
            <w:pPr>
              <w:pStyle w:val="ESTablebody"/>
              <w:rPr>
                <w:color w:val="000000" w:themeColor="text1"/>
              </w:rPr>
            </w:pPr>
            <w:r w:rsidRPr="009960BD">
              <w:rPr>
                <w:color w:val="000000" w:themeColor="text1"/>
              </w:rPr>
              <w:t>To review the Department’s current and potential data</w:t>
            </w:r>
            <w:r>
              <w:rPr>
                <w:color w:val="000000" w:themeColor="text1"/>
              </w:rPr>
              <w:t xml:space="preserve"> capacity to record, report on, </w:t>
            </w:r>
            <w:r w:rsidRPr="009960BD">
              <w:rPr>
                <w:color w:val="000000" w:themeColor="text1"/>
              </w:rPr>
              <w:t>respond to and monitor family violence in the education sector. The review aim</w:t>
            </w:r>
            <w:r>
              <w:rPr>
                <w:color w:val="000000" w:themeColor="text1"/>
              </w:rPr>
              <w:t>s</w:t>
            </w:r>
            <w:r w:rsidRPr="009960BD">
              <w:rPr>
                <w:color w:val="000000" w:themeColor="text1"/>
              </w:rPr>
              <w:t xml:space="preserve"> to identify opportunities to improve the Department</w:t>
            </w:r>
            <w:r>
              <w:rPr>
                <w:color w:val="000000" w:themeColor="text1"/>
              </w:rPr>
              <w:t xml:space="preserve">’s family violence </w:t>
            </w:r>
            <w:r w:rsidRPr="009960BD">
              <w:rPr>
                <w:color w:val="000000" w:themeColor="text1"/>
              </w:rPr>
              <w:t>evidence base</w:t>
            </w:r>
            <w:r w:rsidR="00E071C8">
              <w:rPr>
                <w:color w:val="000000" w:themeColor="text1"/>
              </w:rPr>
              <w:t>.</w:t>
            </w:r>
          </w:p>
        </w:tc>
      </w:tr>
      <w:tr w:rsidR="00276845" w:rsidRPr="00DB776F" w14:paraId="33059AF2" w14:textId="77777777" w:rsidTr="00EE3D87">
        <w:trPr>
          <w:cantSplit/>
        </w:trPr>
        <w:tc>
          <w:tcPr>
            <w:tcW w:w="2193" w:type="dxa"/>
          </w:tcPr>
          <w:p w14:paraId="5015F772" w14:textId="77777777" w:rsidR="00276845" w:rsidRPr="00E071C8" w:rsidRDefault="00276845" w:rsidP="00276845">
            <w:pPr>
              <w:pStyle w:val="ESTablebody"/>
              <w:rPr>
                <w:iCs/>
              </w:rPr>
            </w:pPr>
            <w:r w:rsidRPr="00E071C8">
              <w:rPr>
                <w:iCs/>
              </w:rPr>
              <w:t>Realising the potential of Australia’s high capacity students</w:t>
            </w:r>
          </w:p>
        </w:tc>
        <w:tc>
          <w:tcPr>
            <w:tcW w:w="2013" w:type="dxa"/>
          </w:tcPr>
          <w:p w14:paraId="75C2B531" w14:textId="77777777" w:rsidR="00276845" w:rsidRPr="00EF6EB7" w:rsidRDefault="00276845" w:rsidP="00276845">
            <w:pPr>
              <w:pStyle w:val="ESTablebody"/>
            </w:pPr>
            <w:r>
              <w:t xml:space="preserve">University of Melbourne, Melbourne Graduate School of Education </w:t>
            </w:r>
          </w:p>
        </w:tc>
        <w:tc>
          <w:tcPr>
            <w:tcW w:w="3699" w:type="dxa"/>
          </w:tcPr>
          <w:p w14:paraId="49ADFE67" w14:textId="713A42DD" w:rsidR="00276845" w:rsidRPr="009960BD" w:rsidRDefault="00276845" w:rsidP="00EC33BE">
            <w:pPr>
              <w:pStyle w:val="ESTablebody"/>
              <w:rPr>
                <w:color w:val="000000" w:themeColor="text1"/>
              </w:rPr>
            </w:pPr>
            <w:r>
              <w:rPr>
                <w:color w:val="000000" w:themeColor="text1"/>
              </w:rPr>
              <w:t>To e</w:t>
            </w:r>
            <w:r w:rsidRPr="009960BD">
              <w:rPr>
                <w:color w:val="000000" w:themeColor="text1"/>
              </w:rPr>
              <w:t>xplor</w:t>
            </w:r>
            <w:r>
              <w:rPr>
                <w:color w:val="000000" w:themeColor="text1"/>
              </w:rPr>
              <w:t>e</w:t>
            </w:r>
            <w:r w:rsidRPr="009960BD">
              <w:rPr>
                <w:color w:val="000000" w:themeColor="text1"/>
              </w:rPr>
              <w:t xml:space="preserve"> the trend of students in the upper quartile of student achievement</w:t>
            </w:r>
            <w:r w:rsidR="00E071C8">
              <w:rPr>
                <w:color w:val="000000" w:themeColor="text1"/>
              </w:rPr>
              <w:t>.</w:t>
            </w:r>
          </w:p>
        </w:tc>
      </w:tr>
      <w:tr w:rsidR="00EC653B" w:rsidRPr="00DB776F" w14:paraId="47C7EF04" w14:textId="77777777" w:rsidTr="00EE3D87">
        <w:trPr>
          <w:cantSplit/>
        </w:trPr>
        <w:tc>
          <w:tcPr>
            <w:tcW w:w="2193" w:type="dxa"/>
          </w:tcPr>
          <w:p w14:paraId="79161478" w14:textId="082C8F07" w:rsidR="00EC653B" w:rsidRPr="00E071C8" w:rsidRDefault="00EC653B" w:rsidP="00EC653B">
            <w:pPr>
              <w:pStyle w:val="ESTablebody"/>
              <w:rPr>
                <w:b/>
              </w:rPr>
            </w:pPr>
            <w:r w:rsidRPr="00E071C8">
              <w:t xml:space="preserve">Evaluation of the Maternal and Child Health </w:t>
            </w:r>
            <w:r w:rsidR="0085758B">
              <w:t>S</w:t>
            </w:r>
            <w:r w:rsidRPr="00E071C8">
              <w:t xml:space="preserve">ervice Innovation Fund and development of an </w:t>
            </w:r>
            <w:r w:rsidR="0085758B">
              <w:t>i</w:t>
            </w:r>
            <w:r w:rsidRPr="00E071C8">
              <w:t xml:space="preserve">nnovation </w:t>
            </w:r>
            <w:r w:rsidR="0085758B">
              <w:t>p</w:t>
            </w:r>
            <w:r w:rsidRPr="00E071C8">
              <w:t xml:space="preserve">ractice </w:t>
            </w:r>
            <w:r w:rsidR="0085758B">
              <w:t>g</w:t>
            </w:r>
            <w:r w:rsidRPr="00E071C8">
              <w:t>uide</w:t>
            </w:r>
          </w:p>
        </w:tc>
        <w:tc>
          <w:tcPr>
            <w:tcW w:w="2013" w:type="dxa"/>
          </w:tcPr>
          <w:p w14:paraId="5F1C48A3" w14:textId="77777777" w:rsidR="00EC653B" w:rsidRPr="00E77B8B" w:rsidRDefault="00EC653B" w:rsidP="00EC653B">
            <w:pPr>
              <w:pStyle w:val="ESTablebody"/>
            </w:pPr>
            <w:r w:rsidRPr="00E77B8B">
              <w:rPr>
                <w:rFonts w:cs="Calibri"/>
                <w:iCs/>
                <w:color w:val="000000"/>
              </w:rPr>
              <w:t>AMCHI evaluation</w:t>
            </w:r>
          </w:p>
        </w:tc>
        <w:tc>
          <w:tcPr>
            <w:tcW w:w="3699" w:type="dxa"/>
          </w:tcPr>
          <w:p w14:paraId="5B1B7798" w14:textId="1400D90E" w:rsidR="00EC653B" w:rsidRPr="00E77B8B" w:rsidRDefault="00EC653B" w:rsidP="00475179">
            <w:pPr>
              <w:pStyle w:val="ESTablebody"/>
            </w:pPr>
            <w:r w:rsidRPr="00E77B8B">
              <w:rPr>
                <w:color w:val="000000" w:themeColor="text1"/>
              </w:rPr>
              <w:t xml:space="preserve">Research </w:t>
            </w:r>
            <w:r w:rsidR="00475179" w:rsidRPr="00E77B8B">
              <w:rPr>
                <w:color w:val="000000" w:themeColor="text1"/>
              </w:rPr>
              <w:t>into</w:t>
            </w:r>
            <w:r w:rsidRPr="00E77B8B">
              <w:rPr>
                <w:color w:val="000000" w:themeColor="text1"/>
              </w:rPr>
              <w:t xml:space="preserve"> how projects funded by the Innovation Fund have improved MCH service provision to families experiencing vulnerability, and how lessons from these projects could be applied to local and system-wide service improvements</w:t>
            </w:r>
            <w:r w:rsidR="00E071C8">
              <w:rPr>
                <w:color w:val="000000" w:themeColor="text1"/>
              </w:rPr>
              <w:t>.</w:t>
            </w:r>
          </w:p>
        </w:tc>
      </w:tr>
      <w:tr w:rsidR="00EC653B" w:rsidRPr="00DB776F" w14:paraId="225DD84D" w14:textId="77777777" w:rsidTr="00EE3D87">
        <w:trPr>
          <w:cantSplit/>
        </w:trPr>
        <w:tc>
          <w:tcPr>
            <w:tcW w:w="2193" w:type="dxa"/>
          </w:tcPr>
          <w:p w14:paraId="5C293C66" w14:textId="77777777" w:rsidR="00EC653B" w:rsidRPr="00E071C8" w:rsidRDefault="00EC653B" w:rsidP="00EC653B">
            <w:pPr>
              <w:pStyle w:val="ESTablebody"/>
              <w:rPr>
                <w:iCs/>
              </w:rPr>
            </w:pPr>
            <w:r w:rsidRPr="00E071C8">
              <w:t>Evaluation of the Navigator program</w:t>
            </w:r>
          </w:p>
        </w:tc>
        <w:tc>
          <w:tcPr>
            <w:tcW w:w="2013" w:type="dxa"/>
          </w:tcPr>
          <w:p w14:paraId="34FF0DFD" w14:textId="77777777" w:rsidR="00EC653B" w:rsidRPr="00E77B8B" w:rsidRDefault="00EC653B" w:rsidP="00EC653B">
            <w:pPr>
              <w:pStyle w:val="ESTablebody"/>
            </w:pPr>
            <w:r w:rsidRPr="00E77B8B">
              <w:t>Synergistiq Consulting</w:t>
            </w:r>
          </w:p>
        </w:tc>
        <w:tc>
          <w:tcPr>
            <w:tcW w:w="3699" w:type="dxa"/>
          </w:tcPr>
          <w:p w14:paraId="37C88332" w14:textId="406FFD81" w:rsidR="00EC653B" w:rsidRPr="00E77B8B" w:rsidRDefault="00EC653B" w:rsidP="00EC33BE">
            <w:pPr>
              <w:pStyle w:val="ESTablebody"/>
            </w:pPr>
            <w:r w:rsidRPr="00E77B8B">
              <w:rPr>
                <w:color w:val="000000" w:themeColor="text1"/>
              </w:rPr>
              <w:t xml:space="preserve">To </w:t>
            </w:r>
            <w:r w:rsidR="00475179" w:rsidRPr="00E77B8B">
              <w:rPr>
                <w:color w:val="000000" w:themeColor="text1"/>
              </w:rPr>
              <w:t>evaluate</w:t>
            </w:r>
            <w:r w:rsidRPr="00E77B8B">
              <w:rPr>
                <w:color w:val="000000" w:themeColor="text1"/>
              </w:rPr>
              <w:t xml:space="preserve"> the Navigator program. The evaluation framework was informed by the outcomes logic</w:t>
            </w:r>
            <w:r w:rsidR="00E071C8">
              <w:rPr>
                <w:color w:val="000000" w:themeColor="text1"/>
              </w:rPr>
              <w:t>.</w:t>
            </w:r>
          </w:p>
        </w:tc>
      </w:tr>
      <w:tr w:rsidR="00EC653B" w:rsidRPr="00DB776F" w14:paraId="1A6EECC9" w14:textId="77777777" w:rsidTr="00EE3D87">
        <w:trPr>
          <w:cantSplit/>
        </w:trPr>
        <w:tc>
          <w:tcPr>
            <w:tcW w:w="2193" w:type="dxa"/>
          </w:tcPr>
          <w:p w14:paraId="053FD23A" w14:textId="737ABB6F" w:rsidR="00EC653B" w:rsidRPr="00E071C8" w:rsidRDefault="00EC653B" w:rsidP="00EC653B">
            <w:pPr>
              <w:pStyle w:val="ESTablebody"/>
              <w:rPr>
                <w:iCs/>
              </w:rPr>
            </w:pPr>
            <w:r w:rsidRPr="00E071C8">
              <w:t xml:space="preserve">Victorian Young Leaders to China - </w:t>
            </w:r>
            <w:r w:rsidR="00CE0744">
              <w:t>i</w:t>
            </w:r>
            <w:r w:rsidRPr="00E071C8">
              <w:t xml:space="preserve">mpact </w:t>
            </w:r>
            <w:r w:rsidR="00CE0744">
              <w:t>e</w:t>
            </w:r>
            <w:r w:rsidRPr="00E071C8">
              <w:t>valuation</w:t>
            </w:r>
          </w:p>
        </w:tc>
        <w:tc>
          <w:tcPr>
            <w:tcW w:w="2013" w:type="dxa"/>
          </w:tcPr>
          <w:p w14:paraId="7C709CC9" w14:textId="77777777" w:rsidR="00EC653B" w:rsidRPr="00E77B8B" w:rsidRDefault="00EC653B" w:rsidP="00EC653B">
            <w:pPr>
              <w:pStyle w:val="ESTablebody"/>
            </w:pPr>
            <w:r w:rsidRPr="00E77B8B">
              <w:rPr>
                <w:color w:val="000000" w:themeColor="text1"/>
              </w:rPr>
              <w:t>Ernst and Young</w:t>
            </w:r>
          </w:p>
        </w:tc>
        <w:tc>
          <w:tcPr>
            <w:tcW w:w="3699" w:type="dxa"/>
          </w:tcPr>
          <w:p w14:paraId="073BC12F" w14:textId="75E9A900" w:rsidR="00EC653B" w:rsidRPr="00E77B8B" w:rsidRDefault="00EC653B" w:rsidP="00531DD8">
            <w:pPr>
              <w:pStyle w:val="ESTablebody"/>
            </w:pPr>
            <w:r w:rsidRPr="00E77B8B">
              <w:rPr>
                <w:color w:val="000000" w:themeColor="text1"/>
              </w:rPr>
              <w:t>An independent evaluation to measure the effectiveness and efficiency o</w:t>
            </w:r>
            <w:r w:rsidR="00531DD8">
              <w:rPr>
                <w:color w:val="000000" w:themeColor="text1"/>
              </w:rPr>
              <w:t>f the program</w:t>
            </w:r>
            <w:r w:rsidR="00E071C8">
              <w:rPr>
                <w:color w:val="000000" w:themeColor="text1"/>
              </w:rPr>
              <w:t>.</w:t>
            </w:r>
          </w:p>
        </w:tc>
      </w:tr>
      <w:tr w:rsidR="00EC653B" w:rsidRPr="00DB776F" w14:paraId="33CCC6AE" w14:textId="77777777" w:rsidTr="00EE3D87">
        <w:trPr>
          <w:cantSplit/>
        </w:trPr>
        <w:tc>
          <w:tcPr>
            <w:tcW w:w="2193" w:type="dxa"/>
          </w:tcPr>
          <w:p w14:paraId="2C7EA427" w14:textId="05A1D320" w:rsidR="00EC653B" w:rsidRPr="00E071C8" w:rsidRDefault="00EC653B" w:rsidP="00EC653B">
            <w:pPr>
              <w:pStyle w:val="ESTablebody"/>
              <w:rPr>
                <w:iCs/>
              </w:rPr>
            </w:pPr>
            <w:r w:rsidRPr="00E071C8">
              <w:t xml:space="preserve">Review </w:t>
            </w:r>
            <w:r w:rsidR="00CE0744">
              <w:t>s</w:t>
            </w:r>
            <w:r w:rsidRPr="00E071C8">
              <w:t xml:space="preserve">ister </w:t>
            </w:r>
            <w:r w:rsidR="00CE0744">
              <w:t>s</w:t>
            </w:r>
            <w:r w:rsidRPr="00E071C8">
              <w:t>chool partnerships</w:t>
            </w:r>
          </w:p>
        </w:tc>
        <w:tc>
          <w:tcPr>
            <w:tcW w:w="2013" w:type="dxa"/>
          </w:tcPr>
          <w:p w14:paraId="116C2A70" w14:textId="77777777" w:rsidR="00EC653B" w:rsidRPr="00E77B8B" w:rsidRDefault="00EC653B" w:rsidP="00EC653B">
            <w:pPr>
              <w:pStyle w:val="ESTablebody"/>
            </w:pPr>
            <w:r w:rsidRPr="00E77B8B">
              <w:rPr>
                <w:color w:val="000000" w:themeColor="text1"/>
              </w:rPr>
              <w:t>Deloitte</w:t>
            </w:r>
          </w:p>
        </w:tc>
        <w:tc>
          <w:tcPr>
            <w:tcW w:w="3699" w:type="dxa"/>
          </w:tcPr>
          <w:p w14:paraId="7DA4BBFD" w14:textId="0FD8DE54" w:rsidR="00EC653B" w:rsidRPr="00E77B8B" w:rsidRDefault="00EC653B" w:rsidP="00EC653B">
            <w:pPr>
              <w:pStyle w:val="ESTablebody"/>
            </w:pPr>
            <w:r w:rsidRPr="00E77B8B">
              <w:rPr>
                <w:color w:val="000000" w:themeColor="text1"/>
              </w:rPr>
              <w:t xml:space="preserve">To review the </w:t>
            </w:r>
            <w:r w:rsidR="008000F8">
              <w:rPr>
                <w:color w:val="000000" w:themeColor="text1"/>
              </w:rPr>
              <w:t>D</w:t>
            </w:r>
            <w:r w:rsidRPr="00E77B8B">
              <w:rPr>
                <w:color w:val="000000" w:themeColor="text1"/>
              </w:rPr>
              <w:t xml:space="preserve">epartment’s </w:t>
            </w:r>
            <w:r w:rsidR="00CE0744">
              <w:rPr>
                <w:color w:val="000000" w:themeColor="text1"/>
              </w:rPr>
              <w:t>s</w:t>
            </w:r>
            <w:r w:rsidRPr="00E77B8B">
              <w:rPr>
                <w:color w:val="000000" w:themeColor="text1"/>
              </w:rPr>
              <w:t xml:space="preserve">ister </w:t>
            </w:r>
            <w:r w:rsidR="00CE0744">
              <w:rPr>
                <w:color w:val="000000" w:themeColor="text1"/>
              </w:rPr>
              <w:t>s</w:t>
            </w:r>
            <w:r w:rsidRPr="00E77B8B">
              <w:rPr>
                <w:color w:val="000000" w:themeColor="text1"/>
              </w:rPr>
              <w:t>chool partnerships</w:t>
            </w:r>
            <w:r w:rsidR="00E071C8">
              <w:rPr>
                <w:color w:val="000000" w:themeColor="text1"/>
              </w:rPr>
              <w:t>.</w:t>
            </w:r>
          </w:p>
        </w:tc>
      </w:tr>
    </w:tbl>
    <w:p w14:paraId="51EEDF18" w14:textId="77777777" w:rsidR="00B74D9F" w:rsidRDefault="00B74D9F">
      <w:pPr>
        <w:sectPr w:rsidR="00B74D9F" w:rsidSect="003F1983">
          <w:footerReference w:type="default" r:id="rId16"/>
          <w:pgSz w:w="11900" w:h="16840"/>
          <w:pgMar w:top="1440" w:right="1701" w:bottom="1440" w:left="2835" w:header="708" w:footer="708" w:gutter="0"/>
          <w:cols w:space="708"/>
          <w:docGrid w:linePitch="360"/>
        </w:sectPr>
      </w:pPr>
    </w:p>
    <w:p w14:paraId="53F18C69" w14:textId="73ACD7F9" w:rsidR="00DF7B5D" w:rsidRDefault="00DF7B5D" w:rsidP="00DF7B5D">
      <w:pPr>
        <w:pStyle w:val="ESHeading1"/>
      </w:pPr>
      <w:bookmarkStart w:id="3" w:name="_Toc518548344"/>
      <w:r>
        <w:lastRenderedPageBreak/>
        <w:t>Overseas travel</w:t>
      </w:r>
      <w:r w:rsidR="00D727AE">
        <w:t xml:space="preserve"> – </w:t>
      </w:r>
      <w:r w:rsidR="00CE0744">
        <w:t>c</w:t>
      </w:r>
      <w:r w:rsidR="00D727AE">
        <w:t>orporate</w:t>
      </w:r>
      <w:bookmarkEnd w:id="3"/>
    </w:p>
    <w:p w14:paraId="74A4792C" w14:textId="77777777" w:rsidR="001034F2" w:rsidRPr="007C79BF" w:rsidRDefault="00331C68" w:rsidP="00DF7B5D">
      <w:pPr>
        <w:pStyle w:val="ESBodyText"/>
      </w:pPr>
      <w:r w:rsidRPr="007C79BF">
        <w:t>The table below</w:t>
      </w:r>
      <w:r w:rsidR="008C5D68" w:rsidRPr="007C79BF">
        <w:t xml:space="preserve"> details </w:t>
      </w:r>
      <w:r w:rsidR="00475179" w:rsidRPr="007C79BF">
        <w:t>the</w:t>
      </w:r>
      <w:r w:rsidR="008C5D68" w:rsidRPr="007C79BF">
        <w:t xml:space="preserve"> overseas </w:t>
      </w:r>
      <w:r w:rsidRPr="007C79BF">
        <w:t>travel</w:t>
      </w:r>
      <w:r w:rsidR="008C5D68" w:rsidRPr="007C79BF">
        <w:t xml:space="preserve"> undertaken</w:t>
      </w:r>
      <w:r w:rsidRPr="007C79BF">
        <w:t xml:space="preserve"> by corporate staff during 2017–18</w:t>
      </w:r>
      <w:r w:rsidR="008C5D68" w:rsidRPr="007C79BF">
        <w:t xml:space="preserve"> a</w:t>
      </w:r>
      <w:r w:rsidR="00475179" w:rsidRPr="007C79BF">
        <w:t>nd</w:t>
      </w:r>
      <w:r w:rsidR="008C5D68" w:rsidRPr="007C79BF">
        <w:t xml:space="preserve"> </w:t>
      </w:r>
      <w:r w:rsidR="00475179" w:rsidRPr="007C79BF">
        <w:t>summarises each trip’s</w:t>
      </w:r>
      <w:r w:rsidR="008C5D68" w:rsidRPr="007C79BF">
        <w:t xml:space="preserve"> objectives and outcomes</w:t>
      </w:r>
      <w:r w:rsidR="00DF7B5D" w:rsidRPr="007C79BF">
        <w:t>.</w:t>
      </w:r>
      <w:r w:rsidR="001034F2" w:rsidRPr="007C79BF">
        <w:t xml:space="preserve"> </w:t>
      </w:r>
    </w:p>
    <w:p w14:paraId="64C995CD" w14:textId="77777777" w:rsidR="008C5D68" w:rsidRPr="00B91A93" w:rsidRDefault="008C5D68" w:rsidP="008C5D68">
      <w:pPr>
        <w:pStyle w:val="ESTableintroheading"/>
      </w:pPr>
      <w:r w:rsidRPr="008A2226">
        <w:t>Table 3 – Overseas tra</w:t>
      </w:r>
      <w:r w:rsidR="006F06A8" w:rsidRPr="008A2226">
        <w:t>vel (Department)</w:t>
      </w:r>
    </w:p>
    <w:tbl>
      <w:tblPr>
        <w:tblW w:w="5000" w:type="pct"/>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96"/>
        <w:gridCol w:w="1560"/>
        <w:gridCol w:w="3119"/>
        <w:gridCol w:w="7575"/>
      </w:tblGrid>
      <w:tr w:rsidR="00E844B8" w:rsidRPr="007C79BF" w14:paraId="6974A76B" w14:textId="77777777" w:rsidTr="00B91A93">
        <w:trPr>
          <w:cantSplit/>
          <w:tblHeader/>
        </w:trPr>
        <w:tc>
          <w:tcPr>
            <w:tcW w:w="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2484CD64" w14:textId="77777777" w:rsidR="00E844B8" w:rsidRPr="007C79BF" w:rsidRDefault="00E844B8" w:rsidP="00350ED2">
            <w:pPr>
              <w:pStyle w:val="ESTableheadingwhite"/>
            </w:pPr>
            <w:r w:rsidRPr="007C79BF">
              <w:t>Officer</w:t>
            </w:r>
          </w:p>
        </w:tc>
        <w:tc>
          <w:tcPr>
            <w:tcW w:w="5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15C828BB" w14:textId="77777777" w:rsidR="00E844B8" w:rsidRPr="007C79BF" w:rsidRDefault="00E844B8" w:rsidP="00350ED2">
            <w:pPr>
              <w:pStyle w:val="ESTableheadingwhite"/>
            </w:pPr>
            <w:r w:rsidRPr="007C79BF">
              <w:t>Destination</w:t>
            </w:r>
          </w:p>
        </w:tc>
        <w:tc>
          <w:tcPr>
            <w:tcW w:w="11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3ACF58A3" w14:textId="77777777" w:rsidR="00E844B8" w:rsidRPr="007C79BF" w:rsidRDefault="00E844B8" w:rsidP="00350ED2">
            <w:pPr>
              <w:pStyle w:val="ESTableheadingwhite"/>
            </w:pPr>
            <w:r w:rsidRPr="007C79BF">
              <w:t>Objective</w:t>
            </w:r>
          </w:p>
        </w:tc>
        <w:tc>
          <w:tcPr>
            <w:tcW w:w="271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3F8842BA" w14:textId="77777777" w:rsidR="00E844B8" w:rsidRPr="007C79BF" w:rsidRDefault="00E844B8" w:rsidP="00350ED2">
            <w:pPr>
              <w:pStyle w:val="ESTableheadingwhite"/>
            </w:pPr>
            <w:r w:rsidRPr="007C79BF">
              <w:t>Outcome</w:t>
            </w:r>
          </w:p>
        </w:tc>
      </w:tr>
      <w:tr w:rsidR="00E844B8" w:rsidRPr="007C79BF" w14:paraId="632A9620" w14:textId="77777777" w:rsidTr="00B91A93">
        <w:tc>
          <w:tcPr>
            <w:tcW w:w="608" w:type="pct"/>
          </w:tcPr>
          <w:p w14:paraId="3B47A982" w14:textId="77777777" w:rsidR="00E844B8" w:rsidRPr="008A2226" w:rsidRDefault="00E844B8" w:rsidP="00331C68">
            <w:pPr>
              <w:pStyle w:val="ESTablebody"/>
              <w:rPr>
                <w:iCs/>
              </w:rPr>
            </w:pPr>
            <w:r w:rsidRPr="008A2226">
              <w:rPr>
                <w:iCs/>
              </w:rPr>
              <w:t>Manager, Languages Unit</w:t>
            </w:r>
          </w:p>
          <w:p w14:paraId="473EC0CF" w14:textId="77777777" w:rsidR="00E844B8" w:rsidRPr="008A2226" w:rsidRDefault="00E844B8" w:rsidP="00331C68">
            <w:pPr>
              <w:pStyle w:val="ESTablebody"/>
              <w:rPr>
                <w:rFonts w:eastAsia="Times New Roman"/>
                <w:iCs/>
                <w:lang w:eastAsia="en-AU"/>
              </w:rPr>
            </w:pPr>
          </w:p>
        </w:tc>
        <w:tc>
          <w:tcPr>
            <w:tcW w:w="559" w:type="pct"/>
          </w:tcPr>
          <w:p w14:paraId="4D77A435" w14:textId="77777777" w:rsidR="00E844B8" w:rsidRPr="00B93E72" w:rsidRDefault="00E844B8" w:rsidP="00331C68">
            <w:pPr>
              <w:pStyle w:val="ESTablebody"/>
            </w:pPr>
            <w:r w:rsidRPr="00B93E72">
              <w:t>Austria</w:t>
            </w:r>
          </w:p>
          <w:p w14:paraId="01E36B63" w14:textId="77777777" w:rsidR="00E844B8" w:rsidRPr="00D8595B" w:rsidRDefault="00E844B8" w:rsidP="00331C68">
            <w:pPr>
              <w:pStyle w:val="ESTablebody"/>
              <w:rPr>
                <w:rFonts w:eastAsia="Times New Roman"/>
                <w:lang w:eastAsia="en-AU"/>
              </w:rPr>
            </w:pPr>
          </w:p>
        </w:tc>
        <w:tc>
          <w:tcPr>
            <w:tcW w:w="1118" w:type="pct"/>
          </w:tcPr>
          <w:p w14:paraId="0C9B582F" w14:textId="33DBB133" w:rsidR="00E844B8" w:rsidRPr="00B93E72" w:rsidRDefault="008A2226" w:rsidP="00331C68">
            <w:pPr>
              <w:pStyle w:val="ESTablebody"/>
            </w:pPr>
            <w:r>
              <w:t>To r</w:t>
            </w:r>
            <w:r w:rsidR="00E844B8" w:rsidRPr="00D8595B">
              <w:t>aise standards of learning and development achieved by Victorians using education, training, development and child health services</w:t>
            </w:r>
            <w:r w:rsidR="00E844B8" w:rsidRPr="00B93E72">
              <w:t xml:space="preserve">. </w:t>
            </w:r>
          </w:p>
          <w:p w14:paraId="3E92C4CA" w14:textId="77777777" w:rsidR="00E844B8" w:rsidRPr="00D8595B" w:rsidRDefault="00E844B8" w:rsidP="00331C68">
            <w:pPr>
              <w:pStyle w:val="ESTablebody"/>
              <w:rPr>
                <w:rFonts w:eastAsia="Times New Roman"/>
                <w:lang w:eastAsia="en-AU"/>
              </w:rPr>
            </w:pPr>
          </w:p>
        </w:tc>
        <w:tc>
          <w:tcPr>
            <w:tcW w:w="2715" w:type="pct"/>
          </w:tcPr>
          <w:p w14:paraId="1F944F52" w14:textId="231B641A" w:rsidR="00E844B8" w:rsidRPr="007C79BF" w:rsidRDefault="00475179" w:rsidP="00E071C8">
            <w:pPr>
              <w:pStyle w:val="ESTablebody"/>
            </w:pPr>
            <w:r w:rsidRPr="007C79BF">
              <w:t>Seminar d</w:t>
            </w:r>
            <w:r w:rsidR="00E844B8" w:rsidRPr="007C79BF">
              <w:t>iscussion</w:t>
            </w:r>
            <w:r w:rsidR="00794340">
              <w:t>s</w:t>
            </w:r>
            <w:r w:rsidR="00E844B8" w:rsidRPr="007C79BF">
              <w:t xml:space="preserve"> </w:t>
            </w:r>
            <w:r w:rsidRPr="007C79BF">
              <w:t>were organised around i</w:t>
            </w:r>
            <w:r w:rsidR="00E844B8" w:rsidRPr="007C79BF">
              <w:t>nternational relations and soft power, language learning and integration, languages in the curriculum and language of instruction, language learning for people in adversity</w:t>
            </w:r>
            <w:r w:rsidRPr="007C79BF">
              <w:t>,</w:t>
            </w:r>
            <w:r w:rsidR="00E844B8" w:rsidRPr="007C79BF">
              <w:t xml:space="preserve"> and languages and employability</w:t>
            </w:r>
            <w:r w:rsidR="00B91A93">
              <w:t>.</w:t>
            </w:r>
          </w:p>
          <w:p w14:paraId="17B3AE18" w14:textId="67B5B6CF" w:rsidR="00E844B8" w:rsidRPr="007C79BF" w:rsidRDefault="00E844B8" w:rsidP="00EC33BE">
            <w:pPr>
              <w:pStyle w:val="ESTablebody"/>
            </w:pPr>
            <w:r w:rsidRPr="007C79BF">
              <w:t xml:space="preserve">Participants created a draft </w:t>
            </w:r>
            <w:r w:rsidR="00475179" w:rsidRPr="007C79BF">
              <w:t>Salzburg Statement on Languages</w:t>
            </w:r>
            <w:r w:rsidRPr="007C79BF">
              <w:t xml:space="preserve"> outlining </w:t>
            </w:r>
            <w:r w:rsidR="00475179" w:rsidRPr="007C79BF">
              <w:t>a</w:t>
            </w:r>
            <w:r w:rsidRPr="007C79BF">
              <w:t xml:space="preserve"> vision of </w:t>
            </w:r>
            <w:r w:rsidR="00475179" w:rsidRPr="007C79BF">
              <w:t>ways</w:t>
            </w:r>
            <w:r w:rsidRPr="007C79BF">
              <w:t xml:space="preserve"> to tackle current challenges, support research impact</w:t>
            </w:r>
            <w:r w:rsidR="00475179" w:rsidRPr="007C79BF">
              <w:t>,</w:t>
            </w:r>
            <w:r w:rsidRPr="007C79BF">
              <w:t xml:space="preserve"> and advance language policy</w:t>
            </w:r>
            <w:r w:rsidR="00475179" w:rsidRPr="007C79BF">
              <w:t xml:space="preserve">. </w:t>
            </w:r>
            <w:r w:rsidR="00F03F34">
              <w:t>S</w:t>
            </w:r>
            <w:r w:rsidRPr="007C79BF">
              <w:t xml:space="preserve">uggested next steps for different </w:t>
            </w:r>
            <w:r w:rsidR="00475179" w:rsidRPr="007C79BF">
              <w:t xml:space="preserve">stakeholder </w:t>
            </w:r>
            <w:r w:rsidRPr="007C79BF">
              <w:t>categories</w:t>
            </w:r>
            <w:r w:rsidR="00F03F34">
              <w:t xml:space="preserve"> were also set out</w:t>
            </w:r>
            <w:r w:rsidRPr="007C79BF">
              <w:t xml:space="preserve">. </w:t>
            </w:r>
            <w:r w:rsidR="00EE0998">
              <w:t>T</w:t>
            </w:r>
            <w:r w:rsidRPr="007C79BF">
              <w:t xml:space="preserve">he Statement </w:t>
            </w:r>
            <w:r w:rsidR="00EE0998">
              <w:t xml:space="preserve">continued to be refined </w:t>
            </w:r>
            <w:r w:rsidR="00475179" w:rsidRPr="007C79BF">
              <w:t>after</w:t>
            </w:r>
            <w:r w:rsidRPr="007C79BF">
              <w:t xml:space="preserve"> the seminar</w:t>
            </w:r>
            <w:r w:rsidR="00B91A93">
              <w:t>.</w:t>
            </w:r>
          </w:p>
        </w:tc>
      </w:tr>
      <w:tr w:rsidR="00E844B8" w:rsidRPr="007C79BF" w14:paraId="5D801EC4" w14:textId="77777777" w:rsidTr="00B91A93">
        <w:tc>
          <w:tcPr>
            <w:tcW w:w="608" w:type="pct"/>
          </w:tcPr>
          <w:p w14:paraId="73CE276F" w14:textId="77777777" w:rsidR="00E844B8" w:rsidRPr="00B91A93" w:rsidRDefault="00E844B8" w:rsidP="00331C68">
            <w:pPr>
              <w:pStyle w:val="ESTablebody"/>
              <w:rPr>
                <w:iCs/>
              </w:rPr>
            </w:pPr>
            <w:r w:rsidRPr="00B91A93">
              <w:rPr>
                <w:iCs/>
              </w:rPr>
              <w:t>Manager, International Education Division</w:t>
            </w:r>
          </w:p>
          <w:p w14:paraId="46CBB70C" w14:textId="77777777" w:rsidR="00E844B8" w:rsidRPr="00B91A93" w:rsidRDefault="00E844B8" w:rsidP="00331C68">
            <w:pPr>
              <w:pStyle w:val="ESTablebody"/>
              <w:rPr>
                <w:rFonts w:eastAsia="Times New Roman"/>
                <w:iCs/>
                <w:lang w:eastAsia="en-AU"/>
              </w:rPr>
            </w:pPr>
          </w:p>
        </w:tc>
        <w:tc>
          <w:tcPr>
            <w:tcW w:w="559" w:type="pct"/>
          </w:tcPr>
          <w:p w14:paraId="103A2C97" w14:textId="77777777" w:rsidR="00E844B8" w:rsidRPr="00B93E72" w:rsidRDefault="00E844B8" w:rsidP="00331C68">
            <w:pPr>
              <w:pStyle w:val="ESTablebody"/>
            </w:pPr>
            <w:r w:rsidRPr="00B93E72">
              <w:t>Brazil and Chile</w:t>
            </w:r>
          </w:p>
          <w:p w14:paraId="22CD5F8B" w14:textId="77777777" w:rsidR="00E844B8" w:rsidRPr="00D8595B" w:rsidRDefault="00E844B8" w:rsidP="00331C68">
            <w:pPr>
              <w:pStyle w:val="ESTablebody"/>
              <w:rPr>
                <w:rFonts w:eastAsia="Times New Roman"/>
                <w:lang w:eastAsia="en-AU"/>
              </w:rPr>
            </w:pPr>
          </w:p>
        </w:tc>
        <w:tc>
          <w:tcPr>
            <w:tcW w:w="1118" w:type="pct"/>
          </w:tcPr>
          <w:p w14:paraId="3BD7244C" w14:textId="444BC0E4" w:rsidR="00E844B8" w:rsidRPr="00B93E72" w:rsidRDefault="00E844B8" w:rsidP="00331C68">
            <w:pPr>
              <w:pStyle w:val="ESTablebody"/>
            </w:pPr>
            <w:r w:rsidRPr="00D8595B">
              <w:t>To increase the intercultural capabilities of Victorian students and support language learning in Victorian schools</w:t>
            </w:r>
            <w:r w:rsidR="008A2226">
              <w:t>.</w:t>
            </w:r>
          </w:p>
          <w:p w14:paraId="4798586B" w14:textId="77777777" w:rsidR="00E844B8" w:rsidRPr="00D8595B" w:rsidRDefault="00E844B8" w:rsidP="00331C68">
            <w:pPr>
              <w:pStyle w:val="ESTablebody"/>
              <w:rPr>
                <w:rFonts w:eastAsia="Times New Roman"/>
                <w:lang w:eastAsia="en-AU"/>
              </w:rPr>
            </w:pPr>
          </w:p>
        </w:tc>
        <w:tc>
          <w:tcPr>
            <w:tcW w:w="2715" w:type="pct"/>
          </w:tcPr>
          <w:p w14:paraId="6A8823E8" w14:textId="77777777" w:rsidR="0049603B" w:rsidRPr="007C79BF" w:rsidRDefault="0049603B" w:rsidP="0049603B">
            <w:pPr>
              <w:pStyle w:val="ESTablebody"/>
            </w:pPr>
            <w:r w:rsidRPr="007C79BF">
              <w:t xml:space="preserve">Raised the profile of Victorian government schools as a preferred study destination offering a high-quality program for long-term and short-term students, through agent meetings and a workshop with Victorian government schools representatives. </w:t>
            </w:r>
          </w:p>
          <w:p w14:paraId="13EFDF00" w14:textId="538884F3" w:rsidR="00E844B8" w:rsidRPr="007C79BF" w:rsidRDefault="00E844B8" w:rsidP="008A2226">
            <w:pPr>
              <w:pStyle w:val="ESTablebody"/>
            </w:pPr>
            <w:r w:rsidRPr="007C79BF">
              <w:t>Established relationships with Aus</w:t>
            </w:r>
            <w:r w:rsidR="00475179" w:rsidRPr="007C79BF">
              <w:t>trade in Santiago and Sao Paulo w</w:t>
            </w:r>
            <w:r w:rsidRPr="007C79BF">
              <w:t xml:space="preserve">ith the Australian Embassy in Brasilia and with potential education agents through the Prospective Agents </w:t>
            </w:r>
            <w:r w:rsidR="00794340">
              <w:t>w</w:t>
            </w:r>
            <w:r w:rsidRPr="007C79BF">
              <w:t>orkshop in Santiago</w:t>
            </w:r>
            <w:r w:rsidR="00B91A93">
              <w:t>.</w:t>
            </w:r>
            <w:r w:rsidRPr="007C79BF">
              <w:t xml:space="preserve"> </w:t>
            </w:r>
          </w:p>
          <w:p w14:paraId="2221D990" w14:textId="643AFBBB" w:rsidR="0049603B" w:rsidRPr="007C79BF" w:rsidRDefault="0049603B" w:rsidP="0049603B">
            <w:pPr>
              <w:pStyle w:val="ESTablebody"/>
            </w:pPr>
            <w:r w:rsidRPr="007C79BF">
              <w:t>Strengthened relationships with accredited agents through meetings/information sessions and joint events</w:t>
            </w:r>
            <w:r>
              <w:t>.</w:t>
            </w:r>
          </w:p>
          <w:p w14:paraId="74C24FE6" w14:textId="09BCD625" w:rsidR="00E844B8" w:rsidRPr="007C79BF" w:rsidRDefault="00E844B8" w:rsidP="008A2226">
            <w:pPr>
              <w:pStyle w:val="ESTablebody"/>
            </w:pPr>
            <w:r w:rsidRPr="007C79BF">
              <w:t xml:space="preserve">Gathered valuable insight into the local markets through meetings/information sessions with Austrade and accredited agents. </w:t>
            </w:r>
          </w:p>
        </w:tc>
      </w:tr>
      <w:tr w:rsidR="00E844B8" w:rsidRPr="007C79BF" w14:paraId="3D669AF7" w14:textId="77777777" w:rsidTr="00B91A93">
        <w:tc>
          <w:tcPr>
            <w:tcW w:w="608" w:type="pct"/>
          </w:tcPr>
          <w:p w14:paraId="17293AEB" w14:textId="77777777" w:rsidR="00E844B8" w:rsidRPr="00B91A93" w:rsidRDefault="00E844B8" w:rsidP="00331C68">
            <w:pPr>
              <w:pStyle w:val="ESTablebody"/>
              <w:rPr>
                <w:iCs/>
              </w:rPr>
            </w:pPr>
            <w:r w:rsidRPr="00B91A93">
              <w:rPr>
                <w:iCs/>
              </w:rPr>
              <w:t>Executive Director, Koorie Outcomes Division</w:t>
            </w:r>
          </w:p>
          <w:p w14:paraId="23C60A90" w14:textId="77777777" w:rsidR="00E844B8" w:rsidRPr="00B91A93" w:rsidRDefault="00E844B8" w:rsidP="00331C68">
            <w:pPr>
              <w:pStyle w:val="ESTablebody"/>
              <w:rPr>
                <w:rFonts w:eastAsia="Times New Roman"/>
                <w:iCs/>
                <w:lang w:eastAsia="en-AU"/>
              </w:rPr>
            </w:pPr>
          </w:p>
        </w:tc>
        <w:tc>
          <w:tcPr>
            <w:tcW w:w="559" w:type="pct"/>
          </w:tcPr>
          <w:p w14:paraId="7F8FEAD5" w14:textId="77777777" w:rsidR="00E844B8" w:rsidRPr="00B93E72" w:rsidRDefault="00E844B8" w:rsidP="00331C68">
            <w:pPr>
              <w:pStyle w:val="ESTablebody"/>
            </w:pPr>
            <w:r w:rsidRPr="00B93E72">
              <w:t>Canada</w:t>
            </w:r>
          </w:p>
          <w:p w14:paraId="4F30FA3E" w14:textId="77777777" w:rsidR="00E844B8" w:rsidRPr="00B93E72" w:rsidRDefault="00E844B8" w:rsidP="00331C68">
            <w:pPr>
              <w:pStyle w:val="ESTablebody"/>
              <w:rPr>
                <w:rFonts w:eastAsia="Times New Roman"/>
                <w:lang w:eastAsia="en-AU"/>
              </w:rPr>
            </w:pPr>
          </w:p>
        </w:tc>
        <w:tc>
          <w:tcPr>
            <w:tcW w:w="1118" w:type="pct"/>
          </w:tcPr>
          <w:p w14:paraId="24FD08F2" w14:textId="070195B7" w:rsidR="00CA3A62" w:rsidRDefault="008A2226" w:rsidP="00331C68">
            <w:pPr>
              <w:pStyle w:val="ESTablebody"/>
            </w:pPr>
            <w:r>
              <w:t>To r</w:t>
            </w:r>
            <w:r w:rsidR="00E844B8" w:rsidRPr="0005078F">
              <w:t>aise standards of learning and development achieved by Victorians using education, training, development and child health services</w:t>
            </w:r>
            <w:r>
              <w:t>.</w:t>
            </w:r>
          </w:p>
          <w:p w14:paraId="7D1D3A6C" w14:textId="77777777" w:rsidR="006C5F14" w:rsidRDefault="008A2226" w:rsidP="0049603B">
            <w:pPr>
              <w:pStyle w:val="ESTablebody"/>
            </w:pPr>
            <w:r>
              <w:br/>
              <w:t>To i</w:t>
            </w:r>
            <w:r w:rsidR="00E844B8" w:rsidRPr="00B93E72">
              <w:t xml:space="preserve">ncrease the number of Victorians actively participating in education, training, development and child health services. </w:t>
            </w:r>
          </w:p>
          <w:p w14:paraId="16EE39C8" w14:textId="21E5849D" w:rsidR="00E844B8" w:rsidRPr="00B91A93" w:rsidRDefault="008A2226" w:rsidP="0049603B">
            <w:pPr>
              <w:pStyle w:val="ESTablebody"/>
            </w:pPr>
            <w:r>
              <w:t>To i</w:t>
            </w:r>
            <w:r w:rsidR="00E844B8" w:rsidRPr="00B93E72">
              <w:t xml:space="preserve">ncrease the productivity of our services. </w:t>
            </w:r>
          </w:p>
        </w:tc>
        <w:tc>
          <w:tcPr>
            <w:tcW w:w="2715" w:type="pct"/>
          </w:tcPr>
          <w:p w14:paraId="4C2B65B4" w14:textId="77777777" w:rsidR="00E844B8" w:rsidRPr="007C79BF" w:rsidRDefault="00E844B8" w:rsidP="008A2226">
            <w:pPr>
              <w:pStyle w:val="ESTablebody"/>
            </w:pPr>
            <w:r w:rsidRPr="007C79BF">
              <w:t>Enhanced understanding of</w:t>
            </w:r>
            <w:r w:rsidR="00475179" w:rsidRPr="007C79BF">
              <w:t xml:space="preserve"> the</w:t>
            </w:r>
            <w:r w:rsidRPr="007C79BF">
              <w:t xml:space="preserve"> issues impacting the education of First Nations people</w:t>
            </w:r>
            <w:r w:rsidR="00475179" w:rsidRPr="007C79BF">
              <w:t>s.</w:t>
            </w:r>
          </w:p>
          <w:p w14:paraId="37E97F23" w14:textId="77777777" w:rsidR="00E844B8" w:rsidRPr="007C79BF" w:rsidRDefault="00E844B8" w:rsidP="008A2226">
            <w:pPr>
              <w:pStyle w:val="ESTablebody"/>
            </w:pPr>
            <w:r w:rsidRPr="007C79BF">
              <w:t>Gained understanding of Ontario</w:t>
            </w:r>
            <w:r w:rsidR="00475179" w:rsidRPr="007C79BF">
              <w:t>’s</w:t>
            </w:r>
            <w:r w:rsidRPr="007C79BF">
              <w:t xml:space="preserve"> approach to Aboriginal education. </w:t>
            </w:r>
          </w:p>
          <w:p w14:paraId="13BF25E7" w14:textId="77777777" w:rsidR="00E844B8" w:rsidRPr="007C79BF" w:rsidRDefault="00E844B8" w:rsidP="008A2226">
            <w:pPr>
              <w:pStyle w:val="ESTablebody"/>
            </w:pPr>
            <w:r w:rsidRPr="007C79BF">
              <w:t>Gained understanding of the importance of privileging First Nations</w:t>
            </w:r>
            <w:r w:rsidR="00475179" w:rsidRPr="007C79BF">
              <w:t>’</w:t>
            </w:r>
            <w:r w:rsidRPr="007C79BF">
              <w:t xml:space="preserve"> knowledge systems in the development and delivery of programs. </w:t>
            </w:r>
          </w:p>
          <w:p w14:paraId="271DCDA3" w14:textId="77777777" w:rsidR="00E844B8" w:rsidRPr="007C79BF" w:rsidRDefault="00E844B8" w:rsidP="008A2226">
            <w:pPr>
              <w:pStyle w:val="ESTablebody"/>
            </w:pPr>
            <w:r w:rsidRPr="007C79BF">
              <w:t>Identified</w:t>
            </w:r>
            <w:r w:rsidR="00475179" w:rsidRPr="007C79BF">
              <w:t xml:space="preserve"> opportunities for collaborating</w:t>
            </w:r>
            <w:r w:rsidRPr="007C79BF">
              <w:t xml:space="preserve"> with Ontario</w:t>
            </w:r>
            <w:r w:rsidR="00475179" w:rsidRPr="007C79BF">
              <w:t>’s</w:t>
            </w:r>
            <w:r w:rsidRPr="007C79BF">
              <w:t xml:space="preserve"> Ministry of Education.</w:t>
            </w:r>
          </w:p>
        </w:tc>
      </w:tr>
      <w:tr w:rsidR="00E844B8" w:rsidRPr="007C79BF" w14:paraId="03263527" w14:textId="77777777" w:rsidTr="00B91A93">
        <w:tc>
          <w:tcPr>
            <w:tcW w:w="608" w:type="pct"/>
          </w:tcPr>
          <w:p w14:paraId="2453CAC7" w14:textId="77777777" w:rsidR="00E844B8" w:rsidRPr="00B91A93" w:rsidRDefault="00E844B8" w:rsidP="00331C68">
            <w:pPr>
              <w:pStyle w:val="ESTablebody"/>
              <w:rPr>
                <w:iCs/>
              </w:rPr>
            </w:pPr>
            <w:r w:rsidRPr="00B91A93">
              <w:rPr>
                <w:iCs/>
              </w:rPr>
              <w:t>Manager, Digital Practice</w:t>
            </w:r>
          </w:p>
          <w:p w14:paraId="3D96EDFD" w14:textId="77777777" w:rsidR="00E844B8" w:rsidRPr="00B91A93" w:rsidRDefault="00E844B8" w:rsidP="00331C68">
            <w:pPr>
              <w:pStyle w:val="ESTablebody"/>
              <w:rPr>
                <w:iCs/>
              </w:rPr>
            </w:pPr>
          </w:p>
        </w:tc>
        <w:tc>
          <w:tcPr>
            <w:tcW w:w="559" w:type="pct"/>
          </w:tcPr>
          <w:p w14:paraId="6234D781" w14:textId="77777777" w:rsidR="00E844B8" w:rsidRPr="00B93E72" w:rsidRDefault="00E844B8" w:rsidP="00331C68">
            <w:pPr>
              <w:pStyle w:val="ESTablebody"/>
            </w:pPr>
            <w:r w:rsidRPr="00B93E72">
              <w:t>Canada</w:t>
            </w:r>
          </w:p>
          <w:p w14:paraId="203C4C7A" w14:textId="77777777" w:rsidR="00E844B8" w:rsidRPr="0005078F" w:rsidRDefault="00E844B8" w:rsidP="00331C68">
            <w:pPr>
              <w:pStyle w:val="ESTablebody"/>
            </w:pPr>
          </w:p>
        </w:tc>
        <w:tc>
          <w:tcPr>
            <w:tcW w:w="1118" w:type="pct"/>
          </w:tcPr>
          <w:p w14:paraId="444EAB47" w14:textId="0A724D0F" w:rsidR="00CA3A62" w:rsidRDefault="008A2226" w:rsidP="00331C68">
            <w:pPr>
              <w:pStyle w:val="ESTablebody"/>
            </w:pPr>
            <w:r>
              <w:t>To r</w:t>
            </w:r>
            <w:r w:rsidR="00E844B8" w:rsidRPr="00D8595B">
              <w:t>aise standards of learning and development achieved by Victorians using education, training, development and child health services</w:t>
            </w:r>
            <w:r w:rsidR="00B91A93">
              <w:t>.</w:t>
            </w:r>
          </w:p>
          <w:p w14:paraId="3A52E39E" w14:textId="3CB17A1B" w:rsidR="00E844B8" w:rsidRPr="00D8595B" w:rsidRDefault="008A2226" w:rsidP="00331C68">
            <w:pPr>
              <w:pStyle w:val="ESTablebody"/>
            </w:pPr>
            <w:r>
              <w:t>To i</w:t>
            </w:r>
            <w:r w:rsidR="00E844B8" w:rsidRPr="00D8595B">
              <w:t>ncrease the number of Victorians actively participating in education, training, development and child health services.</w:t>
            </w:r>
          </w:p>
        </w:tc>
        <w:tc>
          <w:tcPr>
            <w:tcW w:w="2715" w:type="pct"/>
          </w:tcPr>
          <w:p w14:paraId="18F3074E" w14:textId="7DB78FA0" w:rsidR="00E844B8" w:rsidRPr="007C79BF" w:rsidRDefault="00037E4F" w:rsidP="008A2226">
            <w:pPr>
              <w:pStyle w:val="ESTablebody"/>
            </w:pPr>
            <w:r>
              <w:t xml:space="preserve">The Department </w:t>
            </w:r>
            <w:r w:rsidRPr="007C79BF">
              <w:t xml:space="preserve">attended and presented at the New Pedagogies for Deep Learning Lab. </w:t>
            </w:r>
            <w:r w:rsidR="00E844B8" w:rsidRPr="007C79BF">
              <w:t>This showcased the contribution Victoria is making to the work around deep learning</w:t>
            </w:r>
            <w:r w:rsidR="00B91A93">
              <w:t>.</w:t>
            </w:r>
            <w:r w:rsidR="00E844B8" w:rsidRPr="007C79BF">
              <w:t xml:space="preserve"> </w:t>
            </w:r>
          </w:p>
          <w:p w14:paraId="3E6C0C2F" w14:textId="3E8E9A61" w:rsidR="00E844B8" w:rsidRPr="007C79BF" w:rsidRDefault="00E844B8" w:rsidP="008A2226">
            <w:pPr>
              <w:pStyle w:val="ESTablebody"/>
            </w:pPr>
            <w:r w:rsidRPr="007C79BF">
              <w:t xml:space="preserve">Seven schools travelled to </w:t>
            </w:r>
            <w:r w:rsidR="0034784F">
              <w:t>Vancouver</w:t>
            </w:r>
            <w:r w:rsidRPr="007C79BF">
              <w:t xml:space="preserve"> and presented at </w:t>
            </w:r>
            <w:r w:rsidR="00475179" w:rsidRPr="007C79BF">
              <w:t xml:space="preserve">the </w:t>
            </w:r>
            <w:r w:rsidRPr="007C79BF">
              <w:t xml:space="preserve">Global Deep Learning Lab. </w:t>
            </w:r>
          </w:p>
          <w:p w14:paraId="521C408A" w14:textId="3457EC5E" w:rsidR="00E844B8" w:rsidRPr="007C79BF" w:rsidRDefault="00E844B8" w:rsidP="008A2226">
            <w:pPr>
              <w:pStyle w:val="ESTablebody"/>
            </w:pPr>
            <w:r w:rsidRPr="007C79BF">
              <w:t>The Victorian</w:t>
            </w:r>
            <w:r w:rsidR="00475179" w:rsidRPr="007C79BF">
              <w:t>-</w:t>
            </w:r>
            <w:r w:rsidRPr="007C79BF">
              <w:t xml:space="preserve">led </w:t>
            </w:r>
            <w:r w:rsidR="00794340">
              <w:t>i</w:t>
            </w:r>
            <w:r w:rsidRPr="007C79BF">
              <w:t xml:space="preserve">nsight sessions were well attended and favourably received. Work on student agency was acknowledged in keynote delivery. </w:t>
            </w:r>
          </w:p>
          <w:p w14:paraId="20E4C354" w14:textId="5C92388F" w:rsidR="00E844B8" w:rsidRPr="007C79BF" w:rsidRDefault="00E844B8" w:rsidP="008A2226">
            <w:pPr>
              <w:pStyle w:val="ESTablebody"/>
            </w:pPr>
            <w:r w:rsidRPr="007C79BF">
              <w:t xml:space="preserve">Along with Victorian schools, </w:t>
            </w:r>
            <w:r w:rsidR="00713F82">
              <w:t>the Department</w:t>
            </w:r>
            <w:r w:rsidRPr="007C79BF">
              <w:t xml:space="preserve"> also visited schools in the Delta District involved in the Spiral of Inquiry. Professional dialogue derived from these school visits was valuable in shaping a perspective of the work in Victoria and sharing a view of the work, moving forward.</w:t>
            </w:r>
          </w:p>
        </w:tc>
      </w:tr>
      <w:tr w:rsidR="00E844B8" w:rsidRPr="007C79BF" w14:paraId="0B25A7A2" w14:textId="77777777" w:rsidTr="00B91A93">
        <w:tc>
          <w:tcPr>
            <w:tcW w:w="608" w:type="pct"/>
          </w:tcPr>
          <w:p w14:paraId="6BD1BF27" w14:textId="77777777" w:rsidR="00E844B8" w:rsidRPr="00B91A93" w:rsidRDefault="00E844B8" w:rsidP="00331C68">
            <w:pPr>
              <w:pStyle w:val="ESTablebody"/>
              <w:rPr>
                <w:iCs/>
              </w:rPr>
            </w:pPr>
            <w:r w:rsidRPr="00B91A93">
              <w:rPr>
                <w:iCs/>
              </w:rPr>
              <w:t>Deputy Secretary, National Education Reform</w:t>
            </w:r>
          </w:p>
          <w:p w14:paraId="689F3EE4" w14:textId="77777777" w:rsidR="00E844B8" w:rsidRPr="00B91A93" w:rsidRDefault="00E844B8" w:rsidP="00331C68">
            <w:pPr>
              <w:pStyle w:val="ESTablebody"/>
              <w:rPr>
                <w:rFonts w:eastAsia="Times New Roman"/>
                <w:iCs/>
                <w:lang w:eastAsia="en-AU"/>
              </w:rPr>
            </w:pPr>
          </w:p>
        </w:tc>
        <w:tc>
          <w:tcPr>
            <w:tcW w:w="559" w:type="pct"/>
          </w:tcPr>
          <w:p w14:paraId="403CAE2F" w14:textId="77777777" w:rsidR="00E844B8" w:rsidRPr="00B93E72" w:rsidRDefault="00E844B8" w:rsidP="00331C68">
            <w:pPr>
              <w:pStyle w:val="ESTablebody"/>
            </w:pPr>
            <w:r w:rsidRPr="00B93E72">
              <w:t>China</w:t>
            </w:r>
          </w:p>
          <w:p w14:paraId="72F3167D" w14:textId="77777777" w:rsidR="00E844B8" w:rsidRPr="0005078F" w:rsidRDefault="00E844B8" w:rsidP="00331C68">
            <w:pPr>
              <w:pStyle w:val="ESTablebody"/>
              <w:rPr>
                <w:rFonts w:eastAsia="Times New Roman"/>
                <w:lang w:eastAsia="en-AU"/>
              </w:rPr>
            </w:pPr>
          </w:p>
        </w:tc>
        <w:tc>
          <w:tcPr>
            <w:tcW w:w="1118" w:type="pct"/>
          </w:tcPr>
          <w:p w14:paraId="72B2BC4F" w14:textId="40635FC1" w:rsidR="00E844B8" w:rsidRPr="00D8595B" w:rsidRDefault="00E844B8" w:rsidP="00331C68">
            <w:pPr>
              <w:pStyle w:val="ESTablebody"/>
              <w:rPr>
                <w:rFonts w:eastAsia="Times New Roman"/>
                <w:lang w:eastAsia="en-AU"/>
              </w:rPr>
            </w:pPr>
            <w:r w:rsidRPr="00D8595B">
              <w:t>Increase the productivity of our services</w:t>
            </w:r>
          </w:p>
        </w:tc>
        <w:tc>
          <w:tcPr>
            <w:tcW w:w="2715" w:type="pct"/>
          </w:tcPr>
          <w:p w14:paraId="4DEF0920" w14:textId="4AC9C466" w:rsidR="00E844B8" w:rsidRPr="007C79BF" w:rsidRDefault="00757908" w:rsidP="008A2226">
            <w:pPr>
              <w:pStyle w:val="ESTablebody"/>
            </w:pPr>
            <w:r w:rsidRPr="007C79BF">
              <w:t>P</w:t>
            </w:r>
            <w:r w:rsidR="00E844B8" w:rsidRPr="007C79BF">
              <w:t xml:space="preserve">articipate in the 2017 </w:t>
            </w:r>
            <w:r w:rsidR="00794340" w:rsidRPr="007C79BF">
              <w:t xml:space="preserve">Australian and New Zealand School of Government </w:t>
            </w:r>
            <w:r w:rsidR="00794340">
              <w:t>(</w:t>
            </w:r>
            <w:r w:rsidR="00E844B8" w:rsidRPr="007C79BF">
              <w:t>ANZSOG</w:t>
            </w:r>
            <w:r w:rsidR="00794340">
              <w:t>)</w:t>
            </w:r>
            <w:r w:rsidR="00E844B8" w:rsidRPr="007C79BF">
              <w:t xml:space="preserve"> China Reciprocal Program (CRP). The CRP is jointly delivered </w:t>
            </w:r>
            <w:r w:rsidRPr="007C79BF">
              <w:t xml:space="preserve">annually </w:t>
            </w:r>
            <w:r w:rsidR="00E844B8" w:rsidRPr="007C79BF">
              <w:t xml:space="preserve">by the Chinese Academy of Governance (CAG) and ANZSOG. The </w:t>
            </w:r>
            <w:r w:rsidR="00794340">
              <w:t>r</w:t>
            </w:r>
            <w:r w:rsidR="00E844B8" w:rsidRPr="007C79BF">
              <w:t xml:space="preserve">eciprocal </w:t>
            </w:r>
            <w:r w:rsidR="00794340">
              <w:t>p</w:t>
            </w:r>
            <w:r w:rsidR="00E844B8" w:rsidRPr="007C79BF">
              <w:t>rogram runs in parallel with the China Advanced Leaders</w:t>
            </w:r>
            <w:r w:rsidR="00F03F34">
              <w:t>hip Program (CALP)</w:t>
            </w:r>
            <w:r w:rsidR="00B91A93">
              <w:t>.</w:t>
            </w:r>
          </w:p>
          <w:p w14:paraId="663DF627" w14:textId="4147BD32" w:rsidR="00E844B8" w:rsidRPr="007C79BF" w:rsidRDefault="00E844B8" w:rsidP="008A2226">
            <w:pPr>
              <w:pStyle w:val="ESTablebody"/>
            </w:pPr>
            <w:r w:rsidRPr="007C79BF">
              <w:t>Met with organisations and people, including Chinese, British, Aust</w:t>
            </w:r>
            <w:r w:rsidR="00757908" w:rsidRPr="007C79BF">
              <w:t>r</w:t>
            </w:r>
            <w:r w:rsidRPr="007C79BF">
              <w:t>alian and American academics, Australian and New Zealand government officials, Chinese government officials and senior staff of Ch</w:t>
            </w:r>
            <w:r w:rsidR="00757908" w:rsidRPr="007C79BF">
              <w:t>inese private sector firms and state owned e</w:t>
            </w:r>
            <w:r w:rsidRPr="007C79BF">
              <w:t>nterprises</w:t>
            </w:r>
            <w:r w:rsidR="00B91A93">
              <w:t>.</w:t>
            </w:r>
          </w:p>
          <w:p w14:paraId="721914BA" w14:textId="486ED92E" w:rsidR="00E844B8" w:rsidRPr="007C79BF" w:rsidRDefault="00E844B8" w:rsidP="008A2226">
            <w:pPr>
              <w:pStyle w:val="ESTablebody"/>
            </w:pPr>
            <w:r w:rsidRPr="007C79BF">
              <w:t>Discussions with executives about success, advantages and challenges of China</w:t>
            </w:r>
            <w:r w:rsidR="00757908" w:rsidRPr="007C79BF">
              <w:t xml:space="preserve">’s </w:t>
            </w:r>
            <w:r w:rsidRPr="007C79BF">
              <w:t>approach to education and</w:t>
            </w:r>
            <w:r w:rsidR="00757908" w:rsidRPr="007C79BF">
              <w:t xml:space="preserve"> the</w:t>
            </w:r>
            <w:r w:rsidRPr="007C79BF">
              <w:t xml:space="preserve"> implications for Victoria.</w:t>
            </w:r>
            <w:r w:rsidR="00757908" w:rsidRPr="007C79BF">
              <w:t xml:space="preserve"> Increased interaction and d</w:t>
            </w:r>
            <w:r w:rsidRPr="007C79BF">
              <w:t>iscussions with Chinese education departme</w:t>
            </w:r>
            <w:r w:rsidR="00757908" w:rsidRPr="007C79BF">
              <w:t>nts and other relevant programs</w:t>
            </w:r>
            <w:r w:rsidR="00B91A93">
              <w:t>.</w:t>
            </w:r>
          </w:p>
          <w:p w14:paraId="473D0640" w14:textId="0825FD17" w:rsidR="00E844B8" w:rsidRPr="007C79BF" w:rsidRDefault="00E844B8" w:rsidP="008A2226">
            <w:pPr>
              <w:pStyle w:val="ESTablebody"/>
            </w:pPr>
            <w:r w:rsidRPr="007C79BF">
              <w:t>Increased understanding and knowledge of China's economy, society, culture and its global position and importance. Relationships formed with Chinese counterparts (including education) and other program participants</w:t>
            </w:r>
          </w:p>
        </w:tc>
      </w:tr>
      <w:tr w:rsidR="00E844B8" w:rsidRPr="007C79BF" w14:paraId="29CC3DC5" w14:textId="77777777" w:rsidTr="00B91A93">
        <w:tc>
          <w:tcPr>
            <w:tcW w:w="608" w:type="pct"/>
          </w:tcPr>
          <w:p w14:paraId="3E9CB849" w14:textId="38C9B543" w:rsidR="00E844B8" w:rsidRPr="00B91A93" w:rsidRDefault="00E844B8" w:rsidP="00331C68">
            <w:pPr>
              <w:pStyle w:val="ESTablebody"/>
              <w:rPr>
                <w:iCs/>
              </w:rPr>
            </w:pPr>
            <w:r w:rsidRPr="00B91A93">
              <w:rPr>
                <w:iCs/>
              </w:rPr>
              <w:t>Deputy Secretary, Regional Services Group</w:t>
            </w:r>
            <w:r w:rsidR="00794340">
              <w:rPr>
                <w:iCs/>
              </w:rPr>
              <w:t>,</w:t>
            </w:r>
            <w:r w:rsidRPr="00B91A93">
              <w:rPr>
                <w:iCs/>
              </w:rPr>
              <w:t xml:space="preserve"> VPS Officer</w:t>
            </w:r>
          </w:p>
          <w:p w14:paraId="1D569878" w14:textId="77777777" w:rsidR="00E844B8" w:rsidRPr="00B91A93" w:rsidRDefault="00E844B8" w:rsidP="00331C68">
            <w:pPr>
              <w:pStyle w:val="ESTablebody"/>
              <w:rPr>
                <w:iCs/>
              </w:rPr>
            </w:pPr>
          </w:p>
          <w:p w14:paraId="1E24062B" w14:textId="77777777" w:rsidR="00E844B8" w:rsidRPr="00B91A93" w:rsidRDefault="00E844B8" w:rsidP="00331C68">
            <w:pPr>
              <w:pStyle w:val="ESTablebody"/>
              <w:rPr>
                <w:iCs/>
              </w:rPr>
            </w:pPr>
          </w:p>
        </w:tc>
        <w:tc>
          <w:tcPr>
            <w:tcW w:w="559" w:type="pct"/>
          </w:tcPr>
          <w:p w14:paraId="670D598A" w14:textId="77777777" w:rsidR="00E844B8" w:rsidRPr="00B93E72" w:rsidRDefault="00E844B8" w:rsidP="00331C68">
            <w:pPr>
              <w:pStyle w:val="ESTablebody"/>
            </w:pPr>
            <w:r w:rsidRPr="00B93E72">
              <w:t>China</w:t>
            </w:r>
          </w:p>
          <w:p w14:paraId="0630ECA3" w14:textId="77777777" w:rsidR="00E844B8" w:rsidRPr="0005078F" w:rsidRDefault="00E844B8" w:rsidP="00331C68">
            <w:pPr>
              <w:pStyle w:val="ESTablebody"/>
            </w:pPr>
          </w:p>
        </w:tc>
        <w:tc>
          <w:tcPr>
            <w:tcW w:w="1118" w:type="pct"/>
          </w:tcPr>
          <w:p w14:paraId="1DF2D31A" w14:textId="472DC57F" w:rsidR="00CA3A62" w:rsidRDefault="008A2226" w:rsidP="00331C68">
            <w:pPr>
              <w:pStyle w:val="ESTablebody"/>
            </w:pPr>
            <w:r>
              <w:t>To r</w:t>
            </w:r>
            <w:r w:rsidR="00E844B8" w:rsidRPr="00D8595B">
              <w:t>aise standards of learning and development achieved by Victorians using education, training, development and child health services</w:t>
            </w:r>
            <w:r w:rsidR="00B91A93">
              <w:t>.</w:t>
            </w:r>
          </w:p>
          <w:p w14:paraId="07995488" w14:textId="235879BE" w:rsidR="00E844B8" w:rsidRPr="00D8595B" w:rsidRDefault="008A2226" w:rsidP="00331C68">
            <w:pPr>
              <w:pStyle w:val="ESTablebody"/>
            </w:pPr>
            <w:r>
              <w:br/>
              <w:t>To i</w:t>
            </w:r>
            <w:r w:rsidR="00E844B8" w:rsidRPr="00D8595B">
              <w:t>ncrease the number of Victorians actively participating in education, training, development and child health services</w:t>
            </w:r>
            <w:r w:rsidR="00B91A93">
              <w:t>.</w:t>
            </w:r>
            <w:r w:rsidR="00970073">
              <w:t xml:space="preserve"> </w:t>
            </w:r>
          </w:p>
          <w:p w14:paraId="204C8ED8" w14:textId="77777777" w:rsidR="00E844B8" w:rsidRPr="00D8595B" w:rsidRDefault="00E844B8" w:rsidP="00331C68">
            <w:pPr>
              <w:pStyle w:val="ESTablebody"/>
            </w:pPr>
          </w:p>
        </w:tc>
        <w:tc>
          <w:tcPr>
            <w:tcW w:w="2715" w:type="pct"/>
          </w:tcPr>
          <w:p w14:paraId="3410B91B" w14:textId="5AFF2ADF" w:rsidR="00E844B8" w:rsidRPr="007C79BF" w:rsidRDefault="00E844B8" w:rsidP="008A2226">
            <w:pPr>
              <w:pStyle w:val="ESTablebody"/>
            </w:pPr>
            <w:r w:rsidRPr="007C79BF">
              <w:t xml:space="preserve">Attendance at the </w:t>
            </w:r>
            <w:r w:rsidR="007A7148">
              <w:t>l</w:t>
            </w:r>
            <w:r w:rsidRPr="007C79BF">
              <w:t xml:space="preserve">eadership </w:t>
            </w:r>
            <w:r w:rsidR="007A7148">
              <w:t>p</w:t>
            </w:r>
            <w:r w:rsidRPr="007C79BF">
              <w:t xml:space="preserve">rogram built on Victoria’s long-standing education partnership </w:t>
            </w:r>
            <w:r w:rsidR="00757908" w:rsidRPr="007C79BF">
              <w:t>with</w:t>
            </w:r>
            <w:r w:rsidRPr="007C79BF">
              <w:t xml:space="preserve"> Jiangsu</w:t>
            </w:r>
            <w:r w:rsidR="00B91A93">
              <w:t>.</w:t>
            </w:r>
            <w:r w:rsidRPr="007C79BF">
              <w:t xml:space="preserve"> </w:t>
            </w:r>
          </w:p>
          <w:p w14:paraId="009A02F9" w14:textId="15C200A0" w:rsidR="00E844B8" w:rsidRPr="007C79BF" w:rsidRDefault="00757908" w:rsidP="008A2226">
            <w:pPr>
              <w:pStyle w:val="ESTablebody"/>
            </w:pPr>
            <w:r w:rsidRPr="007C79BF">
              <w:t>The Department</w:t>
            </w:r>
            <w:r w:rsidR="00E844B8" w:rsidRPr="007C79BF">
              <w:t xml:space="preserve"> signed a Letter of Intent with Jiangsu Provincial Department of Education, enabling a knowledge exchange program between Victorian and Jiangsu early childhood educators</w:t>
            </w:r>
            <w:r w:rsidR="00B91A93">
              <w:t>.</w:t>
            </w:r>
            <w:r w:rsidR="00E844B8" w:rsidRPr="007C79BF">
              <w:t xml:space="preserve"> </w:t>
            </w:r>
          </w:p>
          <w:p w14:paraId="2F70CCD8" w14:textId="56E6858C" w:rsidR="00E844B8" w:rsidRPr="007C79BF" w:rsidRDefault="00E844B8" w:rsidP="008A2226">
            <w:pPr>
              <w:pStyle w:val="ESTablebody"/>
            </w:pPr>
            <w:r w:rsidRPr="007C79BF">
              <w:t>Officials celebrated the extensive sister school ties between Victoria and Jiangsu, which now includes more than 70 partnerships</w:t>
            </w:r>
            <w:r w:rsidR="00B91A93">
              <w:t>.</w:t>
            </w:r>
          </w:p>
          <w:p w14:paraId="156F51C4" w14:textId="364396DB" w:rsidR="00E844B8" w:rsidRPr="007C79BF" w:rsidRDefault="00757908" w:rsidP="008A2226">
            <w:pPr>
              <w:pStyle w:val="ESTablebody"/>
            </w:pPr>
            <w:r w:rsidRPr="007C79BF">
              <w:t>The Department and the Jiangsu Provincial Department of Education b</w:t>
            </w:r>
            <w:r w:rsidR="00E844B8" w:rsidRPr="007C79BF">
              <w:t>uil</w:t>
            </w:r>
            <w:r w:rsidRPr="007C79BF">
              <w:t>t</w:t>
            </w:r>
            <w:r w:rsidR="00E844B8" w:rsidRPr="007C79BF">
              <w:t xml:space="preserve"> on the strong education relationship between the two jurisdictions, </w:t>
            </w:r>
            <w:r w:rsidRPr="007C79BF">
              <w:t>and</w:t>
            </w:r>
            <w:r w:rsidR="00E844B8" w:rsidRPr="007C79BF">
              <w:t xml:space="preserve"> agreed to work together on a range of collaboration initiatives in the areas of STEM, vocational education, early childhood education, regulation of education services, increased student mobility, expanding sister school partnerships and offshore curriculum delivery</w:t>
            </w:r>
            <w:r w:rsidR="00B91A93">
              <w:t>.</w:t>
            </w:r>
            <w:r w:rsidR="00E844B8" w:rsidRPr="007C79BF">
              <w:t xml:space="preserve"> </w:t>
            </w:r>
          </w:p>
          <w:p w14:paraId="6AA07C44" w14:textId="584CD667" w:rsidR="00E844B8" w:rsidRPr="007C79BF" w:rsidRDefault="00E844B8" w:rsidP="008A2226">
            <w:pPr>
              <w:pStyle w:val="ESTablebody"/>
            </w:pPr>
          </w:p>
        </w:tc>
      </w:tr>
      <w:tr w:rsidR="00E844B8" w:rsidRPr="007C79BF" w14:paraId="2A6CB7D3" w14:textId="77777777" w:rsidTr="00B91A93">
        <w:tc>
          <w:tcPr>
            <w:tcW w:w="608" w:type="pct"/>
          </w:tcPr>
          <w:p w14:paraId="630E3FC8" w14:textId="77777777" w:rsidR="00E844B8" w:rsidRPr="004851B8" w:rsidRDefault="00E844B8" w:rsidP="00331C68">
            <w:pPr>
              <w:pStyle w:val="ESTablebody"/>
              <w:rPr>
                <w:iCs/>
              </w:rPr>
            </w:pPr>
            <w:r w:rsidRPr="004851B8">
              <w:rPr>
                <w:iCs/>
              </w:rPr>
              <w:t>VPS Officer</w:t>
            </w:r>
          </w:p>
          <w:p w14:paraId="34B1BD83" w14:textId="77777777" w:rsidR="00E844B8" w:rsidRPr="004851B8" w:rsidRDefault="00E844B8" w:rsidP="00331C68">
            <w:pPr>
              <w:pStyle w:val="ESTablebody"/>
              <w:rPr>
                <w:iCs/>
              </w:rPr>
            </w:pPr>
          </w:p>
        </w:tc>
        <w:tc>
          <w:tcPr>
            <w:tcW w:w="559" w:type="pct"/>
          </w:tcPr>
          <w:p w14:paraId="21C02CF9" w14:textId="77777777" w:rsidR="00E844B8" w:rsidRPr="007C79BF" w:rsidRDefault="00E844B8" w:rsidP="00331C68">
            <w:pPr>
              <w:pStyle w:val="ESTablebody"/>
            </w:pPr>
            <w:r w:rsidRPr="007C79BF">
              <w:t>China</w:t>
            </w:r>
          </w:p>
          <w:p w14:paraId="648A12E3" w14:textId="77777777" w:rsidR="00E844B8" w:rsidRPr="007C79BF" w:rsidRDefault="00E844B8" w:rsidP="00331C68">
            <w:pPr>
              <w:pStyle w:val="ESTablebody"/>
            </w:pPr>
          </w:p>
        </w:tc>
        <w:tc>
          <w:tcPr>
            <w:tcW w:w="1118" w:type="pct"/>
          </w:tcPr>
          <w:p w14:paraId="78932F86" w14:textId="77777777" w:rsidR="006C5F14" w:rsidRDefault="008A2226" w:rsidP="008A2226">
            <w:pPr>
              <w:pStyle w:val="ESTablebody"/>
            </w:pPr>
            <w:r>
              <w:t>To r</w:t>
            </w:r>
            <w:r w:rsidR="00E844B8" w:rsidRPr="007C79BF">
              <w:t>aise standards of learning and development achieved by Victorians using education, training, development and child health services</w:t>
            </w:r>
            <w:r w:rsidR="006C5F14">
              <w:t>.</w:t>
            </w:r>
          </w:p>
          <w:p w14:paraId="53B08DA7" w14:textId="77777777" w:rsidR="006C5F14" w:rsidRDefault="008A2226" w:rsidP="008A2226">
            <w:pPr>
              <w:pStyle w:val="ESTablebody"/>
            </w:pPr>
            <w:r>
              <w:t>To i</w:t>
            </w:r>
            <w:r w:rsidR="00E844B8" w:rsidRPr="007C79BF">
              <w:t>ncrease the number of Victorians actively participating in education, training, development and child health services</w:t>
            </w:r>
            <w:r>
              <w:t>.</w:t>
            </w:r>
          </w:p>
          <w:p w14:paraId="2C02FDF7" w14:textId="77777777" w:rsidR="006C5F14" w:rsidRDefault="008A2226" w:rsidP="008A2226">
            <w:pPr>
              <w:pStyle w:val="ESTablebody"/>
            </w:pPr>
            <w:r>
              <w:t>To i</w:t>
            </w:r>
            <w:r w:rsidR="00E844B8" w:rsidRPr="007C79BF">
              <w:t>ncrease the contribution education, training, development and child health services make to good health and quality of life for all Victorians, particularly children and young people</w:t>
            </w:r>
            <w:r>
              <w:t>.</w:t>
            </w:r>
          </w:p>
          <w:p w14:paraId="254C422D" w14:textId="796B7F63" w:rsidR="00E844B8" w:rsidRPr="007C79BF" w:rsidRDefault="008A2226" w:rsidP="008A2226">
            <w:pPr>
              <w:pStyle w:val="ESTablebody"/>
            </w:pPr>
            <w:r>
              <w:t>To i</w:t>
            </w:r>
            <w:r w:rsidR="00E844B8" w:rsidRPr="007C79BF">
              <w:t>ncrease the productivity of our services</w:t>
            </w:r>
            <w:r>
              <w:t>.</w:t>
            </w:r>
          </w:p>
        </w:tc>
        <w:tc>
          <w:tcPr>
            <w:tcW w:w="2715" w:type="pct"/>
          </w:tcPr>
          <w:p w14:paraId="79938898" w14:textId="77777777" w:rsidR="00E844B8" w:rsidRPr="007C79BF" w:rsidRDefault="00E844B8" w:rsidP="008A2226">
            <w:pPr>
              <w:pStyle w:val="ESTablebody"/>
            </w:pPr>
            <w:r w:rsidRPr="007C79BF">
              <w:t>Strengthened early childhood education professional partnerships between Victoria and Jiangsu Provincial Department of Education in China.</w:t>
            </w:r>
          </w:p>
          <w:p w14:paraId="2BEC1DAA" w14:textId="77777777" w:rsidR="00E844B8" w:rsidRPr="007C79BF" w:rsidRDefault="00281F6A" w:rsidP="008A2226">
            <w:pPr>
              <w:pStyle w:val="ESTablebody"/>
            </w:pPr>
            <w:r w:rsidRPr="007C79BF">
              <w:t>Analysed</w:t>
            </w:r>
            <w:r w:rsidR="00E844B8" w:rsidRPr="007C79BF">
              <w:t xml:space="preserve"> an educational practice or pedagogy that holds shared value in both </w:t>
            </w:r>
            <w:r w:rsidRPr="007C79BF">
              <w:t xml:space="preserve">China and Victoria and reflected </w:t>
            </w:r>
            <w:r w:rsidR="00E844B8" w:rsidRPr="007C79BF">
              <w:t xml:space="preserve">on the </w:t>
            </w:r>
            <w:r w:rsidRPr="007C79BF">
              <w:t xml:space="preserve">implementation </w:t>
            </w:r>
            <w:r w:rsidR="00E844B8" w:rsidRPr="007C79BF">
              <w:t>approach across differing cultural contexts.</w:t>
            </w:r>
          </w:p>
          <w:p w14:paraId="1C3AD2B5" w14:textId="77777777" w:rsidR="00E844B8" w:rsidRPr="007C79BF" w:rsidRDefault="00E844B8" w:rsidP="008A2226">
            <w:pPr>
              <w:pStyle w:val="ESTablebody"/>
            </w:pPr>
            <w:r w:rsidRPr="007C79BF">
              <w:t>Enhanced understanding of the Victorian Early Years Learning and Development Framework in the Victorian context.</w:t>
            </w:r>
          </w:p>
          <w:p w14:paraId="17B23C54" w14:textId="77777777" w:rsidR="00E844B8" w:rsidRPr="007C79BF" w:rsidRDefault="00281F6A" w:rsidP="008A2226">
            <w:pPr>
              <w:pStyle w:val="ESTablebody"/>
            </w:pPr>
            <w:r w:rsidRPr="007C79BF">
              <w:t>Gained a</w:t>
            </w:r>
            <w:r w:rsidR="00E844B8" w:rsidRPr="007C79BF">
              <w:t xml:space="preserve"> deeper understanding of the cultural influences underpinning early childhood education in China.</w:t>
            </w:r>
          </w:p>
          <w:p w14:paraId="2BC11C70" w14:textId="32067EEC" w:rsidR="00E844B8" w:rsidRPr="007C79BF" w:rsidRDefault="00E844B8" w:rsidP="00ED5396">
            <w:pPr>
              <w:pStyle w:val="ESTablebody"/>
            </w:pPr>
            <w:r w:rsidRPr="007C79BF">
              <w:t>Strengthe</w:t>
            </w:r>
            <w:r w:rsidR="00281F6A" w:rsidRPr="007C79BF">
              <w:t xml:space="preserve">ned </w:t>
            </w:r>
            <w:r w:rsidRPr="007C79BF">
              <w:t>cultural competence relating to China</w:t>
            </w:r>
            <w:r w:rsidR="00281F6A" w:rsidRPr="007C79BF">
              <w:t>,</w:t>
            </w:r>
            <w:r w:rsidRPr="007C79BF">
              <w:t xml:space="preserve"> which will be invaluable in applying </w:t>
            </w:r>
            <w:r w:rsidR="00281F6A" w:rsidRPr="007C79BF">
              <w:t>to</w:t>
            </w:r>
            <w:r w:rsidRPr="007C79BF">
              <w:t xml:space="preserve"> Victorian </w:t>
            </w:r>
            <w:r w:rsidR="006202E9">
              <w:t>k</w:t>
            </w:r>
            <w:r w:rsidRPr="007C79BF">
              <w:t>indergarten settings</w:t>
            </w:r>
            <w:r w:rsidR="00281F6A" w:rsidRPr="007C79BF">
              <w:t>.</w:t>
            </w:r>
          </w:p>
        </w:tc>
      </w:tr>
      <w:tr w:rsidR="00E844B8" w:rsidRPr="007C79BF" w14:paraId="3B5BC4EA" w14:textId="77777777" w:rsidTr="00B91A93">
        <w:tc>
          <w:tcPr>
            <w:tcW w:w="608" w:type="pct"/>
          </w:tcPr>
          <w:p w14:paraId="114E7C49" w14:textId="77777777" w:rsidR="00685021" w:rsidRDefault="00685021" w:rsidP="00331C68">
            <w:pPr>
              <w:pStyle w:val="ESTablebody"/>
              <w:rPr>
                <w:iCs/>
              </w:rPr>
            </w:pPr>
            <w:r>
              <w:rPr>
                <w:iCs/>
              </w:rPr>
              <w:t>Executive Director, International Education Division</w:t>
            </w:r>
          </w:p>
          <w:p w14:paraId="27D4E9E7" w14:textId="2651203D" w:rsidR="00E844B8" w:rsidRPr="004851B8" w:rsidRDefault="00E844B8" w:rsidP="00331C68">
            <w:pPr>
              <w:pStyle w:val="ESTablebody"/>
              <w:rPr>
                <w:iCs/>
              </w:rPr>
            </w:pPr>
            <w:r w:rsidRPr="004851B8">
              <w:rPr>
                <w:iCs/>
              </w:rPr>
              <w:t>VPS Officer</w:t>
            </w:r>
          </w:p>
          <w:p w14:paraId="2E1E0B00" w14:textId="77777777" w:rsidR="00E844B8" w:rsidRPr="004851B8" w:rsidRDefault="00E844B8" w:rsidP="00331C68">
            <w:pPr>
              <w:pStyle w:val="ESTablebody"/>
              <w:rPr>
                <w:rFonts w:eastAsia="Times New Roman"/>
                <w:iCs/>
                <w:lang w:eastAsia="en-AU"/>
              </w:rPr>
            </w:pPr>
          </w:p>
        </w:tc>
        <w:tc>
          <w:tcPr>
            <w:tcW w:w="559" w:type="pct"/>
          </w:tcPr>
          <w:p w14:paraId="5198CECC" w14:textId="77777777" w:rsidR="00E844B8" w:rsidRPr="007C79BF" w:rsidRDefault="00E844B8" w:rsidP="00331C68">
            <w:pPr>
              <w:pStyle w:val="ESTablebody"/>
            </w:pPr>
            <w:r w:rsidRPr="007C79BF">
              <w:t>China</w:t>
            </w:r>
          </w:p>
          <w:p w14:paraId="6E42531B" w14:textId="77777777" w:rsidR="00E844B8" w:rsidRPr="007C79BF" w:rsidRDefault="00E844B8" w:rsidP="00331C68">
            <w:pPr>
              <w:pStyle w:val="ESTablebody"/>
              <w:rPr>
                <w:rFonts w:eastAsia="Times New Roman"/>
                <w:lang w:eastAsia="en-AU"/>
              </w:rPr>
            </w:pPr>
          </w:p>
        </w:tc>
        <w:tc>
          <w:tcPr>
            <w:tcW w:w="1118" w:type="pct"/>
          </w:tcPr>
          <w:p w14:paraId="6389A0AC" w14:textId="77777777" w:rsidR="006C5F14" w:rsidRDefault="00685021" w:rsidP="00685021">
            <w:pPr>
              <w:pStyle w:val="ESTablebody"/>
            </w:pPr>
            <w:r>
              <w:t>To r</w:t>
            </w:r>
            <w:r w:rsidRPr="007C79BF">
              <w:t>aise standards of learning and development achieved by Victorians using education, training, developme</w:t>
            </w:r>
            <w:r w:rsidR="006C5F14">
              <w:t xml:space="preserve">nt and child health services. </w:t>
            </w:r>
          </w:p>
          <w:p w14:paraId="0B575636" w14:textId="77777777" w:rsidR="006C5F14" w:rsidRDefault="006C5F14" w:rsidP="00685021">
            <w:pPr>
              <w:pStyle w:val="ESTablebody"/>
            </w:pPr>
            <w:r>
              <w:t>To i</w:t>
            </w:r>
            <w:r w:rsidR="00685021" w:rsidRPr="007C79BF">
              <w:t>ncrease the number of Victorians actively participating in education, training, development and child</w:t>
            </w:r>
            <w:r>
              <w:t xml:space="preserve"> health services. </w:t>
            </w:r>
          </w:p>
          <w:p w14:paraId="72149AD8" w14:textId="77777777" w:rsidR="006C5F14" w:rsidRDefault="006C5F14" w:rsidP="00685021">
            <w:pPr>
              <w:pStyle w:val="ESTablebody"/>
            </w:pPr>
            <w:r>
              <w:lastRenderedPageBreak/>
              <w:t>To i</w:t>
            </w:r>
            <w:r w:rsidR="00685021" w:rsidRPr="007C79BF">
              <w:t>ncrease the</w:t>
            </w:r>
            <w:r>
              <w:t xml:space="preserve"> productivity of our services. </w:t>
            </w:r>
          </w:p>
          <w:p w14:paraId="032BEEAC" w14:textId="465626A0" w:rsidR="00685021" w:rsidRPr="007C79BF" w:rsidRDefault="00685021" w:rsidP="00685021">
            <w:pPr>
              <w:pStyle w:val="ESTablebody"/>
            </w:pPr>
            <w:r w:rsidRPr="007C79BF">
              <w:t xml:space="preserve">To build relationships between Victoria and China to grow international student numbers, increase the intercultural capabilities of teachers and students and support language learning in Victoria. </w:t>
            </w:r>
          </w:p>
          <w:p w14:paraId="017B1B56" w14:textId="0FFE610E" w:rsidR="00E844B8" w:rsidRPr="007C79BF" w:rsidRDefault="008A2226" w:rsidP="00331C68">
            <w:pPr>
              <w:pStyle w:val="ESTablebody"/>
            </w:pPr>
            <w:r>
              <w:t>To strengthen</w:t>
            </w:r>
            <w:r w:rsidR="00E844B8" w:rsidRPr="007C79BF">
              <w:t xml:space="preserve"> government to government relationships with China, in accordance with the </w:t>
            </w:r>
            <w:r w:rsidR="00B4603A">
              <w:t>G</w:t>
            </w:r>
            <w:r w:rsidR="00E844B8" w:rsidRPr="007C79BF">
              <w:t>overnment’s China strategy and furthering the internationalisation of Victorian schools</w:t>
            </w:r>
            <w:r w:rsidR="004851B8">
              <w:t>.</w:t>
            </w:r>
          </w:p>
          <w:p w14:paraId="6AD474B4" w14:textId="77777777" w:rsidR="00E844B8" w:rsidRPr="007C79BF" w:rsidRDefault="00E844B8" w:rsidP="00331C68">
            <w:pPr>
              <w:pStyle w:val="ESTablebody"/>
              <w:rPr>
                <w:rFonts w:eastAsia="Times New Roman"/>
                <w:lang w:eastAsia="en-AU"/>
              </w:rPr>
            </w:pPr>
          </w:p>
        </w:tc>
        <w:tc>
          <w:tcPr>
            <w:tcW w:w="2715" w:type="pct"/>
          </w:tcPr>
          <w:p w14:paraId="50CA42E0" w14:textId="77777777" w:rsidR="00544C5A" w:rsidRDefault="00544C5A" w:rsidP="00544C5A">
            <w:pPr>
              <w:pStyle w:val="ESTablebody"/>
            </w:pPr>
            <w:r>
              <w:lastRenderedPageBreak/>
              <w:t>The Department met with HANBAN to secure support for the 2018 Victorian Young Leaders to China (VYLC) program, including its expansion to Sichuan Province. The Departmentalso discussed its review of the Leading Asia Capable Schools (LACS) program to align it more closely with the Department’s broader leadership and development framework for school leaders. The LACS program has since been transformed into the Building Global Citizenship program, for which the in-country component in China continues to be supported by HANBAN.</w:t>
            </w:r>
          </w:p>
          <w:p w14:paraId="7A747159" w14:textId="77777777" w:rsidR="00544C5A" w:rsidRDefault="00544C5A" w:rsidP="00544C5A">
            <w:pPr>
              <w:pStyle w:val="ESTablebody"/>
            </w:pPr>
            <w:r>
              <w:lastRenderedPageBreak/>
              <w:t>Introductory meeting with China Scholarship Council (CSC) to better understand its priorities. A meeting was also held with the Dean of Chinese College of Intensive Studies at Beijing Language and Culture University (BLCU) to thank them for their continued support in delivering the VYLC program. This meeting was attended by a former VYLC participant, now studying at BLCU.</w:t>
            </w:r>
          </w:p>
          <w:p w14:paraId="602D6BB3" w14:textId="77777777" w:rsidR="00544C5A" w:rsidRDefault="00544C5A" w:rsidP="00544C5A">
            <w:pPr>
              <w:pStyle w:val="ESTablebody"/>
            </w:pPr>
            <w:r>
              <w:t xml:space="preserve">The Department’s accredited education agencies attended the 2017 DET Education Agent Roundtable meeting in Beijing with representatives from Austrade and Victorian Government Business Office (VGBO) Beijing. </w:t>
            </w:r>
          </w:p>
          <w:p w14:paraId="4989A258" w14:textId="77777777" w:rsidR="00544C5A" w:rsidRDefault="00544C5A" w:rsidP="00544C5A">
            <w:pPr>
              <w:pStyle w:val="ESTablebody"/>
            </w:pPr>
            <w:r>
              <w:t xml:space="preserve">The Department met with the Chinese Ministry of Education to discuss existing and potential Victoria-China education collaboration opportunities, including the proposed high level education dialogue. </w:t>
            </w:r>
          </w:p>
          <w:p w14:paraId="53DF5F67" w14:textId="67415798" w:rsidR="00E844B8" w:rsidRPr="007C79BF" w:rsidRDefault="00E844B8" w:rsidP="008A2226">
            <w:pPr>
              <w:pStyle w:val="ESTablebody"/>
            </w:pPr>
          </w:p>
        </w:tc>
      </w:tr>
      <w:tr w:rsidR="00685021" w:rsidRPr="007C79BF" w14:paraId="73E8BBC7" w14:textId="77777777" w:rsidTr="00B91A93">
        <w:tc>
          <w:tcPr>
            <w:tcW w:w="608" w:type="pct"/>
          </w:tcPr>
          <w:p w14:paraId="0C42F5F0" w14:textId="08546CA2" w:rsidR="00685021" w:rsidRPr="004851B8" w:rsidRDefault="00685021" w:rsidP="00331C68">
            <w:pPr>
              <w:pStyle w:val="ESTablebody"/>
              <w:rPr>
                <w:iCs/>
              </w:rPr>
            </w:pPr>
            <w:r>
              <w:rPr>
                <w:iCs/>
              </w:rPr>
              <w:lastRenderedPageBreak/>
              <w:t>VPS Officer</w:t>
            </w:r>
          </w:p>
        </w:tc>
        <w:tc>
          <w:tcPr>
            <w:tcW w:w="559" w:type="pct"/>
          </w:tcPr>
          <w:p w14:paraId="7FE1A7EA" w14:textId="3C7A2E5E" w:rsidR="00685021" w:rsidRPr="007C79BF" w:rsidRDefault="00685021" w:rsidP="00331C68">
            <w:pPr>
              <w:pStyle w:val="ESTablebody"/>
            </w:pPr>
            <w:r>
              <w:t>China</w:t>
            </w:r>
          </w:p>
        </w:tc>
        <w:tc>
          <w:tcPr>
            <w:tcW w:w="1118" w:type="pct"/>
          </w:tcPr>
          <w:p w14:paraId="3C4937CE" w14:textId="77777777" w:rsidR="006C5F14" w:rsidRDefault="00685021" w:rsidP="006C5F14">
            <w:pPr>
              <w:pStyle w:val="ESTablebody"/>
            </w:pPr>
            <w:r>
              <w:t>To r</w:t>
            </w:r>
            <w:r w:rsidRPr="007C79BF">
              <w:t>aise standards of learning and development achieved by Victorians using education, training, developm</w:t>
            </w:r>
            <w:r w:rsidR="006C5F14">
              <w:t xml:space="preserve">ent and child health services. </w:t>
            </w:r>
          </w:p>
          <w:p w14:paraId="439087D2" w14:textId="77777777" w:rsidR="006C5F14" w:rsidRDefault="006C5F14" w:rsidP="006C5F14">
            <w:pPr>
              <w:pStyle w:val="ESTablebody"/>
            </w:pPr>
            <w:r>
              <w:t>To i</w:t>
            </w:r>
            <w:r w:rsidR="00685021" w:rsidRPr="007C79BF">
              <w:t>ncrease the number of Victorians actively participating in education, training, development and child</w:t>
            </w:r>
            <w:r>
              <w:t xml:space="preserve"> health services. </w:t>
            </w:r>
          </w:p>
          <w:p w14:paraId="2A006007" w14:textId="77777777" w:rsidR="00685021" w:rsidRDefault="006C5F14" w:rsidP="006C5F14">
            <w:pPr>
              <w:pStyle w:val="ESTablebody"/>
            </w:pPr>
            <w:r>
              <w:t>To i</w:t>
            </w:r>
            <w:r w:rsidR="00685021" w:rsidRPr="007C79BF">
              <w:t>ncrease the productivity of our services.</w:t>
            </w:r>
          </w:p>
          <w:p w14:paraId="0EF3B0E6" w14:textId="158D0384" w:rsidR="00ED5396" w:rsidRDefault="00ED5396" w:rsidP="006C5F14">
            <w:pPr>
              <w:pStyle w:val="ESTablebody"/>
            </w:pPr>
            <w:r>
              <w:t>To strengthen</w:t>
            </w:r>
            <w:r w:rsidRPr="007C79BF">
              <w:t xml:space="preserve"> government to government relationships with China, in accordance with the </w:t>
            </w:r>
            <w:r>
              <w:t>G</w:t>
            </w:r>
            <w:r w:rsidRPr="007C79BF">
              <w:t>overnment’s China strategy and furthering the internationalisation of Victorian schools</w:t>
            </w:r>
          </w:p>
        </w:tc>
        <w:tc>
          <w:tcPr>
            <w:tcW w:w="2715" w:type="pct"/>
          </w:tcPr>
          <w:p w14:paraId="01A97D0C" w14:textId="77777777" w:rsidR="00685021" w:rsidRPr="007C79BF" w:rsidRDefault="00685021" w:rsidP="00685021">
            <w:pPr>
              <w:pStyle w:val="ESTablebody"/>
            </w:pPr>
            <w:r w:rsidRPr="007C79BF">
              <w:t>Facilitated smooth in-country transition for participants of VYLC. Students and teachers easily adapted to new culture and new schooling environment and showed a readiness to adapt and engage.</w:t>
            </w:r>
          </w:p>
          <w:p w14:paraId="43B4313B" w14:textId="4DCB57D0" w:rsidR="00ED5396" w:rsidRDefault="00ED5396" w:rsidP="00685021">
            <w:pPr>
              <w:pStyle w:val="ESTablebody"/>
            </w:pPr>
            <w:r>
              <w:t xml:space="preserve">Met with HANBAN  to discuss VYLC program enhancements and arrangements for 2018 VYLC Programs and the Building Global Citizenship (BGC ) - Offshore Program (formerly known as Leading Asia Capable Schools) for Victorian school leaders. </w:t>
            </w:r>
          </w:p>
          <w:p w14:paraId="35D628D1" w14:textId="3DD23125" w:rsidR="00685021" w:rsidRPr="007C79BF" w:rsidRDefault="00685021" w:rsidP="00685021">
            <w:pPr>
              <w:pStyle w:val="ESTablebody"/>
            </w:pPr>
            <w:r>
              <w:t>The Department confirmed HANBAN’s acceptance to partner with Shanghai Municipal Education Commission to host and deliver the program together with International Education Association Shanghai (IEAS).</w:t>
            </w:r>
          </w:p>
        </w:tc>
      </w:tr>
      <w:tr w:rsidR="00E844B8" w:rsidRPr="007C79BF" w14:paraId="60BEF674" w14:textId="77777777" w:rsidTr="00B91A93">
        <w:tc>
          <w:tcPr>
            <w:tcW w:w="608" w:type="pct"/>
          </w:tcPr>
          <w:p w14:paraId="4A9E1E52" w14:textId="77777777" w:rsidR="00E844B8" w:rsidRPr="004851B8" w:rsidRDefault="00E844B8" w:rsidP="00331C68">
            <w:pPr>
              <w:pStyle w:val="ESTablebody"/>
              <w:rPr>
                <w:iCs/>
              </w:rPr>
            </w:pPr>
            <w:r w:rsidRPr="004851B8">
              <w:rPr>
                <w:iCs/>
              </w:rPr>
              <w:t>VPS Officer</w:t>
            </w:r>
          </w:p>
          <w:p w14:paraId="2EFE1D69" w14:textId="77777777" w:rsidR="00E844B8" w:rsidRPr="007C79BF" w:rsidRDefault="00E844B8" w:rsidP="00331C68">
            <w:pPr>
              <w:pStyle w:val="ESTablebody"/>
              <w:rPr>
                <w:rFonts w:eastAsia="Times New Roman"/>
                <w:i/>
                <w:iCs/>
                <w:lang w:eastAsia="en-AU"/>
              </w:rPr>
            </w:pPr>
          </w:p>
        </w:tc>
        <w:tc>
          <w:tcPr>
            <w:tcW w:w="559" w:type="pct"/>
          </w:tcPr>
          <w:p w14:paraId="65BB1504" w14:textId="77777777" w:rsidR="00E844B8" w:rsidRPr="007C79BF" w:rsidRDefault="00E844B8" w:rsidP="00331C68">
            <w:pPr>
              <w:pStyle w:val="ESTablebody"/>
            </w:pPr>
            <w:r w:rsidRPr="007C79BF">
              <w:t>China</w:t>
            </w:r>
          </w:p>
          <w:p w14:paraId="55222C6B" w14:textId="77777777" w:rsidR="00E844B8" w:rsidRPr="007C79BF" w:rsidRDefault="00E844B8" w:rsidP="00331C68">
            <w:pPr>
              <w:pStyle w:val="ESTablebody"/>
              <w:rPr>
                <w:rFonts w:eastAsia="Times New Roman"/>
                <w:lang w:eastAsia="en-AU"/>
              </w:rPr>
            </w:pPr>
          </w:p>
        </w:tc>
        <w:tc>
          <w:tcPr>
            <w:tcW w:w="1118" w:type="pct"/>
          </w:tcPr>
          <w:p w14:paraId="24CC977D" w14:textId="77777777" w:rsidR="006C5F14" w:rsidRDefault="008A2226" w:rsidP="00331C68">
            <w:pPr>
              <w:pStyle w:val="ESTablebody"/>
            </w:pPr>
            <w:r>
              <w:t>To r</w:t>
            </w:r>
            <w:r w:rsidR="00E844B8" w:rsidRPr="007C79BF">
              <w:t>aise standards of learning and development achieved by Victorians using education, training, developm</w:t>
            </w:r>
            <w:r w:rsidR="006C5F14">
              <w:t xml:space="preserve">ent and child health services. </w:t>
            </w:r>
          </w:p>
          <w:p w14:paraId="2B098DAE" w14:textId="77777777" w:rsidR="006C5F14" w:rsidRDefault="008A2226" w:rsidP="00331C68">
            <w:pPr>
              <w:pStyle w:val="ESTablebody"/>
            </w:pPr>
            <w:r>
              <w:t>To i</w:t>
            </w:r>
            <w:r w:rsidR="00E844B8" w:rsidRPr="007C79BF">
              <w:t>ncrease the number of Victorians actively participating in education, training, developme</w:t>
            </w:r>
            <w:r w:rsidR="006C5F14">
              <w:t xml:space="preserve">nt and child health services. </w:t>
            </w:r>
          </w:p>
          <w:p w14:paraId="26180B8E" w14:textId="38CB13D3" w:rsidR="00E23630" w:rsidRDefault="006C5F14" w:rsidP="00331C68">
            <w:pPr>
              <w:pStyle w:val="ESTablebody"/>
            </w:pPr>
            <w:r>
              <w:t>To i</w:t>
            </w:r>
            <w:r w:rsidR="00E844B8" w:rsidRPr="007C79BF">
              <w:t>ncrease the</w:t>
            </w:r>
            <w:r>
              <w:t xml:space="preserve"> productivity of our services. </w:t>
            </w:r>
          </w:p>
          <w:p w14:paraId="03801A5C" w14:textId="4B493653" w:rsidR="00E844B8" w:rsidRPr="007C79BF" w:rsidRDefault="008A2226" w:rsidP="00331C68">
            <w:pPr>
              <w:pStyle w:val="ESTablebody"/>
              <w:rPr>
                <w:rFonts w:eastAsia="Times New Roman"/>
                <w:lang w:eastAsia="en-AU"/>
              </w:rPr>
            </w:pPr>
            <w:r>
              <w:t>T</w:t>
            </w:r>
            <w:r w:rsidR="00E844B8" w:rsidRPr="007C79BF">
              <w:t>o build relationships between Victoria and China to grow international student numbers, increase the intercultural capabilities of teachers and students and support language learning in Victoria.</w:t>
            </w:r>
          </w:p>
        </w:tc>
        <w:tc>
          <w:tcPr>
            <w:tcW w:w="2715" w:type="pct"/>
          </w:tcPr>
          <w:p w14:paraId="2E80E469" w14:textId="77777777" w:rsidR="00ED5396" w:rsidRPr="007C79BF" w:rsidRDefault="002A65BF" w:rsidP="00ED5396">
            <w:pPr>
              <w:pStyle w:val="ESTablebody"/>
            </w:pPr>
            <w:r w:rsidRPr="007C79BF">
              <w:t>The Department’s</w:t>
            </w:r>
            <w:r w:rsidR="00E844B8" w:rsidRPr="007C79BF">
              <w:t xml:space="preserve"> representative and school representatives met with managers and counsellors of DET accredited education agencies and students</w:t>
            </w:r>
            <w:r w:rsidRPr="007C79BF">
              <w:t>,</w:t>
            </w:r>
            <w:r w:rsidR="00E844B8" w:rsidRPr="007C79BF">
              <w:t xml:space="preserve"> and their parents during the Victorian Gov</w:t>
            </w:r>
            <w:r w:rsidR="00ED5396">
              <w:t xml:space="preserve">ernment Schools (VGS) Roadshow and </w:t>
            </w:r>
            <w:r w:rsidR="00ED5396" w:rsidRPr="007C79BF">
              <w:t>and China Education Expo (CEE)</w:t>
            </w:r>
            <w:r w:rsidR="00ED5396">
              <w:t>, as well as new, prospective education agents</w:t>
            </w:r>
            <w:r w:rsidR="00ED5396" w:rsidRPr="007C79BF">
              <w:t xml:space="preserve"> </w:t>
            </w:r>
          </w:p>
          <w:p w14:paraId="4BB4A54E" w14:textId="2248F369" w:rsidR="00E844B8" w:rsidRPr="007C79BF" w:rsidRDefault="002A65BF" w:rsidP="008A2226">
            <w:pPr>
              <w:pStyle w:val="ESTablebody"/>
            </w:pPr>
            <w:r w:rsidRPr="007C79BF">
              <w:t>The Department</w:t>
            </w:r>
            <w:r w:rsidR="00E844B8" w:rsidRPr="007C79BF">
              <w:t xml:space="preserve"> and the VGS representatives also met school principals and government officials in </w:t>
            </w:r>
            <w:r w:rsidR="00ED5396">
              <w:t xml:space="preserve">the </w:t>
            </w:r>
            <w:r w:rsidR="00E844B8" w:rsidRPr="007C79BF">
              <w:t xml:space="preserve">Jiangsu Provincial Department of Education to discuss collaboration opportunities between Victoria and Jiangsu. </w:t>
            </w:r>
          </w:p>
          <w:p w14:paraId="6E410D94" w14:textId="77777777" w:rsidR="00544C5A" w:rsidRPr="007C79BF" w:rsidRDefault="00544C5A" w:rsidP="00544C5A">
            <w:pPr>
              <w:pStyle w:val="ESTablebody"/>
            </w:pPr>
            <w:r w:rsidRPr="007C79BF">
              <w:t xml:space="preserve">At the 2017 DET Education Agent Director Roundtable in Beijing, the Department met with </w:t>
            </w:r>
            <w:r>
              <w:t xml:space="preserve">representatives from </w:t>
            </w:r>
            <w:r w:rsidRPr="007C79BF">
              <w:t>Austrade</w:t>
            </w:r>
            <w:r>
              <w:t xml:space="preserve"> and the VGTIO to discuss Victoria’s International Student Program (</w:t>
            </w:r>
            <w:r w:rsidRPr="007C79BF">
              <w:t>ISP</w:t>
            </w:r>
            <w:r>
              <w:t>)</w:t>
            </w:r>
            <w:r w:rsidRPr="007C79BF">
              <w:t xml:space="preserve">. </w:t>
            </w:r>
          </w:p>
          <w:p w14:paraId="0184DA7F" w14:textId="263902F5" w:rsidR="00E844B8" w:rsidRPr="007C79BF" w:rsidRDefault="002A65BF" w:rsidP="004851B8">
            <w:pPr>
              <w:pStyle w:val="ESTablebody"/>
            </w:pPr>
            <w:r w:rsidRPr="007C79BF">
              <w:t>The Department</w:t>
            </w:r>
            <w:r w:rsidR="00E844B8" w:rsidRPr="007C79BF">
              <w:t xml:space="preserve"> also met the Dean</w:t>
            </w:r>
            <w:r w:rsidR="004851B8">
              <w:t>and Associate Dean</w:t>
            </w:r>
            <w:r w:rsidR="00E844B8" w:rsidRPr="007C79BF">
              <w:t xml:space="preserve"> of</w:t>
            </w:r>
            <w:r w:rsidR="004851B8">
              <w:t xml:space="preserve"> the</w:t>
            </w:r>
            <w:r w:rsidR="00E844B8" w:rsidRPr="007C79BF">
              <w:t xml:space="preserve"> College of Chinese Intensive Studies, and the Project Officer from Beijing Language and Culture University</w:t>
            </w:r>
            <w:r w:rsidR="00C40FE6">
              <w:t>,</w:t>
            </w:r>
            <w:r w:rsidR="00E844B8" w:rsidRPr="007C79BF">
              <w:t xml:space="preserve"> as well as the </w:t>
            </w:r>
            <w:r w:rsidRPr="007C79BF">
              <w:t>VYLC</w:t>
            </w:r>
            <w:r w:rsidR="00281F6A" w:rsidRPr="007C79BF">
              <w:t xml:space="preserve"> </w:t>
            </w:r>
            <w:r w:rsidR="0005078F">
              <w:t>p</w:t>
            </w:r>
            <w:r w:rsidR="00E844B8" w:rsidRPr="007C79BF">
              <w:t>rogram students and teachers.</w:t>
            </w:r>
          </w:p>
        </w:tc>
      </w:tr>
      <w:tr w:rsidR="00E844B8" w:rsidRPr="007C79BF" w14:paraId="3A21E329" w14:textId="77777777" w:rsidTr="00B91A93">
        <w:tc>
          <w:tcPr>
            <w:tcW w:w="608" w:type="pct"/>
          </w:tcPr>
          <w:p w14:paraId="3B2574F3" w14:textId="77777777" w:rsidR="00E844B8" w:rsidRPr="004851B8" w:rsidRDefault="00E844B8" w:rsidP="00331C68">
            <w:pPr>
              <w:pStyle w:val="ESTablebody"/>
              <w:rPr>
                <w:iCs/>
              </w:rPr>
            </w:pPr>
            <w:r w:rsidRPr="004851B8">
              <w:rPr>
                <w:iCs/>
              </w:rPr>
              <w:t>VPS Officer</w:t>
            </w:r>
          </w:p>
          <w:p w14:paraId="27045E01" w14:textId="77777777" w:rsidR="00E844B8" w:rsidRPr="007C79BF" w:rsidRDefault="00E844B8" w:rsidP="00331C68">
            <w:pPr>
              <w:pStyle w:val="ESTablebody"/>
              <w:rPr>
                <w:rFonts w:eastAsia="Times New Roman"/>
                <w:i/>
                <w:iCs/>
                <w:lang w:eastAsia="en-AU"/>
              </w:rPr>
            </w:pPr>
          </w:p>
        </w:tc>
        <w:tc>
          <w:tcPr>
            <w:tcW w:w="559" w:type="pct"/>
          </w:tcPr>
          <w:p w14:paraId="6D970A07" w14:textId="77777777" w:rsidR="00E844B8" w:rsidRPr="007C79BF" w:rsidRDefault="00E844B8" w:rsidP="00331C68">
            <w:pPr>
              <w:pStyle w:val="ESTablebody"/>
            </w:pPr>
            <w:r w:rsidRPr="007C79BF">
              <w:t>China</w:t>
            </w:r>
          </w:p>
          <w:p w14:paraId="56689B30" w14:textId="77777777" w:rsidR="00E844B8" w:rsidRPr="007C79BF" w:rsidRDefault="00E844B8" w:rsidP="00331C68">
            <w:pPr>
              <w:pStyle w:val="ESTablebody"/>
              <w:rPr>
                <w:rFonts w:eastAsia="Times New Roman"/>
                <w:lang w:eastAsia="en-AU"/>
              </w:rPr>
            </w:pPr>
          </w:p>
        </w:tc>
        <w:tc>
          <w:tcPr>
            <w:tcW w:w="1118" w:type="pct"/>
          </w:tcPr>
          <w:p w14:paraId="061668F7" w14:textId="1958EF6F" w:rsidR="00E23630" w:rsidRDefault="008A2226" w:rsidP="00331C68">
            <w:pPr>
              <w:pStyle w:val="ESTablebody"/>
            </w:pPr>
            <w:r>
              <w:t>To r</w:t>
            </w:r>
            <w:r w:rsidR="00E844B8" w:rsidRPr="007C79BF">
              <w:t>aise standards of learning and development achieved by Victorians using education, training, developm</w:t>
            </w:r>
            <w:r w:rsidR="00685021">
              <w:t xml:space="preserve">ent and child health services. </w:t>
            </w:r>
          </w:p>
          <w:p w14:paraId="40E3B23E" w14:textId="77777777" w:rsidR="00685021" w:rsidRDefault="008A2226" w:rsidP="008A2226">
            <w:pPr>
              <w:pStyle w:val="ESTablebody"/>
            </w:pPr>
            <w:r>
              <w:t>To i</w:t>
            </w:r>
            <w:r w:rsidR="00E844B8" w:rsidRPr="007C79BF">
              <w:t xml:space="preserve">ncrease the number of Victorians actively participating in education, training, development and child health services. </w:t>
            </w:r>
          </w:p>
          <w:p w14:paraId="0A375A25" w14:textId="38C38C21" w:rsidR="00685021" w:rsidRDefault="008A2226" w:rsidP="008A2226">
            <w:pPr>
              <w:pStyle w:val="ESTablebody"/>
            </w:pPr>
            <w:r>
              <w:t>To i</w:t>
            </w:r>
            <w:r w:rsidR="00E844B8" w:rsidRPr="007C79BF">
              <w:t>ncrease the productivity of our services</w:t>
            </w:r>
            <w:r w:rsidR="004851B8">
              <w:t>.</w:t>
            </w:r>
          </w:p>
          <w:p w14:paraId="49E9EC31" w14:textId="49818E27" w:rsidR="00E844B8" w:rsidRPr="00685021" w:rsidRDefault="008A2226" w:rsidP="008A2226">
            <w:pPr>
              <w:pStyle w:val="ESTablebody"/>
            </w:pPr>
            <w:r>
              <w:t>To s</w:t>
            </w:r>
            <w:r w:rsidR="00E844B8" w:rsidRPr="007C79BF">
              <w:t xml:space="preserve">trengthen government to government relationships with China, in accordance with the government’s China strategy and furthering the internationalisation of Victorian schools. </w:t>
            </w:r>
          </w:p>
        </w:tc>
        <w:tc>
          <w:tcPr>
            <w:tcW w:w="2715" w:type="pct"/>
          </w:tcPr>
          <w:p w14:paraId="2E16DEBB" w14:textId="77777777" w:rsidR="002A65BF" w:rsidRPr="007C79BF" w:rsidRDefault="002A65BF" w:rsidP="008A2226">
            <w:pPr>
              <w:pStyle w:val="ESTablebody"/>
            </w:pPr>
            <w:r w:rsidRPr="007C79BF">
              <w:t>Facilitated smooth in-country transition for participants of VYLC. Students and teachers easily adapted to new culture and new schooling environment and showed a readiness to adapt and engage.</w:t>
            </w:r>
          </w:p>
          <w:p w14:paraId="3E6B77FC" w14:textId="3F607A47" w:rsidR="00E844B8" w:rsidRPr="007C79BF" w:rsidRDefault="00E844B8" w:rsidP="008A2226">
            <w:pPr>
              <w:pStyle w:val="ESTablebody"/>
            </w:pPr>
            <w:r w:rsidRPr="007C79BF">
              <w:t>Met with Sichuan University to explore the possibility and capacity to host future VYLC groups.</w:t>
            </w:r>
          </w:p>
          <w:p w14:paraId="3BE6E666" w14:textId="2F693BC1" w:rsidR="00E844B8" w:rsidRPr="007C79BF" w:rsidRDefault="00E844B8" w:rsidP="008A2226">
            <w:pPr>
              <w:pStyle w:val="ESTablebody"/>
            </w:pPr>
            <w:r w:rsidRPr="007C79BF">
              <w:t xml:space="preserve">Enhanced </w:t>
            </w:r>
            <w:r w:rsidR="004C1AE1">
              <w:t>s</w:t>
            </w:r>
            <w:r w:rsidRPr="007C79BF">
              <w:t xml:space="preserve">ister </w:t>
            </w:r>
            <w:r w:rsidR="004C1AE1">
              <w:t>s</w:t>
            </w:r>
            <w:r w:rsidRPr="007C79BF">
              <w:t>tate relationship between Victoria and Sichuan</w:t>
            </w:r>
            <w:r w:rsidR="00F03F34">
              <w:t xml:space="preserve"> province</w:t>
            </w:r>
            <w:r w:rsidRPr="007C79BF">
              <w:t xml:space="preserve">. </w:t>
            </w:r>
          </w:p>
          <w:p w14:paraId="2421A774" w14:textId="77777777" w:rsidR="00E844B8" w:rsidRPr="007C79BF" w:rsidRDefault="00E844B8" w:rsidP="008A2226">
            <w:pPr>
              <w:pStyle w:val="ESTablebody"/>
            </w:pPr>
            <w:r w:rsidRPr="007C79BF">
              <w:t>Engaged with Sichuan Provincial Government</w:t>
            </w:r>
            <w:r w:rsidR="002A65BF" w:rsidRPr="007C79BF">
              <w:t xml:space="preserve"> representatives and Victorian G</w:t>
            </w:r>
            <w:r w:rsidRPr="007C79BF">
              <w:t xml:space="preserve">overnment representatives at the Opening Ceremony of the VYLC Chengdu pilot program. </w:t>
            </w:r>
          </w:p>
        </w:tc>
      </w:tr>
      <w:tr w:rsidR="00E844B8" w:rsidRPr="007C79BF" w14:paraId="292CD74E" w14:textId="77777777" w:rsidTr="00B91A93">
        <w:tc>
          <w:tcPr>
            <w:tcW w:w="608" w:type="pct"/>
          </w:tcPr>
          <w:p w14:paraId="41146374" w14:textId="77777777" w:rsidR="00E844B8" w:rsidRPr="004851B8" w:rsidRDefault="00E844B8" w:rsidP="00331C68">
            <w:pPr>
              <w:pStyle w:val="ESTablebody"/>
              <w:rPr>
                <w:iCs/>
              </w:rPr>
            </w:pPr>
            <w:r w:rsidRPr="004851B8">
              <w:rPr>
                <w:iCs/>
              </w:rPr>
              <w:t>VPS Officer</w:t>
            </w:r>
          </w:p>
          <w:p w14:paraId="46381E86" w14:textId="77777777" w:rsidR="00E844B8" w:rsidRPr="007C79BF" w:rsidRDefault="00E844B8" w:rsidP="00331C68">
            <w:pPr>
              <w:pStyle w:val="ESTablebody"/>
              <w:rPr>
                <w:rFonts w:eastAsia="Times New Roman"/>
                <w:i/>
                <w:iCs/>
                <w:lang w:eastAsia="en-AU"/>
              </w:rPr>
            </w:pPr>
          </w:p>
        </w:tc>
        <w:tc>
          <w:tcPr>
            <w:tcW w:w="559" w:type="pct"/>
          </w:tcPr>
          <w:p w14:paraId="71F7DC29" w14:textId="77777777" w:rsidR="00E844B8" w:rsidRPr="007C79BF" w:rsidRDefault="00E844B8" w:rsidP="00331C68">
            <w:pPr>
              <w:pStyle w:val="ESTablebody"/>
            </w:pPr>
            <w:r w:rsidRPr="007C79BF">
              <w:t>China</w:t>
            </w:r>
          </w:p>
          <w:p w14:paraId="4CC5F6CC" w14:textId="77777777" w:rsidR="00E844B8" w:rsidRPr="007C79BF" w:rsidRDefault="00E844B8" w:rsidP="00331C68">
            <w:pPr>
              <w:pStyle w:val="ESTablebody"/>
              <w:rPr>
                <w:rFonts w:eastAsia="Times New Roman"/>
                <w:lang w:eastAsia="en-AU"/>
              </w:rPr>
            </w:pPr>
          </w:p>
        </w:tc>
        <w:tc>
          <w:tcPr>
            <w:tcW w:w="1118" w:type="pct"/>
          </w:tcPr>
          <w:p w14:paraId="6199CB25" w14:textId="470406F9" w:rsidR="00E844B8" w:rsidRPr="007C79BF" w:rsidRDefault="00E844B8" w:rsidP="00331C68">
            <w:pPr>
              <w:pStyle w:val="ESTablebody"/>
            </w:pPr>
            <w:r w:rsidRPr="007C79BF">
              <w:t>To build education relationships between Victoria and China to grow international student number</w:t>
            </w:r>
            <w:r w:rsidR="00D8595B">
              <w:t>s</w:t>
            </w:r>
            <w:r w:rsidRPr="007C79BF">
              <w:t xml:space="preserve"> as well as increase intercultural capabilities and support language learning in Victorian Schools</w:t>
            </w:r>
            <w:r w:rsidR="004851B8">
              <w:t>.</w:t>
            </w:r>
          </w:p>
          <w:p w14:paraId="64133EE1" w14:textId="77777777" w:rsidR="00E844B8" w:rsidRPr="007C79BF" w:rsidRDefault="00E844B8" w:rsidP="00331C68">
            <w:pPr>
              <w:pStyle w:val="ESTablebody"/>
              <w:rPr>
                <w:rFonts w:eastAsia="Times New Roman"/>
                <w:lang w:eastAsia="en-AU"/>
              </w:rPr>
            </w:pPr>
          </w:p>
        </w:tc>
        <w:tc>
          <w:tcPr>
            <w:tcW w:w="2715" w:type="pct"/>
          </w:tcPr>
          <w:p w14:paraId="70020896" w14:textId="70E33475" w:rsidR="00E844B8" w:rsidRPr="007C79BF" w:rsidRDefault="002A65BF" w:rsidP="008A2226">
            <w:pPr>
              <w:pStyle w:val="ESTablebody"/>
            </w:pPr>
            <w:r w:rsidRPr="007C79BF">
              <w:t>The Department</w:t>
            </w:r>
            <w:r w:rsidR="00E844B8" w:rsidRPr="007C79BF">
              <w:t xml:space="preserve"> coordinated </w:t>
            </w:r>
            <w:r w:rsidR="002C0BED">
              <w:t>r</w:t>
            </w:r>
            <w:r w:rsidR="00E844B8" w:rsidRPr="007C79BF">
              <w:t>oadshow recruitment activities</w:t>
            </w:r>
            <w:r w:rsidR="00685021">
              <w:t xml:space="preserve"> and h</w:t>
            </w:r>
            <w:r w:rsidRPr="007C79BF">
              <w:t>eld</w:t>
            </w:r>
            <w:r w:rsidR="00E844B8" w:rsidRPr="007C79BF">
              <w:t xml:space="preserve"> education agent meetings in agency offices</w:t>
            </w:r>
            <w:r w:rsidR="00685021">
              <w:t xml:space="preserve"> together with school visists in the cities of Nanjing and Hangzhou</w:t>
            </w:r>
            <w:r w:rsidR="00E844B8" w:rsidRPr="007C79BF">
              <w:t>.</w:t>
            </w:r>
          </w:p>
          <w:p w14:paraId="191068FE" w14:textId="77777777" w:rsidR="00E844B8" w:rsidRPr="007C79BF" w:rsidRDefault="002A65BF" w:rsidP="008A2226">
            <w:pPr>
              <w:pStyle w:val="ESTablebody"/>
            </w:pPr>
            <w:r w:rsidRPr="007C79BF">
              <w:t>Attended key</w:t>
            </w:r>
            <w:r w:rsidR="00E844B8" w:rsidRPr="007C79BF">
              <w:t xml:space="preserve"> education agency fairs in Shanghai, Nanjing, Hangzhou, Beijing, Tianjin, Shijiazhuang, Chengdu, Chongqing, Shenzhen and Guangzhou.</w:t>
            </w:r>
          </w:p>
          <w:p w14:paraId="25988D8D" w14:textId="77777777" w:rsidR="00E844B8" w:rsidRPr="007C79BF" w:rsidRDefault="002A65BF" w:rsidP="008A2226">
            <w:pPr>
              <w:pStyle w:val="ESTablebody"/>
            </w:pPr>
            <w:r w:rsidRPr="007C79BF">
              <w:t>The Department</w:t>
            </w:r>
            <w:r w:rsidR="00E844B8" w:rsidRPr="007C79BF">
              <w:t xml:space="preserve"> visited schools in the cities of Nanjing and Hangzhou. </w:t>
            </w:r>
          </w:p>
          <w:p w14:paraId="54A0F400" w14:textId="7249437D" w:rsidR="00E844B8" w:rsidRPr="007C79BF" w:rsidRDefault="002A65BF" w:rsidP="008A2226">
            <w:pPr>
              <w:pStyle w:val="ESTablebody"/>
            </w:pPr>
            <w:r w:rsidRPr="007C79BF">
              <w:t>The Department</w:t>
            </w:r>
            <w:r w:rsidR="00E844B8" w:rsidRPr="007C79BF">
              <w:t xml:space="preserve"> held Victorian Government </w:t>
            </w:r>
            <w:r w:rsidR="00D8595B">
              <w:t>s</w:t>
            </w:r>
            <w:r w:rsidR="00E844B8" w:rsidRPr="007C79BF">
              <w:t xml:space="preserve">chool </w:t>
            </w:r>
            <w:r w:rsidR="00D8595B">
              <w:t>r</w:t>
            </w:r>
            <w:r w:rsidR="00E844B8" w:rsidRPr="007C79BF">
              <w:t xml:space="preserve">ecruitment </w:t>
            </w:r>
            <w:r w:rsidR="00D8595B">
              <w:t>s</w:t>
            </w:r>
            <w:r w:rsidR="007F7965">
              <w:t xml:space="preserve">eminars in Guangzhou and </w:t>
            </w:r>
            <w:r w:rsidR="00D8595B">
              <w:t>e</w:t>
            </w:r>
            <w:r w:rsidR="00E844B8" w:rsidRPr="007C79BF">
              <w:t xml:space="preserve">xhibitions </w:t>
            </w:r>
            <w:r w:rsidR="00D8595B">
              <w:t xml:space="preserve">in </w:t>
            </w:r>
            <w:r w:rsidR="00E844B8" w:rsidRPr="007C79BF">
              <w:t xml:space="preserve">Xian and Shenzhen in partnership with Austrade and the VGBO Chengdu Office. </w:t>
            </w:r>
          </w:p>
          <w:p w14:paraId="3DBD7B38" w14:textId="77777777" w:rsidR="00E844B8" w:rsidRPr="007C79BF" w:rsidRDefault="002A65BF" w:rsidP="008A2226">
            <w:pPr>
              <w:pStyle w:val="ESTablebody"/>
            </w:pPr>
            <w:r w:rsidRPr="007C79BF">
              <w:t>Generated s</w:t>
            </w:r>
            <w:r w:rsidR="00E844B8" w:rsidRPr="007C79BF">
              <w:t>ignificant enrolment inquiries</w:t>
            </w:r>
            <w:r w:rsidRPr="007C79BF">
              <w:t xml:space="preserve"> </w:t>
            </w:r>
            <w:r w:rsidR="00E844B8" w:rsidRPr="007C79BF">
              <w:t>from agent meetings, fairs, VGS seminars and the VGS Exhibition.</w:t>
            </w:r>
          </w:p>
        </w:tc>
      </w:tr>
      <w:tr w:rsidR="00E844B8" w:rsidRPr="007C79BF" w14:paraId="31B4E781" w14:textId="77777777" w:rsidTr="00B91A93">
        <w:tc>
          <w:tcPr>
            <w:tcW w:w="608" w:type="pct"/>
          </w:tcPr>
          <w:p w14:paraId="384C9B83" w14:textId="77777777" w:rsidR="00E844B8" w:rsidRPr="004851B8" w:rsidRDefault="00E844B8" w:rsidP="00331C68">
            <w:pPr>
              <w:pStyle w:val="ESTablebody"/>
              <w:rPr>
                <w:iCs/>
              </w:rPr>
            </w:pPr>
            <w:r w:rsidRPr="004851B8">
              <w:rPr>
                <w:iCs/>
              </w:rPr>
              <w:t>VPS Officer</w:t>
            </w:r>
          </w:p>
          <w:p w14:paraId="6DF6B1B3" w14:textId="77777777" w:rsidR="00E844B8" w:rsidRPr="004851B8" w:rsidRDefault="00E844B8" w:rsidP="00331C68">
            <w:pPr>
              <w:pStyle w:val="ESTablebody"/>
              <w:rPr>
                <w:iCs/>
              </w:rPr>
            </w:pPr>
          </w:p>
        </w:tc>
        <w:tc>
          <w:tcPr>
            <w:tcW w:w="559" w:type="pct"/>
          </w:tcPr>
          <w:p w14:paraId="2C0C1A50" w14:textId="77777777" w:rsidR="00E844B8" w:rsidRPr="007C79BF" w:rsidRDefault="00E844B8" w:rsidP="00331C68">
            <w:pPr>
              <w:pStyle w:val="ESTablebody"/>
            </w:pPr>
            <w:r w:rsidRPr="007C79BF">
              <w:t>China, Taiwan and Hong Kong</w:t>
            </w:r>
          </w:p>
          <w:p w14:paraId="675A3352" w14:textId="77777777" w:rsidR="00E844B8" w:rsidRPr="007C79BF" w:rsidRDefault="00E844B8" w:rsidP="00331C68">
            <w:pPr>
              <w:pStyle w:val="ESTablebody"/>
            </w:pPr>
          </w:p>
        </w:tc>
        <w:tc>
          <w:tcPr>
            <w:tcW w:w="1118" w:type="pct"/>
          </w:tcPr>
          <w:p w14:paraId="0F7F7BC4" w14:textId="77777777" w:rsidR="006C5F14" w:rsidRDefault="008A2226" w:rsidP="00331C68">
            <w:pPr>
              <w:pStyle w:val="ESTablebody"/>
            </w:pPr>
            <w:r>
              <w:t>To r</w:t>
            </w:r>
            <w:r w:rsidR="00E844B8" w:rsidRPr="007C79BF">
              <w:t>aise standards of learning and development achieved by Victorians using education, training, development and child health services</w:t>
            </w:r>
            <w:r w:rsidR="004851B8">
              <w:t>.</w:t>
            </w:r>
            <w:r w:rsidR="00E844B8" w:rsidRPr="007C79BF">
              <w:t xml:space="preserve"> </w:t>
            </w:r>
          </w:p>
          <w:p w14:paraId="6EC0549C" w14:textId="77777777" w:rsidR="006C5F14" w:rsidRDefault="008A2226" w:rsidP="006C5F14">
            <w:pPr>
              <w:pStyle w:val="ESTablebody"/>
            </w:pPr>
            <w:r>
              <w:t>To i</w:t>
            </w:r>
            <w:r w:rsidR="00E844B8" w:rsidRPr="007C79BF">
              <w:t xml:space="preserve">ncrease the productivity of our services. </w:t>
            </w:r>
          </w:p>
          <w:p w14:paraId="186FE5B8" w14:textId="62298AD7" w:rsidR="00E844B8" w:rsidRPr="007C79BF" w:rsidRDefault="00E844B8" w:rsidP="006C5F14">
            <w:pPr>
              <w:pStyle w:val="ESTablebody"/>
            </w:pPr>
            <w:r w:rsidRPr="007C79BF">
              <w:t xml:space="preserve">To increase the intercultural capabilities of Victorian students and support language learning in Victorian schools. </w:t>
            </w:r>
          </w:p>
        </w:tc>
        <w:tc>
          <w:tcPr>
            <w:tcW w:w="2715" w:type="pct"/>
          </w:tcPr>
          <w:p w14:paraId="17CC7A05" w14:textId="36C097FB" w:rsidR="00E844B8" w:rsidRPr="007C79BF" w:rsidRDefault="00E844B8" w:rsidP="008A2226">
            <w:pPr>
              <w:pStyle w:val="ESTablebody"/>
            </w:pPr>
            <w:r w:rsidRPr="007C79BF">
              <w:t xml:space="preserve">VPS Asia </w:t>
            </w:r>
            <w:r w:rsidR="00B04366">
              <w:t>c</w:t>
            </w:r>
            <w:r w:rsidRPr="007C79BF">
              <w:t xml:space="preserve">apabilities in-market language </w:t>
            </w:r>
            <w:r w:rsidR="00CB2B6E">
              <w:t>s</w:t>
            </w:r>
            <w:r w:rsidRPr="007C79BF">
              <w:t>cholarship.</w:t>
            </w:r>
          </w:p>
          <w:p w14:paraId="1A71D1CF" w14:textId="7587B636" w:rsidR="00E844B8" w:rsidRPr="007C79BF" w:rsidRDefault="00945DE3" w:rsidP="008A2226">
            <w:pPr>
              <w:pStyle w:val="ESTablebody"/>
            </w:pPr>
            <w:r w:rsidRPr="007C79BF">
              <w:t>The Department’s</w:t>
            </w:r>
            <w:r w:rsidR="00E844B8" w:rsidRPr="007C79BF">
              <w:t xml:space="preserve"> recruitment initiative </w:t>
            </w:r>
            <w:r w:rsidRPr="007C79BF">
              <w:t>met with e</w:t>
            </w:r>
            <w:r w:rsidR="00E844B8" w:rsidRPr="007C79BF">
              <w:t>ducation agent</w:t>
            </w:r>
            <w:r w:rsidRPr="007C79BF">
              <w:t>s</w:t>
            </w:r>
            <w:r w:rsidR="00E844B8" w:rsidRPr="007C79BF">
              <w:t xml:space="preserve"> in Taipei </w:t>
            </w:r>
            <w:r w:rsidRPr="007C79BF">
              <w:t>and attended</w:t>
            </w:r>
            <w:r w:rsidR="00E844B8" w:rsidRPr="007C79BF">
              <w:t xml:space="preserve"> a key education fair - Australia Future Unlimited Education </w:t>
            </w:r>
            <w:r w:rsidR="00B04366">
              <w:t>e</w:t>
            </w:r>
            <w:r w:rsidR="00E844B8" w:rsidRPr="007C79BF">
              <w:t>xhibition.</w:t>
            </w:r>
          </w:p>
          <w:p w14:paraId="1B8AAA53" w14:textId="6F8A1080" w:rsidR="00E844B8" w:rsidRPr="007C79BF" w:rsidRDefault="00945DE3" w:rsidP="008A2226">
            <w:pPr>
              <w:pStyle w:val="ESTablebody"/>
            </w:pPr>
            <w:r w:rsidRPr="007C79BF">
              <w:t>The Department</w:t>
            </w:r>
            <w:r w:rsidR="00E844B8" w:rsidRPr="007C79BF">
              <w:t xml:space="preserve"> me</w:t>
            </w:r>
            <w:r w:rsidRPr="007C79BF">
              <w:t xml:space="preserve">t with Austrade Taipei (Taiwan), gathered </w:t>
            </w:r>
            <w:r w:rsidR="00E844B8" w:rsidRPr="007C79BF">
              <w:t xml:space="preserve">market intelligence and </w:t>
            </w:r>
            <w:r w:rsidRPr="007C79BF">
              <w:t xml:space="preserve">identified </w:t>
            </w:r>
            <w:r w:rsidR="00E844B8" w:rsidRPr="007C79BF">
              <w:t xml:space="preserve">recommendations to further improve recruitment and promotional activities </w:t>
            </w:r>
            <w:r w:rsidRPr="007C79BF">
              <w:t>and</w:t>
            </w:r>
            <w:r w:rsidR="00E844B8" w:rsidRPr="007C79BF">
              <w:t xml:space="preserve"> increas</w:t>
            </w:r>
            <w:r w:rsidRPr="007C79BF">
              <w:t>e</w:t>
            </w:r>
            <w:r w:rsidR="00E844B8" w:rsidRPr="007C79BF">
              <w:t xml:space="preserve"> the number of international students studying in Victorian </w:t>
            </w:r>
            <w:r w:rsidR="0036002C">
              <w:t>g</w:t>
            </w:r>
            <w:r w:rsidR="00E844B8" w:rsidRPr="007C79BF">
              <w:t>overnment schools.</w:t>
            </w:r>
          </w:p>
        </w:tc>
      </w:tr>
      <w:tr w:rsidR="00E844B8" w:rsidRPr="007C79BF" w14:paraId="3E9A5BBE" w14:textId="77777777" w:rsidTr="00B91A93">
        <w:tc>
          <w:tcPr>
            <w:tcW w:w="608" w:type="pct"/>
          </w:tcPr>
          <w:p w14:paraId="0421FFEE" w14:textId="77777777" w:rsidR="00E844B8" w:rsidRPr="004851B8" w:rsidRDefault="00E844B8" w:rsidP="00331C68">
            <w:pPr>
              <w:pStyle w:val="ESTablebody"/>
              <w:rPr>
                <w:iCs/>
              </w:rPr>
            </w:pPr>
            <w:r w:rsidRPr="004851B8">
              <w:rPr>
                <w:iCs/>
              </w:rPr>
              <w:t>VPS Officer</w:t>
            </w:r>
          </w:p>
          <w:p w14:paraId="27640C8D" w14:textId="77777777" w:rsidR="00E844B8" w:rsidRPr="004851B8" w:rsidRDefault="00E844B8" w:rsidP="00331C68">
            <w:pPr>
              <w:pStyle w:val="ESTablebody"/>
              <w:rPr>
                <w:iCs/>
              </w:rPr>
            </w:pPr>
          </w:p>
        </w:tc>
        <w:tc>
          <w:tcPr>
            <w:tcW w:w="559" w:type="pct"/>
          </w:tcPr>
          <w:p w14:paraId="444254D0" w14:textId="77777777" w:rsidR="00E844B8" w:rsidRPr="007C79BF" w:rsidRDefault="00E844B8" w:rsidP="00331C68">
            <w:pPr>
              <w:pStyle w:val="ESTablebody"/>
            </w:pPr>
            <w:r w:rsidRPr="007C79BF">
              <w:t>Germany and Italy</w:t>
            </w:r>
          </w:p>
          <w:p w14:paraId="3FBC965D" w14:textId="77777777" w:rsidR="00E844B8" w:rsidRPr="007C79BF" w:rsidRDefault="00E844B8" w:rsidP="00331C68">
            <w:pPr>
              <w:pStyle w:val="ESTablebody"/>
            </w:pPr>
          </w:p>
        </w:tc>
        <w:tc>
          <w:tcPr>
            <w:tcW w:w="1118" w:type="pct"/>
          </w:tcPr>
          <w:p w14:paraId="40E14FB7" w14:textId="14560BB8" w:rsidR="00E23630" w:rsidRDefault="008A2226" w:rsidP="00331C68">
            <w:pPr>
              <w:pStyle w:val="ESTablebody"/>
            </w:pPr>
            <w:r>
              <w:t>To r</w:t>
            </w:r>
            <w:r w:rsidR="00E844B8" w:rsidRPr="007C79BF">
              <w:t>aise standards of learning and development achieved by Victorians using education, training, developm</w:t>
            </w:r>
            <w:r w:rsidR="006C5F14">
              <w:t>ent and child health services.</w:t>
            </w:r>
          </w:p>
          <w:p w14:paraId="0DF4D05D" w14:textId="77777777" w:rsidR="006C5F14" w:rsidRDefault="008A2226" w:rsidP="00331C68">
            <w:pPr>
              <w:pStyle w:val="ESTablebody"/>
            </w:pPr>
            <w:r>
              <w:t>To i</w:t>
            </w:r>
            <w:r w:rsidR="00E844B8" w:rsidRPr="007C79BF">
              <w:t>ncrease the number of Victorians actively participating in education, training, developme</w:t>
            </w:r>
            <w:r w:rsidR="006C5F14">
              <w:t>nt and child health services.</w:t>
            </w:r>
          </w:p>
          <w:p w14:paraId="1EBC08D5" w14:textId="4BC02D6F" w:rsidR="00E23630" w:rsidRDefault="006C5F14" w:rsidP="00331C68">
            <w:pPr>
              <w:pStyle w:val="ESTablebody"/>
            </w:pPr>
            <w:r>
              <w:t>To i</w:t>
            </w:r>
            <w:r w:rsidR="00E844B8" w:rsidRPr="007C79BF">
              <w:t>ncrease the</w:t>
            </w:r>
            <w:r>
              <w:t xml:space="preserve"> productivity of our services. </w:t>
            </w:r>
          </w:p>
          <w:p w14:paraId="2EAB95B1" w14:textId="724EF4A7" w:rsidR="00E844B8" w:rsidRPr="007C79BF" w:rsidRDefault="00E844B8" w:rsidP="00331C68">
            <w:pPr>
              <w:pStyle w:val="ESTablebody"/>
            </w:pPr>
            <w:r w:rsidRPr="007C79BF">
              <w:t xml:space="preserve">To increase the global citizenship, intercultural capability and language learning in Victorian </w:t>
            </w:r>
            <w:r w:rsidR="0036002C">
              <w:t>g</w:t>
            </w:r>
            <w:r w:rsidRPr="007C79BF">
              <w:t>overnment schools.</w:t>
            </w:r>
          </w:p>
          <w:p w14:paraId="079A77A1" w14:textId="77777777" w:rsidR="00E844B8" w:rsidRPr="007C79BF" w:rsidRDefault="00E844B8" w:rsidP="00331C68">
            <w:pPr>
              <w:pStyle w:val="ESTablebody"/>
            </w:pPr>
          </w:p>
        </w:tc>
        <w:tc>
          <w:tcPr>
            <w:tcW w:w="2715" w:type="pct"/>
          </w:tcPr>
          <w:p w14:paraId="4C22613A" w14:textId="77777777" w:rsidR="00E844B8" w:rsidRPr="007C79BF" w:rsidRDefault="00E844B8" w:rsidP="008A2226">
            <w:pPr>
              <w:pStyle w:val="ESTablebody"/>
            </w:pPr>
            <w:r w:rsidRPr="007C79BF">
              <w:t xml:space="preserve">Strengthened existing and established new relationships with prominent education agents in the local market. </w:t>
            </w:r>
          </w:p>
          <w:p w14:paraId="5DF8C237" w14:textId="721B0A6F" w:rsidR="00E844B8" w:rsidRPr="007C79BF" w:rsidRDefault="00E844B8" w:rsidP="008A2226">
            <w:pPr>
              <w:pStyle w:val="ESTablebody"/>
            </w:pPr>
            <w:r w:rsidRPr="007C79BF">
              <w:t>Raised the brand awareness of Victorian government schools as high-quality, flexible and academic</w:t>
            </w:r>
            <w:r w:rsidR="00B04366">
              <w:t>ally</w:t>
            </w:r>
            <w:r w:rsidRPr="007C79BF">
              <w:t xml:space="preserve"> </w:t>
            </w:r>
            <w:r w:rsidR="00945DE3" w:rsidRPr="007C79BF">
              <w:t xml:space="preserve">rich </w:t>
            </w:r>
            <w:r w:rsidRPr="007C79BF">
              <w:t xml:space="preserve">for </w:t>
            </w:r>
            <w:r w:rsidR="00945DE3" w:rsidRPr="007C79BF">
              <w:t>international students studying</w:t>
            </w:r>
            <w:r w:rsidRPr="007C79BF">
              <w:t xml:space="preserve"> abroad. </w:t>
            </w:r>
          </w:p>
          <w:p w14:paraId="0E8A0716" w14:textId="1B8A90C3" w:rsidR="00544C5A" w:rsidRDefault="00E844B8" w:rsidP="00544C5A">
            <w:pPr>
              <w:pStyle w:val="ESTablebody"/>
            </w:pPr>
            <w:r w:rsidRPr="007C79BF">
              <w:t xml:space="preserve">Provided </w:t>
            </w:r>
            <w:r w:rsidR="00945DE3" w:rsidRPr="007C79BF">
              <w:t xml:space="preserve">key education agents with </w:t>
            </w:r>
            <w:r w:rsidRPr="007C79BF">
              <w:t xml:space="preserve">training and marketing material to support </w:t>
            </w:r>
            <w:r w:rsidR="00945DE3" w:rsidRPr="007C79BF">
              <w:t xml:space="preserve">international student </w:t>
            </w:r>
            <w:r w:rsidRPr="007C79BF">
              <w:t>recruitment t</w:t>
            </w:r>
            <w:r w:rsidR="00544C5A">
              <w:t xml:space="preserve">o Victorian government schools, including the new Study Abroad brochure and </w:t>
            </w:r>
            <w:r w:rsidR="00544C5A" w:rsidRPr="007C79BF">
              <w:t xml:space="preserve">Study Abroad </w:t>
            </w:r>
            <w:r w:rsidR="00544C5A">
              <w:t>s</w:t>
            </w:r>
            <w:r w:rsidR="00544C5A" w:rsidRPr="007C79BF">
              <w:t xml:space="preserve">uccess </w:t>
            </w:r>
            <w:r w:rsidR="00544C5A">
              <w:t>s</w:t>
            </w:r>
            <w:r w:rsidR="00544C5A" w:rsidRPr="007C79BF">
              <w:t xml:space="preserve">tory </w:t>
            </w:r>
            <w:r w:rsidR="00544C5A">
              <w:t>m</w:t>
            </w:r>
            <w:r w:rsidR="00544C5A" w:rsidRPr="007C79BF">
              <w:t>ultimedia (videos and photographs).</w:t>
            </w:r>
          </w:p>
          <w:p w14:paraId="603E9B53" w14:textId="77777777" w:rsidR="00544C5A" w:rsidRPr="007C79BF" w:rsidRDefault="00544C5A" w:rsidP="00544C5A">
            <w:pPr>
              <w:pStyle w:val="ESTablebody"/>
            </w:pPr>
            <w:r w:rsidRPr="007C79BF">
              <w:t xml:space="preserve">Presented two collaborative education agent marketing packages to GLS Sprachenzentrum Germany and WEP Italy to use networks to better promote the Victorian government schools brand and increase student recruitment. </w:t>
            </w:r>
          </w:p>
          <w:p w14:paraId="40B01820" w14:textId="77777777" w:rsidR="00E844B8" w:rsidRPr="007C79BF" w:rsidRDefault="00E844B8" w:rsidP="008A2226">
            <w:pPr>
              <w:pStyle w:val="ESTablebody"/>
            </w:pPr>
            <w:r w:rsidRPr="007C79BF">
              <w:t>Strengthened the relationship with Austrade Germany and Italy to develop market intelligence and seek further feedback on current in-market promotional strategies.</w:t>
            </w:r>
          </w:p>
        </w:tc>
      </w:tr>
      <w:tr w:rsidR="00E844B8" w:rsidRPr="007C79BF" w14:paraId="272714A1" w14:textId="77777777" w:rsidTr="00B91A93">
        <w:tc>
          <w:tcPr>
            <w:tcW w:w="608" w:type="pct"/>
          </w:tcPr>
          <w:p w14:paraId="42BE52E1" w14:textId="77777777" w:rsidR="00E844B8" w:rsidRPr="006C5D50" w:rsidRDefault="00E844B8" w:rsidP="00331C68">
            <w:pPr>
              <w:pStyle w:val="ESTablebody"/>
              <w:rPr>
                <w:iCs/>
              </w:rPr>
            </w:pPr>
            <w:r w:rsidRPr="006C5D50">
              <w:rPr>
                <w:iCs/>
              </w:rPr>
              <w:t>Deputy Secretary, Higher Education and Skills Group</w:t>
            </w:r>
          </w:p>
          <w:p w14:paraId="1A7E46D3" w14:textId="77777777" w:rsidR="00E844B8" w:rsidRPr="006C5D50" w:rsidRDefault="00E844B8" w:rsidP="00331C68">
            <w:pPr>
              <w:pStyle w:val="ESTablebody"/>
              <w:rPr>
                <w:rFonts w:eastAsia="Times New Roman"/>
                <w:iCs/>
                <w:lang w:eastAsia="en-AU"/>
              </w:rPr>
            </w:pPr>
          </w:p>
        </w:tc>
        <w:tc>
          <w:tcPr>
            <w:tcW w:w="559" w:type="pct"/>
          </w:tcPr>
          <w:p w14:paraId="796FD242" w14:textId="77777777" w:rsidR="00E844B8" w:rsidRPr="007C79BF" w:rsidRDefault="00E844B8" w:rsidP="00331C68">
            <w:pPr>
              <w:pStyle w:val="ESTablebody"/>
            </w:pPr>
            <w:r w:rsidRPr="007C79BF">
              <w:t>Hong Kong, Europe and the United Kingdom</w:t>
            </w:r>
          </w:p>
          <w:p w14:paraId="51E2245D" w14:textId="77777777" w:rsidR="00E844B8" w:rsidRPr="007C79BF" w:rsidRDefault="00E844B8" w:rsidP="00331C68">
            <w:pPr>
              <w:pStyle w:val="ESTablebody"/>
              <w:rPr>
                <w:rFonts w:eastAsia="Times New Roman"/>
                <w:lang w:eastAsia="en-AU"/>
              </w:rPr>
            </w:pPr>
          </w:p>
        </w:tc>
        <w:tc>
          <w:tcPr>
            <w:tcW w:w="1118" w:type="pct"/>
          </w:tcPr>
          <w:p w14:paraId="0B673A10" w14:textId="77777777" w:rsidR="006C5F14" w:rsidRDefault="008A2226" w:rsidP="006C5F14">
            <w:pPr>
              <w:pStyle w:val="ESTablebody"/>
            </w:pPr>
            <w:r>
              <w:t>To r</w:t>
            </w:r>
            <w:r w:rsidR="00E844B8" w:rsidRPr="007C79BF">
              <w:t xml:space="preserve">aise standards of learning and development achieved by Victorians using education, training, development and child health services. </w:t>
            </w:r>
          </w:p>
          <w:p w14:paraId="08CC9551" w14:textId="3C4703BD" w:rsidR="00E844B8" w:rsidRPr="006C5F14" w:rsidRDefault="008A2226" w:rsidP="006C5F14">
            <w:pPr>
              <w:pStyle w:val="ESTablebody"/>
            </w:pPr>
            <w:r>
              <w:lastRenderedPageBreak/>
              <w:t>To i</w:t>
            </w:r>
            <w:r w:rsidR="00E844B8" w:rsidRPr="007C79BF">
              <w:t>ncrease the number of Victorians actively participating in education, training, development and child health services.</w:t>
            </w:r>
          </w:p>
        </w:tc>
        <w:tc>
          <w:tcPr>
            <w:tcW w:w="2715" w:type="pct"/>
          </w:tcPr>
          <w:p w14:paraId="2B890816" w14:textId="77777777" w:rsidR="00E844B8" w:rsidRPr="007C79BF" w:rsidRDefault="00E844B8" w:rsidP="008A2226">
            <w:pPr>
              <w:pStyle w:val="ESTablebody"/>
            </w:pPr>
            <w:r w:rsidRPr="007C79BF">
              <w:lastRenderedPageBreak/>
              <w:t xml:space="preserve">Met </w:t>
            </w:r>
            <w:r w:rsidR="00945DE3" w:rsidRPr="007C79BF">
              <w:t>with organisations in Hong Kong, Germany, Switzerland and the UK,</w:t>
            </w:r>
            <w:r w:rsidR="00A479E1">
              <w:t xml:space="preserve"> </w:t>
            </w:r>
            <w:r w:rsidRPr="007C79BF">
              <w:t>and attended site visits</w:t>
            </w:r>
            <w:r w:rsidR="00945DE3" w:rsidRPr="007C79BF">
              <w:t>.</w:t>
            </w:r>
            <w:r w:rsidRPr="007C79BF">
              <w:t xml:space="preserve"> </w:t>
            </w:r>
            <w:r w:rsidR="00945DE3" w:rsidRPr="007C79BF">
              <w:t>Gained</w:t>
            </w:r>
            <w:r w:rsidRPr="007C79BF">
              <w:t xml:space="preserve"> valuable insights into international best practice in Vocational Education and Training (VET) and apprenticeship systems which have informed </w:t>
            </w:r>
            <w:r w:rsidR="00945DE3" w:rsidRPr="007C79BF">
              <w:t xml:space="preserve">Victorian training and TAFE system </w:t>
            </w:r>
            <w:r w:rsidRPr="007C79BF">
              <w:t xml:space="preserve">reforms. </w:t>
            </w:r>
          </w:p>
          <w:p w14:paraId="43080EA8" w14:textId="77777777" w:rsidR="00E844B8" w:rsidRPr="007C79BF" w:rsidRDefault="002D7CD4" w:rsidP="008A2226">
            <w:pPr>
              <w:pStyle w:val="ESTablebody"/>
            </w:pPr>
            <w:r w:rsidRPr="007C79BF">
              <w:t>The travel helped establish v</w:t>
            </w:r>
            <w:r w:rsidR="00E844B8" w:rsidRPr="007C79BF">
              <w:t>aluable relationships with key international networks</w:t>
            </w:r>
            <w:r w:rsidRPr="007C79BF">
              <w:t>.</w:t>
            </w:r>
            <w:r w:rsidR="00E844B8" w:rsidRPr="007C79BF">
              <w:t xml:space="preserve"> </w:t>
            </w:r>
            <w:r w:rsidRPr="007C79BF">
              <w:t>T</w:t>
            </w:r>
            <w:r w:rsidR="00E844B8" w:rsidRPr="007C79BF">
              <w:t xml:space="preserve">he Department will maintain ongoing dialogue and share experiences </w:t>
            </w:r>
            <w:r w:rsidRPr="007C79BF">
              <w:t>to</w:t>
            </w:r>
            <w:r w:rsidR="00E844B8" w:rsidRPr="007C79BF">
              <w:t xml:space="preserve"> promot</w:t>
            </w:r>
            <w:r w:rsidRPr="007C79BF">
              <w:t>e</w:t>
            </w:r>
            <w:r w:rsidR="00E844B8" w:rsidRPr="007C79BF">
              <w:t xml:space="preserve"> best practice in VET and apprenticeships. </w:t>
            </w:r>
          </w:p>
        </w:tc>
      </w:tr>
      <w:tr w:rsidR="00E844B8" w:rsidRPr="007C79BF" w14:paraId="31C0A598" w14:textId="77777777" w:rsidTr="00B91A93">
        <w:tc>
          <w:tcPr>
            <w:tcW w:w="608" w:type="pct"/>
          </w:tcPr>
          <w:p w14:paraId="214F36E9" w14:textId="77777777" w:rsidR="00E844B8" w:rsidRPr="006C5D50" w:rsidRDefault="00E844B8" w:rsidP="00331C68">
            <w:pPr>
              <w:pStyle w:val="ESTablebody"/>
              <w:rPr>
                <w:iCs/>
              </w:rPr>
            </w:pPr>
            <w:r w:rsidRPr="006C5D50">
              <w:rPr>
                <w:iCs/>
              </w:rPr>
              <w:t>Director, International Education Division</w:t>
            </w:r>
          </w:p>
          <w:p w14:paraId="76FA5AFD" w14:textId="77777777" w:rsidR="00E844B8" w:rsidRPr="006C5D50" w:rsidRDefault="00E844B8" w:rsidP="00331C68">
            <w:pPr>
              <w:pStyle w:val="ESTablebody"/>
              <w:rPr>
                <w:rFonts w:eastAsia="Times New Roman"/>
                <w:iCs/>
                <w:lang w:eastAsia="en-AU"/>
              </w:rPr>
            </w:pPr>
          </w:p>
        </w:tc>
        <w:tc>
          <w:tcPr>
            <w:tcW w:w="559" w:type="pct"/>
          </w:tcPr>
          <w:p w14:paraId="7D818DA6" w14:textId="77777777" w:rsidR="00E844B8" w:rsidRPr="007C79BF" w:rsidRDefault="00E844B8" w:rsidP="00331C68">
            <w:pPr>
              <w:pStyle w:val="ESTablebody"/>
            </w:pPr>
            <w:r w:rsidRPr="007C79BF">
              <w:t>India</w:t>
            </w:r>
          </w:p>
          <w:p w14:paraId="6E240F50" w14:textId="77777777" w:rsidR="00E844B8" w:rsidRPr="007C79BF" w:rsidRDefault="00E844B8" w:rsidP="00331C68">
            <w:pPr>
              <w:pStyle w:val="ESTablebody"/>
              <w:rPr>
                <w:rFonts w:eastAsia="Times New Roman"/>
                <w:lang w:eastAsia="en-AU"/>
              </w:rPr>
            </w:pPr>
          </w:p>
        </w:tc>
        <w:tc>
          <w:tcPr>
            <w:tcW w:w="1118" w:type="pct"/>
          </w:tcPr>
          <w:p w14:paraId="6DB5FD34" w14:textId="77777777" w:rsidR="006C5F14" w:rsidRDefault="008A2226" w:rsidP="00331C68">
            <w:pPr>
              <w:pStyle w:val="ESTablebody"/>
            </w:pPr>
            <w:r>
              <w:t>To r</w:t>
            </w:r>
            <w:r w:rsidR="00E844B8" w:rsidRPr="007C79BF">
              <w:t xml:space="preserve">aise standards of learning and development achieved by Victorians using education, training, development and child health services. </w:t>
            </w:r>
          </w:p>
          <w:p w14:paraId="2AE985EC" w14:textId="77777777" w:rsidR="006C5F14" w:rsidRDefault="008A2226" w:rsidP="00331C68">
            <w:pPr>
              <w:pStyle w:val="ESTablebody"/>
            </w:pPr>
            <w:r>
              <w:t>To i</w:t>
            </w:r>
            <w:r w:rsidR="00E844B8" w:rsidRPr="007C79BF">
              <w:t>ncrease the number of Victorians actively participating in education, training, development</w:t>
            </w:r>
            <w:r w:rsidR="00A479E1">
              <w:t xml:space="preserve"> </w:t>
            </w:r>
            <w:r w:rsidR="00E844B8" w:rsidRPr="007C79BF">
              <w:t>and child health services</w:t>
            </w:r>
            <w:r w:rsidR="006C5D50">
              <w:t>.</w:t>
            </w:r>
          </w:p>
          <w:p w14:paraId="7CB3F965" w14:textId="2A08B3E1" w:rsidR="00E23630" w:rsidRDefault="008A2226" w:rsidP="00331C68">
            <w:pPr>
              <w:pStyle w:val="ESTablebody"/>
            </w:pPr>
            <w:r>
              <w:t>To i</w:t>
            </w:r>
            <w:r w:rsidR="00E844B8" w:rsidRPr="007C79BF">
              <w:t xml:space="preserve">ncrease the productivity of our services. </w:t>
            </w:r>
          </w:p>
          <w:p w14:paraId="1F739FB0" w14:textId="0F3BC96B" w:rsidR="00E844B8" w:rsidRPr="007C79BF" w:rsidRDefault="00E844B8" w:rsidP="00F03F34">
            <w:pPr>
              <w:pStyle w:val="ESTablebody"/>
              <w:rPr>
                <w:rFonts w:eastAsia="Times New Roman"/>
                <w:lang w:eastAsia="en-AU"/>
              </w:rPr>
            </w:pPr>
            <w:r w:rsidRPr="007C79BF">
              <w:t xml:space="preserve">To build relationships between Victoria and India, to strengthen government-to-government relationships </w:t>
            </w:r>
            <w:r w:rsidR="00F03F34">
              <w:t>and</w:t>
            </w:r>
            <w:r w:rsidRPr="007C79BF">
              <w:t xml:space="preserve"> increase the intercultural capabilities of teachers and students. </w:t>
            </w:r>
          </w:p>
        </w:tc>
        <w:tc>
          <w:tcPr>
            <w:tcW w:w="2715" w:type="pct"/>
          </w:tcPr>
          <w:p w14:paraId="31C1F07D" w14:textId="77777777" w:rsidR="00E844B8" w:rsidRPr="007C79BF" w:rsidRDefault="002D7CD4" w:rsidP="008A2226">
            <w:pPr>
              <w:pStyle w:val="ESTablebody"/>
            </w:pPr>
            <w:r w:rsidRPr="007C79BF">
              <w:t>Explored</w:t>
            </w:r>
            <w:r w:rsidR="00E844B8" w:rsidRPr="007C79BF">
              <w:t xml:space="preserve"> new </w:t>
            </w:r>
            <w:r w:rsidRPr="007C79BF">
              <w:t xml:space="preserve">school education </w:t>
            </w:r>
            <w:r w:rsidR="00E844B8" w:rsidRPr="007C79BF">
              <w:t xml:space="preserve">business opportunities in India, including an approach from WIPRO, an Indian global technology corporation, to support STEM education in Victoria. </w:t>
            </w:r>
          </w:p>
          <w:p w14:paraId="7833C52C" w14:textId="77777777" w:rsidR="00E844B8" w:rsidRPr="007C79BF" w:rsidRDefault="002D7CD4" w:rsidP="008A2226">
            <w:pPr>
              <w:pStyle w:val="ESTablebody"/>
            </w:pPr>
            <w:r w:rsidRPr="007C79BF">
              <w:t>The Department</w:t>
            </w:r>
            <w:r w:rsidR="00E844B8" w:rsidRPr="007C79BF">
              <w:t xml:space="preserve"> </w:t>
            </w:r>
            <w:r w:rsidRPr="007C79BF">
              <w:t xml:space="preserve">confirmed the feasibility of </w:t>
            </w:r>
            <w:r w:rsidR="00E844B8" w:rsidRPr="007C79BF">
              <w:t xml:space="preserve">three initiatives proposed under the India Strategy and that </w:t>
            </w:r>
            <w:r w:rsidRPr="007C79BF">
              <w:t>the Department</w:t>
            </w:r>
            <w:r w:rsidR="00E844B8" w:rsidRPr="007C79BF">
              <w:t xml:space="preserve"> will have access to the necessary levels of on-ground support required to deliver each initiative. </w:t>
            </w:r>
          </w:p>
          <w:p w14:paraId="75201A0C" w14:textId="77777777" w:rsidR="00E844B8" w:rsidRPr="007C79BF" w:rsidRDefault="002D7CD4" w:rsidP="008A2226">
            <w:pPr>
              <w:pStyle w:val="ESTablebody"/>
            </w:pPr>
            <w:r w:rsidRPr="007C79BF">
              <w:t>Gained a</w:t>
            </w:r>
            <w:r w:rsidR="00E844B8" w:rsidRPr="007C79BF">
              <w:t xml:space="preserve"> deeper understanding of the challenges inherent in increasing the number of international students from India in Victorian schools. </w:t>
            </w:r>
          </w:p>
          <w:p w14:paraId="6B94424E" w14:textId="77777777" w:rsidR="00E844B8" w:rsidRPr="007C79BF" w:rsidRDefault="00E844B8" w:rsidP="008A2226">
            <w:pPr>
              <w:pStyle w:val="ESTablebody"/>
            </w:pPr>
            <w:r w:rsidRPr="007C79BF">
              <w:t>Successfu</w:t>
            </w:r>
            <w:r w:rsidR="002D7CD4" w:rsidRPr="007C79BF">
              <w:t>l</w:t>
            </w:r>
            <w:r w:rsidRPr="007C79BF">
              <w:t>l</w:t>
            </w:r>
            <w:r w:rsidR="002D7CD4" w:rsidRPr="007C79BF">
              <w:t>y profiled</w:t>
            </w:r>
            <w:r w:rsidRPr="007C79BF">
              <w:t xml:space="preserve"> Victorian education to Indian educators and institutions </w:t>
            </w:r>
            <w:r w:rsidR="002D7CD4" w:rsidRPr="007C79BF">
              <w:t>to contribute</w:t>
            </w:r>
            <w:r w:rsidRPr="007C79BF">
              <w:t xml:space="preserve"> to building a strong brand for Victorian education.</w:t>
            </w:r>
          </w:p>
        </w:tc>
      </w:tr>
      <w:tr w:rsidR="00E844B8" w:rsidRPr="007C79BF" w14:paraId="3AD56738" w14:textId="77777777" w:rsidTr="00B91A93">
        <w:tc>
          <w:tcPr>
            <w:tcW w:w="608" w:type="pct"/>
          </w:tcPr>
          <w:p w14:paraId="469D8A6A" w14:textId="77777777" w:rsidR="00E844B8" w:rsidRPr="006C5D50" w:rsidRDefault="00E844B8" w:rsidP="00331C68">
            <w:pPr>
              <w:pStyle w:val="ESTablebody"/>
              <w:rPr>
                <w:iCs/>
              </w:rPr>
            </w:pPr>
            <w:r w:rsidRPr="006C5D50">
              <w:rPr>
                <w:iCs/>
              </w:rPr>
              <w:t>Executive Director, International Education Division</w:t>
            </w:r>
          </w:p>
          <w:p w14:paraId="24D3E850" w14:textId="77777777" w:rsidR="00E844B8" w:rsidRPr="006C5D50" w:rsidRDefault="00E844B8" w:rsidP="00331C68">
            <w:pPr>
              <w:pStyle w:val="ESTablebody"/>
              <w:rPr>
                <w:iCs/>
              </w:rPr>
            </w:pPr>
          </w:p>
        </w:tc>
        <w:tc>
          <w:tcPr>
            <w:tcW w:w="559" w:type="pct"/>
          </w:tcPr>
          <w:p w14:paraId="70841CCD" w14:textId="77777777" w:rsidR="00E844B8" w:rsidRPr="007C79BF" w:rsidRDefault="00E844B8" w:rsidP="00331C68">
            <w:pPr>
              <w:pStyle w:val="ESTablebody"/>
            </w:pPr>
            <w:r w:rsidRPr="007C79BF">
              <w:t>Indonesia</w:t>
            </w:r>
          </w:p>
          <w:p w14:paraId="1751D937" w14:textId="77777777" w:rsidR="00E844B8" w:rsidRPr="007C79BF" w:rsidRDefault="00E844B8" w:rsidP="00331C68">
            <w:pPr>
              <w:pStyle w:val="ESTablebody"/>
            </w:pPr>
          </w:p>
        </w:tc>
        <w:tc>
          <w:tcPr>
            <w:tcW w:w="1118" w:type="pct"/>
          </w:tcPr>
          <w:p w14:paraId="52AC886D" w14:textId="77777777" w:rsidR="006C5F14" w:rsidRDefault="008A2226" w:rsidP="00331C68">
            <w:pPr>
              <w:pStyle w:val="ESTablebody"/>
            </w:pPr>
            <w:r>
              <w:t>To r</w:t>
            </w:r>
            <w:r w:rsidR="00E844B8" w:rsidRPr="007C79BF">
              <w:t xml:space="preserve">aise standards of learning and development achieved by Victorians using education, training, development and child health services. </w:t>
            </w:r>
          </w:p>
          <w:p w14:paraId="30F8482D" w14:textId="7663186A" w:rsidR="00E23630" w:rsidRDefault="008A2226" w:rsidP="00331C68">
            <w:pPr>
              <w:pStyle w:val="ESTablebody"/>
            </w:pPr>
            <w:r>
              <w:t>To i</w:t>
            </w:r>
            <w:r w:rsidR="00E844B8" w:rsidRPr="007C79BF">
              <w:t xml:space="preserve">ncrease the productivity of our services. </w:t>
            </w:r>
          </w:p>
          <w:p w14:paraId="3FF5BFBD" w14:textId="0962FF1C" w:rsidR="00E844B8" w:rsidRPr="007C79BF" w:rsidRDefault="00E844B8" w:rsidP="00331C68">
            <w:pPr>
              <w:pStyle w:val="ESTablebody"/>
            </w:pPr>
            <w:r w:rsidRPr="007C79BF">
              <w:t xml:space="preserve">To build education relationships between Victoria and Indonesia to grow international student numbers, increase intercultural capabilities and support language learning in Victorian schools. </w:t>
            </w:r>
          </w:p>
        </w:tc>
        <w:tc>
          <w:tcPr>
            <w:tcW w:w="2715" w:type="pct"/>
          </w:tcPr>
          <w:p w14:paraId="51C983E2" w14:textId="4108B2FD" w:rsidR="00E844B8" w:rsidRPr="007C79BF" w:rsidRDefault="002D7CD4" w:rsidP="00544C5A">
            <w:pPr>
              <w:pStyle w:val="ESTablebody"/>
            </w:pPr>
            <w:r w:rsidRPr="007C79BF">
              <w:t>Established</w:t>
            </w:r>
            <w:r w:rsidR="00E844B8" w:rsidRPr="007C79BF">
              <w:t xml:space="preserve"> relationships with government officials, schools and potential delivery partners in Jakarta, Bandu</w:t>
            </w:r>
            <w:r w:rsidR="00544C5A">
              <w:t>ng and Yogyakarta for the proposed Victorian Young Leaders to Indonesia Program</w:t>
            </w:r>
            <w:r w:rsidRPr="007C79BF">
              <w:t xml:space="preserve"> and assessed</w:t>
            </w:r>
            <w:r w:rsidR="00E844B8" w:rsidRPr="007C79BF">
              <w:t xml:space="preserve"> opportunities to develop intercultural capability initiatives.</w:t>
            </w:r>
          </w:p>
        </w:tc>
      </w:tr>
      <w:tr w:rsidR="00E844B8" w:rsidRPr="007C79BF" w14:paraId="3E7064E1" w14:textId="77777777" w:rsidTr="00B91A93">
        <w:tc>
          <w:tcPr>
            <w:tcW w:w="608" w:type="pct"/>
          </w:tcPr>
          <w:p w14:paraId="27E59B53" w14:textId="77777777" w:rsidR="00E844B8" w:rsidRPr="006C5D50" w:rsidRDefault="00E844B8" w:rsidP="00331C68">
            <w:pPr>
              <w:pStyle w:val="ESTablebody"/>
              <w:rPr>
                <w:iCs/>
              </w:rPr>
            </w:pPr>
            <w:r w:rsidRPr="006C5D50">
              <w:rPr>
                <w:iCs/>
              </w:rPr>
              <w:t>VPS Officer</w:t>
            </w:r>
          </w:p>
          <w:p w14:paraId="2E8479AC" w14:textId="77777777" w:rsidR="00E844B8" w:rsidRPr="006C5D50" w:rsidRDefault="00E844B8" w:rsidP="00331C68">
            <w:pPr>
              <w:pStyle w:val="ESTablebody"/>
              <w:rPr>
                <w:rFonts w:eastAsia="Times New Roman"/>
                <w:iCs/>
                <w:lang w:eastAsia="en-AU"/>
              </w:rPr>
            </w:pPr>
          </w:p>
        </w:tc>
        <w:tc>
          <w:tcPr>
            <w:tcW w:w="559" w:type="pct"/>
          </w:tcPr>
          <w:p w14:paraId="2B3C9001" w14:textId="77777777" w:rsidR="00E844B8" w:rsidRPr="007C79BF" w:rsidRDefault="00E844B8" w:rsidP="00331C68">
            <w:pPr>
              <w:pStyle w:val="ESTablebody"/>
            </w:pPr>
            <w:r w:rsidRPr="007C79BF">
              <w:t>Japan</w:t>
            </w:r>
          </w:p>
          <w:p w14:paraId="4D6D4C01" w14:textId="77777777" w:rsidR="00E844B8" w:rsidRPr="007C79BF" w:rsidRDefault="00E844B8" w:rsidP="00331C68">
            <w:pPr>
              <w:pStyle w:val="ESTablebody"/>
              <w:rPr>
                <w:rFonts w:eastAsia="Times New Roman"/>
                <w:lang w:eastAsia="en-AU"/>
              </w:rPr>
            </w:pPr>
          </w:p>
        </w:tc>
        <w:tc>
          <w:tcPr>
            <w:tcW w:w="1118" w:type="pct"/>
          </w:tcPr>
          <w:p w14:paraId="6E91BD23" w14:textId="77777777" w:rsidR="006C5F14" w:rsidRDefault="008A2226" w:rsidP="006C5F14">
            <w:pPr>
              <w:pStyle w:val="ESTablebody"/>
            </w:pPr>
            <w:r>
              <w:t>To i</w:t>
            </w:r>
            <w:r w:rsidR="00E844B8" w:rsidRPr="007C79BF">
              <w:t xml:space="preserve">ncrease the productivity of our services. </w:t>
            </w:r>
          </w:p>
          <w:p w14:paraId="7509B3CD" w14:textId="68250084" w:rsidR="00E844B8" w:rsidRPr="007C79BF" w:rsidRDefault="00E844B8" w:rsidP="006C5F14">
            <w:pPr>
              <w:pStyle w:val="ESTablebody"/>
              <w:rPr>
                <w:rFonts w:eastAsia="Times New Roman"/>
                <w:lang w:eastAsia="en-AU"/>
              </w:rPr>
            </w:pPr>
            <w:r w:rsidRPr="007C79BF">
              <w:t xml:space="preserve">To recruit and increase the number of full-fee paying Japanese international students in Victorian government schools in alignment with Victorian </w:t>
            </w:r>
            <w:r w:rsidR="006C5D50">
              <w:t>g</w:t>
            </w:r>
            <w:r w:rsidRPr="007C79BF">
              <w:t>overnment export priorities.</w:t>
            </w:r>
          </w:p>
        </w:tc>
        <w:tc>
          <w:tcPr>
            <w:tcW w:w="2715" w:type="pct"/>
          </w:tcPr>
          <w:p w14:paraId="1043BFD4" w14:textId="475A707A" w:rsidR="00E844B8" w:rsidRPr="007C79BF" w:rsidRDefault="00E844B8" w:rsidP="008A2226">
            <w:pPr>
              <w:pStyle w:val="ESTablebody"/>
            </w:pPr>
            <w:r w:rsidRPr="007C79BF">
              <w:t>Strengthened relationships with accredited agents through meetings</w:t>
            </w:r>
            <w:r w:rsidR="002D7CD4" w:rsidRPr="007C79BF">
              <w:t xml:space="preserve"> and </w:t>
            </w:r>
            <w:r w:rsidRPr="007C79BF">
              <w:t>information sessions.</w:t>
            </w:r>
          </w:p>
          <w:p w14:paraId="1222E157" w14:textId="77777777" w:rsidR="00E844B8" w:rsidRPr="007C79BF" w:rsidRDefault="00E844B8" w:rsidP="008A2226">
            <w:pPr>
              <w:pStyle w:val="ESTablebody"/>
            </w:pPr>
            <w:r w:rsidRPr="007C79BF">
              <w:t xml:space="preserve">Established relationships with new education agents and institutions at industry events and </w:t>
            </w:r>
            <w:r w:rsidR="002D7CD4" w:rsidRPr="007C79BF">
              <w:t>held individual follow-up meetings to further build</w:t>
            </w:r>
            <w:r w:rsidRPr="007C79BF">
              <w:t xml:space="preserve"> relationships with prospective agents. </w:t>
            </w:r>
          </w:p>
          <w:p w14:paraId="5F2B785B" w14:textId="77777777" w:rsidR="00E844B8" w:rsidRPr="007C79BF" w:rsidRDefault="00E844B8" w:rsidP="008A2226">
            <w:pPr>
              <w:pStyle w:val="ESTablebody"/>
            </w:pPr>
            <w:r w:rsidRPr="007C79BF">
              <w:t>Raised the profile of Victorian government schools as a preferred study destination.</w:t>
            </w:r>
          </w:p>
          <w:p w14:paraId="21B52C47" w14:textId="77777777" w:rsidR="00E844B8" w:rsidRPr="007C79BF" w:rsidRDefault="00E844B8" w:rsidP="008A2226">
            <w:pPr>
              <w:pStyle w:val="ESTablebody"/>
            </w:pPr>
            <w:r w:rsidRPr="007C79BF">
              <w:t xml:space="preserve">Gathered fresh insights into effective promotional strategies for marketing the Victorian government schools brand </w:t>
            </w:r>
            <w:r w:rsidR="002D7CD4" w:rsidRPr="007C79BF">
              <w:t>in Japan</w:t>
            </w:r>
            <w:r w:rsidRPr="007C79BF">
              <w:t>.</w:t>
            </w:r>
          </w:p>
        </w:tc>
      </w:tr>
      <w:tr w:rsidR="00E844B8" w:rsidRPr="007C79BF" w14:paraId="7449EBFE" w14:textId="77777777" w:rsidTr="00B91A93">
        <w:tc>
          <w:tcPr>
            <w:tcW w:w="608" w:type="pct"/>
          </w:tcPr>
          <w:p w14:paraId="78DAD158" w14:textId="77777777" w:rsidR="00E844B8" w:rsidRPr="006C5D50" w:rsidRDefault="00E844B8" w:rsidP="00331C68">
            <w:pPr>
              <w:pStyle w:val="ESTablebody"/>
              <w:rPr>
                <w:iCs/>
              </w:rPr>
            </w:pPr>
            <w:r w:rsidRPr="006C5D50">
              <w:rPr>
                <w:iCs/>
              </w:rPr>
              <w:t>VPS Officer</w:t>
            </w:r>
          </w:p>
          <w:p w14:paraId="7D9E135A" w14:textId="77777777" w:rsidR="00E844B8" w:rsidRPr="006C5D50" w:rsidRDefault="00E844B8" w:rsidP="00331C68">
            <w:pPr>
              <w:pStyle w:val="ESTablebody"/>
              <w:rPr>
                <w:iCs/>
              </w:rPr>
            </w:pPr>
          </w:p>
        </w:tc>
        <w:tc>
          <w:tcPr>
            <w:tcW w:w="559" w:type="pct"/>
          </w:tcPr>
          <w:p w14:paraId="34596399" w14:textId="77777777" w:rsidR="00E844B8" w:rsidRPr="007C79BF" w:rsidRDefault="00E844B8" w:rsidP="00331C68">
            <w:pPr>
              <w:pStyle w:val="ESTablebody"/>
            </w:pPr>
            <w:r w:rsidRPr="007C79BF">
              <w:t>Singapore</w:t>
            </w:r>
          </w:p>
          <w:p w14:paraId="644EC0D1" w14:textId="77777777" w:rsidR="00E844B8" w:rsidRPr="007C79BF" w:rsidRDefault="00E844B8" w:rsidP="00331C68">
            <w:pPr>
              <w:pStyle w:val="ESTablebody"/>
            </w:pPr>
          </w:p>
        </w:tc>
        <w:tc>
          <w:tcPr>
            <w:tcW w:w="1118" w:type="pct"/>
          </w:tcPr>
          <w:p w14:paraId="206B5BEA" w14:textId="77777777" w:rsidR="006C5F14" w:rsidRDefault="008A2226" w:rsidP="00331C68">
            <w:pPr>
              <w:pStyle w:val="ESTablebody"/>
            </w:pPr>
            <w:r>
              <w:t>To i</w:t>
            </w:r>
            <w:r w:rsidR="00E844B8" w:rsidRPr="007C79BF">
              <w:t>ncrease the number of Victorians actively participating in education, training, developm</w:t>
            </w:r>
            <w:r w:rsidR="006C5F14">
              <w:t xml:space="preserve">ent and child health services. </w:t>
            </w:r>
          </w:p>
          <w:p w14:paraId="319F082C" w14:textId="63E6983E" w:rsidR="00E23630" w:rsidRDefault="008A2226" w:rsidP="00331C68">
            <w:pPr>
              <w:pStyle w:val="ESTablebody"/>
            </w:pPr>
            <w:r>
              <w:t>To i</w:t>
            </w:r>
            <w:r w:rsidR="00E844B8" w:rsidRPr="007C79BF">
              <w:t xml:space="preserve">ncrease the contribution education, training, development and child health services make to good health and quality of life for all Victorians, particularly children and young people. </w:t>
            </w:r>
          </w:p>
          <w:p w14:paraId="3D095A33" w14:textId="488D37B9" w:rsidR="00E844B8" w:rsidRPr="007C79BF" w:rsidRDefault="008A2226" w:rsidP="00331C68">
            <w:pPr>
              <w:pStyle w:val="ESTablebody"/>
            </w:pPr>
            <w:r>
              <w:t>To i</w:t>
            </w:r>
            <w:r w:rsidR="00E844B8" w:rsidRPr="007C79BF">
              <w:t xml:space="preserve">ncrease the productivity of our services. </w:t>
            </w:r>
          </w:p>
        </w:tc>
        <w:tc>
          <w:tcPr>
            <w:tcW w:w="2715" w:type="pct"/>
          </w:tcPr>
          <w:p w14:paraId="2AD624AE" w14:textId="77777777" w:rsidR="00E844B8" w:rsidRPr="007C79BF" w:rsidRDefault="00E844B8" w:rsidP="008A2226">
            <w:pPr>
              <w:pStyle w:val="ESTablebody"/>
            </w:pPr>
            <w:r w:rsidRPr="007C79BF">
              <w:t>The Singapore experience provided an insightful and unique opportunity to use contemporary evidence from another jurisdiction to learn and compare how specific policy and historical settings can influenc</w:t>
            </w:r>
            <w:r w:rsidR="002D7CD4" w:rsidRPr="007C79BF">
              <w:t>e and shape policy design. Worked in teams and</w:t>
            </w:r>
            <w:r w:rsidRPr="007C79BF">
              <w:t xml:space="preserve"> considered how the authorising environment, long-standing policy and political preferences</w:t>
            </w:r>
            <w:r w:rsidR="002D7CD4" w:rsidRPr="007C79BF">
              <w:t>,</w:t>
            </w:r>
            <w:r w:rsidRPr="007C79BF">
              <w:t xml:space="preserve"> and perspectives have shaped specific policy settings. </w:t>
            </w:r>
          </w:p>
        </w:tc>
      </w:tr>
      <w:tr w:rsidR="00E844B8" w:rsidRPr="007C79BF" w14:paraId="283F4606" w14:textId="77777777" w:rsidTr="00B91A93">
        <w:tc>
          <w:tcPr>
            <w:tcW w:w="608" w:type="pct"/>
          </w:tcPr>
          <w:p w14:paraId="52EF65BC" w14:textId="77777777" w:rsidR="00E844B8" w:rsidRPr="006C5D50" w:rsidRDefault="00E844B8" w:rsidP="00331C68">
            <w:pPr>
              <w:pStyle w:val="ESTablebody"/>
              <w:rPr>
                <w:iCs/>
              </w:rPr>
            </w:pPr>
            <w:r w:rsidRPr="006C5D50">
              <w:rPr>
                <w:iCs/>
              </w:rPr>
              <w:t>VPS Officer</w:t>
            </w:r>
          </w:p>
          <w:p w14:paraId="451EBDE1" w14:textId="77777777" w:rsidR="00E844B8" w:rsidRPr="006C5D50" w:rsidRDefault="00E844B8" w:rsidP="00331C68">
            <w:pPr>
              <w:pStyle w:val="ESTablebody"/>
              <w:rPr>
                <w:rFonts w:eastAsia="Times New Roman"/>
                <w:iCs/>
                <w:lang w:eastAsia="en-AU"/>
              </w:rPr>
            </w:pPr>
          </w:p>
        </w:tc>
        <w:tc>
          <w:tcPr>
            <w:tcW w:w="559" w:type="pct"/>
          </w:tcPr>
          <w:p w14:paraId="47673FBF" w14:textId="77777777" w:rsidR="00E844B8" w:rsidRPr="007C79BF" w:rsidRDefault="00E844B8" w:rsidP="00331C68">
            <w:pPr>
              <w:pStyle w:val="ESTablebody"/>
            </w:pPr>
            <w:r w:rsidRPr="007C79BF">
              <w:t>South Korea</w:t>
            </w:r>
          </w:p>
          <w:p w14:paraId="5F056883" w14:textId="77777777" w:rsidR="00E844B8" w:rsidRPr="007C79BF" w:rsidRDefault="00E844B8" w:rsidP="00331C68">
            <w:pPr>
              <w:pStyle w:val="ESTablebody"/>
              <w:rPr>
                <w:rFonts w:eastAsia="Times New Roman"/>
                <w:lang w:eastAsia="en-AU"/>
              </w:rPr>
            </w:pPr>
          </w:p>
        </w:tc>
        <w:tc>
          <w:tcPr>
            <w:tcW w:w="1118" w:type="pct"/>
          </w:tcPr>
          <w:p w14:paraId="6D875988" w14:textId="61AB7A7B" w:rsidR="00E23630" w:rsidRDefault="008A2226" w:rsidP="00331C68">
            <w:pPr>
              <w:pStyle w:val="ESTablebody"/>
            </w:pPr>
            <w:r>
              <w:t>To r</w:t>
            </w:r>
            <w:r w:rsidR="00E844B8" w:rsidRPr="007C79BF">
              <w:t xml:space="preserve">aise standards of learning and development achieved by Victorians using education, training, development and child health services. </w:t>
            </w:r>
          </w:p>
          <w:p w14:paraId="7C829E7A" w14:textId="2FD1291C" w:rsidR="00E23630" w:rsidRDefault="008A2226" w:rsidP="00331C68">
            <w:pPr>
              <w:pStyle w:val="ESTablebody"/>
            </w:pPr>
            <w:r>
              <w:t>To i</w:t>
            </w:r>
            <w:r w:rsidR="00E844B8" w:rsidRPr="007C79BF">
              <w:t>ncrease the number of Victorians actively participating in education, training, development and child health services</w:t>
            </w:r>
            <w:r w:rsidR="006C5D50">
              <w:t>.</w:t>
            </w:r>
          </w:p>
          <w:p w14:paraId="6E2DFFD9" w14:textId="77777777" w:rsidR="006C5F14" w:rsidRDefault="008A2226" w:rsidP="006C5F14">
            <w:pPr>
              <w:pStyle w:val="ESTablebody"/>
            </w:pPr>
            <w:r>
              <w:t>To i</w:t>
            </w:r>
            <w:r w:rsidR="00E844B8" w:rsidRPr="007C79BF">
              <w:t>ncrease the</w:t>
            </w:r>
            <w:r w:rsidR="006C5F14">
              <w:t xml:space="preserve"> productivity of our services. </w:t>
            </w:r>
          </w:p>
          <w:p w14:paraId="2F1CC883" w14:textId="7EFDEB04" w:rsidR="00E844B8" w:rsidRPr="007C79BF" w:rsidRDefault="00E844B8" w:rsidP="006C5F14">
            <w:pPr>
              <w:pStyle w:val="ESTablebody"/>
              <w:rPr>
                <w:rFonts w:eastAsia="Times New Roman"/>
                <w:lang w:eastAsia="en-AU"/>
              </w:rPr>
            </w:pPr>
            <w:r w:rsidRPr="007C79BF">
              <w:t xml:space="preserve">To build relationships between Victoria and Korea to grow international student numbers, increase the intercultural capabilities of teachers and students and support language learning in Victoria. </w:t>
            </w:r>
          </w:p>
        </w:tc>
        <w:tc>
          <w:tcPr>
            <w:tcW w:w="2715" w:type="pct"/>
          </w:tcPr>
          <w:p w14:paraId="7E45151D" w14:textId="77777777" w:rsidR="00E844B8" w:rsidRPr="007C79BF" w:rsidRDefault="00E844B8" w:rsidP="008A2226">
            <w:pPr>
              <w:pStyle w:val="ESTablebody"/>
            </w:pPr>
            <w:r w:rsidRPr="007C79BF">
              <w:t xml:space="preserve">Strengthened relationships with accredited agents through meetings, information sharing and education exhibitions. </w:t>
            </w:r>
          </w:p>
          <w:p w14:paraId="3B47FD56" w14:textId="77777777" w:rsidR="00E844B8" w:rsidRPr="007C79BF" w:rsidRDefault="00E844B8" w:rsidP="008A2226">
            <w:pPr>
              <w:pStyle w:val="ESTablebody"/>
            </w:pPr>
            <w:r w:rsidRPr="007C79BF">
              <w:t xml:space="preserve">Raised the profile of Victorian government schools as a preferred study destination with a strong focus on English as an Additional Language (EAL) and EAL support. </w:t>
            </w:r>
          </w:p>
          <w:p w14:paraId="53CE9333" w14:textId="77777777" w:rsidR="00E844B8" w:rsidRPr="007C79BF" w:rsidRDefault="00E844B8" w:rsidP="008A2226">
            <w:pPr>
              <w:pStyle w:val="ESTablebody"/>
            </w:pPr>
            <w:r w:rsidRPr="007C79BF">
              <w:t xml:space="preserve">Raised the profile of Victorian government schools as a preferred pathway to Go8 universities which are widely profiled and known throughout South Korea. </w:t>
            </w:r>
          </w:p>
          <w:p w14:paraId="03ADDDCB" w14:textId="77777777" w:rsidR="00544C5A" w:rsidRPr="007C79BF" w:rsidRDefault="00E844B8" w:rsidP="00544C5A">
            <w:pPr>
              <w:pStyle w:val="ESTablebody"/>
            </w:pPr>
            <w:r w:rsidRPr="007C79BF">
              <w:t xml:space="preserve">Gathered valuable </w:t>
            </w:r>
            <w:r w:rsidR="002D7CD4" w:rsidRPr="007C79BF">
              <w:t xml:space="preserve">local </w:t>
            </w:r>
            <w:r w:rsidRPr="007C79BF">
              <w:t xml:space="preserve">market intelligence from education agents, Austrade and the </w:t>
            </w:r>
            <w:r w:rsidR="00544C5A">
              <w:t>VGTIO on perceptions of service quality, and the suitability and effectiveness of marketing collateral</w:t>
            </w:r>
            <w:r w:rsidR="00544C5A" w:rsidRPr="007C79BF">
              <w:t xml:space="preserve">. </w:t>
            </w:r>
          </w:p>
          <w:p w14:paraId="6FA857DA" w14:textId="3FDE72BF" w:rsidR="00E844B8" w:rsidRPr="007C79BF" w:rsidRDefault="00E844B8" w:rsidP="00EE0998">
            <w:pPr>
              <w:pStyle w:val="ESTablebody"/>
            </w:pPr>
          </w:p>
        </w:tc>
      </w:tr>
      <w:tr w:rsidR="00E844B8" w:rsidRPr="007C79BF" w14:paraId="7E9F6512" w14:textId="77777777" w:rsidTr="00B91A93">
        <w:tc>
          <w:tcPr>
            <w:tcW w:w="608" w:type="pct"/>
          </w:tcPr>
          <w:p w14:paraId="1E6E2986" w14:textId="77777777" w:rsidR="00E844B8" w:rsidRPr="006C5D50" w:rsidRDefault="00E844B8" w:rsidP="00331C68">
            <w:pPr>
              <w:pStyle w:val="ESTablebody"/>
              <w:rPr>
                <w:iCs/>
              </w:rPr>
            </w:pPr>
            <w:r w:rsidRPr="006C5D50">
              <w:rPr>
                <w:iCs/>
              </w:rPr>
              <w:t>Deputy Secretary, Early Childhood and School Education Group</w:t>
            </w:r>
          </w:p>
          <w:p w14:paraId="033BCF40" w14:textId="77777777" w:rsidR="00E844B8" w:rsidRPr="006C5D50" w:rsidRDefault="00E844B8" w:rsidP="00331C68">
            <w:pPr>
              <w:pStyle w:val="ESTablebody"/>
              <w:rPr>
                <w:rFonts w:eastAsia="Times New Roman"/>
                <w:iCs/>
                <w:lang w:eastAsia="en-AU"/>
              </w:rPr>
            </w:pPr>
          </w:p>
        </w:tc>
        <w:tc>
          <w:tcPr>
            <w:tcW w:w="559" w:type="pct"/>
          </w:tcPr>
          <w:p w14:paraId="288A8E5D" w14:textId="77777777" w:rsidR="00E844B8" w:rsidRPr="007C79BF" w:rsidRDefault="00E844B8" w:rsidP="00331C68">
            <w:pPr>
              <w:pStyle w:val="ESTablebody"/>
            </w:pPr>
            <w:r w:rsidRPr="007C79BF">
              <w:t>Sweden, United Kingdom and Greece</w:t>
            </w:r>
          </w:p>
          <w:p w14:paraId="66843D88" w14:textId="77777777" w:rsidR="00E844B8" w:rsidRPr="007C79BF" w:rsidRDefault="00E844B8" w:rsidP="00331C68">
            <w:pPr>
              <w:pStyle w:val="ESTablebody"/>
              <w:rPr>
                <w:rFonts w:eastAsia="Times New Roman"/>
                <w:lang w:eastAsia="en-AU"/>
              </w:rPr>
            </w:pPr>
          </w:p>
        </w:tc>
        <w:tc>
          <w:tcPr>
            <w:tcW w:w="1118" w:type="pct"/>
          </w:tcPr>
          <w:p w14:paraId="7A3980A4" w14:textId="665D68C0" w:rsidR="00E23630" w:rsidRDefault="008A2226" w:rsidP="00331C68">
            <w:pPr>
              <w:pStyle w:val="ESTablebody"/>
            </w:pPr>
            <w:r>
              <w:t>To r</w:t>
            </w:r>
            <w:r w:rsidR="00E844B8" w:rsidRPr="007C79BF">
              <w:t>aise standards of learning and development achieved by Victorians using education, training, development and child health services</w:t>
            </w:r>
            <w:r w:rsidR="006C5D50">
              <w:t>.</w:t>
            </w:r>
          </w:p>
          <w:p w14:paraId="2067C86D" w14:textId="77777777" w:rsidR="006C5F14" w:rsidRDefault="008A2226" w:rsidP="00331C68">
            <w:pPr>
              <w:pStyle w:val="ESTablebody"/>
            </w:pPr>
            <w:r>
              <w:br/>
              <w:t>To i</w:t>
            </w:r>
            <w:r w:rsidR="00E844B8" w:rsidRPr="007C79BF">
              <w:t>ncrease the number of Victorians actively participating in education, training, development and child health services.</w:t>
            </w:r>
          </w:p>
          <w:p w14:paraId="0B09058C" w14:textId="489F4005" w:rsidR="00E23630" w:rsidRDefault="008A2226" w:rsidP="00331C68">
            <w:pPr>
              <w:pStyle w:val="ESTablebody"/>
            </w:pPr>
            <w:r>
              <w:t>To i</w:t>
            </w:r>
            <w:r w:rsidR="00E844B8" w:rsidRPr="007C79BF">
              <w:t xml:space="preserve">ncrease the contribution education, training, development and child health services make to good health and quality of life for all Victorians, particularly children and young people. </w:t>
            </w:r>
          </w:p>
          <w:p w14:paraId="742689F9" w14:textId="1C209F4C" w:rsidR="00E844B8" w:rsidRPr="007C79BF" w:rsidRDefault="008A2226" w:rsidP="00331C68">
            <w:pPr>
              <w:pStyle w:val="ESTablebody"/>
              <w:rPr>
                <w:rFonts w:eastAsia="Times New Roman"/>
                <w:lang w:eastAsia="en-AU"/>
              </w:rPr>
            </w:pPr>
            <w:r>
              <w:t>To i</w:t>
            </w:r>
            <w:r w:rsidR="00E844B8" w:rsidRPr="007C79BF">
              <w:t xml:space="preserve">ncrease the productivity of our services. </w:t>
            </w:r>
          </w:p>
        </w:tc>
        <w:tc>
          <w:tcPr>
            <w:tcW w:w="2715" w:type="pct"/>
          </w:tcPr>
          <w:p w14:paraId="0588058E" w14:textId="395C0821" w:rsidR="00E844B8" w:rsidRPr="007C79BF" w:rsidRDefault="00E844B8" w:rsidP="008A2226">
            <w:pPr>
              <w:pStyle w:val="ESTablebody"/>
            </w:pPr>
            <w:r w:rsidRPr="007C79BF">
              <w:t xml:space="preserve">These visits provided first-hand demonstrations of best-practice approaches to early childhood education and care and the drivers of quality. </w:t>
            </w:r>
            <w:r w:rsidR="00706CCA">
              <w:t>During</w:t>
            </w:r>
            <w:r w:rsidRPr="007C79BF">
              <w:t xml:space="preserve"> </w:t>
            </w:r>
            <w:r w:rsidR="00706CCA">
              <w:t>visits</w:t>
            </w:r>
            <w:r w:rsidRPr="007C79BF">
              <w:t xml:space="preserve">, early childhood educators spoke about the importance of maintaining mother tongue languages for children as a way to promote literacy and oracy in children from culturally and linguistically diverse backgrounds. </w:t>
            </w:r>
          </w:p>
          <w:p w14:paraId="4E49C1DF" w14:textId="77777777" w:rsidR="00E844B8" w:rsidRPr="007C79BF" w:rsidRDefault="00E844B8" w:rsidP="008A2226">
            <w:pPr>
              <w:pStyle w:val="ESTablebody"/>
            </w:pPr>
            <w:r w:rsidRPr="007C79BF">
              <w:t xml:space="preserve">Planned use of this principle will inform Victorian initiatives, including a recently announced initiative for Greek language education in early childhood settings. </w:t>
            </w:r>
            <w:r w:rsidR="002D7CD4" w:rsidRPr="007C79BF">
              <w:t>The Department</w:t>
            </w:r>
            <w:r w:rsidRPr="007C79BF">
              <w:t xml:space="preserve"> also heard about best-practice approaches to the inclusion of vulnerable children and children with additional needs.</w:t>
            </w:r>
          </w:p>
        </w:tc>
      </w:tr>
      <w:tr w:rsidR="00E844B8" w:rsidRPr="007C79BF" w14:paraId="33513450" w14:textId="77777777" w:rsidTr="00B91A93">
        <w:tc>
          <w:tcPr>
            <w:tcW w:w="608" w:type="pct"/>
          </w:tcPr>
          <w:p w14:paraId="43F5544E" w14:textId="77777777" w:rsidR="00E844B8" w:rsidRPr="006C5D50" w:rsidRDefault="00E844B8" w:rsidP="00331C68">
            <w:pPr>
              <w:pStyle w:val="ESTablebody"/>
              <w:rPr>
                <w:iCs/>
              </w:rPr>
            </w:pPr>
            <w:r w:rsidRPr="006C5D50">
              <w:rPr>
                <w:iCs/>
              </w:rPr>
              <w:t>Director, Inclusive Education Professional Practice</w:t>
            </w:r>
          </w:p>
          <w:p w14:paraId="35B01C6A" w14:textId="77777777" w:rsidR="00E844B8" w:rsidRPr="006C5D50" w:rsidRDefault="00E844B8" w:rsidP="00331C68">
            <w:pPr>
              <w:pStyle w:val="ESTablebody"/>
              <w:rPr>
                <w:iCs/>
              </w:rPr>
            </w:pPr>
          </w:p>
        </w:tc>
        <w:tc>
          <w:tcPr>
            <w:tcW w:w="559" w:type="pct"/>
          </w:tcPr>
          <w:p w14:paraId="403ECD73" w14:textId="77777777" w:rsidR="00E844B8" w:rsidRPr="007C79BF" w:rsidRDefault="00E844B8" w:rsidP="00331C68">
            <w:pPr>
              <w:pStyle w:val="ESTablebody"/>
            </w:pPr>
            <w:r w:rsidRPr="007C79BF">
              <w:t>United States of America</w:t>
            </w:r>
          </w:p>
          <w:p w14:paraId="445C7E6F" w14:textId="77777777" w:rsidR="00E844B8" w:rsidRPr="007C79BF" w:rsidRDefault="00E844B8" w:rsidP="00331C68">
            <w:pPr>
              <w:pStyle w:val="ESTablebody"/>
            </w:pPr>
          </w:p>
        </w:tc>
        <w:tc>
          <w:tcPr>
            <w:tcW w:w="1118" w:type="pct"/>
          </w:tcPr>
          <w:p w14:paraId="2B6B3102" w14:textId="63C0025B" w:rsidR="00E23630" w:rsidRDefault="008A2226" w:rsidP="00331C68">
            <w:pPr>
              <w:pStyle w:val="ESTablebody"/>
            </w:pPr>
            <w:r>
              <w:t>To r</w:t>
            </w:r>
            <w:r w:rsidR="00E844B8" w:rsidRPr="007C79BF">
              <w:t xml:space="preserve">aise standards of learning and development achieved by Victorians using education, training, development and child health services. </w:t>
            </w:r>
          </w:p>
          <w:p w14:paraId="69EB5483" w14:textId="77777777" w:rsidR="006C5F14" w:rsidRDefault="008A2226" w:rsidP="006C5F14">
            <w:pPr>
              <w:pStyle w:val="ESTablebody"/>
            </w:pPr>
            <w:r>
              <w:t>To i</w:t>
            </w:r>
            <w:r w:rsidR="00E844B8" w:rsidRPr="007C79BF">
              <w:t xml:space="preserve">ncrease the number of Victorians actively participating in education, training, development and child health services. </w:t>
            </w:r>
          </w:p>
          <w:p w14:paraId="6B83853F" w14:textId="77777777" w:rsidR="006C5F14" w:rsidRDefault="008A2226" w:rsidP="006C5F14">
            <w:pPr>
              <w:pStyle w:val="ESTablebody"/>
            </w:pPr>
            <w:r>
              <w:t>To i</w:t>
            </w:r>
            <w:r w:rsidR="00E844B8" w:rsidRPr="007C79BF">
              <w:t xml:space="preserve">ncrease the productivity of our services. </w:t>
            </w:r>
          </w:p>
          <w:p w14:paraId="273DC8E4" w14:textId="2775C140" w:rsidR="00E844B8" w:rsidRPr="007C79BF" w:rsidRDefault="00E844B8" w:rsidP="006C5F14">
            <w:pPr>
              <w:pStyle w:val="ESTablebody"/>
            </w:pPr>
            <w:r w:rsidRPr="007C79BF">
              <w:t>To increase the global citizenship, intercultural capability and language learning in Victorian government schools.</w:t>
            </w:r>
          </w:p>
        </w:tc>
        <w:tc>
          <w:tcPr>
            <w:tcW w:w="2715" w:type="pct"/>
          </w:tcPr>
          <w:p w14:paraId="085097FE" w14:textId="0E1ABC84" w:rsidR="00E844B8" w:rsidRPr="007C79BF" w:rsidRDefault="002D7CD4" w:rsidP="008A2226">
            <w:pPr>
              <w:pStyle w:val="ESTablebody"/>
            </w:pPr>
            <w:r w:rsidRPr="007C79BF">
              <w:t>The Department</w:t>
            </w:r>
            <w:r w:rsidR="00E844B8" w:rsidRPr="007C79BF">
              <w:t xml:space="preserve"> met with numerous representatives from around the United State</w:t>
            </w:r>
            <w:r w:rsidR="00BC3342">
              <w:t>s</w:t>
            </w:r>
            <w:r w:rsidR="00E844B8" w:rsidRPr="007C79BF">
              <w:t xml:space="preserve"> to learn about district and statewide rollout of Positive Behavioural Support (PBS). </w:t>
            </w:r>
          </w:p>
          <w:p w14:paraId="16E3917D" w14:textId="6E445CC1" w:rsidR="00E844B8" w:rsidRPr="007C79BF" w:rsidRDefault="002D7CD4" w:rsidP="008A2226">
            <w:pPr>
              <w:pStyle w:val="ESTablebody"/>
            </w:pPr>
            <w:r w:rsidRPr="007C79BF">
              <w:t>The Department</w:t>
            </w:r>
            <w:r w:rsidR="00E844B8" w:rsidRPr="007C79BF">
              <w:t xml:space="preserve"> visit</w:t>
            </w:r>
            <w:r w:rsidRPr="007C79BF">
              <w:t>ed a school and m</w:t>
            </w:r>
            <w:r w:rsidR="00E844B8" w:rsidRPr="007C79BF">
              <w:t>et with district executives and principals from across</w:t>
            </w:r>
            <w:r w:rsidRPr="007C79BF">
              <w:t xml:space="preserve"> the</w:t>
            </w:r>
            <w:r w:rsidR="00E844B8" w:rsidRPr="007C79BF">
              <w:t xml:space="preserve"> Community Consolidated School District who have</w:t>
            </w:r>
            <w:r w:rsidRPr="007C79BF">
              <w:t xml:space="preserve"> more than 10 years’ of</w:t>
            </w:r>
            <w:r w:rsidR="00E844B8" w:rsidRPr="007C79BF">
              <w:t xml:space="preserve"> high fidelity ratings for </w:t>
            </w:r>
            <w:r w:rsidRPr="007C79BF">
              <w:t>implementing</w:t>
            </w:r>
            <w:r w:rsidR="00E844B8" w:rsidRPr="007C79BF">
              <w:t xml:space="preserve"> </w:t>
            </w:r>
            <w:r w:rsidR="00BC3342">
              <w:t>p</w:t>
            </w:r>
            <w:r w:rsidR="00E844B8" w:rsidRPr="007C79BF">
              <w:t xml:space="preserve">ositive </w:t>
            </w:r>
            <w:r w:rsidR="00BC3342">
              <w:t>b</w:t>
            </w:r>
            <w:r w:rsidR="00E844B8" w:rsidRPr="007C79BF">
              <w:t xml:space="preserve">ehavioural </w:t>
            </w:r>
            <w:r w:rsidR="00BC3342">
              <w:t>i</w:t>
            </w:r>
            <w:r w:rsidR="00E844B8" w:rsidRPr="007C79BF">
              <w:t xml:space="preserve">nterventions. </w:t>
            </w:r>
            <w:r w:rsidRPr="007C79BF">
              <w:t>T</w:t>
            </w:r>
            <w:r w:rsidR="00E844B8" w:rsidRPr="007C79BF">
              <w:t xml:space="preserve">he meeting discussed the barriers and enablers to implementing PBS in youth justice facilities and some recent results </w:t>
            </w:r>
            <w:r w:rsidRPr="007C79BF">
              <w:t>that</w:t>
            </w:r>
            <w:r w:rsidR="00227058" w:rsidRPr="007C79BF">
              <w:t xml:space="preserve"> show</w:t>
            </w:r>
            <w:r w:rsidR="00E844B8" w:rsidRPr="007C79BF">
              <w:t xml:space="preserve"> a reduction in the number of behaviours of concern including violence.</w:t>
            </w:r>
          </w:p>
        </w:tc>
      </w:tr>
      <w:tr w:rsidR="00E844B8" w:rsidRPr="007C79BF" w14:paraId="7D1E6D41" w14:textId="77777777" w:rsidTr="00B91A93">
        <w:tc>
          <w:tcPr>
            <w:tcW w:w="608" w:type="pct"/>
          </w:tcPr>
          <w:p w14:paraId="4D50BAFA" w14:textId="73D94BCD" w:rsidR="00901FC5" w:rsidRDefault="00E844B8" w:rsidP="00331C68">
            <w:pPr>
              <w:pStyle w:val="ESTablebody"/>
              <w:rPr>
                <w:iCs/>
              </w:rPr>
            </w:pPr>
            <w:r w:rsidRPr="006C5D50">
              <w:rPr>
                <w:iCs/>
              </w:rPr>
              <w:t>Executive Director Performance;</w:t>
            </w:r>
          </w:p>
          <w:p w14:paraId="2D21E176" w14:textId="77777777" w:rsidR="00E844B8" w:rsidRPr="006C5D50" w:rsidRDefault="00E844B8" w:rsidP="00331C68">
            <w:pPr>
              <w:pStyle w:val="ESTablebody"/>
              <w:rPr>
                <w:iCs/>
              </w:rPr>
            </w:pPr>
            <w:r w:rsidRPr="006C5D50">
              <w:rPr>
                <w:iCs/>
              </w:rPr>
              <w:t>Regional Director, North West Victoria</w:t>
            </w:r>
          </w:p>
          <w:p w14:paraId="07D34124" w14:textId="77777777" w:rsidR="00E844B8" w:rsidRPr="006C5D50" w:rsidRDefault="00E844B8" w:rsidP="00331C68">
            <w:pPr>
              <w:pStyle w:val="ESTablebody"/>
              <w:rPr>
                <w:iCs/>
              </w:rPr>
            </w:pPr>
          </w:p>
        </w:tc>
        <w:tc>
          <w:tcPr>
            <w:tcW w:w="559" w:type="pct"/>
          </w:tcPr>
          <w:p w14:paraId="4E76AA50" w14:textId="77777777" w:rsidR="00E844B8" w:rsidRPr="007C79BF" w:rsidRDefault="00E844B8" w:rsidP="00331C68">
            <w:pPr>
              <w:pStyle w:val="ESTablebody"/>
            </w:pPr>
            <w:r w:rsidRPr="007C79BF">
              <w:t>United States of America</w:t>
            </w:r>
          </w:p>
          <w:p w14:paraId="3970ADA8" w14:textId="77777777" w:rsidR="00E844B8" w:rsidRPr="007C79BF" w:rsidRDefault="00E844B8" w:rsidP="00331C68">
            <w:pPr>
              <w:pStyle w:val="ESTablebody"/>
            </w:pPr>
          </w:p>
        </w:tc>
        <w:tc>
          <w:tcPr>
            <w:tcW w:w="1118" w:type="pct"/>
          </w:tcPr>
          <w:p w14:paraId="32C2E3C5" w14:textId="77777777" w:rsidR="00E23630" w:rsidRDefault="00E844B8" w:rsidP="00331C68">
            <w:pPr>
              <w:pStyle w:val="ESTablebody"/>
            </w:pPr>
            <w:r w:rsidRPr="007C79BF">
              <w:t xml:space="preserve">Raise standards of learning and development achieved by Victorians using education, training, development and child health services. </w:t>
            </w:r>
          </w:p>
          <w:p w14:paraId="79A8B8F5" w14:textId="3C02DBE2" w:rsidR="00E844B8" w:rsidRPr="007C79BF" w:rsidRDefault="008A2226" w:rsidP="00331C68">
            <w:pPr>
              <w:pStyle w:val="ESTablebody"/>
            </w:pPr>
            <w:r>
              <w:t>To i</w:t>
            </w:r>
            <w:r w:rsidR="00E844B8" w:rsidRPr="007C79BF">
              <w:t xml:space="preserve">ncrease the productivity of our services. </w:t>
            </w:r>
          </w:p>
        </w:tc>
        <w:tc>
          <w:tcPr>
            <w:tcW w:w="2715" w:type="pct"/>
          </w:tcPr>
          <w:p w14:paraId="58CC7847" w14:textId="44959C5B" w:rsidR="00E844B8" w:rsidRPr="007C79BF" w:rsidRDefault="00E844B8" w:rsidP="006C5D50">
            <w:pPr>
              <w:pStyle w:val="ESTablebody"/>
            </w:pPr>
            <w:r w:rsidRPr="007C79BF">
              <w:t xml:space="preserve">Global Cities Education Network </w:t>
            </w:r>
            <w:r w:rsidR="00901FC5">
              <w:t>s</w:t>
            </w:r>
            <w:r w:rsidRPr="007C79BF">
              <w:t xml:space="preserve">ymposium (GCEN) 2017 </w:t>
            </w:r>
            <w:r w:rsidR="00227058" w:rsidRPr="007C79BF">
              <w:t>gave</w:t>
            </w:r>
            <w:r w:rsidRPr="007C79BF">
              <w:t xml:space="preserve"> participants an opportunity to inquire into three main reform pillars of the Denver Public Schools District</w:t>
            </w:r>
            <w:r w:rsidR="00901FC5">
              <w:t>:</w:t>
            </w:r>
          </w:p>
          <w:p w14:paraId="372F1D93" w14:textId="380B79B4" w:rsidR="00E844B8" w:rsidRPr="007C79BF" w:rsidRDefault="00E844B8" w:rsidP="006C5D50">
            <w:pPr>
              <w:pStyle w:val="ESTablebullet1"/>
              <w:numPr>
                <w:ilvl w:val="0"/>
                <w:numId w:val="46"/>
              </w:numPr>
              <w:spacing w:before="90" w:after="90"/>
            </w:pPr>
            <w:r w:rsidRPr="007C79BF">
              <w:t>The Teacher Leadership Program – a capability building and governance reform program that changed governance arrangements in schools to build teacher leadership.</w:t>
            </w:r>
          </w:p>
          <w:p w14:paraId="258E6BD1" w14:textId="3D8BEBE0" w:rsidR="00E844B8" w:rsidRPr="007C79BF" w:rsidRDefault="00E844B8" w:rsidP="006C5D50">
            <w:pPr>
              <w:pStyle w:val="ESTablebullet1"/>
              <w:numPr>
                <w:ilvl w:val="0"/>
                <w:numId w:val="46"/>
              </w:numPr>
              <w:spacing w:before="90" w:after="90"/>
            </w:pPr>
            <w:r w:rsidRPr="007C79BF">
              <w:t>The Denver Charter Schools and Innovation Schools Models – system governance reforms designed to increase the autonomy and flexibility of curriculum provision.</w:t>
            </w:r>
          </w:p>
          <w:p w14:paraId="63CAFB7A" w14:textId="77777777" w:rsidR="00E844B8" w:rsidRPr="007C79BF" w:rsidRDefault="00E844B8" w:rsidP="006C5D50">
            <w:pPr>
              <w:pStyle w:val="ESTablebullet1"/>
              <w:numPr>
                <w:ilvl w:val="0"/>
                <w:numId w:val="46"/>
              </w:numPr>
              <w:spacing w:before="90" w:after="90"/>
            </w:pPr>
            <w:r w:rsidRPr="007C79BF">
              <w:lastRenderedPageBreak/>
              <w:t xml:space="preserve">Career Connect – reforms designed to increase student engagement and completion of secondary education, and strengthen career pathways. </w:t>
            </w:r>
          </w:p>
        </w:tc>
      </w:tr>
      <w:tr w:rsidR="00E844B8" w:rsidRPr="007C79BF" w14:paraId="3D159A9C" w14:textId="77777777" w:rsidTr="00B91A93">
        <w:tc>
          <w:tcPr>
            <w:tcW w:w="608" w:type="pct"/>
          </w:tcPr>
          <w:p w14:paraId="13525312" w14:textId="23EE8277" w:rsidR="00901FC5" w:rsidRDefault="00E844B8" w:rsidP="00331C68">
            <w:pPr>
              <w:pStyle w:val="ESTablebody"/>
              <w:rPr>
                <w:iCs/>
              </w:rPr>
            </w:pPr>
            <w:r w:rsidRPr="00AE278E">
              <w:rPr>
                <w:iCs/>
              </w:rPr>
              <w:lastRenderedPageBreak/>
              <w:t xml:space="preserve">Executive Director, Early Children and School Support Directorate </w:t>
            </w:r>
          </w:p>
          <w:p w14:paraId="5849A823" w14:textId="100FD5AB" w:rsidR="00901FC5" w:rsidRDefault="00E844B8" w:rsidP="00331C68">
            <w:pPr>
              <w:pStyle w:val="ESTablebody"/>
              <w:rPr>
                <w:iCs/>
              </w:rPr>
            </w:pPr>
            <w:r w:rsidRPr="00AE278E">
              <w:rPr>
                <w:iCs/>
              </w:rPr>
              <w:t xml:space="preserve">Director, Inclusive Education Professional Practice </w:t>
            </w:r>
          </w:p>
          <w:p w14:paraId="1CC43550" w14:textId="77777777" w:rsidR="00E844B8" w:rsidRPr="00AE278E" w:rsidRDefault="00E844B8" w:rsidP="00331C68">
            <w:pPr>
              <w:pStyle w:val="ESTablebody"/>
              <w:rPr>
                <w:iCs/>
              </w:rPr>
            </w:pPr>
            <w:r w:rsidRPr="00AE278E">
              <w:rPr>
                <w:iCs/>
              </w:rPr>
              <w:t>Manager, School Wide Positive Behaviour Support</w:t>
            </w:r>
          </w:p>
          <w:p w14:paraId="2E3DF570" w14:textId="77777777" w:rsidR="00E844B8" w:rsidRPr="00AE278E" w:rsidRDefault="00E844B8" w:rsidP="00331C68">
            <w:pPr>
              <w:pStyle w:val="ESTablebody"/>
              <w:rPr>
                <w:rFonts w:eastAsia="Times New Roman"/>
                <w:iCs/>
                <w:lang w:eastAsia="en-AU"/>
              </w:rPr>
            </w:pPr>
          </w:p>
        </w:tc>
        <w:tc>
          <w:tcPr>
            <w:tcW w:w="559" w:type="pct"/>
          </w:tcPr>
          <w:p w14:paraId="19FD8615" w14:textId="77777777" w:rsidR="00E844B8" w:rsidRPr="007C79BF" w:rsidRDefault="00E844B8" w:rsidP="00331C68">
            <w:pPr>
              <w:pStyle w:val="ESTablebody"/>
            </w:pPr>
            <w:r w:rsidRPr="007C79BF">
              <w:t>United States of America</w:t>
            </w:r>
          </w:p>
          <w:p w14:paraId="2E0D968B" w14:textId="77777777" w:rsidR="00E844B8" w:rsidRPr="007C79BF" w:rsidRDefault="00E844B8" w:rsidP="00331C68">
            <w:pPr>
              <w:pStyle w:val="ESTablebody"/>
              <w:rPr>
                <w:rFonts w:eastAsia="Times New Roman"/>
                <w:lang w:eastAsia="en-AU"/>
              </w:rPr>
            </w:pPr>
          </w:p>
        </w:tc>
        <w:tc>
          <w:tcPr>
            <w:tcW w:w="1118" w:type="pct"/>
          </w:tcPr>
          <w:p w14:paraId="0DF139B5" w14:textId="77777777" w:rsidR="006C5F14" w:rsidRDefault="008A2226" w:rsidP="00331C68">
            <w:pPr>
              <w:pStyle w:val="ESTablebody"/>
            </w:pPr>
            <w:r>
              <w:t>To r</w:t>
            </w:r>
            <w:r w:rsidR="00E844B8" w:rsidRPr="007C79BF">
              <w:t xml:space="preserve">aise standards of learning and development achieved by Victorians using education, training, development and child health services. </w:t>
            </w:r>
          </w:p>
          <w:p w14:paraId="727707B4" w14:textId="77777777" w:rsidR="006C5F14" w:rsidRDefault="008A2226" w:rsidP="00331C68">
            <w:pPr>
              <w:pStyle w:val="ESTablebody"/>
            </w:pPr>
            <w:r>
              <w:t>To i</w:t>
            </w:r>
            <w:r w:rsidR="00E844B8" w:rsidRPr="007C79BF">
              <w:t>ncrease the number of Victorians actively participating in education, training, developm</w:t>
            </w:r>
            <w:r w:rsidR="006C5F14">
              <w:t xml:space="preserve">ent and child health services. </w:t>
            </w:r>
          </w:p>
          <w:p w14:paraId="6961A7E8" w14:textId="77777777" w:rsidR="006C5F14" w:rsidRDefault="008A2226" w:rsidP="00331C68">
            <w:pPr>
              <w:pStyle w:val="ESTablebody"/>
            </w:pPr>
            <w:r>
              <w:t>To i</w:t>
            </w:r>
            <w:r w:rsidR="00E844B8" w:rsidRPr="007C79BF">
              <w:t xml:space="preserve">ncrease the contribution education, training, development and child health services make to good health and quality of life for all Victorians, particularly children and young people. </w:t>
            </w:r>
          </w:p>
          <w:p w14:paraId="7908C6C0" w14:textId="13C1846E" w:rsidR="00E844B8" w:rsidRPr="007C79BF" w:rsidRDefault="008A2226" w:rsidP="00331C68">
            <w:pPr>
              <w:pStyle w:val="ESTablebody"/>
            </w:pPr>
            <w:r>
              <w:t>To i</w:t>
            </w:r>
            <w:r w:rsidR="00E844B8" w:rsidRPr="007C79BF">
              <w:t xml:space="preserve">mprove the capability of the </w:t>
            </w:r>
            <w:r w:rsidR="00F03F34">
              <w:t>Department’s</w:t>
            </w:r>
            <w:r w:rsidR="00E844B8" w:rsidRPr="007C79BF">
              <w:t xml:space="preserve"> Area Learning Places model to support schools to achieve best practice inclusion practices. School-wide positive behaviour support (SWPBS) initiative</w:t>
            </w:r>
            <w:r w:rsidR="00977870">
              <w:t>.</w:t>
            </w:r>
          </w:p>
          <w:p w14:paraId="60BDB3BA" w14:textId="77777777" w:rsidR="00E844B8" w:rsidRPr="007C79BF" w:rsidRDefault="00E844B8" w:rsidP="00331C68">
            <w:pPr>
              <w:pStyle w:val="ESTablebody"/>
              <w:rPr>
                <w:rFonts w:eastAsia="Times New Roman"/>
                <w:lang w:eastAsia="en-AU"/>
              </w:rPr>
            </w:pPr>
          </w:p>
        </w:tc>
        <w:tc>
          <w:tcPr>
            <w:tcW w:w="2715" w:type="pct"/>
          </w:tcPr>
          <w:p w14:paraId="68A4C9B3" w14:textId="48DBB62E" w:rsidR="00E844B8" w:rsidRPr="007C79BF" w:rsidRDefault="00227058" w:rsidP="008A2226">
            <w:pPr>
              <w:pStyle w:val="ESTablebody"/>
            </w:pPr>
            <w:r w:rsidRPr="007C79BF">
              <w:t>Significantly increased the Department’s</w:t>
            </w:r>
            <w:r w:rsidR="00E844B8" w:rsidRPr="007C79BF">
              <w:t xml:space="preserve"> understanding of the potential benefits of school-wide positive behaviour support (SWPBS) and </w:t>
            </w:r>
            <w:r w:rsidR="00901FC5">
              <w:t>r</w:t>
            </w:r>
            <w:r w:rsidR="00E844B8" w:rsidRPr="007C79BF">
              <w:t xml:space="preserve">estorative </w:t>
            </w:r>
            <w:r w:rsidR="00901FC5">
              <w:t>j</w:t>
            </w:r>
            <w:r w:rsidR="00E844B8" w:rsidRPr="007C79BF">
              <w:t>ustice</w:t>
            </w:r>
            <w:r w:rsidRPr="007C79BF">
              <w:t>,</w:t>
            </w:r>
            <w:r w:rsidR="00E844B8" w:rsidRPr="007C79BF">
              <w:t xml:space="preserve"> and how </w:t>
            </w:r>
            <w:r w:rsidRPr="007C79BF">
              <w:t>to structure these</w:t>
            </w:r>
            <w:r w:rsidR="00E844B8" w:rsidRPr="007C79BF">
              <w:t xml:space="preserve"> and other inclusion activities</w:t>
            </w:r>
            <w:r w:rsidRPr="007C79BF">
              <w:t xml:space="preserve"> </w:t>
            </w:r>
            <w:r w:rsidR="00E844B8" w:rsidRPr="007C79BF">
              <w:t>to work together constructive</w:t>
            </w:r>
            <w:r w:rsidRPr="007C79BF">
              <w:t>ly</w:t>
            </w:r>
            <w:r w:rsidR="00E844B8" w:rsidRPr="007C79BF">
              <w:t xml:space="preserve">. </w:t>
            </w:r>
            <w:r w:rsidRPr="007C79BF">
              <w:t>The Department</w:t>
            </w:r>
            <w:r w:rsidR="00E844B8" w:rsidRPr="007C79BF">
              <w:t xml:space="preserve"> learnt how other jurisdictions support their local SWPBS initiatives to achieve their desired objective</w:t>
            </w:r>
            <w:r w:rsidR="00901FC5">
              <w:t>s</w:t>
            </w:r>
            <w:r w:rsidRPr="007C79BF">
              <w:t>,</w:t>
            </w:r>
            <w:r w:rsidR="00E844B8" w:rsidRPr="007C79BF">
              <w:t xml:space="preserve"> </w:t>
            </w:r>
            <w:r w:rsidRPr="007C79BF">
              <w:t>and</w:t>
            </w:r>
            <w:r w:rsidR="00E844B8" w:rsidRPr="007C79BF">
              <w:t xml:space="preserve"> how SWPBS can support</w:t>
            </w:r>
            <w:r w:rsidRPr="007C79BF">
              <w:t xml:space="preserve"> anti-</w:t>
            </w:r>
            <w:r w:rsidR="00E844B8" w:rsidRPr="007C79BF">
              <w:t>bullying initiatives.</w:t>
            </w:r>
          </w:p>
          <w:p w14:paraId="14DABDC8" w14:textId="4CFFDD86" w:rsidR="00E844B8" w:rsidRPr="007C79BF" w:rsidRDefault="00E844B8" w:rsidP="008A2226">
            <w:pPr>
              <w:pStyle w:val="ESTablebody"/>
            </w:pPr>
            <w:r w:rsidRPr="007C79BF">
              <w:t xml:space="preserve">Formed informal partnerships with heads of SWPBS in Colorado, Michigan and Oregon to develop the frame and messaging for </w:t>
            </w:r>
            <w:r w:rsidR="00901FC5">
              <w:t>m</w:t>
            </w:r>
            <w:r w:rsidRPr="007C79BF">
              <w:t>ulti-</w:t>
            </w:r>
            <w:r w:rsidR="00901FC5">
              <w:t>t</w:t>
            </w:r>
            <w:r w:rsidRPr="007C79BF">
              <w:t xml:space="preserve">iered </w:t>
            </w:r>
            <w:r w:rsidR="00901FC5">
              <w:t>s</w:t>
            </w:r>
            <w:r w:rsidRPr="007C79BF">
              <w:t xml:space="preserve">ystems of </w:t>
            </w:r>
            <w:r w:rsidR="00901FC5">
              <w:t>s</w:t>
            </w:r>
            <w:r w:rsidRPr="007C79BF">
              <w:t xml:space="preserve">upport as a lens for delivering educational and socio-emotional interventions to students. </w:t>
            </w:r>
          </w:p>
          <w:p w14:paraId="26AF6EC2" w14:textId="014209E4" w:rsidR="00E844B8" w:rsidRPr="007C79BF" w:rsidRDefault="00E844B8" w:rsidP="008A2226">
            <w:pPr>
              <w:pStyle w:val="ESTablebody"/>
            </w:pPr>
            <w:r w:rsidRPr="007C79BF">
              <w:t xml:space="preserve">Visited schools implementing SWPBS at various </w:t>
            </w:r>
            <w:r w:rsidR="00227058" w:rsidRPr="007C79BF">
              <w:t xml:space="preserve">stages, discussed embedding </w:t>
            </w:r>
            <w:r w:rsidR="00901FC5">
              <w:t>r</w:t>
            </w:r>
            <w:r w:rsidR="00227058" w:rsidRPr="007C79BF">
              <w:t xml:space="preserve">estorative </w:t>
            </w:r>
            <w:r w:rsidR="00901FC5">
              <w:t>p</w:t>
            </w:r>
            <w:r w:rsidR="00227058" w:rsidRPr="007C79BF">
              <w:t>ractices to prevent and respond to violence,</w:t>
            </w:r>
            <w:r w:rsidRPr="007C79BF">
              <w:t xml:space="preserve"> and bullying in schools. </w:t>
            </w:r>
          </w:p>
          <w:p w14:paraId="3338DECC" w14:textId="77777777" w:rsidR="00E844B8" w:rsidRPr="007C79BF" w:rsidRDefault="00E844B8" w:rsidP="008A2226">
            <w:pPr>
              <w:pStyle w:val="ESTablebody"/>
            </w:pPr>
            <w:r w:rsidRPr="007C79BF">
              <w:t xml:space="preserve">Delivered a presentation on the rollout of SWPBS in Victoria to garner interest and share learnings of the model from an international perspective. </w:t>
            </w:r>
          </w:p>
          <w:p w14:paraId="27C7F52E" w14:textId="77777777" w:rsidR="00E844B8" w:rsidRPr="007C79BF" w:rsidRDefault="00227058" w:rsidP="008A2226">
            <w:pPr>
              <w:pStyle w:val="ESTablebody"/>
            </w:pPr>
            <w:r w:rsidRPr="007C79BF">
              <w:t>Provided delegates with</w:t>
            </w:r>
            <w:r w:rsidR="00E844B8" w:rsidRPr="007C79BF">
              <w:t xml:space="preserve"> information and expressions of interest for the Victorian SWPBS conference in 2018.</w:t>
            </w:r>
          </w:p>
        </w:tc>
      </w:tr>
      <w:tr w:rsidR="00E844B8" w:rsidRPr="007C79BF" w14:paraId="5157BBBE" w14:textId="77777777" w:rsidTr="00B91A93">
        <w:tc>
          <w:tcPr>
            <w:tcW w:w="608" w:type="pct"/>
          </w:tcPr>
          <w:p w14:paraId="00D935A8" w14:textId="77777777" w:rsidR="00E844B8" w:rsidRPr="00977870" w:rsidRDefault="00E844B8" w:rsidP="00331C68">
            <w:pPr>
              <w:pStyle w:val="ESTablebody"/>
              <w:rPr>
                <w:iCs/>
              </w:rPr>
            </w:pPr>
            <w:r w:rsidRPr="00977870">
              <w:rPr>
                <w:iCs/>
              </w:rPr>
              <w:t>Executive Director, International Education</w:t>
            </w:r>
          </w:p>
          <w:p w14:paraId="27EC1F7C" w14:textId="77777777" w:rsidR="00E844B8" w:rsidRPr="00977870" w:rsidRDefault="00E844B8" w:rsidP="00331C68">
            <w:pPr>
              <w:pStyle w:val="ESTablebody"/>
              <w:rPr>
                <w:rFonts w:eastAsia="Times New Roman"/>
                <w:iCs/>
                <w:lang w:eastAsia="en-AU"/>
              </w:rPr>
            </w:pPr>
          </w:p>
        </w:tc>
        <w:tc>
          <w:tcPr>
            <w:tcW w:w="559" w:type="pct"/>
          </w:tcPr>
          <w:p w14:paraId="2880AD65" w14:textId="77777777" w:rsidR="00E844B8" w:rsidRPr="007C79BF" w:rsidRDefault="00E844B8" w:rsidP="00331C68">
            <w:pPr>
              <w:pStyle w:val="ESTablebody"/>
              <w:rPr>
                <w:color w:val="000000"/>
                <w:sz w:val="22"/>
                <w:szCs w:val="22"/>
              </w:rPr>
            </w:pPr>
            <w:r w:rsidRPr="007C79BF">
              <w:t>Vietnam</w:t>
            </w:r>
          </w:p>
          <w:p w14:paraId="6B88B665" w14:textId="77777777" w:rsidR="00E844B8" w:rsidRPr="007C79BF" w:rsidRDefault="00E844B8" w:rsidP="00331C68">
            <w:pPr>
              <w:pStyle w:val="ESTablebody"/>
              <w:rPr>
                <w:rFonts w:eastAsia="Times New Roman"/>
                <w:lang w:eastAsia="en-AU"/>
              </w:rPr>
            </w:pPr>
          </w:p>
        </w:tc>
        <w:tc>
          <w:tcPr>
            <w:tcW w:w="1118" w:type="pct"/>
          </w:tcPr>
          <w:p w14:paraId="76CA39CF" w14:textId="1854F2AC" w:rsidR="00E23630" w:rsidRDefault="008A2226" w:rsidP="00331C68">
            <w:pPr>
              <w:pStyle w:val="ESTablebody"/>
            </w:pPr>
            <w:r>
              <w:t>To r</w:t>
            </w:r>
            <w:r w:rsidR="00E844B8" w:rsidRPr="007C79BF">
              <w:t xml:space="preserve">aise standards of learning and development achieved by Victorians using education, training, development and child health services. </w:t>
            </w:r>
          </w:p>
          <w:p w14:paraId="459C7CE5" w14:textId="77777777" w:rsidR="006C5F14" w:rsidRDefault="008A2226" w:rsidP="00331C68">
            <w:pPr>
              <w:pStyle w:val="ESTablebody"/>
            </w:pPr>
            <w:r>
              <w:br/>
              <w:t>To i</w:t>
            </w:r>
            <w:r w:rsidR="00E844B8" w:rsidRPr="007C79BF">
              <w:t>ncrease the number of Victorians actively participating in education, training, developme</w:t>
            </w:r>
            <w:r>
              <w:t xml:space="preserve">nt and child health services. </w:t>
            </w:r>
          </w:p>
          <w:p w14:paraId="4718BF32" w14:textId="0C376EA6" w:rsidR="00E844B8" w:rsidRPr="007C79BF" w:rsidRDefault="008A2226" w:rsidP="00331C68">
            <w:pPr>
              <w:pStyle w:val="ESTablebody"/>
            </w:pPr>
            <w:r>
              <w:t>To i</w:t>
            </w:r>
            <w:r w:rsidR="00E844B8" w:rsidRPr="007C79BF">
              <w:t xml:space="preserve">ncrease the productivity of our services. </w:t>
            </w:r>
          </w:p>
          <w:p w14:paraId="1B6BCAE4" w14:textId="77777777" w:rsidR="00E844B8" w:rsidRPr="007C79BF" w:rsidRDefault="00E844B8" w:rsidP="00331C68">
            <w:pPr>
              <w:pStyle w:val="ESTablebody"/>
              <w:rPr>
                <w:rFonts w:eastAsia="Times New Roman"/>
                <w:lang w:eastAsia="en-AU"/>
              </w:rPr>
            </w:pPr>
          </w:p>
        </w:tc>
        <w:tc>
          <w:tcPr>
            <w:tcW w:w="2715" w:type="pct"/>
          </w:tcPr>
          <w:p w14:paraId="3D1D39F2" w14:textId="77777777" w:rsidR="00544C5A" w:rsidRPr="007C79BF" w:rsidRDefault="00544C5A" w:rsidP="00544C5A">
            <w:pPr>
              <w:pStyle w:val="ESTablebody"/>
            </w:pPr>
            <w:r w:rsidRPr="007C79BF">
              <w:t xml:space="preserve">Attended the Education Agent Awards and </w:t>
            </w:r>
            <w:r>
              <w:t>f</w:t>
            </w:r>
            <w:r w:rsidRPr="007C79BF">
              <w:t xml:space="preserve">orum event in Ho Chi Minh City to </w:t>
            </w:r>
            <w:r>
              <w:t xml:space="preserve">promote </w:t>
            </w:r>
            <w:r w:rsidRPr="007C79BF">
              <w:t>the Victorian education system</w:t>
            </w:r>
            <w:r>
              <w:t>, to help increase the number of Vietnamese international students in Victorian government schools</w:t>
            </w:r>
          </w:p>
          <w:p w14:paraId="2544DE4B" w14:textId="77777777" w:rsidR="00544C5A" w:rsidRDefault="00544C5A" w:rsidP="00544C5A">
            <w:pPr>
              <w:pStyle w:val="ESTablebody"/>
            </w:pPr>
            <w:r w:rsidRPr="007C79BF">
              <w:t xml:space="preserve">Met with Vietnam’s Ministry of Education and Training and discussed </w:t>
            </w:r>
            <w:r>
              <w:t xml:space="preserve">potential opportunities </w:t>
            </w:r>
            <w:r w:rsidRPr="007C79BF">
              <w:t xml:space="preserve">for Victoria’s educational services </w:t>
            </w:r>
            <w:r>
              <w:t xml:space="preserve">in Vietnam, </w:t>
            </w:r>
            <w:r w:rsidRPr="007C79BF">
              <w:t xml:space="preserve">including curriculum delivery, curriculum and system design, and teacher and school leader training. </w:t>
            </w:r>
          </w:p>
          <w:p w14:paraId="5E10B3DE" w14:textId="77777777" w:rsidR="00544C5A" w:rsidRPr="007C79BF" w:rsidRDefault="00544C5A" w:rsidP="00544C5A">
            <w:pPr>
              <w:pStyle w:val="ESTablebody"/>
            </w:pPr>
            <w:r>
              <w:t xml:space="preserve">Met with representatives of Victorian schools accredited to deliver an ISP to discuss ways to improve the Department’s support of ISP schools, and to enhance Victoria’s service offering and reputation for current and future Vietnamese international students. </w:t>
            </w:r>
          </w:p>
          <w:p w14:paraId="7266159A" w14:textId="724ADD6B" w:rsidR="00E844B8" w:rsidRPr="007C79BF" w:rsidRDefault="00E844B8" w:rsidP="008A2226">
            <w:pPr>
              <w:pStyle w:val="ESTablebody"/>
            </w:pPr>
          </w:p>
        </w:tc>
      </w:tr>
      <w:tr w:rsidR="00E844B8" w:rsidRPr="007C79BF" w14:paraId="7410C0C4" w14:textId="77777777" w:rsidTr="00B91A93">
        <w:tc>
          <w:tcPr>
            <w:tcW w:w="608" w:type="pct"/>
          </w:tcPr>
          <w:p w14:paraId="2DCA392C" w14:textId="77777777" w:rsidR="00E844B8" w:rsidRPr="00977870" w:rsidRDefault="00E844B8" w:rsidP="00331C68">
            <w:pPr>
              <w:pStyle w:val="ESTablebody"/>
              <w:rPr>
                <w:iCs/>
              </w:rPr>
            </w:pPr>
            <w:r w:rsidRPr="00977870">
              <w:rPr>
                <w:iCs/>
              </w:rPr>
              <w:t>VPS Officer</w:t>
            </w:r>
          </w:p>
          <w:p w14:paraId="42001BF6" w14:textId="77777777" w:rsidR="00E844B8" w:rsidRPr="00977870" w:rsidRDefault="00E844B8" w:rsidP="00331C68">
            <w:pPr>
              <w:pStyle w:val="ESTablebody"/>
              <w:rPr>
                <w:rFonts w:eastAsia="Times New Roman"/>
                <w:iCs/>
                <w:lang w:eastAsia="en-AU"/>
              </w:rPr>
            </w:pPr>
          </w:p>
        </w:tc>
        <w:tc>
          <w:tcPr>
            <w:tcW w:w="559" w:type="pct"/>
          </w:tcPr>
          <w:p w14:paraId="193D7114" w14:textId="77777777" w:rsidR="00E844B8" w:rsidRPr="007C79BF" w:rsidRDefault="00E844B8" w:rsidP="00331C68">
            <w:pPr>
              <w:pStyle w:val="ESTablebody"/>
            </w:pPr>
            <w:r w:rsidRPr="007C79BF">
              <w:t>Vietnam, Cambodia and Thailand</w:t>
            </w:r>
          </w:p>
          <w:p w14:paraId="6527D565" w14:textId="77777777" w:rsidR="00E844B8" w:rsidRPr="007C79BF" w:rsidRDefault="00E844B8" w:rsidP="00331C68">
            <w:pPr>
              <w:pStyle w:val="ESTablebody"/>
              <w:rPr>
                <w:rFonts w:eastAsia="Times New Roman"/>
                <w:lang w:eastAsia="en-AU"/>
              </w:rPr>
            </w:pPr>
          </w:p>
        </w:tc>
        <w:tc>
          <w:tcPr>
            <w:tcW w:w="1118" w:type="pct"/>
          </w:tcPr>
          <w:p w14:paraId="61C57BDC" w14:textId="77777777" w:rsidR="006C5F14" w:rsidRDefault="008A2226" w:rsidP="00331C68">
            <w:pPr>
              <w:pStyle w:val="ESTablebody"/>
            </w:pPr>
            <w:r>
              <w:t>To i</w:t>
            </w:r>
            <w:r w:rsidR="00E844B8" w:rsidRPr="007C79BF">
              <w:t xml:space="preserve">ncrease the productivity of our services. </w:t>
            </w:r>
          </w:p>
          <w:p w14:paraId="5CD8E974" w14:textId="0AD9D4CD" w:rsidR="00E844B8" w:rsidRPr="007C79BF" w:rsidRDefault="00E844B8" w:rsidP="00331C68">
            <w:pPr>
              <w:pStyle w:val="ESTablebody"/>
            </w:pPr>
            <w:r w:rsidRPr="007C79BF">
              <w:t xml:space="preserve">To recruit and increase the number of full-fee paying Vietnamese/Cambodian/Thai international students in Victorian </w:t>
            </w:r>
            <w:r w:rsidR="0036002C">
              <w:t>g</w:t>
            </w:r>
            <w:r w:rsidRPr="007C79BF">
              <w:t xml:space="preserve">overnment schools in alignment with Victorian </w:t>
            </w:r>
            <w:r w:rsidR="0036002C">
              <w:t>g</w:t>
            </w:r>
            <w:r w:rsidRPr="007C79BF">
              <w:t xml:space="preserve">overnment export priorities.  </w:t>
            </w:r>
            <w:r w:rsidRPr="007C79BF">
              <w:br/>
              <w:t xml:space="preserve">    </w:t>
            </w:r>
          </w:p>
          <w:p w14:paraId="0880F4EA" w14:textId="77777777" w:rsidR="00E844B8" w:rsidRPr="007C79BF" w:rsidRDefault="00E844B8" w:rsidP="00331C68">
            <w:pPr>
              <w:pStyle w:val="ESTablebody"/>
              <w:rPr>
                <w:rFonts w:eastAsia="Times New Roman"/>
                <w:lang w:eastAsia="en-AU"/>
              </w:rPr>
            </w:pPr>
          </w:p>
        </w:tc>
        <w:tc>
          <w:tcPr>
            <w:tcW w:w="2715" w:type="pct"/>
          </w:tcPr>
          <w:p w14:paraId="56406C74" w14:textId="6CA0F7BD" w:rsidR="00E844B8" w:rsidRPr="007C79BF" w:rsidRDefault="00FC1363" w:rsidP="008A2226">
            <w:pPr>
              <w:pStyle w:val="ESTablebody"/>
            </w:pPr>
            <w:r w:rsidRPr="007C79BF">
              <w:t>The Department’s July 2017</w:t>
            </w:r>
            <w:r w:rsidR="00E844B8" w:rsidRPr="007C79BF">
              <w:t xml:space="preserve"> presence in C</w:t>
            </w:r>
            <w:r w:rsidR="00F03F34">
              <w:t>ambodia, Vietnam and Thailand</w:t>
            </w:r>
            <w:r w:rsidR="00E844B8" w:rsidRPr="007C79BF">
              <w:t xml:space="preserve"> attracted large crowds of parents at the IDP </w:t>
            </w:r>
            <w:r w:rsidR="004E6C1E">
              <w:t>e</w:t>
            </w:r>
            <w:r w:rsidR="00E844B8" w:rsidRPr="007C79BF">
              <w:t>xhibitions (particularly in Vietnam), and</w:t>
            </w:r>
            <w:r w:rsidRPr="007C79BF">
              <w:t xml:space="preserve"> good attendance at</w:t>
            </w:r>
            <w:r w:rsidR="00E844B8" w:rsidRPr="007C79BF">
              <w:t xml:space="preserve"> the </w:t>
            </w:r>
            <w:r w:rsidR="004E6C1E">
              <w:t>i</w:t>
            </w:r>
            <w:r w:rsidR="00E844B8" w:rsidRPr="007C79BF">
              <w:t xml:space="preserve">nformation </w:t>
            </w:r>
            <w:r w:rsidR="004E6C1E">
              <w:t>s</w:t>
            </w:r>
            <w:r w:rsidR="00E844B8" w:rsidRPr="007C79BF">
              <w:t>eminars</w:t>
            </w:r>
            <w:r w:rsidRPr="007C79BF">
              <w:t xml:space="preserve"> and </w:t>
            </w:r>
            <w:r w:rsidR="004E6C1E">
              <w:t>i</w:t>
            </w:r>
            <w:r w:rsidR="00E844B8" w:rsidRPr="007C79BF">
              <w:t xml:space="preserve">nterview </w:t>
            </w:r>
            <w:r w:rsidR="004E6C1E">
              <w:t>s</w:t>
            </w:r>
            <w:r w:rsidR="00E844B8" w:rsidRPr="007C79BF">
              <w:t xml:space="preserve">essions. </w:t>
            </w:r>
            <w:r w:rsidR="00544C5A">
              <w:t>It was also an opportunity to gather market intelligence to inform future recruitment and promotional activities to these markets.</w:t>
            </w:r>
          </w:p>
          <w:p w14:paraId="008D87DE" w14:textId="77777777" w:rsidR="00FC1363" w:rsidRPr="007C79BF" w:rsidRDefault="00FC1363" w:rsidP="008A2226">
            <w:pPr>
              <w:pStyle w:val="ESTablebody"/>
            </w:pPr>
            <w:r w:rsidRPr="007C79BF">
              <w:t xml:space="preserve">2017 August Year to Date (YTD) applications from Cambodia and Vietnam increased from 2016 figures; 2017 August YTD applications from Thailand decreased from 2016 figures. </w:t>
            </w:r>
          </w:p>
          <w:p w14:paraId="50A20E70" w14:textId="23785D37" w:rsidR="00E844B8" w:rsidRPr="007C79BF" w:rsidRDefault="00E844B8" w:rsidP="008A2226">
            <w:pPr>
              <w:pStyle w:val="ESTablebody"/>
            </w:pPr>
          </w:p>
        </w:tc>
      </w:tr>
      <w:tr w:rsidR="00E844B8" w:rsidRPr="000C489C" w14:paraId="5FCEBD29" w14:textId="77777777" w:rsidTr="00B91A93">
        <w:tc>
          <w:tcPr>
            <w:tcW w:w="608" w:type="pct"/>
          </w:tcPr>
          <w:p w14:paraId="41C021F4" w14:textId="77777777" w:rsidR="00E844B8" w:rsidRPr="00977870" w:rsidRDefault="00E844B8" w:rsidP="00331C68">
            <w:pPr>
              <w:pStyle w:val="ESTablebody"/>
              <w:rPr>
                <w:iCs/>
              </w:rPr>
            </w:pPr>
            <w:r w:rsidRPr="00977870">
              <w:rPr>
                <w:iCs/>
              </w:rPr>
              <w:t>VPS Officer</w:t>
            </w:r>
          </w:p>
          <w:p w14:paraId="02E36623" w14:textId="77777777" w:rsidR="00E844B8" w:rsidRPr="00977870" w:rsidRDefault="00E844B8" w:rsidP="00331C68">
            <w:pPr>
              <w:pStyle w:val="ESTablebody"/>
              <w:rPr>
                <w:rFonts w:eastAsia="Times New Roman"/>
                <w:iCs/>
                <w:lang w:eastAsia="en-AU"/>
              </w:rPr>
            </w:pPr>
          </w:p>
        </w:tc>
        <w:tc>
          <w:tcPr>
            <w:tcW w:w="559" w:type="pct"/>
          </w:tcPr>
          <w:p w14:paraId="68D1EDAE" w14:textId="77777777" w:rsidR="00E844B8" w:rsidRPr="007C79BF" w:rsidRDefault="00E844B8" w:rsidP="00331C68">
            <w:pPr>
              <w:pStyle w:val="ESTablebody"/>
            </w:pPr>
            <w:r w:rsidRPr="007C79BF">
              <w:t>Vietnam and Hong Kong</w:t>
            </w:r>
          </w:p>
          <w:p w14:paraId="5898296B" w14:textId="77777777" w:rsidR="00E844B8" w:rsidRPr="007C79BF" w:rsidRDefault="00E844B8" w:rsidP="00331C68">
            <w:pPr>
              <w:pStyle w:val="ESTablebody"/>
              <w:rPr>
                <w:rFonts w:eastAsia="Times New Roman"/>
                <w:lang w:eastAsia="en-AU"/>
              </w:rPr>
            </w:pPr>
          </w:p>
        </w:tc>
        <w:tc>
          <w:tcPr>
            <w:tcW w:w="1118" w:type="pct"/>
          </w:tcPr>
          <w:p w14:paraId="6079CC5B" w14:textId="6D942475" w:rsidR="00E844B8" w:rsidRPr="007C79BF" w:rsidRDefault="00E844B8" w:rsidP="00331C68">
            <w:pPr>
              <w:pStyle w:val="ESTablebody"/>
              <w:rPr>
                <w:rFonts w:eastAsia="Times New Roman"/>
                <w:lang w:eastAsia="en-AU"/>
              </w:rPr>
            </w:pPr>
            <w:r w:rsidRPr="007C79BF">
              <w:t>To build education relationships between Victoria and Vietnam/Hong Kong, to grow the number of international students, and to increase intercultural capabilities and language learning in Victoria</w:t>
            </w:r>
            <w:r w:rsidR="00AE278E">
              <w:t>.</w:t>
            </w:r>
          </w:p>
        </w:tc>
        <w:tc>
          <w:tcPr>
            <w:tcW w:w="2715" w:type="pct"/>
          </w:tcPr>
          <w:p w14:paraId="4C11BEBA" w14:textId="6AE55D75" w:rsidR="00E844B8" w:rsidRPr="007C79BF" w:rsidRDefault="00544C5A" w:rsidP="008A2226">
            <w:pPr>
              <w:pStyle w:val="ESTablebody"/>
            </w:pPr>
            <w:r>
              <w:t xml:space="preserve">Met with education agents and school representatives to promote Victorian government schools to these two important market, and gather market intelligence to inform future recruitment and promotional activities. </w:t>
            </w:r>
            <w:r w:rsidRPr="007C79BF">
              <w:t>Applications from Vietnam and Hong Kong increased in April 2018</w:t>
            </w:r>
            <w:r>
              <w:t xml:space="preserve"> </w:t>
            </w:r>
            <w:r w:rsidRPr="007C79BF">
              <w:t>compared with 2017</w:t>
            </w:r>
            <w:r>
              <w:t>.</w:t>
            </w:r>
          </w:p>
        </w:tc>
      </w:tr>
    </w:tbl>
    <w:p w14:paraId="193BB4B3" w14:textId="77777777" w:rsidR="0014000B" w:rsidRDefault="0014000B">
      <w:pPr>
        <w:rPr>
          <w:rFonts w:ascii="Arial" w:eastAsiaTheme="minorEastAsia" w:hAnsi="Arial" w:cs="Arial"/>
          <w:b/>
          <w:i/>
          <w:color w:val="000000" w:themeColor="text1"/>
          <w:sz w:val="17"/>
          <w:szCs w:val="18"/>
          <w:lang w:val="en-US"/>
        </w:rPr>
      </w:pPr>
      <w:r>
        <w:br w:type="page"/>
      </w:r>
    </w:p>
    <w:p w14:paraId="228FF299" w14:textId="407BB762" w:rsidR="000D13F7" w:rsidRDefault="000D13F7" w:rsidP="000D13F7">
      <w:pPr>
        <w:pStyle w:val="ESHeading1"/>
      </w:pPr>
      <w:bookmarkStart w:id="4" w:name="_Toc518548345"/>
      <w:r>
        <w:lastRenderedPageBreak/>
        <w:t xml:space="preserve">Overseas travel – </w:t>
      </w:r>
      <w:r w:rsidR="002D6D05">
        <w:t>s</w:t>
      </w:r>
      <w:r>
        <w:t>chools</w:t>
      </w:r>
      <w:bookmarkEnd w:id="4"/>
    </w:p>
    <w:p w14:paraId="075A9A92" w14:textId="0AB9520F" w:rsidR="000D13F7" w:rsidRDefault="000D13F7" w:rsidP="000D13F7">
      <w:pPr>
        <w:pStyle w:val="ESBodyText"/>
      </w:pPr>
      <w:r>
        <w:t>Travel helps connect our education system to the world and enriche</w:t>
      </w:r>
      <w:r w:rsidR="006C75F6">
        <w:t xml:space="preserve">s our practice and performance. </w:t>
      </w:r>
      <w:r>
        <w:t>It builds school staff capacity, showcases our strengths, forges meaningful partnerships nationally and overseas, drives the internationalisation of Victorian schools, and provides students</w:t>
      </w:r>
      <w:r w:rsidR="006C75F6">
        <w:t xml:space="preserve"> across all learning disciplines with</w:t>
      </w:r>
      <w:r>
        <w:t xml:space="preserve"> important opportunities to further their learning and development in a global context. All school staff travel must be approved by the Regional Director. Requests are submitted using the Department’s trav</w:t>
      </w:r>
      <w:r w:rsidR="006C75F6">
        <w:t>el system and detail the travel</w:t>
      </w:r>
      <w:r>
        <w:t xml:space="preserve"> destination</w:t>
      </w:r>
      <w:r w:rsidR="006C75F6">
        <w:t>(</w:t>
      </w:r>
      <w:r>
        <w:t>s</w:t>
      </w:r>
      <w:r w:rsidR="006C75F6">
        <w:t>)</w:t>
      </w:r>
      <w:r>
        <w:t>, purpose and expected outcomes.</w:t>
      </w:r>
      <w:r w:rsidR="006C75F6">
        <w:t xml:space="preserve"> In 2017–18, school-</w:t>
      </w:r>
      <w:r w:rsidR="0014205E">
        <w:t>based staff</w:t>
      </w:r>
      <w:r w:rsidR="006C5F14">
        <w:t xml:space="preserve"> from</w:t>
      </w:r>
      <w:r w:rsidR="0040191C">
        <w:t xml:space="preserve"> the State’s</w:t>
      </w:r>
      <w:r w:rsidR="006C5F14">
        <w:t xml:space="preserve"> 1,531 government schools</w:t>
      </w:r>
      <w:r w:rsidR="0014205E">
        <w:t xml:space="preserve"> recorded 535 overseas trips.</w:t>
      </w:r>
    </w:p>
    <w:p w14:paraId="39E8955A" w14:textId="7248E18A" w:rsidR="000D13F7" w:rsidRDefault="000D13F7" w:rsidP="000D13F7">
      <w:pPr>
        <w:pStyle w:val="ESBodyText"/>
      </w:pPr>
      <w:r>
        <w:t xml:space="preserve">The Department is committed to ensuring transparency and accountability in how it spends public money. Reporting </w:t>
      </w:r>
      <w:r w:rsidR="006C75F6">
        <w:t xml:space="preserve">school staff’s </w:t>
      </w:r>
      <w:r>
        <w:t xml:space="preserve">overseas travel supports transparency and ensures compliance under the </w:t>
      </w:r>
      <w:r w:rsidRPr="001B04E9">
        <w:rPr>
          <w:i/>
        </w:rPr>
        <w:t>Public Administration Act</w:t>
      </w:r>
      <w:r w:rsidR="001B04E9" w:rsidRPr="001B04E9">
        <w:rPr>
          <w:i/>
        </w:rPr>
        <w:t xml:space="preserve"> 2004</w:t>
      </w:r>
      <w:r>
        <w:t xml:space="preserve">, the </w:t>
      </w:r>
      <w:r w:rsidR="004802AB" w:rsidRPr="00CA3041">
        <w:t>Code of Conduct for Victorian Public Sector Employees</w:t>
      </w:r>
      <w:r w:rsidR="004802AB">
        <w:t xml:space="preserve"> and </w:t>
      </w:r>
      <w:r>
        <w:t>whole</w:t>
      </w:r>
      <w:r w:rsidR="006C75F6">
        <w:t>-</w:t>
      </w:r>
      <w:r>
        <w:t>of</w:t>
      </w:r>
      <w:r w:rsidR="006C75F6">
        <w:t>-</w:t>
      </w:r>
      <w:r>
        <w:t xml:space="preserve">government guidelines. </w:t>
      </w:r>
      <w:r w:rsidR="006C5F14">
        <w:t xml:space="preserve">Overseas travel may also be reported in </w:t>
      </w:r>
      <w:r>
        <w:t>Schools</w:t>
      </w:r>
      <w:r w:rsidR="006C75F6">
        <w:t>’</w:t>
      </w:r>
      <w:r>
        <w:t xml:space="preserve"> </w:t>
      </w:r>
      <w:r w:rsidR="006C75F6">
        <w:t>annual reports</w:t>
      </w:r>
      <w:r w:rsidR="006C5F14">
        <w:t xml:space="preserve">. Information provided in </w:t>
      </w:r>
      <w:r>
        <w:t>Table 4 is extracted from the Department’s travel</w:t>
      </w:r>
      <w:r w:rsidR="006C75F6">
        <w:t xml:space="preserve"> system and includes department-</w:t>
      </w:r>
      <w:r>
        <w:t xml:space="preserve">funded, </w:t>
      </w:r>
      <w:r w:rsidR="006C75F6">
        <w:t>self-funded and mixed-</w:t>
      </w:r>
      <w:r w:rsidRPr="00835075">
        <w:t xml:space="preserve">funded travel events. </w:t>
      </w:r>
      <w:r w:rsidR="004F098B">
        <w:t>In October 2017</w:t>
      </w:r>
      <w:r w:rsidR="007402B9">
        <w:t xml:space="preserve">, </w:t>
      </w:r>
      <w:r w:rsidR="00BA741D">
        <w:t>t</w:t>
      </w:r>
      <w:r w:rsidR="007402B9">
        <w:t xml:space="preserve">he Department implemented a revised online travel system for schools. The new system </w:t>
      </w:r>
      <w:r w:rsidR="007402B9" w:rsidRPr="005B33E5">
        <w:t xml:space="preserve">improves </w:t>
      </w:r>
      <w:r w:rsidR="006C75F6" w:rsidRPr="005B33E5">
        <w:t xml:space="preserve">data </w:t>
      </w:r>
      <w:r w:rsidR="00BA741D">
        <w:t>quality and validity</w:t>
      </w:r>
      <w:r w:rsidR="007402B9" w:rsidRPr="005B33E5">
        <w:t xml:space="preserve"> and will allow the Department to improve its reporting of international travel from 2018–19.</w:t>
      </w:r>
    </w:p>
    <w:p w14:paraId="2AB66E05" w14:textId="0549356A" w:rsidR="000D13F7" w:rsidRPr="00977870" w:rsidRDefault="000D13F7" w:rsidP="000D13F7">
      <w:pPr>
        <w:pStyle w:val="ESTableintroheading"/>
      </w:pPr>
      <w:r w:rsidRPr="00977870">
        <w:t>Table 4 – Overseas travel (</w:t>
      </w:r>
      <w:r w:rsidR="002E3377" w:rsidRPr="00977870">
        <w:t>s</w:t>
      </w:r>
      <w:r w:rsidRPr="00977870">
        <w:t>chools)</w:t>
      </w:r>
    </w:p>
    <w:tbl>
      <w:tblPr>
        <w:tblW w:w="4927" w:type="pct"/>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080"/>
        <w:gridCol w:w="2834"/>
        <w:gridCol w:w="2702"/>
        <w:gridCol w:w="5130"/>
      </w:tblGrid>
      <w:tr w:rsidR="00C51DEE" w:rsidRPr="003D1146" w14:paraId="057409B9" w14:textId="77777777" w:rsidTr="00780156">
        <w:trPr>
          <w:tblHeader/>
        </w:trPr>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33A784DE" w14:textId="77777777" w:rsidR="0014205E" w:rsidRDefault="0014205E" w:rsidP="000754C2">
            <w:pPr>
              <w:pStyle w:val="ESTableheadingwhite"/>
            </w:pPr>
            <w:r w:rsidRPr="003D1146">
              <w:t>Objective</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3CA10454" w14:textId="77777777" w:rsidR="0014205E" w:rsidRPr="003D1146" w:rsidRDefault="0014205E" w:rsidP="000754C2">
            <w:pPr>
              <w:pStyle w:val="ESTableheadingwhite"/>
            </w:pPr>
            <w:r w:rsidRPr="003D1146">
              <w:t>Officer</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082FCF87" w14:textId="77777777" w:rsidR="0014205E" w:rsidRPr="003D1146" w:rsidRDefault="0014205E" w:rsidP="000754C2">
            <w:pPr>
              <w:pStyle w:val="ESTableheadingwhite"/>
            </w:pPr>
            <w:r w:rsidRPr="003D1146">
              <w:t>Destination</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2D392CAF" w14:textId="77777777" w:rsidR="0014205E" w:rsidRPr="003D1146" w:rsidRDefault="0014205E" w:rsidP="000754C2">
            <w:pPr>
              <w:pStyle w:val="ESTableheadingwhite"/>
            </w:pPr>
            <w:r w:rsidRPr="003D1146">
              <w:t>Outcome</w:t>
            </w:r>
          </w:p>
        </w:tc>
      </w:tr>
      <w:tr w:rsidR="0014205E" w:rsidRPr="00754E18" w14:paraId="0D90CEDA"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5B102" w14:textId="77777777" w:rsidR="0014205E" w:rsidRDefault="0014205E" w:rsidP="000754C2">
            <w:pPr>
              <w:spacing w:before="120"/>
              <w:rPr>
                <w:rFonts w:ascii="Arial" w:hAnsi="Arial" w:cs="Arial"/>
                <w:sz w:val="16"/>
                <w:szCs w:val="16"/>
              </w:rPr>
            </w:pPr>
            <w:r>
              <w:rPr>
                <w:rFonts w:ascii="Arial" w:hAnsi="Arial" w:cs="Arial"/>
                <w:sz w:val="16"/>
                <w:szCs w:val="16"/>
              </w:rPr>
              <w:t>Building Global Citizenship</w:t>
            </w:r>
          </w:p>
          <w:p w14:paraId="2284796A" w14:textId="7E36A4F5" w:rsidR="0014205E" w:rsidRPr="00754E18" w:rsidRDefault="0014205E" w:rsidP="000754C2">
            <w:pPr>
              <w:spacing w:before="120"/>
              <w:rPr>
                <w:rFonts w:ascii="Arial" w:hAnsi="Arial" w:cs="Arial"/>
                <w:sz w:val="16"/>
                <w:szCs w:val="16"/>
              </w:rPr>
            </w:pPr>
            <w:r>
              <w:rPr>
                <w:rFonts w:ascii="Arial" w:hAnsi="Arial" w:cs="Arial"/>
                <w:sz w:val="16"/>
                <w:szCs w:val="16"/>
              </w:rPr>
              <w:t>(form</w:t>
            </w:r>
            <w:r w:rsidR="00B93E72">
              <w:rPr>
                <w:rFonts w:ascii="Arial" w:hAnsi="Arial" w:cs="Arial"/>
                <w:sz w:val="16"/>
                <w:szCs w:val="16"/>
              </w:rPr>
              <w:t>erl</w:t>
            </w:r>
            <w:r>
              <w:rPr>
                <w:rFonts w:ascii="Arial" w:hAnsi="Arial" w:cs="Arial"/>
                <w:sz w:val="16"/>
                <w:szCs w:val="16"/>
              </w:rPr>
              <w:t>y LACS</w:t>
            </w:r>
            <w:r w:rsidR="00415D69">
              <w:rPr>
                <w:rFonts w:ascii="Arial" w:hAnsi="Arial" w:cs="Arial"/>
                <w:sz w:val="16"/>
                <w:szCs w:val="16"/>
              </w:rPr>
              <w:t xml:space="preserve"> </w:t>
            </w:r>
            <w:r w:rsidR="00B93E72">
              <w:rPr>
                <w:rFonts w:ascii="Arial" w:hAnsi="Arial" w:cs="Arial"/>
                <w:sz w:val="16"/>
                <w:szCs w:val="16"/>
              </w:rPr>
              <w:t>p</w:t>
            </w:r>
            <w:r>
              <w:rPr>
                <w:rFonts w:ascii="Arial" w:hAnsi="Arial" w:cs="Arial"/>
                <w:sz w:val="16"/>
                <w:szCs w:val="16"/>
              </w:rPr>
              <w:t>rogram)</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328942" w14:textId="4787C9A2" w:rsidR="0014205E" w:rsidRDefault="0014205E" w:rsidP="000754C2">
            <w:pPr>
              <w:rPr>
                <w:rFonts w:ascii="Arial" w:hAnsi="Arial" w:cs="Arial"/>
                <w:sz w:val="16"/>
                <w:szCs w:val="16"/>
              </w:rPr>
            </w:pPr>
            <w:r>
              <w:rPr>
                <w:rFonts w:ascii="Arial" w:hAnsi="Arial" w:cs="Arial"/>
                <w:sz w:val="16"/>
                <w:szCs w:val="16"/>
              </w:rPr>
              <w:t>Principal</w:t>
            </w:r>
          </w:p>
          <w:p w14:paraId="60C89A31" w14:textId="481B3F40" w:rsidR="0014205E" w:rsidRDefault="0014205E" w:rsidP="000754C2">
            <w:pPr>
              <w:rPr>
                <w:rFonts w:ascii="Arial" w:hAnsi="Arial" w:cs="Arial"/>
                <w:sz w:val="16"/>
                <w:szCs w:val="16"/>
              </w:rPr>
            </w:pPr>
            <w:r>
              <w:rPr>
                <w:rFonts w:ascii="Arial" w:hAnsi="Arial" w:cs="Arial"/>
                <w:sz w:val="16"/>
                <w:szCs w:val="16"/>
              </w:rPr>
              <w:t>Assistant Principal</w:t>
            </w:r>
          </w:p>
          <w:p w14:paraId="0AD03540" w14:textId="44EECD57" w:rsidR="0014205E" w:rsidRPr="00754E18" w:rsidRDefault="0014205E" w:rsidP="000754C2">
            <w:pPr>
              <w:rPr>
                <w:rFonts w:ascii="Arial" w:hAnsi="Arial" w:cs="Arial"/>
                <w:sz w:val="16"/>
                <w:szCs w:val="16"/>
              </w:rPr>
            </w:pPr>
            <w:r w:rsidRPr="00010C13">
              <w:rPr>
                <w:rFonts w:ascii="Arial" w:hAnsi="Arial" w:cs="Arial"/>
                <w:sz w:val="16"/>
                <w:szCs w:val="16"/>
              </w:rPr>
              <w:t>Teacher</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979DDB" w14:textId="77777777" w:rsidR="0014205E" w:rsidRDefault="0014205E" w:rsidP="000754C2">
            <w:pPr>
              <w:jc w:val="both"/>
              <w:rPr>
                <w:rFonts w:ascii="Arial" w:hAnsi="Arial" w:cs="Arial"/>
                <w:color w:val="000000"/>
                <w:sz w:val="16"/>
                <w:szCs w:val="16"/>
              </w:rPr>
            </w:pPr>
            <w:r>
              <w:rPr>
                <w:rFonts w:ascii="Arial" w:hAnsi="Arial" w:cs="Arial"/>
                <w:color w:val="000000"/>
                <w:sz w:val="16"/>
                <w:szCs w:val="16"/>
              </w:rPr>
              <w:t>China - 10 trips</w:t>
            </w:r>
          </w:p>
          <w:p w14:paraId="038FD0F3" w14:textId="77777777" w:rsidR="0014205E" w:rsidRPr="00754E18" w:rsidRDefault="0014205E" w:rsidP="000754C2">
            <w:pPr>
              <w:rPr>
                <w:rFonts w:ascii="Arial" w:hAnsi="Arial" w:cs="Arial"/>
                <w:sz w:val="16"/>
                <w:szCs w:val="16"/>
              </w:rPr>
            </w:pPr>
            <w:r w:rsidRPr="00C4587F">
              <w:rPr>
                <w:rFonts w:ascii="Arial" w:hAnsi="Arial" w:cs="Arial"/>
                <w:sz w:val="16"/>
                <w:szCs w:val="16"/>
              </w:rPr>
              <w:t>Vietnam</w:t>
            </w:r>
            <w:r>
              <w:rPr>
                <w:rFonts w:ascii="Arial" w:hAnsi="Arial" w:cs="Arial"/>
                <w:color w:val="000000"/>
                <w:sz w:val="16"/>
                <w:szCs w:val="16"/>
              </w:rPr>
              <w:t xml:space="preserve"> - 1 trip</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FAD74" w14:textId="436DFAB9" w:rsidR="0014205E" w:rsidRPr="00A40EDA" w:rsidRDefault="006C75F6" w:rsidP="000754C2">
            <w:pPr>
              <w:spacing w:before="120" w:after="120"/>
              <w:rPr>
                <w:rFonts w:ascii="Arial" w:hAnsi="Arial" w:cs="Arial"/>
                <w:sz w:val="16"/>
                <w:szCs w:val="16"/>
              </w:rPr>
            </w:pPr>
            <w:r>
              <w:rPr>
                <w:rFonts w:ascii="Arial" w:hAnsi="Arial" w:cs="Arial"/>
                <w:sz w:val="16"/>
                <w:szCs w:val="16"/>
              </w:rPr>
              <w:t>The six-</w:t>
            </w:r>
            <w:r w:rsidR="0014205E">
              <w:rPr>
                <w:rFonts w:ascii="Arial" w:hAnsi="Arial" w:cs="Arial"/>
                <w:sz w:val="16"/>
                <w:szCs w:val="16"/>
              </w:rPr>
              <w:t xml:space="preserve">month course </w:t>
            </w:r>
            <w:r w:rsidR="00FC1363">
              <w:rPr>
                <w:rFonts w:ascii="Arial" w:hAnsi="Arial" w:cs="Arial"/>
                <w:sz w:val="16"/>
                <w:szCs w:val="16"/>
              </w:rPr>
              <w:t>improves</w:t>
            </w:r>
            <w:r w:rsidR="0014205E" w:rsidRPr="00A40EDA">
              <w:rPr>
                <w:rFonts w:ascii="Arial" w:hAnsi="Arial" w:cs="Arial"/>
                <w:sz w:val="16"/>
                <w:szCs w:val="16"/>
              </w:rPr>
              <w:t xml:space="preserve"> </w:t>
            </w:r>
            <w:r w:rsidR="0014205E">
              <w:rPr>
                <w:rFonts w:ascii="Arial" w:hAnsi="Arial" w:cs="Arial"/>
                <w:sz w:val="16"/>
                <w:szCs w:val="16"/>
              </w:rPr>
              <w:t>understanding of global engagement and how it</w:t>
            </w:r>
            <w:r w:rsidR="0014205E" w:rsidRPr="00A40EDA">
              <w:rPr>
                <w:rFonts w:ascii="Arial" w:hAnsi="Arial" w:cs="Arial"/>
                <w:sz w:val="16"/>
                <w:szCs w:val="16"/>
              </w:rPr>
              <w:t xml:space="preserve"> translates to the school curriculum, practice, community</w:t>
            </w:r>
            <w:r w:rsidR="00FC1363">
              <w:rPr>
                <w:rFonts w:ascii="Arial" w:hAnsi="Arial" w:cs="Arial"/>
                <w:sz w:val="16"/>
                <w:szCs w:val="16"/>
              </w:rPr>
              <w:t>,</w:t>
            </w:r>
            <w:r w:rsidR="0014205E" w:rsidRPr="00A40EDA">
              <w:rPr>
                <w:rFonts w:ascii="Arial" w:hAnsi="Arial" w:cs="Arial"/>
                <w:sz w:val="16"/>
                <w:szCs w:val="16"/>
              </w:rPr>
              <w:t xml:space="preserve"> and Victorian </w:t>
            </w:r>
            <w:r w:rsidR="00977870">
              <w:rPr>
                <w:rFonts w:ascii="Arial" w:hAnsi="Arial" w:cs="Arial"/>
                <w:sz w:val="16"/>
                <w:szCs w:val="16"/>
              </w:rPr>
              <w:t>G</w:t>
            </w:r>
            <w:r w:rsidR="0014205E" w:rsidRPr="00A40EDA">
              <w:rPr>
                <w:rFonts w:ascii="Arial" w:hAnsi="Arial" w:cs="Arial"/>
                <w:sz w:val="16"/>
                <w:szCs w:val="16"/>
              </w:rPr>
              <w:t>overnment policy.</w:t>
            </w:r>
          </w:p>
          <w:p w14:paraId="6EBE174D" w14:textId="77777777" w:rsidR="0014205E" w:rsidRPr="00456771" w:rsidRDefault="0014205E" w:rsidP="006C75F6">
            <w:pPr>
              <w:spacing w:before="120" w:after="120"/>
              <w:rPr>
                <w:rFonts w:ascii="Arial" w:eastAsiaTheme="minorEastAsia" w:hAnsi="Arial" w:cs="Arial"/>
                <w:color w:val="FF0000"/>
                <w:sz w:val="16"/>
                <w:szCs w:val="18"/>
                <w:lang w:val="en-US"/>
              </w:rPr>
            </w:pPr>
            <w:r w:rsidRPr="00A40EDA">
              <w:rPr>
                <w:rFonts w:ascii="Arial" w:hAnsi="Arial" w:cs="Arial"/>
                <w:sz w:val="16"/>
                <w:szCs w:val="16"/>
              </w:rPr>
              <w:t xml:space="preserve">This course </w:t>
            </w:r>
            <w:r>
              <w:rPr>
                <w:rFonts w:ascii="Arial" w:hAnsi="Arial" w:cs="Arial"/>
                <w:sz w:val="16"/>
                <w:szCs w:val="16"/>
              </w:rPr>
              <w:t>educat</w:t>
            </w:r>
            <w:r w:rsidR="006C75F6">
              <w:rPr>
                <w:rFonts w:ascii="Arial" w:hAnsi="Arial" w:cs="Arial"/>
                <w:sz w:val="16"/>
                <w:szCs w:val="16"/>
              </w:rPr>
              <w:t>es</w:t>
            </w:r>
            <w:r>
              <w:rPr>
                <w:rFonts w:ascii="Arial" w:hAnsi="Arial" w:cs="Arial"/>
                <w:sz w:val="16"/>
                <w:szCs w:val="16"/>
              </w:rPr>
              <w:t xml:space="preserve"> leaders to </w:t>
            </w:r>
            <w:r w:rsidRPr="00A40EDA">
              <w:rPr>
                <w:rFonts w:ascii="Arial" w:hAnsi="Arial" w:cs="Arial"/>
                <w:sz w:val="16"/>
                <w:szCs w:val="16"/>
              </w:rPr>
              <w:t xml:space="preserve">equip young people with the knowledge, </w:t>
            </w:r>
            <w:r>
              <w:rPr>
                <w:rFonts w:ascii="Arial" w:hAnsi="Arial" w:cs="Arial"/>
                <w:sz w:val="16"/>
                <w:szCs w:val="16"/>
              </w:rPr>
              <w:t>skills, values and networks n</w:t>
            </w:r>
            <w:r w:rsidRPr="00A40EDA">
              <w:rPr>
                <w:rFonts w:ascii="Arial" w:hAnsi="Arial" w:cs="Arial"/>
                <w:sz w:val="16"/>
                <w:szCs w:val="16"/>
              </w:rPr>
              <w:t>eed</w:t>
            </w:r>
            <w:r>
              <w:rPr>
                <w:rFonts w:ascii="Arial" w:hAnsi="Arial" w:cs="Arial"/>
                <w:sz w:val="16"/>
                <w:szCs w:val="16"/>
              </w:rPr>
              <w:t>ed</w:t>
            </w:r>
            <w:r w:rsidRPr="00A40EDA">
              <w:rPr>
                <w:rFonts w:ascii="Arial" w:hAnsi="Arial" w:cs="Arial"/>
                <w:sz w:val="16"/>
                <w:szCs w:val="16"/>
              </w:rPr>
              <w:t xml:space="preserve"> to live harmoniously in multicultural communities, </w:t>
            </w:r>
            <w:r w:rsidR="006C75F6">
              <w:rPr>
                <w:rFonts w:ascii="Arial" w:hAnsi="Arial" w:cs="Arial"/>
                <w:sz w:val="16"/>
                <w:szCs w:val="16"/>
              </w:rPr>
              <w:t xml:space="preserve">to </w:t>
            </w:r>
            <w:r w:rsidRPr="00A40EDA">
              <w:rPr>
                <w:rFonts w:ascii="Arial" w:hAnsi="Arial" w:cs="Arial"/>
                <w:sz w:val="16"/>
                <w:szCs w:val="16"/>
              </w:rPr>
              <w:t>thrive in a changing local and global labour market</w:t>
            </w:r>
            <w:r w:rsidR="006C75F6">
              <w:rPr>
                <w:rFonts w:ascii="Arial" w:hAnsi="Arial" w:cs="Arial"/>
                <w:sz w:val="16"/>
                <w:szCs w:val="16"/>
              </w:rPr>
              <w:t>,</w:t>
            </w:r>
            <w:r w:rsidRPr="00A40EDA">
              <w:rPr>
                <w:rFonts w:ascii="Arial" w:hAnsi="Arial" w:cs="Arial"/>
                <w:sz w:val="16"/>
                <w:szCs w:val="16"/>
              </w:rPr>
              <w:t xml:space="preserve"> and </w:t>
            </w:r>
            <w:r w:rsidR="006C75F6">
              <w:rPr>
                <w:rFonts w:ascii="Arial" w:hAnsi="Arial" w:cs="Arial"/>
                <w:sz w:val="16"/>
                <w:szCs w:val="16"/>
              </w:rPr>
              <w:t xml:space="preserve">to </w:t>
            </w:r>
            <w:r w:rsidRPr="00A40EDA">
              <w:rPr>
                <w:rFonts w:ascii="Arial" w:hAnsi="Arial" w:cs="Arial"/>
                <w:sz w:val="16"/>
                <w:szCs w:val="16"/>
              </w:rPr>
              <w:t>act as responsible global citizens who can build a sustainable, inclusive and safe world.</w:t>
            </w:r>
          </w:p>
        </w:tc>
      </w:tr>
      <w:tr w:rsidR="0014205E" w:rsidRPr="00754E18" w14:paraId="0E06C5E4"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5C27A3" w14:textId="77777777" w:rsidR="0014205E" w:rsidRPr="00754E18" w:rsidRDefault="0014205E" w:rsidP="000754C2">
            <w:pPr>
              <w:spacing w:before="120"/>
              <w:rPr>
                <w:rFonts w:ascii="Arial" w:hAnsi="Arial" w:cs="Arial"/>
                <w:sz w:val="16"/>
                <w:szCs w:val="16"/>
              </w:rPr>
            </w:pPr>
            <w:r w:rsidRPr="00754E18">
              <w:rPr>
                <w:rFonts w:ascii="Arial" w:hAnsi="Arial" w:cs="Arial"/>
                <w:sz w:val="16"/>
                <w:szCs w:val="16"/>
              </w:rPr>
              <w:t>Conferences</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952A8" w14:textId="481B4FEA" w:rsidR="0014205E" w:rsidRDefault="0014205E" w:rsidP="000754C2">
            <w:pPr>
              <w:rPr>
                <w:rFonts w:ascii="Arial" w:hAnsi="Arial" w:cs="Arial"/>
                <w:sz w:val="16"/>
                <w:szCs w:val="16"/>
              </w:rPr>
            </w:pPr>
            <w:r>
              <w:rPr>
                <w:rFonts w:ascii="Arial" w:hAnsi="Arial" w:cs="Arial"/>
                <w:sz w:val="16"/>
                <w:szCs w:val="16"/>
              </w:rPr>
              <w:t>Principal</w:t>
            </w:r>
          </w:p>
          <w:p w14:paraId="6494EAF2" w14:textId="3606E00B" w:rsidR="0014205E" w:rsidRDefault="0014205E" w:rsidP="000754C2">
            <w:pPr>
              <w:rPr>
                <w:rFonts w:ascii="Arial" w:hAnsi="Arial" w:cs="Arial"/>
                <w:sz w:val="16"/>
                <w:szCs w:val="16"/>
              </w:rPr>
            </w:pPr>
            <w:r>
              <w:rPr>
                <w:rFonts w:ascii="Arial" w:hAnsi="Arial" w:cs="Arial"/>
                <w:sz w:val="16"/>
                <w:szCs w:val="16"/>
              </w:rPr>
              <w:t>Assistant Principal</w:t>
            </w:r>
          </w:p>
          <w:p w14:paraId="40061FC1" w14:textId="221E9B13" w:rsidR="0014205E" w:rsidRDefault="0014205E" w:rsidP="000754C2">
            <w:pPr>
              <w:rPr>
                <w:rFonts w:ascii="Arial" w:hAnsi="Arial" w:cs="Arial"/>
                <w:sz w:val="16"/>
                <w:szCs w:val="16"/>
              </w:rPr>
            </w:pPr>
            <w:r>
              <w:rPr>
                <w:rFonts w:ascii="Arial" w:hAnsi="Arial" w:cs="Arial"/>
                <w:sz w:val="16"/>
                <w:szCs w:val="16"/>
              </w:rPr>
              <w:t>Teacher</w:t>
            </w:r>
          </w:p>
          <w:p w14:paraId="45FD00C9" w14:textId="21A7A2D9" w:rsidR="0014205E" w:rsidRPr="00754E18" w:rsidRDefault="0014205E" w:rsidP="000754C2">
            <w:pPr>
              <w:rPr>
                <w:rFonts w:ascii="Arial" w:hAnsi="Arial" w:cs="Arial"/>
                <w:sz w:val="16"/>
                <w:szCs w:val="16"/>
              </w:rPr>
            </w:pPr>
            <w:r>
              <w:rPr>
                <w:rFonts w:ascii="Arial" w:hAnsi="Arial" w:cs="Arial"/>
                <w:sz w:val="16"/>
                <w:szCs w:val="16"/>
              </w:rPr>
              <w:t>Allied Health Professional</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3F869"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Austria - 1 trip </w:t>
            </w:r>
          </w:p>
          <w:p w14:paraId="172DA25F"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Cambodia - 1 trip </w:t>
            </w:r>
          </w:p>
          <w:p w14:paraId="4CBAE244"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Canada - 12 trips </w:t>
            </w:r>
          </w:p>
          <w:p w14:paraId="388716AE" w14:textId="4ECD9340" w:rsidR="0014205E" w:rsidRPr="00723A4E" w:rsidRDefault="0014205E" w:rsidP="000754C2">
            <w:pPr>
              <w:rPr>
                <w:rFonts w:ascii="Arial" w:hAnsi="Arial" w:cs="Arial"/>
                <w:sz w:val="16"/>
                <w:szCs w:val="16"/>
              </w:rPr>
            </w:pPr>
            <w:r w:rsidRPr="00723A4E">
              <w:rPr>
                <w:rFonts w:ascii="Arial" w:hAnsi="Arial" w:cs="Arial"/>
                <w:sz w:val="16"/>
                <w:szCs w:val="16"/>
              </w:rPr>
              <w:t xml:space="preserve">China - </w:t>
            </w:r>
            <w:r w:rsidR="00EC33BE">
              <w:rPr>
                <w:rFonts w:ascii="Arial" w:hAnsi="Arial" w:cs="Arial"/>
                <w:sz w:val="16"/>
                <w:szCs w:val="16"/>
              </w:rPr>
              <w:t>10</w:t>
            </w:r>
            <w:r w:rsidRPr="00723A4E">
              <w:rPr>
                <w:rFonts w:ascii="Arial" w:hAnsi="Arial" w:cs="Arial"/>
                <w:sz w:val="16"/>
                <w:szCs w:val="16"/>
              </w:rPr>
              <w:t xml:space="preserve"> trips </w:t>
            </w:r>
          </w:p>
          <w:p w14:paraId="317DF218"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England - 1 trip </w:t>
            </w:r>
          </w:p>
          <w:p w14:paraId="47BD573D"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Fiji - 1 trip </w:t>
            </w:r>
          </w:p>
          <w:p w14:paraId="3B016DEA"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Indonesia - 4 trips </w:t>
            </w:r>
          </w:p>
          <w:p w14:paraId="40E283FF"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Japan - 2 trips </w:t>
            </w:r>
          </w:p>
          <w:p w14:paraId="4CEEAD3F" w14:textId="77777777" w:rsidR="0014205E" w:rsidRPr="00723A4E" w:rsidRDefault="0014205E" w:rsidP="000754C2">
            <w:pPr>
              <w:rPr>
                <w:rFonts w:ascii="Arial" w:hAnsi="Arial" w:cs="Arial"/>
                <w:sz w:val="16"/>
                <w:szCs w:val="16"/>
              </w:rPr>
            </w:pPr>
            <w:r w:rsidRPr="00723A4E">
              <w:rPr>
                <w:rFonts w:ascii="Arial" w:hAnsi="Arial" w:cs="Arial"/>
                <w:sz w:val="16"/>
                <w:szCs w:val="16"/>
              </w:rPr>
              <w:t>Luxemb</w:t>
            </w:r>
            <w:r w:rsidR="002E3377">
              <w:rPr>
                <w:rFonts w:ascii="Arial" w:hAnsi="Arial" w:cs="Arial"/>
                <w:sz w:val="16"/>
                <w:szCs w:val="16"/>
              </w:rPr>
              <w:t>o</w:t>
            </w:r>
            <w:r w:rsidRPr="00723A4E">
              <w:rPr>
                <w:rFonts w:ascii="Arial" w:hAnsi="Arial" w:cs="Arial"/>
                <w:sz w:val="16"/>
                <w:szCs w:val="16"/>
              </w:rPr>
              <w:t xml:space="preserve">urg - 1 trip </w:t>
            </w:r>
          </w:p>
          <w:p w14:paraId="7B791B08"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Morocco - 1 trip </w:t>
            </w:r>
          </w:p>
          <w:p w14:paraId="700EF73E"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New Caledonia - 1 trip </w:t>
            </w:r>
          </w:p>
          <w:p w14:paraId="092FF0C0" w14:textId="0D6FD5FB" w:rsidR="0014205E" w:rsidRDefault="0014205E" w:rsidP="000754C2">
            <w:pPr>
              <w:rPr>
                <w:rFonts w:ascii="Arial" w:hAnsi="Arial" w:cs="Arial"/>
                <w:sz w:val="16"/>
                <w:szCs w:val="16"/>
              </w:rPr>
            </w:pPr>
            <w:r>
              <w:rPr>
                <w:rFonts w:ascii="Arial" w:hAnsi="Arial" w:cs="Arial"/>
                <w:sz w:val="16"/>
                <w:szCs w:val="16"/>
              </w:rPr>
              <w:t xml:space="preserve">New Zealand </w:t>
            </w:r>
            <w:r w:rsidR="002E3377">
              <w:rPr>
                <w:rFonts w:ascii="Arial" w:hAnsi="Arial" w:cs="Arial"/>
                <w:sz w:val="16"/>
                <w:szCs w:val="16"/>
              </w:rPr>
              <w:t>-</w:t>
            </w:r>
            <w:r>
              <w:rPr>
                <w:rFonts w:ascii="Arial" w:hAnsi="Arial" w:cs="Arial"/>
                <w:sz w:val="16"/>
                <w:szCs w:val="16"/>
              </w:rPr>
              <w:t xml:space="preserve"> 5 trips</w:t>
            </w:r>
          </w:p>
          <w:p w14:paraId="0F33A688" w14:textId="77777777" w:rsidR="0014205E" w:rsidRPr="00723A4E" w:rsidRDefault="0014205E" w:rsidP="000754C2">
            <w:pPr>
              <w:rPr>
                <w:rFonts w:ascii="Arial" w:hAnsi="Arial" w:cs="Arial"/>
                <w:sz w:val="16"/>
                <w:szCs w:val="16"/>
              </w:rPr>
            </w:pPr>
            <w:r w:rsidRPr="00723A4E">
              <w:rPr>
                <w:rFonts w:ascii="Arial" w:hAnsi="Arial" w:cs="Arial"/>
                <w:sz w:val="16"/>
                <w:szCs w:val="16"/>
              </w:rPr>
              <w:t>Poland - 1 trip</w:t>
            </w:r>
          </w:p>
          <w:p w14:paraId="4B886C66"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Singapore - 10 trips </w:t>
            </w:r>
          </w:p>
          <w:p w14:paraId="4BB35959"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South Africa - 1 trip </w:t>
            </w:r>
          </w:p>
          <w:p w14:paraId="3A77926F"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South Korea - 1 trip </w:t>
            </w:r>
          </w:p>
          <w:p w14:paraId="183983C5"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Switzerland - 1 trip </w:t>
            </w:r>
          </w:p>
          <w:p w14:paraId="7180CF11"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Thailand - 2 trips </w:t>
            </w:r>
          </w:p>
          <w:p w14:paraId="7594A959"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United Arab Emirates - 2 trips </w:t>
            </w:r>
          </w:p>
          <w:p w14:paraId="6331A401" w14:textId="77777777" w:rsidR="0014205E" w:rsidRDefault="0014205E" w:rsidP="000754C2">
            <w:pPr>
              <w:rPr>
                <w:rFonts w:ascii="Arial" w:hAnsi="Arial" w:cs="Arial"/>
                <w:sz w:val="16"/>
                <w:szCs w:val="16"/>
              </w:rPr>
            </w:pPr>
            <w:r w:rsidRPr="00723A4E">
              <w:rPr>
                <w:rFonts w:ascii="Arial" w:hAnsi="Arial" w:cs="Arial"/>
                <w:sz w:val="16"/>
                <w:szCs w:val="16"/>
              </w:rPr>
              <w:t xml:space="preserve">United States of America - 20 trips </w:t>
            </w:r>
          </w:p>
          <w:p w14:paraId="026DB121" w14:textId="77777777" w:rsidR="0014205E" w:rsidRPr="00754E18" w:rsidRDefault="0014205E" w:rsidP="000754C2">
            <w:pPr>
              <w:rPr>
                <w:rFonts w:ascii="Arial" w:hAnsi="Arial" w:cs="Arial"/>
                <w:sz w:val="16"/>
                <w:szCs w:val="16"/>
              </w:rPr>
            </w:pPr>
            <w:r w:rsidRPr="00723A4E">
              <w:rPr>
                <w:rFonts w:ascii="Arial" w:hAnsi="Arial" w:cs="Arial"/>
                <w:sz w:val="16"/>
                <w:szCs w:val="16"/>
              </w:rPr>
              <w:t xml:space="preserve">Vietnam - 2 trips </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30EEA5" w14:textId="77777777" w:rsidR="0014205E" w:rsidRDefault="0014205E" w:rsidP="000754C2">
            <w:pPr>
              <w:spacing w:before="120" w:after="120"/>
              <w:rPr>
                <w:rFonts w:ascii="Arial" w:hAnsi="Arial" w:cs="Arial"/>
                <w:sz w:val="16"/>
                <w:szCs w:val="16"/>
              </w:rPr>
            </w:pPr>
            <w:r>
              <w:rPr>
                <w:rFonts w:ascii="Arial" w:hAnsi="Arial" w:cs="Arial"/>
                <w:sz w:val="16"/>
                <w:szCs w:val="16"/>
              </w:rPr>
              <w:t xml:space="preserve">The conferences provide </w:t>
            </w:r>
            <w:r w:rsidR="006C75F6">
              <w:rPr>
                <w:rFonts w:ascii="Arial" w:hAnsi="Arial" w:cs="Arial"/>
                <w:sz w:val="16"/>
                <w:szCs w:val="16"/>
              </w:rPr>
              <w:t xml:space="preserve">opportunities to </w:t>
            </w:r>
            <w:r>
              <w:rPr>
                <w:rFonts w:ascii="Arial" w:hAnsi="Arial" w:cs="Arial"/>
                <w:sz w:val="16"/>
                <w:szCs w:val="16"/>
              </w:rPr>
              <w:t xml:space="preserve">network and to hear from </w:t>
            </w:r>
            <w:r w:rsidR="006C75F6">
              <w:rPr>
                <w:rFonts w:ascii="Arial" w:hAnsi="Arial" w:cs="Arial"/>
                <w:sz w:val="16"/>
                <w:szCs w:val="16"/>
              </w:rPr>
              <w:t>a variety of international high-</w:t>
            </w:r>
            <w:r>
              <w:rPr>
                <w:rFonts w:ascii="Arial" w:hAnsi="Arial" w:cs="Arial"/>
                <w:sz w:val="16"/>
                <w:szCs w:val="16"/>
              </w:rPr>
              <w:t xml:space="preserve">quality speakers. </w:t>
            </w:r>
          </w:p>
          <w:p w14:paraId="013FF781" w14:textId="46868988" w:rsidR="0014205E" w:rsidRPr="00754E18" w:rsidRDefault="0014205E" w:rsidP="000754C2">
            <w:pPr>
              <w:spacing w:before="120" w:after="120"/>
              <w:rPr>
                <w:rFonts w:ascii="Arial" w:hAnsi="Arial" w:cs="Arial"/>
                <w:sz w:val="16"/>
                <w:szCs w:val="16"/>
              </w:rPr>
            </w:pPr>
            <w:r>
              <w:rPr>
                <w:rFonts w:ascii="Arial" w:hAnsi="Arial" w:cs="Arial"/>
                <w:sz w:val="16"/>
                <w:szCs w:val="16"/>
              </w:rPr>
              <w:t>The opportunity to gain insight</w:t>
            </w:r>
            <w:r w:rsidR="006C75F6">
              <w:rPr>
                <w:rFonts w:ascii="Arial" w:hAnsi="Arial" w:cs="Arial"/>
                <w:sz w:val="16"/>
                <w:szCs w:val="16"/>
              </w:rPr>
              <w:t>s</w:t>
            </w:r>
            <w:r>
              <w:rPr>
                <w:rFonts w:ascii="Arial" w:hAnsi="Arial" w:cs="Arial"/>
                <w:sz w:val="16"/>
                <w:szCs w:val="16"/>
              </w:rPr>
              <w:t xml:space="preserve"> into o</w:t>
            </w:r>
            <w:r w:rsidR="00944647">
              <w:rPr>
                <w:rFonts w:ascii="Arial" w:hAnsi="Arial" w:cs="Arial"/>
                <w:sz w:val="16"/>
                <w:szCs w:val="16"/>
              </w:rPr>
              <w:t xml:space="preserve">ther educational frameworks, </w:t>
            </w:r>
            <w:r>
              <w:rPr>
                <w:rFonts w:ascii="Arial" w:hAnsi="Arial" w:cs="Arial"/>
                <w:sz w:val="16"/>
                <w:szCs w:val="16"/>
              </w:rPr>
              <w:t xml:space="preserve">models and delivery methods delivers a valuable experience and one to </w:t>
            </w:r>
            <w:r w:rsidR="006C75F6">
              <w:rPr>
                <w:rFonts w:ascii="Arial" w:hAnsi="Arial" w:cs="Arial"/>
                <w:sz w:val="16"/>
                <w:szCs w:val="16"/>
              </w:rPr>
              <w:t xml:space="preserve">share and </w:t>
            </w:r>
            <w:r>
              <w:rPr>
                <w:rFonts w:ascii="Arial" w:hAnsi="Arial" w:cs="Arial"/>
                <w:sz w:val="16"/>
                <w:szCs w:val="16"/>
              </w:rPr>
              <w:t>interrogate with colleagues.</w:t>
            </w:r>
          </w:p>
        </w:tc>
      </w:tr>
      <w:tr w:rsidR="0014205E" w:rsidRPr="00754E18" w14:paraId="0D94F22E"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26DE2" w14:textId="77777777" w:rsidR="0014205E" w:rsidRDefault="0014205E" w:rsidP="000754C2">
            <w:pPr>
              <w:spacing w:before="120"/>
              <w:rPr>
                <w:rFonts w:ascii="Arial" w:hAnsi="Arial" w:cs="Arial"/>
                <w:sz w:val="16"/>
                <w:szCs w:val="16"/>
              </w:rPr>
            </w:pPr>
            <w:r>
              <w:rPr>
                <w:rFonts w:ascii="Arial" w:hAnsi="Arial" w:cs="Arial"/>
                <w:sz w:val="16"/>
                <w:szCs w:val="16"/>
              </w:rPr>
              <w:t xml:space="preserve">Core business </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E42F7" w14:textId="4D2B9E8A" w:rsidR="0014205E" w:rsidRDefault="0014205E" w:rsidP="000754C2">
            <w:pPr>
              <w:rPr>
                <w:rFonts w:ascii="Arial" w:hAnsi="Arial" w:cs="Arial"/>
                <w:sz w:val="16"/>
                <w:szCs w:val="16"/>
              </w:rPr>
            </w:pPr>
            <w:r>
              <w:rPr>
                <w:rFonts w:ascii="Arial" w:hAnsi="Arial" w:cs="Arial"/>
                <w:sz w:val="16"/>
                <w:szCs w:val="16"/>
              </w:rPr>
              <w:t>Principal</w:t>
            </w:r>
          </w:p>
          <w:p w14:paraId="6B7BE757" w14:textId="20D41FC4" w:rsidR="0014205E" w:rsidRDefault="0014205E" w:rsidP="000754C2">
            <w:pPr>
              <w:rPr>
                <w:rFonts w:ascii="Arial" w:hAnsi="Arial" w:cs="Arial"/>
                <w:sz w:val="16"/>
                <w:szCs w:val="16"/>
              </w:rPr>
            </w:pPr>
            <w:r>
              <w:rPr>
                <w:rFonts w:ascii="Arial" w:hAnsi="Arial" w:cs="Arial"/>
                <w:sz w:val="16"/>
                <w:szCs w:val="16"/>
              </w:rPr>
              <w:t>Assistant Principal</w:t>
            </w:r>
          </w:p>
          <w:p w14:paraId="0B66E287" w14:textId="3BC6EF5E" w:rsidR="0014205E" w:rsidRPr="00754E18" w:rsidRDefault="0014205E" w:rsidP="000754C2">
            <w:pPr>
              <w:rPr>
                <w:rFonts w:ascii="Arial" w:hAnsi="Arial" w:cs="Arial"/>
                <w:sz w:val="16"/>
                <w:szCs w:val="16"/>
              </w:rPr>
            </w:pPr>
            <w:r>
              <w:rPr>
                <w:rFonts w:ascii="Arial" w:hAnsi="Arial" w:cs="Arial"/>
                <w:sz w:val="16"/>
                <w:szCs w:val="16"/>
              </w:rPr>
              <w:t>Teacher</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0D1A81"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Cambodia - 1 trip </w:t>
            </w:r>
          </w:p>
          <w:p w14:paraId="62BE88F3"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Canada - 1 trip </w:t>
            </w:r>
          </w:p>
          <w:p w14:paraId="4298B40F" w14:textId="77777777" w:rsidR="0014205E" w:rsidRPr="00723A4E" w:rsidRDefault="0014205E" w:rsidP="000754C2">
            <w:pPr>
              <w:rPr>
                <w:rFonts w:ascii="Arial" w:hAnsi="Arial" w:cs="Arial"/>
                <w:sz w:val="16"/>
                <w:szCs w:val="16"/>
              </w:rPr>
            </w:pPr>
            <w:r w:rsidRPr="00723A4E">
              <w:rPr>
                <w:rFonts w:ascii="Arial" w:hAnsi="Arial" w:cs="Arial"/>
                <w:sz w:val="16"/>
                <w:szCs w:val="16"/>
              </w:rPr>
              <w:t>China - 2 trips</w:t>
            </w:r>
          </w:p>
          <w:p w14:paraId="77407EDC"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Japan - 1 trip </w:t>
            </w:r>
          </w:p>
          <w:p w14:paraId="004FAED8" w14:textId="77777777" w:rsidR="0014205E" w:rsidRPr="00754E18" w:rsidRDefault="0014205E" w:rsidP="000754C2">
            <w:pPr>
              <w:rPr>
                <w:rFonts w:ascii="Arial" w:hAnsi="Arial" w:cs="Arial"/>
                <w:sz w:val="16"/>
                <w:szCs w:val="16"/>
              </w:rPr>
            </w:pPr>
            <w:r w:rsidRPr="00723A4E">
              <w:rPr>
                <w:rFonts w:ascii="Arial" w:hAnsi="Arial" w:cs="Arial"/>
                <w:sz w:val="16"/>
                <w:szCs w:val="16"/>
              </w:rPr>
              <w:t>United States of America - 2 trips</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33DC2" w14:textId="27897D43" w:rsidR="0014205E" w:rsidRPr="00754E18" w:rsidRDefault="0014205E" w:rsidP="00CB0A1E">
            <w:pPr>
              <w:spacing w:before="120" w:after="120"/>
              <w:rPr>
                <w:rFonts w:ascii="Arial" w:hAnsi="Arial" w:cs="Arial"/>
                <w:sz w:val="16"/>
                <w:szCs w:val="16"/>
              </w:rPr>
            </w:pPr>
            <w:r>
              <w:rPr>
                <w:rFonts w:ascii="Arial" w:hAnsi="Arial" w:cs="Arial"/>
                <w:sz w:val="16"/>
                <w:szCs w:val="16"/>
              </w:rPr>
              <w:t>T</w:t>
            </w:r>
            <w:r w:rsidRPr="002D65CC">
              <w:rPr>
                <w:rFonts w:ascii="Arial" w:hAnsi="Arial" w:cs="Arial"/>
                <w:sz w:val="16"/>
                <w:szCs w:val="16"/>
              </w:rPr>
              <w:t>our</w:t>
            </w:r>
            <w:r w:rsidR="006C75F6">
              <w:rPr>
                <w:rFonts w:ascii="Arial" w:hAnsi="Arial" w:cs="Arial"/>
                <w:sz w:val="16"/>
                <w:szCs w:val="16"/>
              </w:rPr>
              <w:t xml:space="preserve"> activities</w:t>
            </w:r>
            <w:r>
              <w:rPr>
                <w:rFonts w:ascii="Arial" w:hAnsi="Arial" w:cs="Arial"/>
                <w:sz w:val="16"/>
                <w:szCs w:val="16"/>
              </w:rPr>
              <w:t xml:space="preserve"> include</w:t>
            </w:r>
            <w:r w:rsidR="002E3377">
              <w:rPr>
                <w:rFonts w:ascii="Arial" w:hAnsi="Arial" w:cs="Arial"/>
                <w:sz w:val="16"/>
                <w:szCs w:val="16"/>
              </w:rPr>
              <w:t>d</w:t>
            </w:r>
            <w:r w:rsidRPr="002D65CC">
              <w:rPr>
                <w:rFonts w:ascii="Arial" w:hAnsi="Arial" w:cs="Arial"/>
                <w:sz w:val="16"/>
                <w:szCs w:val="16"/>
              </w:rPr>
              <w:t xml:space="preserve"> researching new technologies and enhanc</w:t>
            </w:r>
            <w:r w:rsidR="006C75F6">
              <w:rPr>
                <w:rFonts w:ascii="Arial" w:hAnsi="Arial" w:cs="Arial"/>
                <w:sz w:val="16"/>
                <w:szCs w:val="16"/>
              </w:rPr>
              <w:t>ing</w:t>
            </w:r>
            <w:r w:rsidRPr="002D65CC">
              <w:rPr>
                <w:rFonts w:ascii="Arial" w:hAnsi="Arial" w:cs="Arial"/>
                <w:sz w:val="16"/>
                <w:szCs w:val="16"/>
              </w:rPr>
              <w:t xml:space="preserve"> processe</w:t>
            </w:r>
            <w:r w:rsidR="006C75F6">
              <w:rPr>
                <w:rFonts w:ascii="Arial" w:hAnsi="Arial" w:cs="Arial"/>
                <w:sz w:val="16"/>
                <w:szCs w:val="16"/>
              </w:rPr>
              <w:t>s</w:t>
            </w:r>
            <w:r w:rsidRPr="002D65CC">
              <w:rPr>
                <w:rFonts w:ascii="Arial" w:hAnsi="Arial" w:cs="Arial"/>
                <w:sz w:val="16"/>
                <w:szCs w:val="16"/>
              </w:rPr>
              <w:t xml:space="preserve"> to improve operational functionality and ventures</w:t>
            </w:r>
            <w:r w:rsidR="00CB0A1E">
              <w:rPr>
                <w:rFonts w:ascii="Arial" w:hAnsi="Arial" w:cs="Arial"/>
                <w:sz w:val="16"/>
                <w:szCs w:val="16"/>
              </w:rPr>
              <w:t xml:space="preserve">. </w:t>
            </w:r>
            <w:r w:rsidRPr="002D65CC">
              <w:rPr>
                <w:rFonts w:ascii="Arial" w:hAnsi="Arial" w:cs="Arial"/>
                <w:sz w:val="16"/>
                <w:szCs w:val="16"/>
              </w:rPr>
              <w:t>Increas</w:t>
            </w:r>
            <w:r w:rsidR="006C75F6">
              <w:rPr>
                <w:rFonts w:ascii="Arial" w:hAnsi="Arial" w:cs="Arial"/>
                <w:sz w:val="16"/>
                <w:szCs w:val="16"/>
              </w:rPr>
              <w:t>ing our</w:t>
            </w:r>
            <w:r w:rsidRPr="002D65CC">
              <w:rPr>
                <w:rFonts w:ascii="Arial" w:hAnsi="Arial" w:cs="Arial"/>
                <w:sz w:val="16"/>
                <w:szCs w:val="16"/>
              </w:rPr>
              <w:t xml:space="preserve"> knowledge and expertise </w:t>
            </w:r>
            <w:r>
              <w:rPr>
                <w:rFonts w:ascii="Arial" w:hAnsi="Arial" w:cs="Arial"/>
                <w:sz w:val="16"/>
                <w:szCs w:val="16"/>
              </w:rPr>
              <w:t xml:space="preserve">on </w:t>
            </w:r>
            <w:r w:rsidRPr="002D65CC">
              <w:rPr>
                <w:rFonts w:ascii="Arial" w:hAnsi="Arial" w:cs="Arial"/>
                <w:sz w:val="16"/>
                <w:szCs w:val="16"/>
              </w:rPr>
              <w:t>a successful and high-performing school is fundamental for student performance and outcomes, staff wellbeing and sustainability.</w:t>
            </w:r>
          </w:p>
        </w:tc>
      </w:tr>
      <w:tr w:rsidR="0014205E" w:rsidRPr="00754E18" w14:paraId="12BB1C44"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1B8121" w14:textId="77777777" w:rsidR="0014205E" w:rsidRPr="00754E18" w:rsidRDefault="0014205E" w:rsidP="000754C2">
            <w:pPr>
              <w:spacing w:before="120"/>
              <w:rPr>
                <w:rFonts w:ascii="Arial" w:hAnsi="Arial" w:cs="Arial"/>
                <w:sz w:val="16"/>
                <w:szCs w:val="16"/>
              </w:rPr>
            </w:pPr>
            <w:r w:rsidRPr="00754E18">
              <w:rPr>
                <w:rFonts w:ascii="Arial" w:hAnsi="Arial" w:cs="Arial"/>
                <w:sz w:val="16"/>
                <w:szCs w:val="16"/>
              </w:rPr>
              <w:t>Educational exports</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5A2F3" w14:textId="7498E919" w:rsidR="0014205E" w:rsidRDefault="0014205E" w:rsidP="000754C2">
            <w:pPr>
              <w:rPr>
                <w:rFonts w:ascii="Arial" w:hAnsi="Arial" w:cs="Arial"/>
                <w:sz w:val="16"/>
                <w:szCs w:val="16"/>
              </w:rPr>
            </w:pPr>
            <w:r w:rsidRPr="00010C13">
              <w:rPr>
                <w:rFonts w:ascii="Arial" w:hAnsi="Arial" w:cs="Arial"/>
                <w:sz w:val="16"/>
                <w:szCs w:val="16"/>
              </w:rPr>
              <w:t>Princ</w:t>
            </w:r>
            <w:r>
              <w:rPr>
                <w:rFonts w:ascii="Arial" w:hAnsi="Arial" w:cs="Arial"/>
                <w:sz w:val="16"/>
                <w:szCs w:val="16"/>
              </w:rPr>
              <w:t>ipal</w:t>
            </w:r>
          </w:p>
          <w:p w14:paraId="0CB8F8D8" w14:textId="00CADA16" w:rsidR="0014205E" w:rsidRDefault="0014205E" w:rsidP="000754C2">
            <w:pPr>
              <w:rPr>
                <w:rFonts w:ascii="Arial" w:hAnsi="Arial" w:cs="Arial"/>
                <w:sz w:val="16"/>
                <w:szCs w:val="16"/>
              </w:rPr>
            </w:pPr>
            <w:r>
              <w:rPr>
                <w:rFonts w:ascii="Arial" w:hAnsi="Arial" w:cs="Arial"/>
                <w:sz w:val="16"/>
                <w:szCs w:val="16"/>
              </w:rPr>
              <w:t>Assistant Principal</w:t>
            </w:r>
          </w:p>
          <w:p w14:paraId="2F2F26E9" w14:textId="2A8DD2D3" w:rsidR="0014205E" w:rsidRPr="00754E18" w:rsidRDefault="0014205E" w:rsidP="000754C2">
            <w:pPr>
              <w:rPr>
                <w:rFonts w:ascii="Arial" w:hAnsi="Arial" w:cs="Arial"/>
                <w:sz w:val="16"/>
                <w:szCs w:val="16"/>
              </w:rPr>
            </w:pPr>
            <w:r w:rsidRPr="00010C13">
              <w:rPr>
                <w:rFonts w:ascii="Arial" w:hAnsi="Arial" w:cs="Arial"/>
                <w:sz w:val="16"/>
                <w:szCs w:val="16"/>
              </w:rPr>
              <w:t>Teacher</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48FD3"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China - 5 trips </w:t>
            </w:r>
          </w:p>
          <w:p w14:paraId="473E654F"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France - 1 trip </w:t>
            </w:r>
          </w:p>
          <w:p w14:paraId="3FC16D27"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Germany - 1 trip </w:t>
            </w:r>
          </w:p>
          <w:p w14:paraId="7A8548C2" w14:textId="77777777" w:rsidR="0014205E" w:rsidRPr="00723A4E" w:rsidRDefault="0014205E" w:rsidP="000754C2">
            <w:pPr>
              <w:rPr>
                <w:rFonts w:ascii="Arial" w:hAnsi="Arial" w:cs="Arial"/>
                <w:sz w:val="16"/>
                <w:szCs w:val="16"/>
              </w:rPr>
            </w:pPr>
            <w:r w:rsidRPr="00723A4E">
              <w:rPr>
                <w:rFonts w:ascii="Arial" w:hAnsi="Arial" w:cs="Arial"/>
                <w:sz w:val="16"/>
                <w:szCs w:val="16"/>
              </w:rPr>
              <w:t xml:space="preserve">Indonesia - 1 trip </w:t>
            </w:r>
          </w:p>
          <w:p w14:paraId="66452147" w14:textId="77777777" w:rsidR="0014205E" w:rsidRPr="00754E18" w:rsidRDefault="0014205E" w:rsidP="000754C2">
            <w:pPr>
              <w:rPr>
                <w:rFonts w:ascii="Arial" w:hAnsi="Arial" w:cs="Arial"/>
                <w:sz w:val="16"/>
                <w:szCs w:val="16"/>
              </w:rPr>
            </w:pPr>
            <w:r w:rsidRPr="00723A4E">
              <w:rPr>
                <w:rFonts w:ascii="Arial" w:hAnsi="Arial" w:cs="Arial"/>
                <w:sz w:val="16"/>
                <w:szCs w:val="16"/>
              </w:rPr>
              <w:t>Vietnam - 1 trip</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1A82BA" w14:textId="77777777" w:rsidR="0014205E" w:rsidRPr="004E3AF9" w:rsidRDefault="0014205E" w:rsidP="0047410F">
            <w:pPr>
              <w:spacing w:before="120" w:after="120"/>
              <w:rPr>
                <w:rFonts w:ascii="Arial" w:hAnsi="Arial" w:cs="Arial"/>
                <w:sz w:val="16"/>
                <w:szCs w:val="16"/>
              </w:rPr>
            </w:pPr>
            <w:r w:rsidRPr="004E3AF9">
              <w:rPr>
                <w:rFonts w:ascii="Arial" w:hAnsi="Arial" w:cs="Arial"/>
                <w:sz w:val="16"/>
                <w:szCs w:val="16"/>
              </w:rPr>
              <w:t>Improv</w:t>
            </w:r>
            <w:r w:rsidR="006C75F6" w:rsidRPr="004E3AF9">
              <w:rPr>
                <w:rFonts w:ascii="Arial" w:hAnsi="Arial" w:cs="Arial"/>
                <w:sz w:val="16"/>
                <w:szCs w:val="16"/>
              </w:rPr>
              <w:t>ing</w:t>
            </w:r>
            <w:r w:rsidRPr="004E3AF9">
              <w:rPr>
                <w:rFonts w:ascii="Arial" w:hAnsi="Arial" w:cs="Arial"/>
                <w:sz w:val="16"/>
                <w:szCs w:val="16"/>
              </w:rPr>
              <w:t xml:space="preserve"> bilateral relations and promotin</w:t>
            </w:r>
            <w:r w:rsidR="006C75F6" w:rsidRPr="004E3AF9">
              <w:rPr>
                <w:rFonts w:ascii="Arial" w:hAnsi="Arial" w:cs="Arial"/>
                <w:sz w:val="16"/>
                <w:szCs w:val="16"/>
              </w:rPr>
              <w:t>g</w:t>
            </w:r>
            <w:r w:rsidRPr="004E3AF9">
              <w:rPr>
                <w:rFonts w:ascii="Arial" w:hAnsi="Arial" w:cs="Arial"/>
                <w:sz w:val="16"/>
                <w:szCs w:val="16"/>
              </w:rPr>
              <w:t xml:space="preserve"> the Victorian education system. </w:t>
            </w:r>
          </w:p>
          <w:p w14:paraId="6515DC8E" w14:textId="1E58ECA7" w:rsidR="0014205E" w:rsidRPr="004E3AF9" w:rsidRDefault="0014205E" w:rsidP="0047410F">
            <w:pPr>
              <w:spacing w:before="120" w:after="120"/>
              <w:rPr>
                <w:rFonts w:ascii="Arial" w:hAnsi="Arial" w:cs="Arial"/>
                <w:sz w:val="16"/>
                <w:szCs w:val="16"/>
              </w:rPr>
            </w:pPr>
            <w:r w:rsidRPr="004E3AF9">
              <w:rPr>
                <w:rFonts w:ascii="Arial" w:hAnsi="Arial" w:cs="Arial"/>
                <w:sz w:val="16"/>
                <w:szCs w:val="16"/>
              </w:rPr>
              <w:t>Promotin</w:t>
            </w:r>
            <w:r w:rsidR="006C75F6" w:rsidRPr="004E3AF9">
              <w:rPr>
                <w:rFonts w:ascii="Arial" w:hAnsi="Arial" w:cs="Arial"/>
                <w:sz w:val="16"/>
                <w:szCs w:val="16"/>
              </w:rPr>
              <w:t>g</w:t>
            </w:r>
            <w:r w:rsidRPr="004E3AF9">
              <w:rPr>
                <w:rFonts w:ascii="Arial" w:hAnsi="Arial" w:cs="Arial"/>
                <w:sz w:val="16"/>
                <w:szCs w:val="16"/>
              </w:rPr>
              <w:t xml:space="preserve"> the I</w:t>
            </w:r>
            <w:r w:rsidR="00DC58D6" w:rsidRPr="004E3AF9">
              <w:rPr>
                <w:rFonts w:ascii="Arial" w:hAnsi="Arial" w:cs="Arial"/>
                <w:sz w:val="16"/>
                <w:szCs w:val="16"/>
              </w:rPr>
              <w:t>SP</w:t>
            </w:r>
            <w:r w:rsidRPr="004E3AF9">
              <w:rPr>
                <w:rFonts w:ascii="Arial" w:hAnsi="Arial" w:cs="Arial"/>
                <w:sz w:val="16"/>
                <w:szCs w:val="16"/>
              </w:rPr>
              <w:t xml:space="preserve"> through events such as educational roadshows.</w:t>
            </w:r>
          </w:p>
        </w:tc>
      </w:tr>
      <w:tr w:rsidR="0014205E" w:rsidRPr="00754E18" w14:paraId="2C075697"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806AA" w14:textId="77777777" w:rsidR="002E3377" w:rsidRDefault="0014205E" w:rsidP="000754C2">
            <w:pPr>
              <w:spacing w:before="120"/>
              <w:rPr>
                <w:rFonts w:ascii="Arial" w:hAnsi="Arial" w:cs="Arial"/>
                <w:sz w:val="16"/>
                <w:szCs w:val="16"/>
              </w:rPr>
            </w:pPr>
            <w:r w:rsidRPr="00754E18">
              <w:rPr>
                <w:rFonts w:ascii="Arial" w:hAnsi="Arial" w:cs="Arial"/>
                <w:sz w:val="16"/>
                <w:szCs w:val="16"/>
              </w:rPr>
              <w:t xml:space="preserve">International student recruitment </w:t>
            </w:r>
          </w:p>
          <w:p w14:paraId="136476CF" w14:textId="77777777" w:rsidR="0014205E" w:rsidRPr="00754E18" w:rsidRDefault="002E3377" w:rsidP="000754C2">
            <w:pPr>
              <w:spacing w:before="120"/>
              <w:rPr>
                <w:rFonts w:ascii="Arial" w:hAnsi="Arial" w:cs="Arial"/>
                <w:sz w:val="16"/>
                <w:szCs w:val="16"/>
              </w:rPr>
            </w:pPr>
            <w:r>
              <w:rPr>
                <w:rFonts w:ascii="Arial" w:hAnsi="Arial" w:cs="Arial"/>
                <w:sz w:val="16"/>
                <w:szCs w:val="16"/>
              </w:rPr>
              <w:t xml:space="preserve">(International Education Division – </w:t>
            </w:r>
            <w:r w:rsidR="0014205E" w:rsidRPr="00754E18">
              <w:rPr>
                <w:rFonts w:ascii="Arial" w:hAnsi="Arial" w:cs="Arial"/>
                <w:sz w:val="16"/>
                <w:szCs w:val="16"/>
              </w:rPr>
              <w:t>IED</w:t>
            </w:r>
            <w:r>
              <w:rPr>
                <w:rFonts w:ascii="Arial" w:hAnsi="Arial" w:cs="Arial"/>
                <w:sz w:val="16"/>
                <w:szCs w:val="16"/>
              </w:rPr>
              <w:t>)</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2EAEE1" w14:textId="3B2D10D3" w:rsidR="0014205E" w:rsidRDefault="0014205E" w:rsidP="000754C2">
            <w:pPr>
              <w:rPr>
                <w:rFonts w:ascii="Arial" w:hAnsi="Arial" w:cs="Arial"/>
                <w:sz w:val="16"/>
                <w:szCs w:val="16"/>
              </w:rPr>
            </w:pPr>
            <w:r>
              <w:rPr>
                <w:rFonts w:ascii="Arial" w:hAnsi="Arial" w:cs="Arial"/>
                <w:sz w:val="16"/>
                <w:szCs w:val="16"/>
              </w:rPr>
              <w:t>Principal</w:t>
            </w:r>
          </w:p>
          <w:p w14:paraId="69F7B2BF" w14:textId="7B098985" w:rsidR="0014205E" w:rsidRDefault="0014205E" w:rsidP="000754C2">
            <w:pPr>
              <w:rPr>
                <w:rFonts w:ascii="Arial" w:hAnsi="Arial" w:cs="Arial"/>
                <w:sz w:val="16"/>
                <w:szCs w:val="16"/>
              </w:rPr>
            </w:pPr>
            <w:r>
              <w:rPr>
                <w:rFonts w:ascii="Arial" w:hAnsi="Arial" w:cs="Arial"/>
                <w:sz w:val="16"/>
                <w:szCs w:val="16"/>
              </w:rPr>
              <w:t>Assistant Principal</w:t>
            </w:r>
          </w:p>
          <w:p w14:paraId="5E912E63" w14:textId="0C1CC258" w:rsidR="0014205E" w:rsidRDefault="0014205E" w:rsidP="000754C2">
            <w:pPr>
              <w:rPr>
                <w:rFonts w:ascii="Arial" w:hAnsi="Arial" w:cs="Arial"/>
                <w:sz w:val="16"/>
                <w:szCs w:val="16"/>
              </w:rPr>
            </w:pPr>
            <w:r w:rsidRPr="00010C13">
              <w:rPr>
                <w:rFonts w:ascii="Arial" w:hAnsi="Arial" w:cs="Arial"/>
                <w:sz w:val="16"/>
                <w:szCs w:val="16"/>
              </w:rPr>
              <w:t>Teacher</w:t>
            </w:r>
          </w:p>
          <w:p w14:paraId="02AD867A" w14:textId="2F2E294E" w:rsidR="0014205E" w:rsidRPr="00754E18" w:rsidRDefault="0014205E" w:rsidP="000754C2">
            <w:pPr>
              <w:rPr>
                <w:rFonts w:ascii="Arial" w:hAnsi="Arial" w:cs="Arial"/>
                <w:sz w:val="16"/>
                <w:szCs w:val="16"/>
              </w:rPr>
            </w:pPr>
            <w:r>
              <w:rPr>
                <w:rFonts w:ascii="Arial" w:hAnsi="Arial" w:cs="Arial"/>
                <w:sz w:val="16"/>
                <w:szCs w:val="16"/>
              </w:rPr>
              <w:t>Education Support staff</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0CA91F" w14:textId="5B46D708"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Brazil - 3 trips</w:t>
            </w:r>
          </w:p>
          <w:p w14:paraId="3EC0E9F3"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Cambodia - 6 trips </w:t>
            </w:r>
          </w:p>
          <w:p w14:paraId="09DBD809"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Chile - 3 trips</w:t>
            </w:r>
          </w:p>
          <w:p w14:paraId="51FB930E" w14:textId="6B9C19D1"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China - 3</w:t>
            </w:r>
            <w:r w:rsidR="00EC33BE">
              <w:rPr>
                <w:rFonts w:ascii="Arial" w:hAnsi="Arial" w:cs="Arial"/>
                <w:color w:val="000000"/>
                <w:sz w:val="16"/>
                <w:szCs w:val="16"/>
              </w:rPr>
              <w:t>4</w:t>
            </w:r>
            <w:r w:rsidRPr="00311AA3">
              <w:rPr>
                <w:rFonts w:ascii="Arial" w:hAnsi="Arial" w:cs="Arial"/>
                <w:color w:val="000000"/>
                <w:sz w:val="16"/>
                <w:szCs w:val="16"/>
              </w:rPr>
              <w:t xml:space="preserve"> trips </w:t>
            </w:r>
          </w:p>
          <w:p w14:paraId="3B456C5C"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Germany - 1 trip </w:t>
            </w:r>
          </w:p>
          <w:p w14:paraId="4328E20F"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Japan - 1 trip </w:t>
            </w:r>
          </w:p>
          <w:p w14:paraId="12753730"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Singapore - 1 trip </w:t>
            </w:r>
          </w:p>
          <w:p w14:paraId="35D2E8D5" w14:textId="77777777" w:rsidR="0014205E" w:rsidRPr="00754E18" w:rsidRDefault="0014205E" w:rsidP="000754C2">
            <w:pPr>
              <w:rPr>
                <w:rFonts w:ascii="Arial" w:hAnsi="Arial" w:cs="Arial"/>
                <w:sz w:val="16"/>
                <w:szCs w:val="16"/>
              </w:rPr>
            </w:pPr>
            <w:r w:rsidRPr="00311AA3">
              <w:rPr>
                <w:rFonts w:ascii="Arial" w:hAnsi="Arial" w:cs="Arial"/>
                <w:color w:val="000000"/>
                <w:sz w:val="16"/>
                <w:szCs w:val="16"/>
              </w:rPr>
              <w:t>Vietnam - 1 trip</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3AF649" w14:textId="7CE45068" w:rsidR="0014205E" w:rsidRPr="004E3AF9" w:rsidRDefault="0014205E" w:rsidP="0047410F">
            <w:pPr>
              <w:spacing w:before="120" w:after="120"/>
              <w:rPr>
                <w:rFonts w:ascii="Arial" w:hAnsi="Arial" w:cs="Arial"/>
                <w:sz w:val="16"/>
                <w:szCs w:val="16"/>
              </w:rPr>
            </w:pPr>
            <w:r w:rsidRPr="004E3AF9">
              <w:rPr>
                <w:rFonts w:ascii="Arial" w:hAnsi="Arial" w:cs="Arial"/>
                <w:sz w:val="16"/>
                <w:szCs w:val="16"/>
              </w:rPr>
              <w:t>Recruit</w:t>
            </w:r>
            <w:r w:rsidR="006C75F6" w:rsidRPr="004E3AF9">
              <w:rPr>
                <w:rFonts w:ascii="Arial" w:hAnsi="Arial" w:cs="Arial"/>
                <w:sz w:val="16"/>
                <w:szCs w:val="16"/>
              </w:rPr>
              <w:t>ing</w:t>
            </w:r>
            <w:r w:rsidRPr="004E3AF9">
              <w:rPr>
                <w:rFonts w:ascii="Arial" w:hAnsi="Arial" w:cs="Arial"/>
                <w:sz w:val="16"/>
                <w:szCs w:val="16"/>
              </w:rPr>
              <w:t xml:space="preserve"> international students to increase participation in Victoria’s I</w:t>
            </w:r>
            <w:r w:rsidR="00DC58D6" w:rsidRPr="004E3AF9">
              <w:rPr>
                <w:rFonts w:ascii="Arial" w:hAnsi="Arial" w:cs="Arial"/>
                <w:sz w:val="16"/>
                <w:szCs w:val="16"/>
              </w:rPr>
              <w:t>SP</w:t>
            </w:r>
            <w:r w:rsidR="004E3AF9">
              <w:rPr>
                <w:rFonts w:ascii="Arial" w:hAnsi="Arial" w:cs="Arial"/>
                <w:sz w:val="16"/>
                <w:szCs w:val="16"/>
              </w:rPr>
              <w:t>.</w:t>
            </w:r>
          </w:p>
        </w:tc>
      </w:tr>
      <w:tr w:rsidR="0014205E" w:rsidRPr="00754E18" w14:paraId="6C43B15C"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91B34D" w14:textId="77777777" w:rsidR="0014205E" w:rsidRPr="00754E18" w:rsidRDefault="0014205E" w:rsidP="000754C2">
            <w:pPr>
              <w:spacing w:before="120"/>
              <w:rPr>
                <w:rFonts w:ascii="Arial" w:hAnsi="Arial" w:cs="Arial"/>
                <w:sz w:val="16"/>
                <w:szCs w:val="16"/>
              </w:rPr>
            </w:pPr>
            <w:r w:rsidRPr="00754E18">
              <w:rPr>
                <w:rFonts w:ascii="Arial" w:hAnsi="Arial" w:cs="Arial"/>
                <w:sz w:val="16"/>
                <w:szCs w:val="16"/>
              </w:rPr>
              <w:t>Professional development</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985FA5" w14:textId="1D15E605" w:rsidR="0014205E" w:rsidRDefault="0014205E" w:rsidP="000754C2">
            <w:pPr>
              <w:rPr>
                <w:rFonts w:ascii="Arial" w:hAnsi="Arial" w:cs="Arial"/>
                <w:sz w:val="16"/>
                <w:szCs w:val="16"/>
              </w:rPr>
            </w:pPr>
            <w:r w:rsidRPr="00010C13">
              <w:rPr>
                <w:rFonts w:ascii="Arial" w:hAnsi="Arial" w:cs="Arial"/>
                <w:sz w:val="16"/>
                <w:szCs w:val="16"/>
              </w:rPr>
              <w:t>Principal</w:t>
            </w:r>
          </w:p>
          <w:p w14:paraId="509A3281" w14:textId="044412F0" w:rsidR="0014205E" w:rsidRPr="00754E18" w:rsidRDefault="0014205E" w:rsidP="000754C2">
            <w:pPr>
              <w:rPr>
                <w:rFonts w:ascii="Arial" w:hAnsi="Arial" w:cs="Arial"/>
                <w:sz w:val="16"/>
                <w:szCs w:val="16"/>
              </w:rPr>
            </w:pPr>
            <w:r w:rsidRPr="00010C13">
              <w:rPr>
                <w:rFonts w:ascii="Arial" w:hAnsi="Arial" w:cs="Arial"/>
                <w:sz w:val="16"/>
                <w:szCs w:val="16"/>
              </w:rPr>
              <w:t>Teacher</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0587A"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China - 1 trip </w:t>
            </w:r>
          </w:p>
          <w:p w14:paraId="2A9F2374"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Indonesia - 2 trips </w:t>
            </w:r>
          </w:p>
          <w:p w14:paraId="361FD888"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Singapore - 1 trip </w:t>
            </w:r>
          </w:p>
          <w:p w14:paraId="7EC2A681" w14:textId="77777777" w:rsidR="0014205E" w:rsidRPr="00754E18" w:rsidRDefault="0014205E" w:rsidP="000754C2">
            <w:pPr>
              <w:rPr>
                <w:rFonts w:ascii="Arial" w:hAnsi="Arial" w:cs="Arial"/>
                <w:sz w:val="16"/>
                <w:szCs w:val="16"/>
              </w:rPr>
            </w:pPr>
            <w:r w:rsidRPr="00311AA3">
              <w:rPr>
                <w:rFonts w:ascii="Arial" w:hAnsi="Arial" w:cs="Arial"/>
                <w:color w:val="000000"/>
                <w:sz w:val="16"/>
                <w:szCs w:val="16"/>
              </w:rPr>
              <w:t>United States of America - 2 trips</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A9F8C" w14:textId="77777777" w:rsidR="0014205E" w:rsidRDefault="0014205E" w:rsidP="000754C2">
            <w:pPr>
              <w:spacing w:before="120" w:after="120"/>
              <w:rPr>
                <w:rFonts w:ascii="Arial" w:hAnsi="Arial" w:cs="Arial"/>
                <w:sz w:val="16"/>
                <w:szCs w:val="16"/>
              </w:rPr>
            </w:pPr>
            <w:r>
              <w:rPr>
                <w:rFonts w:ascii="Arial" w:hAnsi="Arial" w:cs="Arial"/>
                <w:sz w:val="16"/>
                <w:szCs w:val="16"/>
              </w:rPr>
              <w:t>Pro</w:t>
            </w:r>
            <w:r w:rsidR="006C75F6">
              <w:rPr>
                <w:rFonts w:ascii="Arial" w:hAnsi="Arial" w:cs="Arial"/>
                <w:sz w:val="16"/>
                <w:szCs w:val="16"/>
              </w:rPr>
              <w:t>vid</w:t>
            </w:r>
            <w:r w:rsidR="00FC1363">
              <w:rPr>
                <w:rFonts w:ascii="Arial" w:hAnsi="Arial" w:cs="Arial"/>
                <w:sz w:val="16"/>
                <w:szCs w:val="16"/>
              </w:rPr>
              <w:t>es</w:t>
            </w:r>
            <w:r w:rsidR="006C75F6">
              <w:rPr>
                <w:rFonts w:ascii="Arial" w:hAnsi="Arial" w:cs="Arial"/>
                <w:sz w:val="16"/>
                <w:szCs w:val="16"/>
              </w:rPr>
              <w:t xml:space="preserve"> pro</w:t>
            </w:r>
            <w:r>
              <w:rPr>
                <w:rFonts w:ascii="Arial" w:hAnsi="Arial" w:cs="Arial"/>
                <w:sz w:val="16"/>
                <w:szCs w:val="16"/>
              </w:rPr>
              <w:t xml:space="preserve">fessional development opportunities </w:t>
            </w:r>
            <w:r w:rsidR="006C75F6">
              <w:rPr>
                <w:rFonts w:ascii="Arial" w:hAnsi="Arial" w:cs="Arial"/>
                <w:sz w:val="16"/>
                <w:szCs w:val="16"/>
              </w:rPr>
              <w:t>to support the Education State p</w:t>
            </w:r>
            <w:r>
              <w:rPr>
                <w:rFonts w:ascii="Arial" w:hAnsi="Arial" w:cs="Arial"/>
                <w:sz w:val="16"/>
                <w:szCs w:val="16"/>
              </w:rPr>
              <w:t>riorities. The investment strengthens teaching practices to deliver education programs and improve outcomes for all children.</w:t>
            </w:r>
          </w:p>
          <w:p w14:paraId="57477AED" w14:textId="77777777" w:rsidR="0014205E" w:rsidRPr="00754E18" w:rsidRDefault="0014205E" w:rsidP="00FC1363">
            <w:pPr>
              <w:spacing w:before="120" w:after="120"/>
              <w:rPr>
                <w:rFonts w:ascii="Arial" w:hAnsi="Arial" w:cs="Arial"/>
                <w:sz w:val="16"/>
                <w:szCs w:val="16"/>
              </w:rPr>
            </w:pPr>
            <w:r>
              <w:rPr>
                <w:rFonts w:ascii="Arial" w:hAnsi="Arial" w:cs="Arial"/>
                <w:sz w:val="16"/>
                <w:szCs w:val="16"/>
              </w:rPr>
              <w:t xml:space="preserve">International conferences </w:t>
            </w:r>
            <w:r w:rsidR="00E578A4">
              <w:rPr>
                <w:rFonts w:ascii="Arial" w:hAnsi="Arial" w:cs="Arial"/>
                <w:sz w:val="16"/>
                <w:szCs w:val="16"/>
              </w:rPr>
              <w:t>provide</w:t>
            </w:r>
            <w:r>
              <w:rPr>
                <w:rFonts w:ascii="Arial" w:hAnsi="Arial" w:cs="Arial"/>
                <w:sz w:val="16"/>
                <w:szCs w:val="16"/>
              </w:rPr>
              <w:t xml:space="preserve"> </w:t>
            </w:r>
            <w:r w:rsidR="006C75F6">
              <w:rPr>
                <w:rFonts w:ascii="Arial" w:hAnsi="Arial" w:cs="Arial"/>
                <w:sz w:val="16"/>
                <w:szCs w:val="16"/>
              </w:rPr>
              <w:t xml:space="preserve">subject specialists with </w:t>
            </w:r>
            <w:r>
              <w:rPr>
                <w:rFonts w:ascii="Arial" w:hAnsi="Arial" w:cs="Arial"/>
                <w:sz w:val="16"/>
                <w:szCs w:val="16"/>
              </w:rPr>
              <w:t>strategi</w:t>
            </w:r>
            <w:r w:rsidR="006C75F6">
              <w:rPr>
                <w:rFonts w:ascii="Arial" w:hAnsi="Arial" w:cs="Arial"/>
                <w:sz w:val="16"/>
                <w:szCs w:val="16"/>
              </w:rPr>
              <w:t>es to improve teaching practices</w:t>
            </w:r>
            <w:r>
              <w:rPr>
                <w:rFonts w:ascii="Arial" w:hAnsi="Arial" w:cs="Arial"/>
                <w:sz w:val="16"/>
                <w:szCs w:val="16"/>
              </w:rPr>
              <w:t>.</w:t>
            </w:r>
            <w:r w:rsidR="006C75F6">
              <w:rPr>
                <w:rFonts w:ascii="Arial" w:hAnsi="Arial" w:cs="Arial"/>
                <w:sz w:val="16"/>
                <w:szCs w:val="16"/>
              </w:rPr>
              <w:t xml:space="preserve"> </w:t>
            </w:r>
          </w:p>
        </w:tc>
      </w:tr>
      <w:tr w:rsidR="0014205E" w:rsidRPr="00754E18" w14:paraId="2EC7E5FF"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F7F966" w14:textId="77777777" w:rsidR="0014205E" w:rsidRDefault="0014205E" w:rsidP="000754C2">
            <w:pPr>
              <w:spacing w:before="120"/>
              <w:rPr>
                <w:rFonts w:ascii="Arial" w:hAnsi="Arial" w:cs="Arial"/>
                <w:sz w:val="16"/>
                <w:szCs w:val="16"/>
              </w:rPr>
            </w:pPr>
            <w:r w:rsidRPr="00754E18">
              <w:rPr>
                <w:rFonts w:ascii="Arial" w:hAnsi="Arial" w:cs="Arial"/>
                <w:sz w:val="16"/>
                <w:szCs w:val="16"/>
              </w:rPr>
              <w:t>Professional scholarship program</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27BC4E" w14:textId="70F08A8C" w:rsidR="0014205E" w:rsidRPr="00754E18" w:rsidRDefault="0014205E" w:rsidP="000754C2">
            <w:pPr>
              <w:rPr>
                <w:rFonts w:ascii="Arial" w:hAnsi="Arial" w:cs="Arial"/>
                <w:sz w:val="16"/>
                <w:szCs w:val="16"/>
              </w:rPr>
            </w:pPr>
            <w:r>
              <w:rPr>
                <w:rFonts w:ascii="Arial" w:hAnsi="Arial" w:cs="Arial"/>
                <w:sz w:val="16"/>
                <w:szCs w:val="16"/>
              </w:rPr>
              <w:t>Teacher</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FFF16"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France - 2 trips </w:t>
            </w:r>
          </w:p>
          <w:p w14:paraId="2199C77C"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Indonesia - 3 trips </w:t>
            </w:r>
          </w:p>
          <w:p w14:paraId="2386A761"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Italy - 2 trips </w:t>
            </w:r>
          </w:p>
          <w:p w14:paraId="7FD00B14"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New Caledonia - 2 trips </w:t>
            </w:r>
          </w:p>
          <w:p w14:paraId="6B45EC1C" w14:textId="77777777" w:rsidR="0014205E" w:rsidRPr="00754E18" w:rsidRDefault="0014205E" w:rsidP="000754C2">
            <w:pPr>
              <w:rPr>
                <w:rFonts w:ascii="Arial" w:hAnsi="Arial" w:cs="Arial"/>
                <w:sz w:val="16"/>
                <w:szCs w:val="16"/>
              </w:rPr>
            </w:pPr>
            <w:r w:rsidRPr="00311AA3">
              <w:rPr>
                <w:rFonts w:ascii="Arial" w:hAnsi="Arial" w:cs="Arial"/>
                <w:color w:val="000000"/>
                <w:sz w:val="16"/>
                <w:szCs w:val="16"/>
              </w:rPr>
              <w:t xml:space="preserve">United </w:t>
            </w:r>
            <w:r w:rsidRPr="00C4587F">
              <w:rPr>
                <w:rFonts w:ascii="Arial" w:hAnsi="Arial" w:cs="Arial"/>
                <w:sz w:val="16"/>
                <w:szCs w:val="16"/>
              </w:rPr>
              <w:t>States</w:t>
            </w:r>
            <w:r w:rsidRPr="00311AA3">
              <w:rPr>
                <w:rFonts w:ascii="Arial" w:hAnsi="Arial" w:cs="Arial"/>
                <w:color w:val="000000"/>
                <w:sz w:val="16"/>
                <w:szCs w:val="16"/>
              </w:rPr>
              <w:t xml:space="preserve"> of America - 1 trip</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7FD319" w14:textId="77777777" w:rsidR="0014205E" w:rsidRPr="00D31D53" w:rsidRDefault="0014205E" w:rsidP="000754C2">
            <w:pPr>
              <w:spacing w:before="120" w:after="120"/>
              <w:rPr>
                <w:rFonts w:ascii="Arial" w:hAnsi="Arial" w:cs="Arial"/>
                <w:sz w:val="16"/>
                <w:szCs w:val="16"/>
              </w:rPr>
            </w:pPr>
            <w:r w:rsidRPr="00D31D53">
              <w:rPr>
                <w:rFonts w:ascii="Arial" w:hAnsi="Arial" w:cs="Arial"/>
                <w:sz w:val="16"/>
                <w:szCs w:val="16"/>
              </w:rPr>
              <w:t>Engaging with different cultures</w:t>
            </w:r>
            <w:r>
              <w:rPr>
                <w:rFonts w:ascii="Arial" w:hAnsi="Arial" w:cs="Arial"/>
                <w:sz w:val="16"/>
                <w:szCs w:val="16"/>
              </w:rPr>
              <w:t xml:space="preserve"> and education systems increases </w:t>
            </w:r>
            <w:r w:rsidRPr="00D31D53">
              <w:rPr>
                <w:rFonts w:ascii="Arial" w:hAnsi="Arial" w:cs="Arial"/>
                <w:sz w:val="16"/>
                <w:szCs w:val="16"/>
              </w:rPr>
              <w:t xml:space="preserve">knowledge, understanding and appreciation of the challenges faced by </w:t>
            </w:r>
            <w:r w:rsidR="006C75F6" w:rsidRPr="00D31D53">
              <w:rPr>
                <w:rFonts w:ascii="Arial" w:hAnsi="Arial" w:cs="Arial"/>
                <w:sz w:val="16"/>
                <w:szCs w:val="16"/>
              </w:rPr>
              <w:t xml:space="preserve">learners of English </w:t>
            </w:r>
            <w:r w:rsidR="006C75F6">
              <w:rPr>
                <w:rFonts w:ascii="Arial" w:hAnsi="Arial" w:cs="Arial"/>
                <w:sz w:val="16"/>
                <w:szCs w:val="16"/>
              </w:rPr>
              <w:t xml:space="preserve">as a </w:t>
            </w:r>
            <w:r w:rsidRPr="00D31D53">
              <w:rPr>
                <w:rFonts w:ascii="Arial" w:hAnsi="Arial" w:cs="Arial"/>
                <w:sz w:val="16"/>
                <w:szCs w:val="16"/>
              </w:rPr>
              <w:t>second-language.</w:t>
            </w:r>
            <w:r w:rsidR="00FC1363">
              <w:rPr>
                <w:rFonts w:ascii="Arial" w:hAnsi="Arial" w:cs="Arial"/>
                <w:sz w:val="16"/>
                <w:szCs w:val="16"/>
              </w:rPr>
              <w:t xml:space="preserve"> This increases participants’</w:t>
            </w:r>
            <w:r w:rsidR="00FC1363" w:rsidRPr="00D31D53">
              <w:rPr>
                <w:rFonts w:ascii="Arial" w:hAnsi="Arial" w:cs="Arial"/>
                <w:sz w:val="16"/>
                <w:szCs w:val="16"/>
              </w:rPr>
              <w:t xml:space="preserve"> capacity to lead international education pr</w:t>
            </w:r>
            <w:r w:rsidR="00FC1363">
              <w:rPr>
                <w:rFonts w:ascii="Arial" w:hAnsi="Arial" w:cs="Arial"/>
                <w:sz w:val="16"/>
                <w:szCs w:val="16"/>
              </w:rPr>
              <w:t>ograms and activities in school</w:t>
            </w:r>
            <w:r w:rsidR="0047410F">
              <w:rPr>
                <w:rFonts w:ascii="Arial" w:hAnsi="Arial" w:cs="Arial"/>
                <w:sz w:val="16"/>
                <w:szCs w:val="16"/>
              </w:rPr>
              <w:t>s</w:t>
            </w:r>
            <w:r w:rsidR="00FC1363">
              <w:rPr>
                <w:rFonts w:ascii="Arial" w:hAnsi="Arial" w:cs="Arial"/>
                <w:sz w:val="16"/>
                <w:szCs w:val="16"/>
              </w:rPr>
              <w:t>.</w:t>
            </w:r>
          </w:p>
          <w:p w14:paraId="66D259B2" w14:textId="77777777" w:rsidR="0014205E" w:rsidRDefault="0014205E" w:rsidP="006C75F6">
            <w:pPr>
              <w:spacing w:before="120" w:after="120"/>
              <w:rPr>
                <w:rFonts w:ascii="Arial" w:hAnsi="Arial" w:cs="Arial"/>
                <w:sz w:val="16"/>
                <w:szCs w:val="16"/>
              </w:rPr>
            </w:pPr>
            <w:r w:rsidRPr="00D31D53">
              <w:rPr>
                <w:rFonts w:ascii="Arial" w:hAnsi="Arial" w:cs="Arial"/>
                <w:sz w:val="16"/>
                <w:szCs w:val="16"/>
              </w:rPr>
              <w:t xml:space="preserve">The experience </w:t>
            </w:r>
            <w:r w:rsidR="00FC1363">
              <w:rPr>
                <w:rFonts w:ascii="Arial" w:hAnsi="Arial" w:cs="Arial"/>
                <w:sz w:val="16"/>
                <w:szCs w:val="16"/>
              </w:rPr>
              <w:t xml:space="preserve">also </w:t>
            </w:r>
            <w:r w:rsidRPr="00D31D53">
              <w:rPr>
                <w:rFonts w:ascii="Arial" w:hAnsi="Arial" w:cs="Arial"/>
                <w:sz w:val="16"/>
                <w:szCs w:val="16"/>
              </w:rPr>
              <w:t>broade</w:t>
            </w:r>
            <w:r>
              <w:rPr>
                <w:rFonts w:ascii="Arial" w:hAnsi="Arial" w:cs="Arial"/>
                <w:sz w:val="16"/>
                <w:szCs w:val="16"/>
              </w:rPr>
              <w:t>ns</w:t>
            </w:r>
            <w:r w:rsidRPr="00D31D53">
              <w:rPr>
                <w:rFonts w:ascii="Arial" w:hAnsi="Arial" w:cs="Arial"/>
                <w:sz w:val="16"/>
                <w:szCs w:val="16"/>
              </w:rPr>
              <w:t xml:space="preserve"> world views and heighten</w:t>
            </w:r>
            <w:r w:rsidR="006C75F6">
              <w:rPr>
                <w:rFonts w:ascii="Arial" w:hAnsi="Arial" w:cs="Arial"/>
                <w:sz w:val="16"/>
                <w:szCs w:val="16"/>
              </w:rPr>
              <w:t>s participants’</w:t>
            </w:r>
            <w:r w:rsidRPr="00D31D53">
              <w:rPr>
                <w:rFonts w:ascii="Arial" w:hAnsi="Arial" w:cs="Arial"/>
                <w:sz w:val="16"/>
                <w:szCs w:val="16"/>
              </w:rPr>
              <w:t xml:space="preserve"> </w:t>
            </w:r>
            <w:r w:rsidR="006C75F6" w:rsidRPr="00D31D53">
              <w:rPr>
                <w:rFonts w:ascii="Arial" w:hAnsi="Arial" w:cs="Arial"/>
                <w:sz w:val="16"/>
                <w:szCs w:val="16"/>
              </w:rPr>
              <w:t>self-awareness</w:t>
            </w:r>
            <w:r w:rsidRPr="00D31D53">
              <w:rPr>
                <w:rFonts w:ascii="Arial" w:hAnsi="Arial" w:cs="Arial"/>
                <w:sz w:val="16"/>
                <w:szCs w:val="16"/>
              </w:rPr>
              <w:t xml:space="preserve"> and opportunities.</w:t>
            </w:r>
          </w:p>
        </w:tc>
      </w:tr>
      <w:tr w:rsidR="0014205E" w:rsidRPr="00754E18" w14:paraId="38C5FED2"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F236E" w14:textId="77777777" w:rsidR="0014205E" w:rsidRDefault="0014205E" w:rsidP="000754C2">
            <w:pPr>
              <w:spacing w:before="120"/>
              <w:rPr>
                <w:rFonts w:ascii="Arial" w:hAnsi="Arial" w:cs="Arial"/>
                <w:sz w:val="16"/>
                <w:szCs w:val="16"/>
              </w:rPr>
            </w:pPr>
            <w:r w:rsidRPr="00754E18">
              <w:rPr>
                <w:rFonts w:ascii="Arial" w:hAnsi="Arial" w:cs="Arial"/>
                <w:sz w:val="16"/>
                <w:szCs w:val="16"/>
              </w:rPr>
              <w:lastRenderedPageBreak/>
              <w:t xml:space="preserve">Sister schools </w:t>
            </w:r>
            <w:r w:rsidR="002E3377">
              <w:rPr>
                <w:rFonts w:ascii="Arial" w:hAnsi="Arial" w:cs="Arial"/>
                <w:sz w:val="16"/>
                <w:szCs w:val="16"/>
              </w:rPr>
              <w:t>(</w:t>
            </w:r>
            <w:r w:rsidRPr="00754E18">
              <w:rPr>
                <w:rFonts w:ascii="Arial" w:hAnsi="Arial" w:cs="Arial"/>
                <w:sz w:val="16"/>
                <w:szCs w:val="16"/>
              </w:rPr>
              <w:t>IED</w:t>
            </w:r>
            <w:r w:rsidR="002E3377">
              <w:rPr>
                <w:rFonts w:ascii="Arial" w:hAnsi="Arial" w:cs="Arial"/>
                <w:sz w:val="16"/>
                <w:szCs w:val="16"/>
              </w:rPr>
              <w:t>)</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8F0ADA" w14:textId="0824DA96" w:rsidR="0014205E" w:rsidRDefault="0014205E" w:rsidP="000754C2">
            <w:pPr>
              <w:rPr>
                <w:rFonts w:ascii="Arial" w:hAnsi="Arial" w:cs="Arial"/>
                <w:sz w:val="16"/>
                <w:szCs w:val="16"/>
              </w:rPr>
            </w:pPr>
            <w:r w:rsidRPr="00010C13">
              <w:rPr>
                <w:rFonts w:ascii="Arial" w:hAnsi="Arial" w:cs="Arial"/>
                <w:sz w:val="16"/>
                <w:szCs w:val="16"/>
              </w:rPr>
              <w:t>P</w:t>
            </w:r>
            <w:r>
              <w:rPr>
                <w:rFonts w:ascii="Arial" w:hAnsi="Arial" w:cs="Arial"/>
                <w:sz w:val="16"/>
                <w:szCs w:val="16"/>
              </w:rPr>
              <w:t>rincipal</w:t>
            </w:r>
          </w:p>
          <w:p w14:paraId="28A02982" w14:textId="5F632DB3" w:rsidR="0014205E" w:rsidRDefault="0014205E" w:rsidP="000754C2">
            <w:pPr>
              <w:rPr>
                <w:rFonts w:ascii="Arial" w:hAnsi="Arial" w:cs="Arial"/>
                <w:sz w:val="16"/>
                <w:szCs w:val="16"/>
              </w:rPr>
            </w:pPr>
            <w:r>
              <w:rPr>
                <w:rFonts w:ascii="Arial" w:hAnsi="Arial" w:cs="Arial"/>
                <w:sz w:val="16"/>
                <w:szCs w:val="16"/>
              </w:rPr>
              <w:t>Assistant Principal</w:t>
            </w:r>
          </w:p>
          <w:p w14:paraId="236531AD" w14:textId="4CE0B9B5" w:rsidR="0014205E" w:rsidRPr="00754E18" w:rsidRDefault="0014205E" w:rsidP="000754C2">
            <w:pPr>
              <w:rPr>
                <w:rFonts w:ascii="Arial" w:hAnsi="Arial" w:cs="Arial"/>
                <w:sz w:val="16"/>
                <w:szCs w:val="16"/>
              </w:rPr>
            </w:pPr>
            <w:r w:rsidRPr="00010C13">
              <w:rPr>
                <w:rFonts w:ascii="Arial" w:hAnsi="Arial" w:cs="Arial"/>
                <w:sz w:val="16"/>
                <w:szCs w:val="16"/>
              </w:rPr>
              <w:t>Teacher</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2F7E54"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Austria - 2 trips </w:t>
            </w:r>
          </w:p>
          <w:p w14:paraId="450E5D78" w14:textId="2F0F4B76"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Belgium - 1 trip</w:t>
            </w:r>
          </w:p>
          <w:p w14:paraId="53248F4C"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Cambodia - 1 trip </w:t>
            </w:r>
          </w:p>
          <w:p w14:paraId="3C9A341F"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China - 24 trips </w:t>
            </w:r>
          </w:p>
          <w:p w14:paraId="02CE571E"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France - 1 trip </w:t>
            </w:r>
          </w:p>
          <w:p w14:paraId="40F0C2CF"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Germany - 9 trips </w:t>
            </w:r>
          </w:p>
          <w:p w14:paraId="6F6E5FC8"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India - 1 trip </w:t>
            </w:r>
          </w:p>
          <w:p w14:paraId="785D71AA"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Indonesia - 4 trips </w:t>
            </w:r>
          </w:p>
          <w:p w14:paraId="33DE8A42" w14:textId="43FF0950" w:rsidR="0014205E" w:rsidRPr="00311AA3" w:rsidRDefault="0030776D" w:rsidP="000754C2">
            <w:pPr>
              <w:jc w:val="both"/>
              <w:rPr>
                <w:rFonts w:ascii="Arial" w:hAnsi="Arial" w:cs="Arial"/>
                <w:color w:val="000000"/>
                <w:sz w:val="16"/>
                <w:szCs w:val="16"/>
              </w:rPr>
            </w:pPr>
            <w:r>
              <w:rPr>
                <w:rFonts w:ascii="Arial" w:hAnsi="Arial" w:cs="Arial"/>
                <w:color w:val="000000"/>
                <w:sz w:val="16"/>
                <w:szCs w:val="16"/>
              </w:rPr>
              <w:t>Italy - 5</w:t>
            </w:r>
            <w:r w:rsidR="0014205E" w:rsidRPr="00311AA3">
              <w:rPr>
                <w:rFonts w:ascii="Arial" w:hAnsi="Arial" w:cs="Arial"/>
                <w:color w:val="000000"/>
                <w:sz w:val="16"/>
                <w:szCs w:val="16"/>
              </w:rPr>
              <w:t xml:space="preserve"> trips </w:t>
            </w:r>
          </w:p>
          <w:p w14:paraId="7B6AD76C"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Japan - 23 trips </w:t>
            </w:r>
          </w:p>
          <w:p w14:paraId="4CD73515"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Malaysia - 2 trips </w:t>
            </w:r>
          </w:p>
          <w:p w14:paraId="771C415D"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Netherlands - 1 trip </w:t>
            </w:r>
          </w:p>
          <w:p w14:paraId="12048BB8"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New Caledonia - 1 trip </w:t>
            </w:r>
          </w:p>
          <w:p w14:paraId="2699C01F"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Singapore - 2 trips </w:t>
            </w:r>
          </w:p>
          <w:p w14:paraId="736C24DF"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Spain - 1 trip </w:t>
            </w:r>
          </w:p>
          <w:p w14:paraId="16CF8762"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Switzerland - 1 trip </w:t>
            </w:r>
          </w:p>
          <w:p w14:paraId="3289848F" w14:textId="77777777" w:rsidR="0014205E" w:rsidRPr="00754E18" w:rsidRDefault="0014205E" w:rsidP="000754C2">
            <w:pPr>
              <w:rPr>
                <w:rFonts w:ascii="Arial" w:hAnsi="Arial" w:cs="Arial"/>
                <w:sz w:val="16"/>
                <w:szCs w:val="16"/>
              </w:rPr>
            </w:pPr>
            <w:r w:rsidRPr="00311AA3">
              <w:rPr>
                <w:rFonts w:ascii="Arial" w:hAnsi="Arial" w:cs="Arial"/>
                <w:color w:val="000000"/>
                <w:sz w:val="16"/>
                <w:szCs w:val="16"/>
              </w:rPr>
              <w:t xml:space="preserve">United States of </w:t>
            </w:r>
            <w:r w:rsidRPr="00C4587F">
              <w:rPr>
                <w:rFonts w:ascii="Arial" w:hAnsi="Arial" w:cs="Arial"/>
                <w:sz w:val="16"/>
                <w:szCs w:val="16"/>
              </w:rPr>
              <w:t>America</w:t>
            </w:r>
            <w:r w:rsidRPr="00311AA3">
              <w:rPr>
                <w:rFonts w:ascii="Arial" w:hAnsi="Arial" w:cs="Arial"/>
                <w:color w:val="000000"/>
                <w:sz w:val="16"/>
                <w:szCs w:val="16"/>
              </w:rPr>
              <w:t xml:space="preserve"> - 10 trips</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F2023" w14:textId="338E0C50" w:rsidR="0014205E" w:rsidRDefault="0014205E" w:rsidP="000754C2">
            <w:pPr>
              <w:spacing w:before="120" w:after="120"/>
              <w:rPr>
                <w:rFonts w:ascii="Arial" w:hAnsi="Arial" w:cs="Arial"/>
                <w:sz w:val="16"/>
                <w:szCs w:val="16"/>
              </w:rPr>
            </w:pPr>
            <w:r>
              <w:rPr>
                <w:rFonts w:ascii="Arial" w:hAnsi="Arial" w:cs="Arial"/>
                <w:sz w:val="16"/>
                <w:szCs w:val="16"/>
              </w:rPr>
              <w:t xml:space="preserve">Meeting </w:t>
            </w:r>
            <w:r w:rsidR="00DC58D6">
              <w:rPr>
                <w:rFonts w:ascii="Arial" w:hAnsi="Arial" w:cs="Arial"/>
                <w:sz w:val="16"/>
                <w:szCs w:val="16"/>
              </w:rPr>
              <w:t>s</w:t>
            </w:r>
            <w:r>
              <w:rPr>
                <w:rFonts w:ascii="Arial" w:hAnsi="Arial" w:cs="Arial"/>
                <w:sz w:val="16"/>
                <w:szCs w:val="16"/>
              </w:rPr>
              <w:t xml:space="preserve">ister </w:t>
            </w:r>
            <w:r w:rsidR="00DC58D6">
              <w:rPr>
                <w:rFonts w:ascii="Arial" w:hAnsi="Arial" w:cs="Arial"/>
                <w:sz w:val="16"/>
                <w:szCs w:val="16"/>
              </w:rPr>
              <w:t>s</w:t>
            </w:r>
            <w:r>
              <w:rPr>
                <w:rFonts w:ascii="Arial" w:hAnsi="Arial" w:cs="Arial"/>
                <w:sz w:val="16"/>
                <w:szCs w:val="16"/>
              </w:rPr>
              <w:t xml:space="preserve">chools provides </w:t>
            </w:r>
            <w:r w:rsidRPr="0004021D">
              <w:rPr>
                <w:rFonts w:ascii="Arial" w:hAnsi="Arial" w:cs="Arial"/>
                <w:sz w:val="16"/>
                <w:szCs w:val="16"/>
              </w:rPr>
              <w:t>life-changing experience</w:t>
            </w:r>
            <w:r>
              <w:rPr>
                <w:rFonts w:ascii="Arial" w:hAnsi="Arial" w:cs="Arial"/>
                <w:sz w:val="16"/>
                <w:szCs w:val="16"/>
              </w:rPr>
              <w:t>s</w:t>
            </w:r>
            <w:r w:rsidRPr="0004021D">
              <w:rPr>
                <w:rFonts w:ascii="Arial" w:hAnsi="Arial" w:cs="Arial"/>
                <w:sz w:val="16"/>
                <w:szCs w:val="16"/>
              </w:rPr>
              <w:t xml:space="preserve"> </w:t>
            </w:r>
            <w:r w:rsidR="006C75F6">
              <w:rPr>
                <w:rFonts w:ascii="Arial" w:hAnsi="Arial" w:cs="Arial"/>
                <w:sz w:val="16"/>
                <w:szCs w:val="16"/>
              </w:rPr>
              <w:t>that</w:t>
            </w:r>
            <w:r w:rsidRPr="0004021D">
              <w:rPr>
                <w:rFonts w:ascii="Arial" w:hAnsi="Arial" w:cs="Arial"/>
                <w:sz w:val="16"/>
                <w:szCs w:val="16"/>
              </w:rPr>
              <w:t xml:space="preserve"> develop new skills and knowledge through</w:t>
            </w:r>
            <w:r w:rsidR="004E3AF9">
              <w:rPr>
                <w:rFonts w:ascii="Arial" w:hAnsi="Arial" w:cs="Arial"/>
                <w:sz w:val="16"/>
                <w:szCs w:val="16"/>
              </w:rPr>
              <w:t xml:space="preserve"> a combination of school</w:t>
            </w:r>
            <w:r w:rsidR="004E3AF9">
              <w:rPr>
                <w:rFonts w:ascii="Arial" w:hAnsi="Arial" w:cs="Arial"/>
                <w:sz w:val="16"/>
                <w:szCs w:val="16"/>
              </w:rPr>
              <w:noBreakHyphen/>
            </w:r>
            <w:r w:rsidRPr="0004021D">
              <w:rPr>
                <w:rFonts w:ascii="Arial" w:hAnsi="Arial" w:cs="Arial"/>
                <w:sz w:val="16"/>
                <w:szCs w:val="16"/>
              </w:rPr>
              <w:t>based learning and hands-on, educational excursions.</w:t>
            </w:r>
          </w:p>
          <w:p w14:paraId="3970D5C7" w14:textId="77777777" w:rsidR="0014205E" w:rsidRDefault="0014205E" w:rsidP="000754C2">
            <w:pPr>
              <w:spacing w:before="120" w:after="120"/>
              <w:rPr>
                <w:rFonts w:ascii="Arial" w:hAnsi="Arial" w:cs="Arial"/>
                <w:sz w:val="16"/>
                <w:szCs w:val="16"/>
              </w:rPr>
            </w:pPr>
          </w:p>
        </w:tc>
      </w:tr>
      <w:tr w:rsidR="0014205E" w:rsidRPr="00754E18" w14:paraId="324EF50A"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CD9BBA" w14:textId="605495BC" w:rsidR="0014205E" w:rsidRDefault="0014205E" w:rsidP="000754C2">
            <w:pPr>
              <w:spacing w:before="120"/>
              <w:rPr>
                <w:rFonts w:ascii="Arial" w:hAnsi="Arial" w:cs="Arial"/>
                <w:sz w:val="16"/>
                <w:szCs w:val="16"/>
              </w:rPr>
            </w:pPr>
            <w:r w:rsidRPr="008D6257">
              <w:rPr>
                <w:rFonts w:ascii="Arial" w:hAnsi="Arial" w:cs="Arial"/>
                <w:sz w:val="16"/>
                <w:szCs w:val="16"/>
              </w:rPr>
              <w:t xml:space="preserve">Student </w:t>
            </w:r>
            <w:r w:rsidR="00DC58D6">
              <w:rPr>
                <w:rFonts w:ascii="Arial" w:hAnsi="Arial" w:cs="Arial"/>
                <w:sz w:val="16"/>
                <w:szCs w:val="16"/>
              </w:rPr>
              <w:t>e</w:t>
            </w:r>
            <w:r w:rsidRPr="008D6257">
              <w:rPr>
                <w:rFonts w:ascii="Arial" w:hAnsi="Arial" w:cs="Arial"/>
                <w:sz w:val="16"/>
                <w:szCs w:val="16"/>
              </w:rPr>
              <w:t>xcursions</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DBF574" w14:textId="5DD2CB64" w:rsidR="0014205E" w:rsidRDefault="0014205E" w:rsidP="000754C2">
            <w:pPr>
              <w:rPr>
                <w:rFonts w:ascii="Arial" w:hAnsi="Arial" w:cs="Arial"/>
                <w:sz w:val="16"/>
                <w:szCs w:val="16"/>
              </w:rPr>
            </w:pPr>
            <w:r w:rsidRPr="00010C13">
              <w:rPr>
                <w:rFonts w:ascii="Arial" w:hAnsi="Arial" w:cs="Arial"/>
                <w:sz w:val="16"/>
                <w:szCs w:val="16"/>
              </w:rPr>
              <w:t>Principal</w:t>
            </w:r>
          </w:p>
          <w:p w14:paraId="2164368A" w14:textId="05B62188" w:rsidR="0014205E" w:rsidRDefault="0014205E" w:rsidP="000754C2">
            <w:pPr>
              <w:rPr>
                <w:rFonts w:ascii="Arial" w:hAnsi="Arial" w:cs="Arial"/>
                <w:sz w:val="16"/>
                <w:szCs w:val="16"/>
              </w:rPr>
            </w:pPr>
            <w:r>
              <w:rPr>
                <w:rFonts w:ascii="Arial" w:hAnsi="Arial" w:cs="Arial"/>
                <w:sz w:val="16"/>
                <w:szCs w:val="16"/>
              </w:rPr>
              <w:t>Assistant Principal</w:t>
            </w:r>
          </w:p>
          <w:p w14:paraId="1C8D05FB" w14:textId="3D87554E" w:rsidR="0014205E" w:rsidRDefault="0014205E" w:rsidP="000754C2">
            <w:pPr>
              <w:rPr>
                <w:rFonts w:ascii="Arial" w:hAnsi="Arial" w:cs="Arial"/>
                <w:sz w:val="16"/>
                <w:szCs w:val="16"/>
              </w:rPr>
            </w:pPr>
            <w:r>
              <w:rPr>
                <w:rFonts w:ascii="Arial" w:hAnsi="Arial" w:cs="Arial"/>
                <w:sz w:val="16"/>
                <w:szCs w:val="16"/>
              </w:rPr>
              <w:t>Teacher</w:t>
            </w:r>
          </w:p>
          <w:p w14:paraId="692B2A59" w14:textId="11F65451" w:rsidR="0014205E" w:rsidRDefault="0014205E" w:rsidP="000754C2">
            <w:pPr>
              <w:rPr>
                <w:rFonts w:ascii="Arial" w:hAnsi="Arial" w:cs="Arial"/>
                <w:sz w:val="16"/>
                <w:szCs w:val="16"/>
              </w:rPr>
            </w:pPr>
            <w:r w:rsidRPr="00010C13">
              <w:rPr>
                <w:rFonts w:ascii="Arial" w:hAnsi="Arial" w:cs="Arial"/>
                <w:sz w:val="16"/>
                <w:szCs w:val="16"/>
              </w:rPr>
              <w:t>Education Support staff</w:t>
            </w:r>
          </w:p>
          <w:p w14:paraId="38049311" w14:textId="110F6C77" w:rsidR="0014205E" w:rsidRPr="00754E18" w:rsidRDefault="0014205E" w:rsidP="000754C2">
            <w:pPr>
              <w:rPr>
                <w:rFonts w:ascii="Arial" w:hAnsi="Arial" w:cs="Arial"/>
                <w:sz w:val="16"/>
                <w:szCs w:val="16"/>
              </w:rPr>
            </w:pPr>
            <w:r>
              <w:rPr>
                <w:rFonts w:ascii="Arial" w:hAnsi="Arial" w:cs="Arial"/>
                <w:sz w:val="16"/>
                <w:szCs w:val="16"/>
              </w:rPr>
              <w:t>Business Manager</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ABAE2"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Belgium - 1 trip </w:t>
            </w:r>
          </w:p>
          <w:p w14:paraId="3F30436C"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Cambodia - 14 trips </w:t>
            </w:r>
          </w:p>
          <w:p w14:paraId="39975F7A"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Canada - 1 trip </w:t>
            </w:r>
          </w:p>
          <w:p w14:paraId="7F368B9B"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China - 16 trips </w:t>
            </w:r>
          </w:p>
          <w:p w14:paraId="6A96B3AA"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Denmark - 1 trip </w:t>
            </w:r>
          </w:p>
          <w:p w14:paraId="3277726D"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East Timor - 1 trip </w:t>
            </w:r>
          </w:p>
          <w:p w14:paraId="2B6D8821"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Ecuador - 1 trip</w:t>
            </w:r>
          </w:p>
          <w:p w14:paraId="240C2D3C"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England - 3 trips </w:t>
            </w:r>
          </w:p>
          <w:p w14:paraId="02302912"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Fiji - 2 trips </w:t>
            </w:r>
          </w:p>
          <w:p w14:paraId="0CA45BF4"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France - 20 trips </w:t>
            </w:r>
          </w:p>
          <w:p w14:paraId="18684CE7"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Germany - 13 trips </w:t>
            </w:r>
          </w:p>
          <w:p w14:paraId="745AF94C"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Greece - 2 trips </w:t>
            </w:r>
          </w:p>
          <w:p w14:paraId="611ABCD3"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India - 9 trips </w:t>
            </w:r>
          </w:p>
          <w:p w14:paraId="59CAD593"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Indonesia - 17 trips </w:t>
            </w:r>
          </w:p>
          <w:p w14:paraId="557049F5"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Italy - 9 trips </w:t>
            </w:r>
          </w:p>
          <w:p w14:paraId="4FD228E0"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Japan - 17 trips </w:t>
            </w:r>
          </w:p>
          <w:p w14:paraId="4C76F04B"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Malaysia - 4 trips </w:t>
            </w:r>
          </w:p>
          <w:p w14:paraId="09ED3BB3"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Mexico - 1 trip </w:t>
            </w:r>
          </w:p>
          <w:p w14:paraId="6D17FC52"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Nepal - 10 trips </w:t>
            </w:r>
          </w:p>
          <w:p w14:paraId="4C37BBC4"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Netherlands - 1 trip </w:t>
            </w:r>
          </w:p>
          <w:p w14:paraId="112B304A"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New Caledonia - 5 trips </w:t>
            </w:r>
          </w:p>
          <w:p w14:paraId="40E83171" w14:textId="77777777" w:rsidR="0014205E" w:rsidRDefault="0014205E" w:rsidP="000754C2">
            <w:pPr>
              <w:jc w:val="both"/>
              <w:rPr>
                <w:rFonts w:ascii="Arial" w:hAnsi="Arial" w:cs="Arial"/>
                <w:color w:val="000000"/>
                <w:sz w:val="16"/>
                <w:szCs w:val="16"/>
              </w:rPr>
            </w:pPr>
            <w:r>
              <w:rPr>
                <w:rFonts w:ascii="Arial" w:hAnsi="Arial" w:cs="Arial"/>
                <w:color w:val="000000"/>
                <w:sz w:val="16"/>
                <w:szCs w:val="16"/>
              </w:rPr>
              <w:t>New Zealand – 1 trip</w:t>
            </w:r>
          </w:p>
          <w:p w14:paraId="26BD9C7C"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Papua New Guinea - 2 trips </w:t>
            </w:r>
          </w:p>
          <w:p w14:paraId="5329121E"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Qatar - 2 trips </w:t>
            </w:r>
          </w:p>
          <w:p w14:paraId="69A8F744"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Singapore - 2 trips </w:t>
            </w:r>
          </w:p>
          <w:p w14:paraId="1222DAE6"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Sri Lanka - 2 trips </w:t>
            </w:r>
          </w:p>
          <w:p w14:paraId="5E34724F"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South America - 1 trip </w:t>
            </w:r>
          </w:p>
          <w:p w14:paraId="1D1228DA"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Switzerland - 7 trips </w:t>
            </w:r>
          </w:p>
          <w:p w14:paraId="5CB5F91A"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Thailand - 11 trips </w:t>
            </w:r>
          </w:p>
          <w:p w14:paraId="4C224657" w14:textId="29ED613E"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Turkey - 1 trip</w:t>
            </w:r>
          </w:p>
          <w:p w14:paraId="59F16706" w14:textId="77777777" w:rsidR="0014205E" w:rsidRDefault="0014205E" w:rsidP="000754C2">
            <w:pPr>
              <w:jc w:val="both"/>
              <w:rPr>
                <w:rFonts w:ascii="Arial" w:hAnsi="Arial" w:cs="Arial"/>
                <w:color w:val="000000"/>
                <w:sz w:val="16"/>
                <w:szCs w:val="16"/>
              </w:rPr>
            </w:pPr>
            <w:r w:rsidRPr="00311AA3">
              <w:rPr>
                <w:rFonts w:ascii="Arial" w:hAnsi="Arial" w:cs="Arial"/>
                <w:color w:val="000000"/>
                <w:sz w:val="16"/>
                <w:szCs w:val="16"/>
              </w:rPr>
              <w:t>United States of America - 26 trips</w:t>
            </w:r>
          </w:p>
          <w:p w14:paraId="1D0A2ED8"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Vietnam - 15 trips </w:t>
            </w:r>
          </w:p>
          <w:p w14:paraId="2AB3C9E5" w14:textId="77777777" w:rsidR="0014205E" w:rsidRPr="00754E18" w:rsidRDefault="0014205E" w:rsidP="000754C2">
            <w:pPr>
              <w:rPr>
                <w:rFonts w:ascii="Arial" w:hAnsi="Arial" w:cs="Arial"/>
                <w:sz w:val="16"/>
                <w:szCs w:val="16"/>
              </w:rPr>
            </w:pP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551D39" w14:textId="0CC70E2B" w:rsidR="0014205E" w:rsidRDefault="0014205E" w:rsidP="00FC1363">
            <w:pPr>
              <w:spacing w:before="120" w:after="120"/>
              <w:rPr>
                <w:rFonts w:ascii="Arial" w:hAnsi="Arial" w:cs="Arial"/>
                <w:sz w:val="16"/>
                <w:szCs w:val="16"/>
              </w:rPr>
            </w:pPr>
            <w:r>
              <w:rPr>
                <w:rFonts w:ascii="Arial" w:hAnsi="Arial" w:cs="Arial"/>
                <w:sz w:val="16"/>
                <w:szCs w:val="16"/>
              </w:rPr>
              <w:t xml:space="preserve">International excursion </w:t>
            </w:r>
            <w:r w:rsidRPr="009125B5">
              <w:rPr>
                <w:rFonts w:ascii="Arial" w:hAnsi="Arial" w:cs="Arial"/>
                <w:sz w:val="16"/>
                <w:szCs w:val="16"/>
              </w:rPr>
              <w:t>experience</w:t>
            </w:r>
            <w:r>
              <w:rPr>
                <w:rFonts w:ascii="Arial" w:hAnsi="Arial" w:cs="Arial"/>
                <w:sz w:val="16"/>
                <w:szCs w:val="16"/>
              </w:rPr>
              <w:t>s broaden</w:t>
            </w:r>
            <w:r w:rsidRPr="009125B5">
              <w:rPr>
                <w:rFonts w:ascii="Arial" w:hAnsi="Arial" w:cs="Arial"/>
                <w:sz w:val="16"/>
                <w:szCs w:val="16"/>
              </w:rPr>
              <w:t xml:space="preserve"> intercultural understanding</w:t>
            </w:r>
            <w:r>
              <w:rPr>
                <w:rFonts w:ascii="Arial" w:hAnsi="Arial" w:cs="Arial"/>
                <w:sz w:val="16"/>
                <w:szCs w:val="16"/>
              </w:rPr>
              <w:t xml:space="preserve"> and provide opportunit</w:t>
            </w:r>
            <w:r w:rsidR="006C75F6">
              <w:rPr>
                <w:rFonts w:ascii="Arial" w:hAnsi="Arial" w:cs="Arial"/>
                <w:sz w:val="16"/>
                <w:szCs w:val="16"/>
              </w:rPr>
              <w:t>ies</w:t>
            </w:r>
            <w:r>
              <w:rPr>
                <w:rFonts w:ascii="Arial" w:hAnsi="Arial" w:cs="Arial"/>
                <w:sz w:val="16"/>
                <w:szCs w:val="16"/>
              </w:rPr>
              <w:t xml:space="preserve"> to engage with other nationalities, their culture</w:t>
            </w:r>
            <w:r w:rsidR="006C75F6">
              <w:rPr>
                <w:rFonts w:ascii="Arial" w:hAnsi="Arial" w:cs="Arial"/>
                <w:sz w:val="16"/>
                <w:szCs w:val="16"/>
              </w:rPr>
              <w:t>s</w:t>
            </w:r>
            <w:r>
              <w:rPr>
                <w:rFonts w:ascii="Arial" w:hAnsi="Arial" w:cs="Arial"/>
                <w:sz w:val="16"/>
                <w:szCs w:val="16"/>
              </w:rPr>
              <w:t xml:space="preserve"> and school programs. </w:t>
            </w:r>
          </w:p>
        </w:tc>
      </w:tr>
      <w:tr w:rsidR="0014205E" w:rsidRPr="00754E18" w14:paraId="59AD61DF"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1B589A" w14:textId="7B9B7F40" w:rsidR="0014205E" w:rsidRDefault="0014205E" w:rsidP="009214B6">
            <w:pPr>
              <w:spacing w:before="120"/>
              <w:rPr>
                <w:rFonts w:ascii="Arial" w:hAnsi="Arial" w:cs="Arial"/>
                <w:sz w:val="16"/>
                <w:szCs w:val="16"/>
              </w:rPr>
            </w:pPr>
            <w:r w:rsidRPr="008D6257">
              <w:rPr>
                <w:rFonts w:ascii="Arial" w:hAnsi="Arial" w:cs="Arial"/>
                <w:sz w:val="16"/>
                <w:szCs w:val="16"/>
              </w:rPr>
              <w:t xml:space="preserve">Teacher exchange </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22C8DD" w14:textId="051489EC" w:rsidR="0014205E" w:rsidRPr="00754E18" w:rsidRDefault="0014205E" w:rsidP="000754C2">
            <w:pPr>
              <w:rPr>
                <w:rFonts w:ascii="Arial" w:hAnsi="Arial" w:cs="Arial"/>
                <w:sz w:val="16"/>
                <w:szCs w:val="16"/>
              </w:rPr>
            </w:pPr>
            <w:r>
              <w:rPr>
                <w:rFonts w:ascii="Arial" w:hAnsi="Arial" w:cs="Arial"/>
                <w:sz w:val="16"/>
                <w:szCs w:val="16"/>
              </w:rPr>
              <w:t>Teacher</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80939D"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Canada - 8 trips </w:t>
            </w:r>
          </w:p>
          <w:p w14:paraId="22ABB2E5"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China - 2 trips </w:t>
            </w:r>
          </w:p>
          <w:p w14:paraId="2FFAD242"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South Korea - 2 trips </w:t>
            </w:r>
          </w:p>
          <w:p w14:paraId="44610A5D"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United States of America - 1 trip </w:t>
            </w:r>
          </w:p>
          <w:p w14:paraId="59D76A33" w14:textId="77777777" w:rsidR="0014205E" w:rsidRPr="00754E18" w:rsidRDefault="0014205E" w:rsidP="000754C2">
            <w:pPr>
              <w:jc w:val="both"/>
              <w:rPr>
                <w:rFonts w:ascii="Arial" w:hAnsi="Arial" w:cs="Arial"/>
                <w:sz w:val="16"/>
                <w:szCs w:val="16"/>
              </w:rPr>
            </w:pPr>
            <w:r w:rsidRPr="00311AA3">
              <w:rPr>
                <w:rFonts w:ascii="Arial" w:hAnsi="Arial" w:cs="Arial"/>
                <w:color w:val="000000"/>
                <w:sz w:val="16"/>
                <w:szCs w:val="16"/>
              </w:rPr>
              <w:t>Vietnam - 1 trip</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935194" w14:textId="147A177A" w:rsidR="0014205E" w:rsidRDefault="009214B6" w:rsidP="00E578A4">
            <w:pPr>
              <w:spacing w:before="120" w:after="120"/>
              <w:rPr>
                <w:rFonts w:ascii="Arial" w:hAnsi="Arial" w:cs="Arial"/>
                <w:sz w:val="16"/>
                <w:szCs w:val="16"/>
              </w:rPr>
            </w:pPr>
            <w:r>
              <w:rPr>
                <w:rFonts w:ascii="Arial" w:hAnsi="Arial" w:cs="Arial"/>
                <w:sz w:val="16"/>
                <w:szCs w:val="16"/>
              </w:rPr>
              <w:t>Teacher exchange programs, including the Victorian International Teaching Fellowship, which sent teachers to Canada for a year as part of a reciprocal arrangement, foster knowledge sh</w:t>
            </w:r>
            <w:r w:rsidRPr="003E162E">
              <w:rPr>
                <w:rFonts w:ascii="Arial" w:hAnsi="Arial" w:cs="Arial"/>
                <w:sz w:val="16"/>
                <w:szCs w:val="16"/>
              </w:rPr>
              <w:t xml:space="preserve">aring </w:t>
            </w:r>
            <w:r>
              <w:rPr>
                <w:rFonts w:ascii="Arial" w:hAnsi="Arial" w:cs="Arial"/>
                <w:sz w:val="16"/>
                <w:szCs w:val="16"/>
              </w:rPr>
              <w:t>and</w:t>
            </w:r>
            <w:r w:rsidRPr="003E162E">
              <w:rPr>
                <w:rFonts w:ascii="Arial" w:hAnsi="Arial" w:cs="Arial"/>
                <w:sz w:val="16"/>
                <w:szCs w:val="16"/>
              </w:rPr>
              <w:t xml:space="preserve"> best practice for Victorian teachers and school leaders</w:t>
            </w:r>
            <w:r>
              <w:rPr>
                <w:rFonts w:ascii="Arial" w:hAnsi="Arial" w:cs="Arial"/>
                <w:sz w:val="16"/>
                <w:szCs w:val="16"/>
              </w:rPr>
              <w:t>, and help to promote the Victorian G</w:t>
            </w:r>
            <w:r w:rsidRPr="003E162E">
              <w:rPr>
                <w:rFonts w:ascii="Arial" w:hAnsi="Arial" w:cs="Arial"/>
                <w:sz w:val="16"/>
                <w:szCs w:val="16"/>
              </w:rPr>
              <w:t>overnment school system global</w:t>
            </w:r>
            <w:r>
              <w:rPr>
                <w:rFonts w:ascii="Arial" w:hAnsi="Arial" w:cs="Arial"/>
                <w:sz w:val="16"/>
                <w:szCs w:val="16"/>
              </w:rPr>
              <w:t>ly</w:t>
            </w:r>
            <w:r w:rsidRPr="003E162E">
              <w:rPr>
                <w:rFonts w:ascii="Arial" w:hAnsi="Arial" w:cs="Arial"/>
                <w:sz w:val="16"/>
                <w:szCs w:val="16"/>
              </w:rPr>
              <w:t>.</w:t>
            </w:r>
          </w:p>
        </w:tc>
      </w:tr>
      <w:tr w:rsidR="0014205E" w:rsidRPr="00754E18" w14:paraId="77A3EA74"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0904F" w14:textId="77777777" w:rsidR="0014205E" w:rsidRDefault="0014205E" w:rsidP="000754C2">
            <w:pPr>
              <w:spacing w:before="120"/>
              <w:rPr>
                <w:rFonts w:ascii="Arial" w:hAnsi="Arial" w:cs="Arial"/>
                <w:sz w:val="16"/>
                <w:szCs w:val="16"/>
              </w:rPr>
            </w:pPr>
            <w:r w:rsidRPr="008D6257">
              <w:rPr>
                <w:rFonts w:ascii="Arial" w:hAnsi="Arial" w:cs="Arial"/>
                <w:sz w:val="16"/>
                <w:szCs w:val="16"/>
              </w:rPr>
              <w:t>Teacher work experience</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FD20E9" w14:textId="1B4E0CB8" w:rsidR="0014205E" w:rsidRDefault="0014205E" w:rsidP="000754C2">
            <w:pPr>
              <w:rPr>
                <w:rFonts w:ascii="Arial" w:hAnsi="Arial" w:cs="Arial"/>
                <w:sz w:val="16"/>
                <w:szCs w:val="16"/>
              </w:rPr>
            </w:pPr>
            <w:r>
              <w:rPr>
                <w:rFonts w:ascii="Arial" w:hAnsi="Arial" w:cs="Arial"/>
                <w:sz w:val="16"/>
                <w:szCs w:val="16"/>
              </w:rPr>
              <w:t>Principal</w:t>
            </w:r>
          </w:p>
          <w:p w14:paraId="40E44803" w14:textId="6511E92A" w:rsidR="0014205E" w:rsidRPr="00754E18" w:rsidRDefault="0014205E" w:rsidP="000754C2">
            <w:pPr>
              <w:rPr>
                <w:rFonts w:ascii="Arial" w:hAnsi="Arial" w:cs="Arial"/>
                <w:sz w:val="16"/>
                <w:szCs w:val="16"/>
              </w:rPr>
            </w:pPr>
            <w:r>
              <w:rPr>
                <w:rFonts w:ascii="Arial" w:hAnsi="Arial" w:cs="Arial"/>
                <w:sz w:val="16"/>
                <w:szCs w:val="16"/>
              </w:rPr>
              <w:t>Teacher</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B6BDE"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Canada - 1 trip </w:t>
            </w:r>
          </w:p>
          <w:p w14:paraId="1B55CFC9"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China - 1 trip </w:t>
            </w:r>
          </w:p>
          <w:p w14:paraId="461104F9"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France - 1 trip </w:t>
            </w:r>
          </w:p>
          <w:p w14:paraId="15F88BB7"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Singapore - 1 trip </w:t>
            </w:r>
          </w:p>
          <w:p w14:paraId="7B14BB5A" w14:textId="77777777"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 xml:space="preserve">United States of America - 2 trips </w:t>
            </w:r>
          </w:p>
          <w:p w14:paraId="65645DA9" w14:textId="77777777" w:rsidR="0014205E" w:rsidRPr="00754E18" w:rsidRDefault="0014205E" w:rsidP="000754C2">
            <w:pPr>
              <w:rPr>
                <w:rFonts w:ascii="Arial" w:hAnsi="Arial" w:cs="Arial"/>
                <w:sz w:val="16"/>
                <w:szCs w:val="16"/>
              </w:rPr>
            </w:pPr>
            <w:r w:rsidRPr="00C4587F">
              <w:rPr>
                <w:rFonts w:ascii="Arial" w:hAnsi="Arial" w:cs="Arial"/>
                <w:sz w:val="16"/>
                <w:szCs w:val="16"/>
              </w:rPr>
              <w:t>Vietnam</w:t>
            </w:r>
            <w:r w:rsidRPr="00311AA3">
              <w:rPr>
                <w:rFonts w:ascii="Arial" w:hAnsi="Arial" w:cs="Arial"/>
                <w:color w:val="000000"/>
                <w:sz w:val="16"/>
                <w:szCs w:val="16"/>
              </w:rPr>
              <w:t xml:space="preserve"> - 10 trips</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A00DF" w14:textId="21AEABBB" w:rsidR="0014205E" w:rsidRPr="003E162E" w:rsidRDefault="0014205E" w:rsidP="000754C2">
            <w:pPr>
              <w:spacing w:before="120" w:after="120"/>
              <w:rPr>
                <w:rFonts w:ascii="Arial" w:hAnsi="Arial" w:cs="Arial"/>
                <w:sz w:val="16"/>
                <w:szCs w:val="16"/>
              </w:rPr>
            </w:pPr>
            <w:r w:rsidRPr="003E162E">
              <w:rPr>
                <w:rFonts w:ascii="Arial" w:hAnsi="Arial" w:cs="Arial"/>
                <w:sz w:val="16"/>
                <w:szCs w:val="16"/>
              </w:rPr>
              <w:t xml:space="preserve">Experiential </w:t>
            </w:r>
            <w:r w:rsidR="00DC58D6">
              <w:rPr>
                <w:rFonts w:ascii="Arial" w:hAnsi="Arial" w:cs="Arial"/>
                <w:sz w:val="16"/>
                <w:szCs w:val="16"/>
              </w:rPr>
              <w:t>l</w:t>
            </w:r>
            <w:r w:rsidRPr="003E162E">
              <w:rPr>
                <w:rFonts w:ascii="Arial" w:hAnsi="Arial" w:cs="Arial"/>
                <w:sz w:val="16"/>
                <w:szCs w:val="16"/>
              </w:rPr>
              <w:t xml:space="preserve">earning </w:t>
            </w:r>
            <w:r w:rsidR="00FC1363">
              <w:rPr>
                <w:rFonts w:ascii="Arial" w:hAnsi="Arial" w:cs="Arial"/>
                <w:sz w:val="16"/>
                <w:szCs w:val="16"/>
              </w:rPr>
              <w:t>gives teachers</w:t>
            </w:r>
            <w:r w:rsidRPr="003E162E">
              <w:rPr>
                <w:rFonts w:ascii="Arial" w:hAnsi="Arial" w:cs="Arial"/>
                <w:sz w:val="16"/>
                <w:szCs w:val="16"/>
              </w:rPr>
              <w:t xml:space="preserve"> a unique opportunity to build </w:t>
            </w:r>
            <w:r w:rsidR="00DC58D6">
              <w:rPr>
                <w:rFonts w:ascii="Arial" w:hAnsi="Arial" w:cs="Arial"/>
                <w:sz w:val="16"/>
                <w:szCs w:val="16"/>
              </w:rPr>
              <w:t>i</w:t>
            </w:r>
            <w:r w:rsidRPr="003E162E">
              <w:rPr>
                <w:rFonts w:ascii="Arial" w:hAnsi="Arial" w:cs="Arial"/>
                <w:sz w:val="16"/>
                <w:szCs w:val="16"/>
              </w:rPr>
              <w:t xml:space="preserve">ntercultural </w:t>
            </w:r>
            <w:r w:rsidR="00DC58D6">
              <w:rPr>
                <w:rFonts w:ascii="Arial" w:hAnsi="Arial" w:cs="Arial"/>
                <w:sz w:val="16"/>
                <w:szCs w:val="16"/>
              </w:rPr>
              <w:t>c</w:t>
            </w:r>
            <w:r w:rsidRPr="003E162E">
              <w:rPr>
                <w:rFonts w:ascii="Arial" w:hAnsi="Arial" w:cs="Arial"/>
                <w:sz w:val="16"/>
                <w:szCs w:val="16"/>
              </w:rPr>
              <w:t xml:space="preserve">apabilities and </w:t>
            </w:r>
            <w:r w:rsidR="00DC58D6">
              <w:rPr>
                <w:rFonts w:ascii="Arial" w:hAnsi="Arial" w:cs="Arial"/>
                <w:sz w:val="16"/>
                <w:szCs w:val="16"/>
              </w:rPr>
              <w:t>g</w:t>
            </w:r>
            <w:r w:rsidRPr="003E162E">
              <w:rPr>
                <w:rFonts w:ascii="Arial" w:hAnsi="Arial" w:cs="Arial"/>
                <w:sz w:val="16"/>
                <w:szCs w:val="16"/>
              </w:rPr>
              <w:t xml:space="preserve">lobal </w:t>
            </w:r>
            <w:r w:rsidR="00DC58D6">
              <w:rPr>
                <w:rFonts w:ascii="Arial" w:hAnsi="Arial" w:cs="Arial"/>
                <w:sz w:val="16"/>
                <w:szCs w:val="16"/>
              </w:rPr>
              <w:t>c</w:t>
            </w:r>
            <w:r w:rsidRPr="003E162E">
              <w:rPr>
                <w:rFonts w:ascii="Arial" w:hAnsi="Arial" w:cs="Arial"/>
                <w:sz w:val="16"/>
                <w:szCs w:val="16"/>
              </w:rPr>
              <w:t xml:space="preserve">itizenship skills while immersed in a new teaching environment. The </w:t>
            </w:r>
            <w:r w:rsidR="00FC1363" w:rsidRPr="003E162E">
              <w:rPr>
                <w:rFonts w:ascii="Arial" w:hAnsi="Arial" w:cs="Arial"/>
                <w:sz w:val="16"/>
                <w:szCs w:val="16"/>
              </w:rPr>
              <w:t>invaluable</w:t>
            </w:r>
            <w:r w:rsidR="00FC1363">
              <w:rPr>
                <w:rFonts w:ascii="Arial" w:hAnsi="Arial" w:cs="Arial"/>
                <w:sz w:val="16"/>
                <w:szCs w:val="16"/>
              </w:rPr>
              <w:t xml:space="preserve"> </w:t>
            </w:r>
            <w:r w:rsidRPr="003E162E">
              <w:rPr>
                <w:rFonts w:ascii="Arial" w:hAnsi="Arial" w:cs="Arial"/>
                <w:sz w:val="16"/>
                <w:szCs w:val="16"/>
              </w:rPr>
              <w:t xml:space="preserve">experience </w:t>
            </w:r>
            <w:r w:rsidR="00E01F82">
              <w:rPr>
                <w:rFonts w:ascii="Arial" w:hAnsi="Arial" w:cs="Arial"/>
                <w:sz w:val="16"/>
                <w:szCs w:val="16"/>
              </w:rPr>
              <w:t>enables</w:t>
            </w:r>
            <w:r w:rsidRPr="003E162E">
              <w:rPr>
                <w:rFonts w:ascii="Arial" w:hAnsi="Arial" w:cs="Arial"/>
                <w:sz w:val="16"/>
                <w:szCs w:val="16"/>
              </w:rPr>
              <w:t xml:space="preserve"> sharing </w:t>
            </w:r>
            <w:r w:rsidR="00E01F82">
              <w:rPr>
                <w:rFonts w:ascii="Arial" w:hAnsi="Arial" w:cs="Arial"/>
                <w:sz w:val="16"/>
                <w:szCs w:val="16"/>
              </w:rPr>
              <w:t xml:space="preserve">of </w:t>
            </w:r>
            <w:r w:rsidRPr="003E162E">
              <w:rPr>
                <w:rFonts w:ascii="Arial" w:hAnsi="Arial" w:cs="Arial"/>
                <w:sz w:val="16"/>
                <w:szCs w:val="16"/>
              </w:rPr>
              <w:t xml:space="preserve">new perspectives with students and </w:t>
            </w:r>
            <w:r w:rsidR="00037E4F" w:rsidRPr="003E162E">
              <w:rPr>
                <w:rFonts w:ascii="Arial" w:hAnsi="Arial" w:cs="Arial"/>
                <w:sz w:val="16"/>
                <w:szCs w:val="16"/>
              </w:rPr>
              <w:t>schools</w:t>
            </w:r>
            <w:r w:rsidR="00037E4F">
              <w:rPr>
                <w:rFonts w:ascii="Arial" w:hAnsi="Arial" w:cs="Arial"/>
                <w:sz w:val="16"/>
                <w:szCs w:val="16"/>
              </w:rPr>
              <w:t xml:space="preserve"> and</w:t>
            </w:r>
            <w:r w:rsidRPr="003E162E">
              <w:rPr>
                <w:rFonts w:ascii="Arial" w:hAnsi="Arial" w:cs="Arial"/>
                <w:sz w:val="16"/>
                <w:szCs w:val="16"/>
              </w:rPr>
              <w:t xml:space="preserve"> enhanc</w:t>
            </w:r>
            <w:r w:rsidR="00E01F82">
              <w:rPr>
                <w:rFonts w:ascii="Arial" w:hAnsi="Arial" w:cs="Arial"/>
                <w:sz w:val="16"/>
                <w:szCs w:val="16"/>
              </w:rPr>
              <w:t>es participants’</w:t>
            </w:r>
            <w:r w:rsidRPr="003E162E">
              <w:rPr>
                <w:rFonts w:ascii="Arial" w:hAnsi="Arial" w:cs="Arial"/>
                <w:sz w:val="16"/>
                <w:szCs w:val="16"/>
              </w:rPr>
              <w:t xml:space="preserve"> ability to engage with </w:t>
            </w:r>
            <w:r w:rsidR="00E01F82" w:rsidRPr="003E162E">
              <w:rPr>
                <w:rFonts w:ascii="Arial" w:hAnsi="Arial" w:cs="Arial"/>
                <w:sz w:val="16"/>
                <w:szCs w:val="16"/>
              </w:rPr>
              <w:t>Victoria</w:t>
            </w:r>
            <w:r w:rsidR="00E01F82">
              <w:rPr>
                <w:rFonts w:ascii="Arial" w:hAnsi="Arial" w:cs="Arial"/>
                <w:sz w:val="16"/>
                <w:szCs w:val="16"/>
              </w:rPr>
              <w:t xml:space="preserve">’s </w:t>
            </w:r>
            <w:r w:rsidRPr="003E162E">
              <w:rPr>
                <w:rFonts w:ascii="Arial" w:hAnsi="Arial" w:cs="Arial"/>
                <w:sz w:val="16"/>
                <w:szCs w:val="16"/>
              </w:rPr>
              <w:t>increasingly multicultural community</w:t>
            </w:r>
            <w:r w:rsidR="00E01F82">
              <w:rPr>
                <w:rFonts w:ascii="Arial" w:hAnsi="Arial" w:cs="Arial"/>
                <w:sz w:val="16"/>
                <w:szCs w:val="16"/>
              </w:rPr>
              <w:t>.</w:t>
            </w:r>
            <w:r w:rsidRPr="003E162E">
              <w:rPr>
                <w:rFonts w:ascii="Arial" w:hAnsi="Arial" w:cs="Arial"/>
                <w:sz w:val="16"/>
                <w:szCs w:val="16"/>
              </w:rPr>
              <w:t xml:space="preserve"> </w:t>
            </w:r>
          </w:p>
          <w:p w14:paraId="3BB05B1B" w14:textId="77777777" w:rsidR="0014205E" w:rsidRDefault="0014205E" w:rsidP="00780156">
            <w:pPr>
              <w:spacing w:before="120" w:after="120"/>
              <w:rPr>
                <w:rFonts w:ascii="Arial" w:hAnsi="Arial" w:cs="Arial"/>
                <w:sz w:val="16"/>
                <w:szCs w:val="16"/>
              </w:rPr>
            </w:pPr>
            <w:r w:rsidRPr="003E162E">
              <w:rPr>
                <w:rFonts w:ascii="Arial" w:hAnsi="Arial" w:cs="Arial"/>
                <w:sz w:val="16"/>
                <w:szCs w:val="16"/>
              </w:rPr>
              <w:t xml:space="preserve">International learning </w:t>
            </w:r>
            <w:r w:rsidR="00E01F82">
              <w:rPr>
                <w:rFonts w:ascii="Arial" w:hAnsi="Arial" w:cs="Arial"/>
                <w:sz w:val="16"/>
                <w:szCs w:val="16"/>
              </w:rPr>
              <w:t>offers a</w:t>
            </w:r>
            <w:r w:rsidRPr="003E162E">
              <w:rPr>
                <w:rFonts w:ascii="Arial" w:hAnsi="Arial" w:cs="Arial"/>
                <w:sz w:val="16"/>
                <w:szCs w:val="16"/>
              </w:rPr>
              <w:t xml:space="preserve"> powerful platform f</w:t>
            </w:r>
            <w:r w:rsidR="00780156">
              <w:rPr>
                <w:rFonts w:ascii="Arial" w:hAnsi="Arial" w:cs="Arial"/>
                <w:sz w:val="16"/>
                <w:szCs w:val="16"/>
              </w:rPr>
              <w:t>or</w:t>
            </w:r>
            <w:r w:rsidRPr="003E162E">
              <w:rPr>
                <w:rFonts w:ascii="Arial" w:hAnsi="Arial" w:cs="Arial"/>
                <w:sz w:val="16"/>
                <w:szCs w:val="16"/>
              </w:rPr>
              <w:t xml:space="preserve"> sha</w:t>
            </w:r>
            <w:r>
              <w:rPr>
                <w:rFonts w:ascii="Arial" w:hAnsi="Arial" w:cs="Arial"/>
                <w:sz w:val="16"/>
                <w:szCs w:val="16"/>
              </w:rPr>
              <w:t>r</w:t>
            </w:r>
            <w:r w:rsidR="00780156">
              <w:rPr>
                <w:rFonts w:ascii="Arial" w:hAnsi="Arial" w:cs="Arial"/>
                <w:sz w:val="16"/>
                <w:szCs w:val="16"/>
              </w:rPr>
              <w:t>ing</w:t>
            </w:r>
            <w:r>
              <w:rPr>
                <w:rFonts w:ascii="Arial" w:hAnsi="Arial" w:cs="Arial"/>
                <w:sz w:val="16"/>
                <w:szCs w:val="16"/>
              </w:rPr>
              <w:t xml:space="preserve"> and translat</w:t>
            </w:r>
            <w:r w:rsidR="00780156">
              <w:rPr>
                <w:rFonts w:ascii="Arial" w:hAnsi="Arial" w:cs="Arial"/>
                <w:sz w:val="16"/>
                <w:szCs w:val="16"/>
              </w:rPr>
              <w:t>ing learnings</w:t>
            </w:r>
            <w:r>
              <w:rPr>
                <w:rFonts w:ascii="Arial" w:hAnsi="Arial" w:cs="Arial"/>
                <w:sz w:val="16"/>
                <w:szCs w:val="16"/>
              </w:rPr>
              <w:t xml:space="preserve"> into action</w:t>
            </w:r>
            <w:r w:rsidR="00780156">
              <w:rPr>
                <w:rFonts w:ascii="Arial" w:hAnsi="Arial" w:cs="Arial"/>
                <w:sz w:val="16"/>
                <w:szCs w:val="16"/>
              </w:rPr>
              <w:t>,</w:t>
            </w:r>
            <w:r>
              <w:rPr>
                <w:rFonts w:ascii="Arial" w:hAnsi="Arial" w:cs="Arial"/>
                <w:sz w:val="16"/>
                <w:szCs w:val="16"/>
              </w:rPr>
              <w:t xml:space="preserve"> </w:t>
            </w:r>
            <w:r w:rsidR="00E01F82">
              <w:rPr>
                <w:rFonts w:ascii="Arial" w:hAnsi="Arial" w:cs="Arial"/>
                <w:sz w:val="16"/>
                <w:szCs w:val="16"/>
              </w:rPr>
              <w:t>thereby improving</w:t>
            </w:r>
            <w:r w:rsidRPr="003E162E">
              <w:rPr>
                <w:rFonts w:ascii="Arial" w:hAnsi="Arial" w:cs="Arial"/>
                <w:sz w:val="16"/>
                <w:szCs w:val="16"/>
              </w:rPr>
              <w:t xml:space="preserve"> school</w:t>
            </w:r>
            <w:r w:rsidR="00E01F82">
              <w:rPr>
                <w:rFonts w:ascii="Arial" w:hAnsi="Arial" w:cs="Arial"/>
                <w:sz w:val="16"/>
                <w:szCs w:val="16"/>
              </w:rPr>
              <w:t xml:space="preserve">s. </w:t>
            </w:r>
          </w:p>
        </w:tc>
      </w:tr>
      <w:tr w:rsidR="0014205E" w:rsidRPr="00754E18" w14:paraId="2E4DAC0F"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66790" w14:textId="4D1E4A27" w:rsidR="0014205E" w:rsidRDefault="0014205E" w:rsidP="000754C2">
            <w:pPr>
              <w:spacing w:before="120"/>
              <w:rPr>
                <w:rFonts w:ascii="Arial" w:hAnsi="Arial" w:cs="Arial"/>
                <w:sz w:val="16"/>
                <w:szCs w:val="16"/>
              </w:rPr>
            </w:pPr>
            <w:r w:rsidRPr="008D6257">
              <w:rPr>
                <w:rFonts w:ascii="Arial" w:hAnsi="Arial" w:cs="Arial"/>
                <w:sz w:val="16"/>
                <w:szCs w:val="16"/>
              </w:rPr>
              <w:t xml:space="preserve">VCE </w:t>
            </w:r>
            <w:r w:rsidR="00AB7DCF">
              <w:rPr>
                <w:rFonts w:ascii="Arial" w:hAnsi="Arial" w:cs="Arial"/>
                <w:sz w:val="16"/>
                <w:szCs w:val="16"/>
              </w:rPr>
              <w:t>o</w:t>
            </w:r>
            <w:r w:rsidRPr="008D6257">
              <w:rPr>
                <w:rFonts w:ascii="Arial" w:hAnsi="Arial" w:cs="Arial"/>
                <w:sz w:val="16"/>
                <w:szCs w:val="16"/>
              </w:rPr>
              <w:t xml:space="preserve">ffshore </w:t>
            </w:r>
            <w:r w:rsidR="00DC58D6">
              <w:rPr>
                <w:rFonts w:ascii="Arial" w:hAnsi="Arial" w:cs="Arial"/>
                <w:sz w:val="16"/>
                <w:szCs w:val="16"/>
              </w:rPr>
              <w:t>(</w:t>
            </w:r>
            <w:r w:rsidRPr="008D6257">
              <w:rPr>
                <w:rFonts w:ascii="Arial" w:hAnsi="Arial" w:cs="Arial"/>
                <w:sz w:val="16"/>
                <w:szCs w:val="16"/>
              </w:rPr>
              <w:t>IED</w:t>
            </w:r>
            <w:r w:rsidR="00DC58D6">
              <w:rPr>
                <w:rFonts w:ascii="Arial" w:hAnsi="Arial" w:cs="Arial"/>
                <w:sz w:val="16"/>
                <w:szCs w:val="16"/>
              </w:rPr>
              <w:t>)</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FF03C" w14:textId="1340E257" w:rsidR="0014205E" w:rsidRPr="00754E18" w:rsidRDefault="0014205E" w:rsidP="000754C2">
            <w:pPr>
              <w:rPr>
                <w:rFonts w:ascii="Arial" w:hAnsi="Arial" w:cs="Arial"/>
                <w:sz w:val="16"/>
                <w:szCs w:val="16"/>
              </w:rPr>
            </w:pPr>
            <w:r>
              <w:rPr>
                <w:rFonts w:ascii="Arial" w:hAnsi="Arial" w:cs="Arial"/>
                <w:sz w:val="16"/>
                <w:szCs w:val="16"/>
              </w:rPr>
              <w:t>Education Support</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CFD701" w14:textId="77777777" w:rsidR="0014205E" w:rsidRPr="00754E18" w:rsidRDefault="0014205E" w:rsidP="000754C2">
            <w:pPr>
              <w:spacing w:before="120"/>
              <w:jc w:val="both"/>
              <w:rPr>
                <w:rFonts w:ascii="Arial" w:hAnsi="Arial" w:cs="Arial"/>
                <w:sz w:val="16"/>
                <w:szCs w:val="16"/>
              </w:rPr>
            </w:pPr>
            <w:r w:rsidRPr="00311AA3">
              <w:rPr>
                <w:rFonts w:ascii="Arial" w:hAnsi="Arial" w:cs="Arial"/>
                <w:color w:val="000000"/>
                <w:sz w:val="16"/>
                <w:szCs w:val="16"/>
              </w:rPr>
              <w:t>China - 2 trips</w:t>
            </w: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783DD3" w14:textId="34B0AC71" w:rsidR="0014205E" w:rsidRDefault="0014205E" w:rsidP="000754C2">
            <w:pPr>
              <w:spacing w:before="120" w:after="120"/>
              <w:rPr>
                <w:rFonts w:ascii="Arial" w:hAnsi="Arial" w:cs="Arial"/>
                <w:sz w:val="16"/>
                <w:szCs w:val="16"/>
              </w:rPr>
            </w:pPr>
            <w:r>
              <w:rPr>
                <w:rFonts w:ascii="Arial" w:hAnsi="Arial" w:cs="Arial"/>
                <w:sz w:val="16"/>
                <w:szCs w:val="16"/>
              </w:rPr>
              <w:t xml:space="preserve">Delivering VCE in China </w:t>
            </w:r>
            <w:r w:rsidRPr="000905FE">
              <w:rPr>
                <w:rFonts w:ascii="Arial" w:hAnsi="Arial" w:cs="Arial"/>
                <w:sz w:val="16"/>
                <w:szCs w:val="16"/>
              </w:rPr>
              <w:t>help</w:t>
            </w:r>
            <w:r>
              <w:rPr>
                <w:rFonts w:ascii="Arial" w:hAnsi="Arial" w:cs="Arial"/>
                <w:sz w:val="16"/>
                <w:szCs w:val="16"/>
              </w:rPr>
              <w:t>ed</w:t>
            </w:r>
            <w:r w:rsidRPr="000905FE">
              <w:rPr>
                <w:rFonts w:ascii="Arial" w:hAnsi="Arial" w:cs="Arial"/>
                <w:sz w:val="16"/>
                <w:szCs w:val="16"/>
              </w:rPr>
              <w:t xml:space="preserve"> build stronger links and mutual understanding between </w:t>
            </w:r>
            <w:r w:rsidR="00DC58D6">
              <w:rPr>
                <w:rFonts w:ascii="Arial" w:hAnsi="Arial" w:cs="Arial"/>
                <w:sz w:val="16"/>
                <w:szCs w:val="16"/>
              </w:rPr>
              <w:t>r</w:t>
            </w:r>
            <w:r>
              <w:rPr>
                <w:rFonts w:ascii="Arial" w:hAnsi="Arial" w:cs="Arial"/>
                <w:sz w:val="16"/>
                <w:szCs w:val="16"/>
              </w:rPr>
              <w:t xml:space="preserve">egional China and Victoria. </w:t>
            </w:r>
          </w:p>
          <w:p w14:paraId="1FD3F225" w14:textId="77777777" w:rsidR="0014205E" w:rsidRDefault="0014205E" w:rsidP="000754C2">
            <w:pPr>
              <w:spacing w:before="120" w:after="120"/>
              <w:rPr>
                <w:rFonts w:ascii="Arial" w:hAnsi="Arial" w:cs="Arial"/>
                <w:sz w:val="16"/>
                <w:szCs w:val="16"/>
              </w:rPr>
            </w:pPr>
            <w:r w:rsidRPr="003E162E">
              <w:rPr>
                <w:rFonts w:ascii="Arial" w:hAnsi="Arial" w:cs="Arial"/>
                <w:sz w:val="16"/>
                <w:szCs w:val="16"/>
              </w:rPr>
              <w:t>Victorian teachers who deliver trai</w:t>
            </w:r>
            <w:r>
              <w:rPr>
                <w:rFonts w:ascii="Arial" w:hAnsi="Arial" w:cs="Arial"/>
                <w:sz w:val="16"/>
                <w:szCs w:val="16"/>
              </w:rPr>
              <w:t xml:space="preserve">ning to Chinese teachers </w:t>
            </w:r>
            <w:r w:rsidR="00780156">
              <w:rPr>
                <w:rFonts w:ascii="Arial" w:hAnsi="Arial" w:cs="Arial"/>
                <w:sz w:val="16"/>
                <w:szCs w:val="16"/>
              </w:rPr>
              <w:t>are able</w:t>
            </w:r>
            <w:r w:rsidRPr="003E162E">
              <w:rPr>
                <w:rFonts w:ascii="Arial" w:hAnsi="Arial" w:cs="Arial"/>
                <w:sz w:val="16"/>
                <w:szCs w:val="16"/>
              </w:rPr>
              <w:t xml:space="preserve"> to critically reflect on </w:t>
            </w:r>
            <w:r w:rsidR="00780156">
              <w:rPr>
                <w:rFonts w:ascii="Arial" w:hAnsi="Arial" w:cs="Arial"/>
                <w:sz w:val="16"/>
                <w:szCs w:val="16"/>
              </w:rPr>
              <w:t>how</w:t>
            </w:r>
            <w:r w:rsidRPr="003E162E">
              <w:rPr>
                <w:rFonts w:ascii="Arial" w:hAnsi="Arial" w:cs="Arial"/>
                <w:sz w:val="16"/>
                <w:szCs w:val="16"/>
              </w:rPr>
              <w:t xml:space="preserve"> they teach in Australia and </w:t>
            </w:r>
            <w:r w:rsidR="00E578A4">
              <w:rPr>
                <w:rFonts w:ascii="Arial" w:hAnsi="Arial" w:cs="Arial"/>
                <w:sz w:val="16"/>
                <w:szCs w:val="16"/>
              </w:rPr>
              <w:t>reflect on</w:t>
            </w:r>
            <w:r w:rsidRPr="003E162E">
              <w:rPr>
                <w:rFonts w:ascii="Arial" w:hAnsi="Arial" w:cs="Arial"/>
                <w:sz w:val="16"/>
                <w:szCs w:val="16"/>
              </w:rPr>
              <w:t xml:space="preserve"> practices </w:t>
            </w:r>
            <w:r w:rsidR="00E578A4">
              <w:rPr>
                <w:rFonts w:ascii="Arial" w:hAnsi="Arial" w:cs="Arial"/>
                <w:sz w:val="16"/>
                <w:szCs w:val="16"/>
              </w:rPr>
              <w:t>that</w:t>
            </w:r>
            <w:r w:rsidRPr="003E162E">
              <w:rPr>
                <w:rFonts w:ascii="Arial" w:hAnsi="Arial" w:cs="Arial"/>
                <w:sz w:val="16"/>
                <w:szCs w:val="16"/>
              </w:rPr>
              <w:t xml:space="preserve"> </w:t>
            </w:r>
            <w:r w:rsidR="00780156">
              <w:rPr>
                <w:rFonts w:ascii="Arial" w:hAnsi="Arial" w:cs="Arial"/>
                <w:sz w:val="16"/>
                <w:szCs w:val="16"/>
              </w:rPr>
              <w:t>might</w:t>
            </w:r>
            <w:r w:rsidRPr="003E162E">
              <w:rPr>
                <w:rFonts w:ascii="Arial" w:hAnsi="Arial" w:cs="Arial"/>
                <w:sz w:val="16"/>
                <w:szCs w:val="16"/>
              </w:rPr>
              <w:t xml:space="preserve"> further support international students</w:t>
            </w:r>
            <w:r>
              <w:rPr>
                <w:rFonts w:ascii="Arial" w:hAnsi="Arial" w:cs="Arial"/>
                <w:sz w:val="16"/>
                <w:szCs w:val="16"/>
              </w:rPr>
              <w:t xml:space="preserve"> in their class. </w:t>
            </w:r>
          </w:p>
          <w:p w14:paraId="1C5D9FE5" w14:textId="77777777" w:rsidR="00D30521" w:rsidRPr="003E162E" w:rsidRDefault="00D30521" w:rsidP="00D30521">
            <w:pPr>
              <w:spacing w:before="120" w:after="120"/>
              <w:rPr>
                <w:rFonts w:ascii="Arial" w:hAnsi="Arial" w:cs="Arial"/>
                <w:sz w:val="16"/>
                <w:szCs w:val="16"/>
              </w:rPr>
            </w:pPr>
            <w:r w:rsidRPr="003E162E">
              <w:rPr>
                <w:rFonts w:ascii="Arial" w:hAnsi="Arial" w:cs="Arial"/>
                <w:sz w:val="16"/>
                <w:szCs w:val="16"/>
              </w:rPr>
              <w:t>The program expose</w:t>
            </w:r>
            <w:r>
              <w:rPr>
                <w:rFonts w:ascii="Arial" w:hAnsi="Arial" w:cs="Arial"/>
                <w:sz w:val="16"/>
                <w:szCs w:val="16"/>
              </w:rPr>
              <w:t>s</w:t>
            </w:r>
            <w:r w:rsidRPr="003E162E">
              <w:rPr>
                <w:rFonts w:ascii="Arial" w:hAnsi="Arial" w:cs="Arial"/>
                <w:sz w:val="16"/>
                <w:szCs w:val="16"/>
              </w:rPr>
              <w:t xml:space="preserve"> local </w:t>
            </w:r>
            <w:r>
              <w:rPr>
                <w:rFonts w:ascii="Arial" w:hAnsi="Arial" w:cs="Arial"/>
                <w:sz w:val="16"/>
                <w:szCs w:val="16"/>
              </w:rPr>
              <w:t xml:space="preserve">Chinese </w:t>
            </w:r>
            <w:r w:rsidRPr="003E162E">
              <w:rPr>
                <w:rFonts w:ascii="Arial" w:hAnsi="Arial" w:cs="Arial"/>
                <w:sz w:val="16"/>
                <w:szCs w:val="16"/>
              </w:rPr>
              <w:t>students to Victorian teaching and assessment</w:t>
            </w:r>
            <w:r>
              <w:rPr>
                <w:rFonts w:ascii="Arial" w:hAnsi="Arial" w:cs="Arial"/>
                <w:sz w:val="16"/>
                <w:szCs w:val="16"/>
              </w:rPr>
              <w:t xml:space="preserve"> and helps them</w:t>
            </w:r>
            <w:r w:rsidRPr="003E162E">
              <w:rPr>
                <w:rFonts w:ascii="Arial" w:hAnsi="Arial" w:cs="Arial"/>
                <w:sz w:val="16"/>
                <w:szCs w:val="16"/>
              </w:rPr>
              <w:t xml:space="preserve"> gain an internationally recognised senior secondary qualification. It further provide</w:t>
            </w:r>
            <w:r>
              <w:rPr>
                <w:rFonts w:ascii="Arial" w:hAnsi="Arial" w:cs="Arial"/>
                <w:sz w:val="16"/>
                <w:szCs w:val="16"/>
              </w:rPr>
              <w:t>s</w:t>
            </w:r>
            <w:r w:rsidRPr="003E162E">
              <w:rPr>
                <w:rFonts w:ascii="Arial" w:hAnsi="Arial" w:cs="Arial"/>
                <w:sz w:val="16"/>
                <w:szCs w:val="16"/>
              </w:rPr>
              <w:t xml:space="preserve"> Chinese teachers </w:t>
            </w:r>
            <w:r>
              <w:rPr>
                <w:rFonts w:ascii="Arial" w:hAnsi="Arial" w:cs="Arial"/>
                <w:sz w:val="16"/>
                <w:szCs w:val="16"/>
              </w:rPr>
              <w:t xml:space="preserve">with </w:t>
            </w:r>
            <w:r w:rsidRPr="003E162E">
              <w:rPr>
                <w:rFonts w:ascii="Arial" w:hAnsi="Arial" w:cs="Arial"/>
                <w:sz w:val="16"/>
                <w:szCs w:val="16"/>
              </w:rPr>
              <w:t>professional development opportunities.</w:t>
            </w:r>
            <w:r>
              <w:rPr>
                <w:rFonts w:ascii="Arial" w:hAnsi="Arial" w:cs="Arial"/>
                <w:sz w:val="16"/>
                <w:szCs w:val="16"/>
              </w:rPr>
              <w:t xml:space="preserve"> </w:t>
            </w:r>
          </w:p>
          <w:p w14:paraId="20FD3E59" w14:textId="77777777" w:rsidR="0014205E" w:rsidRDefault="0014205E" w:rsidP="00E578A4">
            <w:pPr>
              <w:spacing w:before="120" w:after="120"/>
              <w:rPr>
                <w:rFonts w:ascii="Arial" w:hAnsi="Arial" w:cs="Arial"/>
                <w:sz w:val="16"/>
                <w:szCs w:val="16"/>
              </w:rPr>
            </w:pPr>
            <w:r>
              <w:rPr>
                <w:rFonts w:ascii="Arial" w:hAnsi="Arial" w:cs="Arial"/>
                <w:sz w:val="16"/>
                <w:szCs w:val="16"/>
              </w:rPr>
              <w:t>Teachers gain</w:t>
            </w:r>
            <w:r w:rsidRPr="003E162E">
              <w:rPr>
                <w:rFonts w:ascii="Arial" w:hAnsi="Arial" w:cs="Arial"/>
                <w:sz w:val="16"/>
                <w:szCs w:val="16"/>
              </w:rPr>
              <w:t xml:space="preserve"> a world perspective o</w:t>
            </w:r>
            <w:r w:rsidR="00780156">
              <w:rPr>
                <w:rFonts w:ascii="Arial" w:hAnsi="Arial" w:cs="Arial"/>
                <w:sz w:val="16"/>
                <w:szCs w:val="16"/>
              </w:rPr>
              <w:t>n</w:t>
            </w:r>
            <w:r w:rsidRPr="003E162E">
              <w:rPr>
                <w:rFonts w:ascii="Arial" w:hAnsi="Arial" w:cs="Arial"/>
                <w:sz w:val="16"/>
                <w:szCs w:val="16"/>
              </w:rPr>
              <w:t xml:space="preserve"> instruction</w:t>
            </w:r>
            <w:r w:rsidR="00780156">
              <w:rPr>
                <w:rFonts w:ascii="Arial" w:hAnsi="Arial" w:cs="Arial"/>
                <w:sz w:val="16"/>
                <w:szCs w:val="16"/>
              </w:rPr>
              <w:t xml:space="preserve"> approaches</w:t>
            </w:r>
            <w:r w:rsidR="00E578A4">
              <w:rPr>
                <w:rFonts w:ascii="Arial" w:hAnsi="Arial" w:cs="Arial"/>
                <w:sz w:val="16"/>
                <w:szCs w:val="16"/>
              </w:rPr>
              <w:t xml:space="preserve"> </w:t>
            </w:r>
            <w:r w:rsidR="00780156">
              <w:rPr>
                <w:rFonts w:ascii="Arial" w:hAnsi="Arial" w:cs="Arial"/>
                <w:sz w:val="16"/>
                <w:szCs w:val="16"/>
              </w:rPr>
              <w:t xml:space="preserve">and </w:t>
            </w:r>
            <w:r w:rsidR="00E578A4" w:rsidRPr="003E162E">
              <w:rPr>
                <w:rFonts w:ascii="Arial" w:hAnsi="Arial" w:cs="Arial"/>
                <w:sz w:val="16"/>
                <w:szCs w:val="16"/>
              </w:rPr>
              <w:t>improve their own teaching</w:t>
            </w:r>
            <w:r w:rsidR="00E578A4">
              <w:rPr>
                <w:rFonts w:ascii="Arial" w:hAnsi="Arial" w:cs="Arial"/>
                <w:sz w:val="16"/>
                <w:szCs w:val="16"/>
              </w:rPr>
              <w:t xml:space="preserve"> </w:t>
            </w:r>
            <w:r w:rsidR="00780156">
              <w:rPr>
                <w:rFonts w:ascii="Arial" w:hAnsi="Arial" w:cs="Arial"/>
                <w:sz w:val="16"/>
                <w:szCs w:val="16"/>
              </w:rPr>
              <w:t xml:space="preserve">by </w:t>
            </w:r>
            <w:r>
              <w:rPr>
                <w:rFonts w:ascii="Arial" w:hAnsi="Arial" w:cs="Arial"/>
                <w:sz w:val="16"/>
                <w:szCs w:val="16"/>
              </w:rPr>
              <w:t>embrac</w:t>
            </w:r>
            <w:r w:rsidR="00780156">
              <w:rPr>
                <w:rFonts w:ascii="Arial" w:hAnsi="Arial" w:cs="Arial"/>
                <w:sz w:val="16"/>
                <w:szCs w:val="16"/>
              </w:rPr>
              <w:t>ing</w:t>
            </w:r>
            <w:r w:rsidRPr="003E162E">
              <w:rPr>
                <w:rFonts w:ascii="Arial" w:hAnsi="Arial" w:cs="Arial"/>
                <w:sz w:val="16"/>
                <w:szCs w:val="16"/>
              </w:rPr>
              <w:t xml:space="preserve"> </w:t>
            </w:r>
            <w:r w:rsidR="00780156" w:rsidRPr="003E162E">
              <w:rPr>
                <w:rFonts w:ascii="Arial" w:hAnsi="Arial" w:cs="Arial"/>
                <w:sz w:val="16"/>
                <w:szCs w:val="16"/>
              </w:rPr>
              <w:t>the cultur</w:t>
            </w:r>
            <w:r w:rsidR="00780156">
              <w:rPr>
                <w:rFonts w:ascii="Arial" w:hAnsi="Arial" w:cs="Arial"/>
                <w:sz w:val="16"/>
                <w:szCs w:val="16"/>
              </w:rPr>
              <w:t>al</w:t>
            </w:r>
            <w:r w:rsidR="00780156" w:rsidRPr="003E162E">
              <w:rPr>
                <w:rFonts w:ascii="Arial" w:hAnsi="Arial" w:cs="Arial"/>
                <w:sz w:val="16"/>
                <w:szCs w:val="16"/>
              </w:rPr>
              <w:t xml:space="preserve"> </w:t>
            </w:r>
            <w:r w:rsidR="00780156">
              <w:rPr>
                <w:rFonts w:ascii="Arial" w:hAnsi="Arial" w:cs="Arial"/>
                <w:sz w:val="16"/>
                <w:szCs w:val="16"/>
              </w:rPr>
              <w:t>similarities and differences</w:t>
            </w:r>
            <w:r w:rsidRPr="003E162E">
              <w:rPr>
                <w:rFonts w:ascii="Arial" w:hAnsi="Arial" w:cs="Arial"/>
                <w:sz w:val="16"/>
                <w:szCs w:val="16"/>
              </w:rPr>
              <w:t>.</w:t>
            </w:r>
          </w:p>
        </w:tc>
      </w:tr>
      <w:tr w:rsidR="0014205E" w:rsidRPr="00754E18" w14:paraId="18120511" w14:textId="77777777" w:rsidTr="00EE3D87">
        <w:tc>
          <w:tcPr>
            <w:tcW w:w="11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E791D" w14:textId="77777777" w:rsidR="0014205E" w:rsidRDefault="0014205E" w:rsidP="000754C2">
            <w:pPr>
              <w:spacing w:before="120"/>
              <w:rPr>
                <w:rFonts w:ascii="Arial" w:hAnsi="Arial" w:cs="Arial"/>
                <w:sz w:val="16"/>
                <w:szCs w:val="16"/>
              </w:rPr>
            </w:pPr>
            <w:r w:rsidRPr="008D6257">
              <w:rPr>
                <w:rFonts w:ascii="Arial" w:hAnsi="Arial" w:cs="Arial"/>
                <w:sz w:val="16"/>
                <w:szCs w:val="16"/>
              </w:rPr>
              <w:t xml:space="preserve">Victorian Young Leaders to China </w:t>
            </w:r>
            <w:r w:rsidR="00AB7DCF">
              <w:rPr>
                <w:rFonts w:ascii="Arial" w:hAnsi="Arial" w:cs="Arial"/>
                <w:sz w:val="16"/>
                <w:szCs w:val="16"/>
              </w:rPr>
              <w:t>(</w:t>
            </w:r>
            <w:r w:rsidRPr="008D6257">
              <w:rPr>
                <w:rFonts w:ascii="Arial" w:hAnsi="Arial" w:cs="Arial"/>
                <w:sz w:val="16"/>
                <w:szCs w:val="16"/>
              </w:rPr>
              <w:t>IED</w:t>
            </w:r>
            <w:r w:rsidR="00AB7DCF">
              <w:rPr>
                <w:rFonts w:ascii="Arial" w:hAnsi="Arial" w:cs="Arial"/>
                <w:sz w:val="16"/>
                <w:szCs w:val="16"/>
              </w:rPr>
              <w:t>)</w:t>
            </w:r>
          </w:p>
        </w:tc>
        <w:tc>
          <w:tcPr>
            <w:tcW w:w="10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93A2F" w14:textId="01C20596" w:rsidR="0014205E" w:rsidRDefault="0014205E" w:rsidP="000754C2">
            <w:pPr>
              <w:rPr>
                <w:rFonts w:ascii="Arial" w:hAnsi="Arial" w:cs="Arial"/>
                <w:sz w:val="16"/>
                <w:szCs w:val="16"/>
              </w:rPr>
            </w:pPr>
            <w:r>
              <w:rPr>
                <w:rFonts w:ascii="Arial" w:hAnsi="Arial" w:cs="Arial"/>
                <w:sz w:val="16"/>
                <w:szCs w:val="16"/>
              </w:rPr>
              <w:t>Assistant Principal</w:t>
            </w:r>
          </w:p>
          <w:p w14:paraId="6D09DF3C" w14:textId="259FDD9E" w:rsidR="0014205E" w:rsidRPr="00754E18" w:rsidRDefault="0014205E" w:rsidP="000754C2">
            <w:pPr>
              <w:rPr>
                <w:rFonts w:ascii="Arial" w:hAnsi="Arial" w:cs="Arial"/>
                <w:sz w:val="16"/>
                <w:szCs w:val="16"/>
              </w:rPr>
            </w:pPr>
            <w:r w:rsidRPr="00F96411">
              <w:rPr>
                <w:rFonts w:ascii="Arial" w:hAnsi="Arial" w:cs="Arial"/>
                <w:sz w:val="16"/>
                <w:szCs w:val="16"/>
              </w:rPr>
              <w:t>Teacher</w:t>
            </w:r>
          </w:p>
        </w:tc>
        <w:tc>
          <w:tcPr>
            <w:tcW w:w="9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5E98C" w14:textId="1FA9219B" w:rsidR="0014205E" w:rsidRPr="00311AA3" w:rsidRDefault="0014205E" w:rsidP="000754C2">
            <w:pPr>
              <w:jc w:val="both"/>
              <w:rPr>
                <w:rFonts w:ascii="Arial" w:hAnsi="Arial" w:cs="Arial"/>
                <w:color w:val="000000"/>
                <w:sz w:val="16"/>
                <w:szCs w:val="16"/>
              </w:rPr>
            </w:pPr>
            <w:r w:rsidRPr="00311AA3">
              <w:rPr>
                <w:rFonts w:ascii="Arial" w:hAnsi="Arial" w:cs="Arial"/>
                <w:color w:val="000000"/>
                <w:sz w:val="16"/>
                <w:szCs w:val="16"/>
              </w:rPr>
              <w:t>China - 2</w:t>
            </w:r>
            <w:r w:rsidR="00EC33BE">
              <w:rPr>
                <w:rFonts w:ascii="Arial" w:hAnsi="Arial" w:cs="Arial"/>
                <w:color w:val="000000"/>
                <w:sz w:val="16"/>
                <w:szCs w:val="16"/>
              </w:rPr>
              <w:t>6</w:t>
            </w:r>
            <w:r w:rsidRPr="00311AA3">
              <w:rPr>
                <w:rFonts w:ascii="Arial" w:hAnsi="Arial" w:cs="Arial"/>
                <w:color w:val="000000"/>
                <w:sz w:val="16"/>
                <w:szCs w:val="16"/>
              </w:rPr>
              <w:t xml:space="preserve"> trips </w:t>
            </w:r>
          </w:p>
          <w:p w14:paraId="799D774C" w14:textId="23FB5F17" w:rsidR="0014205E" w:rsidRPr="00754E18" w:rsidRDefault="0014205E" w:rsidP="000754C2">
            <w:pPr>
              <w:rPr>
                <w:rFonts w:ascii="Arial" w:hAnsi="Arial" w:cs="Arial"/>
                <w:sz w:val="16"/>
                <w:szCs w:val="16"/>
              </w:rPr>
            </w:pPr>
          </w:p>
        </w:tc>
        <w:tc>
          <w:tcPr>
            <w:tcW w:w="18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F69DD7" w14:textId="546F0AD3" w:rsidR="0014205E" w:rsidRDefault="009214B6" w:rsidP="00FC1363">
            <w:pPr>
              <w:spacing w:before="120" w:after="120"/>
              <w:rPr>
                <w:rFonts w:ascii="Arial" w:hAnsi="Arial" w:cs="Arial"/>
                <w:sz w:val="16"/>
                <w:szCs w:val="16"/>
              </w:rPr>
            </w:pPr>
            <w:r w:rsidRPr="0004021D">
              <w:rPr>
                <w:rFonts w:ascii="Arial" w:hAnsi="Arial" w:cs="Arial"/>
                <w:sz w:val="16"/>
                <w:szCs w:val="16"/>
              </w:rPr>
              <w:t xml:space="preserve">The Victorian Young Leaders to China </w:t>
            </w:r>
            <w:r>
              <w:rPr>
                <w:rFonts w:ascii="Arial" w:hAnsi="Arial" w:cs="Arial"/>
                <w:sz w:val="16"/>
                <w:szCs w:val="16"/>
              </w:rPr>
              <w:t>p</w:t>
            </w:r>
            <w:r w:rsidRPr="0004021D">
              <w:rPr>
                <w:rFonts w:ascii="Arial" w:hAnsi="Arial" w:cs="Arial"/>
                <w:sz w:val="16"/>
                <w:szCs w:val="16"/>
              </w:rPr>
              <w:t xml:space="preserve">rogram </w:t>
            </w:r>
            <w:r>
              <w:rPr>
                <w:rFonts w:ascii="Arial" w:hAnsi="Arial" w:cs="Arial"/>
                <w:sz w:val="16"/>
                <w:szCs w:val="16"/>
              </w:rPr>
              <w:t>is a</w:t>
            </w:r>
            <w:r w:rsidRPr="0004021D">
              <w:rPr>
                <w:rFonts w:ascii="Arial" w:hAnsi="Arial" w:cs="Arial"/>
                <w:sz w:val="16"/>
                <w:szCs w:val="16"/>
              </w:rPr>
              <w:t xml:space="preserve"> valuable way </w:t>
            </w:r>
            <w:r>
              <w:rPr>
                <w:rFonts w:ascii="Arial" w:hAnsi="Arial" w:cs="Arial"/>
                <w:sz w:val="16"/>
                <w:szCs w:val="16"/>
              </w:rPr>
              <w:t xml:space="preserve">for teachers to build their Asia literacy, networks and  intercultural capability, </w:t>
            </w:r>
            <w:r w:rsidRPr="0004021D">
              <w:rPr>
                <w:rFonts w:ascii="Arial" w:hAnsi="Arial" w:cs="Arial"/>
                <w:sz w:val="16"/>
                <w:szCs w:val="16"/>
              </w:rPr>
              <w:t xml:space="preserve">to </w:t>
            </w:r>
            <w:r>
              <w:rPr>
                <w:rFonts w:ascii="Arial" w:hAnsi="Arial" w:cs="Arial"/>
                <w:sz w:val="16"/>
                <w:szCs w:val="16"/>
              </w:rPr>
              <w:t>enhance their teaching practice and support opportunities to develop connections with China and their school communities.</w:t>
            </w:r>
          </w:p>
        </w:tc>
      </w:tr>
    </w:tbl>
    <w:p w14:paraId="06592D5A" w14:textId="77777777" w:rsidR="000C489C" w:rsidRDefault="000C489C" w:rsidP="008C5D68">
      <w:pPr>
        <w:pStyle w:val="ESTableintroheading"/>
      </w:pPr>
    </w:p>
    <w:p w14:paraId="262D96CF" w14:textId="77777777" w:rsidR="003A702C" w:rsidRDefault="003A702C" w:rsidP="00DF7B5D">
      <w:pPr>
        <w:pStyle w:val="ESBodyText"/>
        <w:sectPr w:rsidR="003A702C" w:rsidSect="00B74D9F">
          <w:pgSz w:w="16840" w:h="11900" w:orient="landscape"/>
          <w:pgMar w:top="2835" w:right="1440" w:bottom="1701" w:left="1440" w:header="708" w:footer="708" w:gutter="0"/>
          <w:cols w:space="708"/>
          <w:docGrid w:linePitch="360"/>
        </w:sectPr>
      </w:pPr>
      <w:bookmarkStart w:id="5" w:name="_GoBack"/>
      <w:bookmarkEnd w:id="5"/>
    </w:p>
    <w:p w14:paraId="3DFF571F" w14:textId="77777777" w:rsidR="00DF7B5D" w:rsidRDefault="00DF7B5D" w:rsidP="00DF7B5D">
      <w:pPr>
        <w:pStyle w:val="ESHeading1"/>
      </w:pPr>
      <w:bookmarkStart w:id="6" w:name="_Toc518548346"/>
      <w:r>
        <w:lastRenderedPageBreak/>
        <w:t>Major promotional, public relations and marketing activities</w:t>
      </w:r>
      <w:bookmarkEnd w:id="6"/>
    </w:p>
    <w:p w14:paraId="07BE0486" w14:textId="77777777" w:rsidR="00DF7B5D" w:rsidRPr="00FD1146" w:rsidRDefault="00AF5FB9" w:rsidP="00DF7B5D">
      <w:pPr>
        <w:pStyle w:val="ESBodyText"/>
      </w:pPr>
      <w:r w:rsidRPr="00FD1146">
        <w:t xml:space="preserve">Table </w:t>
      </w:r>
      <w:r w:rsidR="0095609F" w:rsidRPr="00FD1146">
        <w:t>5</w:t>
      </w:r>
      <w:r w:rsidRPr="00FD1146">
        <w:t xml:space="preserve"> d</w:t>
      </w:r>
      <w:r w:rsidR="008C5D68" w:rsidRPr="00FD1146">
        <w:t xml:space="preserve">etails </w:t>
      </w:r>
      <w:r w:rsidR="00302365" w:rsidRPr="00FD1146">
        <w:t>the Department’s</w:t>
      </w:r>
      <w:r w:rsidR="008C5D68" w:rsidRPr="00FD1146">
        <w:t xml:space="preserve"> major promotional, public relations and marketing activitie</w:t>
      </w:r>
      <w:r w:rsidR="002A5E73" w:rsidRPr="00FD1146">
        <w:t>s t</w:t>
      </w:r>
      <w:r w:rsidR="008C5D68" w:rsidRPr="00FD1146">
        <w:t xml:space="preserve">o develop community </w:t>
      </w:r>
      <w:r w:rsidR="002A5E73" w:rsidRPr="00FD1146">
        <w:t>awareness</w:t>
      </w:r>
      <w:r w:rsidR="008C5D68" w:rsidRPr="00FD1146">
        <w:t xml:space="preserve"> of the Department and its services</w:t>
      </w:r>
      <w:r w:rsidR="00DF7B5D" w:rsidRPr="00FD1146">
        <w:t>.</w:t>
      </w:r>
    </w:p>
    <w:p w14:paraId="1FC04E5E" w14:textId="77777777" w:rsidR="008C5D68" w:rsidRPr="004E3AF9" w:rsidRDefault="008C5D68" w:rsidP="008C5D68">
      <w:pPr>
        <w:pStyle w:val="ESTableintroheading"/>
      </w:pPr>
      <w:r w:rsidRPr="004E3AF9">
        <w:t xml:space="preserve">Table </w:t>
      </w:r>
      <w:r w:rsidR="0095609F" w:rsidRPr="004E3AF9">
        <w:t>5</w:t>
      </w:r>
      <w:r w:rsidRPr="004E3AF9">
        <w:t xml:space="preserve"> – Major promotional, public relations and marketing activities</w:t>
      </w:r>
    </w:p>
    <w:tbl>
      <w:tblPr>
        <w:tblW w:w="79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4677"/>
        <w:gridCol w:w="1560"/>
      </w:tblGrid>
      <w:tr w:rsidR="001B35CB" w:rsidRPr="00FD1146" w14:paraId="0825F206" w14:textId="77777777" w:rsidTr="001B35CB">
        <w:trPr>
          <w:tblHeader/>
        </w:trPr>
        <w:tc>
          <w:tcPr>
            <w:tcW w:w="1668" w:type="dxa"/>
            <w:shd w:val="clear" w:color="auto" w:fill="A6A6A6" w:themeFill="background1" w:themeFillShade="A6"/>
            <w:vAlign w:val="center"/>
          </w:tcPr>
          <w:p w14:paraId="2F8B1CC7" w14:textId="77777777" w:rsidR="001B35CB" w:rsidRPr="00FD1146" w:rsidRDefault="001B35CB" w:rsidP="001B35CB">
            <w:pPr>
              <w:pStyle w:val="DETTablecolumnheading"/>
              <w:jc w:val="left"/>
            </w:pPr>
            <w:r w:rsidRPr="00FD1146">
              <w:t>Activity</w:t>
            </w:r>
          </w:p>
        </w:tc>
        <w:tc>
          <w:tcPr>
            <w:tcW w:w="4677" w:type="dxa"/>
            <w:shd w:val="clear" w:color="auto" w:fill="A6A6A6" w:themeFill="background1" w:themeFillShade="A6"/>
            <w:vAlign w:val="center"/>
          </w:tcPr>
          <w:p w14:paraId="06DBD3B7" w14:textId="77777777" w:rsidR="001B35CB" w:rsidRPr="00FD1146" w:rsidRDefault="001B35CB" w:rsidP="001B35CB">
            <w:pPr>
              <w:pStyle w:val="DETTablecolumnheading"/>
              <w:jc w:val="left"/>
            </w:pPr>
            <w:r w:rsidRPr="00FD1146">
              <w:t>Purpose</w:t>
            </w:r>
          </w:p>
        </w:tc>
        <w:tc>
          <w:tcPr>
            <w:tcW w:w="1560" w:type="dxa"/>
            <w:shd w:val="clear" w:color="auto" w:fill="A6A6A6" w:themeFill="background1" w:themeFillShade="A6"/>
            <w:vAlign w:val="center"/>
          </w:tcPr>
          <w:p w14:paraId="3A55C9A8" w14:textId="77777777" w:rsidR="001B35CB" w:rsidRPr="00FD1146" w:rsidRDefault="001B35CB" w:rsidP="001B35CB">
            <w:pPr>
              <w:pStyle w:val="DETTablecolumnheading"/>
              <w:jc w:val="left"/>
            </w:pPr>
            <w:r w:rsidRPr="00FD1146">
              <w:t>Cost exc. GST</w:t>
            </w:r>
          </w:p>
        </w:tc>
      </w:tr>
      <w:tr w:rsidR="001B35CB" w:rsidRPr="00FD1146" w14:paraId="78116B9A" w14:textId="77777777" w:rsidTr="001B35CB">
        <w:tc>
          <w:tcPr>
            <w:tcW w:w="1668" w:type="dxa"/>
          </w:tcPr>
          <w:p w14:paraId="32C2884D" w14:textId="77777777" w:rsidR="001B35CB" w:rsidRPr="004E3AF9" w:rsidRDefault="001B35CB" w:rsidP="001B35CB">
            <w:pPr>
              <w:pStyle w:val="DETTableTextFinancial"/>
            </w:pPr>
            <w:r w:rsidRPr="004E3AF9">
              <w:t>Victorian School Design Awards</w:t>
            </w:r>
          </w:p>
          <w:p w14:paraId="6BF3CDAF" w14:textId="77777777" w:rsidR="001B35CB" w:rsidRPr="004E3AF9" w:rsidRDefault="001B35CB" w:rsidP="001B35CB">
            <w:pPr>
              <w:pStyle w:val="DETTableTextFinancial"/>
            </w:pPr>
          </w:p>
        </w:tc>
        <w:tc>
          <w:tcPr>
            <w:tcW w:w="4677" w:type="dxa"/>
          </w:tcPr>
          <w:p w14:paraId="03269901" w14:textId="2F94139A" w:rsidR="001B35CB" w:rsidRPr="00FD1146" w:rsidRDefault="001B35CB" w:rsidP="00EC33BE">
            <w:pPr>
              <w:pStyle w:val="DETTableTextFinancial"/>
            </w:pPr>
            <w:r w:rsidRPr="00FD1146">
              <w:t>The Victorian School Design Awards is an annual program run by the Victorian School Building Authority. They recognise</w:t>
            </w:r>
            <w:r w:rsidR="00EC33BE">
              <w:t xml:space="preserve"> </w:t>
            </w:r>
            <w:r w:rsidRPr="00FD1146">
              <w:t>the architects and designers who have provided innov​​</w:t>
            </w:r>
            <w:r w:rsidR="00525004" w:rsidRPr="00FD1146">
              <w:t>​ative</w:t>
            </w:r>
            <w:r w:rsidRPr="00FD1146">
              <w:t>, creative and practical schools an</w:t>
            </w:r>
            <w:r w:rsidR="00D946C4">
              <w:t>d learning spaces in Victorian g</w:t>
            </w:r>
            <w:r w:rsidRPr="00FD1146">
              <w:t>overnment schools.</w:t>
            </w:r>
          </w:p>
        </w:tc>
        <w:tc>
          <w:tcPr>
            <w:tcW w:w="1560" w:type="dxa"/>
          </w:tcPr>
          <w:p w14:paraId="7AC87A86" w14:textId="7BB015AE" w:rsidR="001B35CB" w:rsidRPr="00FD1146" w:rsidRDefault="00D30521" w:rsidP="001B35CB">
            <w:pPr>
              <w:pStyle w:val="DETTableTextFinancial"/>
              <w:jc w:val="right"/>
            </w:pPr>
            <w:r>
              <w:t>$24,350</w:t>
            </w:r>
          </w:p>
        </w:tc>
      </w:tr>
      <w:tr w:rsidR="001B35CB" w:rsidRPr="00FD1146" w14:paraId="2BDA23CC" w14:textId="77777777" w:rsidTr="001B35CB">
        <w:tc>
          <w:tcPr>
            <w:tcW w:w="1668" w:type="dxa"/>
          </w:tcPr>
          <w:p w14:paraId="4F59ECB4" w14:textId="77777777" w:rsidR="001B35CB" w:rsidRPr="004E3AF9" w:rsidRDefault="001B35CB" w:rsidP="001B35CB">
            <w:pPr>
              <w:pStyle w:val="DETTableTextFinancial"/>
            </w:pPr>
            <w:r w:rsidRPr="004E3AF9">
              <w:t>Children’s Week</w:t>
            </w:r>
          </w:p>
        </w:tc>
        <w:tc>
          <w:tcPr>
            <w:tcW w:w="4677" w:type="dxa"/>
          </w:tcPr>
          <w:p w14:paraId="47DA95AC" w14:textId="77777777" w:rsidR="001B35CB" w:rsidRPr="00FD1146" w:rsidRDefault="001B35CB" w:rsidP="001B35CB">
            <w:pPr>
              <w:pStyle w:val="DETTableTextFinancial"/>
            </w:pPr>
            <w:r w:rsidRPr="00FD1146">
              <w:t>Children’s Week focuses community attention on the achievements and needs of Victoria’s children and young people. The Department supported local government areas, early childhood services and other educational partners to host free activities and events and promote them through local media.</w:t>
            </w:r>
          </w:p>
        </w:tc>
        <w:tc>
          <w:tcPr>
            <w:tcW w:w="1560" w:type="dxa"/>
          </w:tcPr>
          <w:p w14:paraId="27ACD0FC" w14:textId="448DE4F2" w:rsidR="001B35CB" w:rsidRPr="00FD1146" w:rsidRDefault="001B35CB" w:rsidP="001B35CB">
            <w:pPr>
              <w:pStyle w:val="DETTableTextFinancial"/>
              <w:jc w:val="right"/>
            </w:pPr>
            <w:r w:rsidRPr="00FD1146">
              <w:rPr>
                <w:rFonts w:cs="Tahoma"/>
                <w:color w:val="000000"/>
              </w:rPr>
              <w:t>$88,150</w:t>
            </w:r>
          </w:p>
        </w:tc>
      </w:tr>
      <w:tr w:rsidR="001B35CB" w:rsidRPr="00FD1146" w14:paraId="0B2A824C" w14:textId="77777777" w:rsidTr="001B35CB">
        <w:tc>
          <w:tcPr>
            <w:tcW w:w="1668" w:type="dxa"/>
          </w:tcPr>
          <w:p w14:paraId="6A9C1130" w14:textId="77777777" w:rsidR="001B35CB" w:rsidRPr="004E3AF9" w:rsidRDefault="001B35CB" w:rsidP="001B35CB">
            <w:pPr>
              <w:pStyle w:val="DETTableTextFinancial"/>
            </w:pPr>
            <w:r w:rsidRPr="004E3AF9">
              <w:t xml:space="preserve">Education Week </w:t>
            </w:r>
          </w:p>
        </w:tc>
        <w:tc>
          <w:tcPr>
            <w:tcW w:w="4677" w:type="dxa"/>
            <w:vAlign w:val="center"/>
          </w:tcPr>
          <w:p w14:paraId="004C549B" w14:textId="77777777" w:rsidR="001B35CB" w:rsidRPr="00FD1146" w:rsidRDefault="001B35CB" w:rsidP="001B35CB">
            <w:pPr>
              <w:pStyle w:val="DETTableTextFinancial"/>
            </w:pPr>
            <w:r w:rsidRPr="00FD1146">
              <w:t>Education Week is a long-standing event-based promotion of Victorian education. Grants are provided to local government areas, museums, libraries and other educational partners to host free activities and events and promote them through local media.</w:t>
            </w:r>
          </w:p>
        </w:tc>
        <w:tc>
          <w:tcPr>
            <w:tcW w:w="1560" w:type="dxa"/>
            <w:vAlign w:val="center"/>
          </w:tcPr>
          <w:p w14:paraId="0B565C95" w14:textId="1773A391" w:rsidR="001B35CB" w:rsidRPr="00FD1146" w:rsidRDefault="00FD1146" w:rsidP="001B35CB">
            <w:pPr>
              <w:pStyle w:val="DETTableTextFinancial"/>
              <w:jc w:val="right"/>
            </w:pPr>
            <w:r w:rsidRPr="00FD1146">
              <w:t>$37,215</w:t>
            </w:r>
          </w:p>
        </w:tc>
      </w:tr>
      <w:tr w:rsidR="001B35CB" w:rsidRPr="00FD1146" w14:paraId="62CA4279" w14:textId="77777777" w:rsidTr="001B35CB">
        <w:tc>
          <w:tcPr>
            <w:tcW w:w="1668" w:type="dxa"/>
          </w:tcPr>
          <w:p w14:paraId="78D54802" w14:textId="77777777" w:rsidR="001B35CB" w:rsidRPr="004E3AF9" w:rsidRDefault="001B35CB" w:rsidP="001B35CB">
            <w:pPr>
              <w:pStyle w:val="DETTableTextFinancial"/>
            </w:pPr>
            <w:r w:rsidRPr="004E3AF9">
              <w:t xml:space="preserve">Learn Local Awards </w:t>
            </w:r>
          </w:p>
          <w:p w14:paraId="29385E55" w14:textId="77777777" w:rsidR="001B35CB" w:rsidRPr="004E3AF9" w:rsidRDefault="001B35CB" w:rsidP="001B35CB">
            <w:pPr>
              <w:pStyle w:val="DETTableTextFinancial"/>
            </w:pPr>
          </w:p>
        </w:tc>
        <w:tc>
          <w:tcPr>
            <w:tcW w:w="4677" w:type="dxa"/>
            <w:vAlign w:val="center"/>
          </w:tcPr>
          <w:p w14:paraId="72879B26" w14:textId="77777777" w:rsidR="001B35CB" w:rsidRPr="00FD1146" w:rsidRDefault="001B35CB" w:rsidP="001B35CB">
            <w:pPr>
              <w:pStyle w:val="DETTableTextFinancial"/>
            </w:pPr>
            <w:r w:rsidRPr="00FD1146">
              <w:t xml:space="preserve">The Victorian Learn Local Awards celebrate outstanding achievements of individuals, organisations and programs within the Learn Local education and training sector. </w:t>
            </w:r>
          </w:p>
        </w:tc>
        <w:tc>
          <w:tcPr>
            <w:tcW w:w="1560" w:type="dxa"/>
            <w:vAlign w:val="center"/>
          </w:tcPr>
          <w:p w14:paraId="5757EA74" w14:textId="342BCEEE" w:rsidR="001B35CB" w:rsidRPr="00FD1146" w:rsidRDefault="00D30521" w:rsidP="001B35CB">
            <w:pPr>
              <w:pStyle w:val="DETTableTextFinancial"/>
              <w:jc w:val="right"/>
            </w:pPr>
            <w:r>
              <w:t>$167,915</w:t>
            </w:r>
          </w:p>
        </w:tc>
      </w:tr>
      <w:tr w:rsidR="001B35CB" w:rsidRPr="00FD1146" w14:paraId="78F35FC1" w14:textId="77777777" w:rsidTr="001B35CB">
        <w:tc>
          <w:tcPr>
            <w:tcW w:w="1668" w:type="dxa"/>
          </w:tcPr>
          <w:p w14:paraId="0465101A" w14:textId="77777777" w:rsidR="001B35CB" w:rsidRPr="004E3AF9" w:rsidRDefault="001B35CB" w:rsidP="001B35CB">
            <w:pPr>
              <w:pStyle w:val="DETTableTextFinancial"/>
            </w:pPr>
            <w:r w:rsidRPr="004E3AF9">
              <w:t>Premier</w:t>
            </w:r>
            <w:r w:rsidR="0067401D">
              <w:t>’</w:t>
            </w:r>
            <w:r w:rsidRPr="004E3AF9">
              <w:t xml:space="preserve">s VCE Awards </w:t>
            </w:r>
          </w:p>
        </w:tc>
        <w:tc>
          <w:tcPr>
            <w:tcW w:w="4677" w:type="dxa"/>
            <w:vAlign w:val="center"/>
          </w:tcPr>
          <w:p w14:paraId="34275764" w14:textId="4CD8350A" w:rsidR="001B35CB" w:rsidRPr="00FD1146" w:rsidRDefault="00256295" w:rsidP="001B35CB">
            <w:pPr>
              <w:pStyle w:val="DETTableTextFinancial"/>
            </w:pPr>
            <w:r>
              <w:t xml:space="preserve">The </w:t>
            </w:r>
            <w:r w:rsidRPr="00716F78">
              <w:t>Premier</w:t>
            </w:r>
            <w:r w:rsidR="0067401D">
              <w:t>’</w:t>
            </w:r>
            <w:r w:rsidRPr="00716F78">
              <w:t xml:space="preserve">s VCE Awards </w:t>
            </w:r>
            <w:r w:rsidR="001B35CB" w:rsidRPr="00FD1146">
              <w:t>publicly recognise, celebrate and promote young Victorians who have achieved excellence in VCE studies.</w:t>
            </w:r>
          </w:p>
        </w:tc>
        <w:tc>
          <w:tcPr>
            <w:tcW w:w="1560" w:type="dxa"/>
            <w:vAlign w:val="center"/>
          </w:tcPr>
          <w:p w14:paraId="645055AB" w14:textId="797F0DD7" w:rsidR="001B35CB" w:rsidRPr="00FD1146" w:rsidRDefault="00D30521" w:rsidP="001B35CB">
            <w:pPr>
              <w:pStyle w:val="DETTableTextFinancial"/>
              <w:jc w:val="right"/>
            </w:pPr>
            <w:r>
              <w:t>$122,674</w:t>
            </w:r>
          </w:p>
        </w:tc>
      </w:tr>
      <w:tr w:rsidR="001B35CB" w:rsidRPr="00FD1146" w14:paraId="371D36EF" w14:textId="77777777" w:rsidTr="001B35CB">
        <w:tc>
          <w:tcPr>
            <w:tcW w:w="1668" w:type="dxa"/>
          </w:tcPr>
          <w:p w14:paraId="2BAD58C4" w14:textId="77777777" w:rsidR="001B35CB" w:rsidRPr="004E3AF9" w:rsidRDefault="001B35CB" w:rsidP="001B35CB">
            <w:pPr>
              <w:pStyle w:val="DETTableTextFinancial"/>
            </w:pPr>
            <w:r w:rsidRPr="004E3AF9">
              <w:t xml:space="preserve">Premiers’ Reading Challenge </w:t>
            </w:r>
          </w:p>
        </w:tc>
        <w:tc>
          <w:tcPr>
            <w:tcW w:w="4677" w:type="dxa"/>
            <w:vAlign w:val="center"/>
          </w:tcPr>
          <w:p w14:paraId="34330F2D" w14:textId="77777777" w:rsidR="001B35CB" w:rsidRPr="00FD1146" w:rsidRDefault="001B35CB" w:rsidP="001B35CB">
            <w:pPr>
              <w:pStyle w:val="DETTableTextFinancial"/>
            </w:pPr>
            <w:r w:rsidRPr="00FD1146">
              <w:t xml:space="preserve">The Premiers’ Reading Challenge promotes interest in literacy and reading by encouraging children to read a set number of books and record their efforts online. </w:t>
            </w:r>
          </w:p>
        </w:tc>
        <w:tc>
          <w:tcPr>
            <w:tcW w:w="1560" w:type="dxa"/>
            <w:vAlign w:val="center"/>
          </w:tcPr>
          <w:p w14:paraId="25D9FF20" w14:textId="1A3CBF2B" w:rsidR="001B35CB" w:rsidRPr="00FD1146" w:rsidRDefault="001B35CB" w:rsidP="001B35CB">
            <w:pPr>
              <w:pStyle w:val="DETTableTextFinancial"/>
              <w:jc w:val="right"/>
            </w:pPr>
            <w:r w:rsidRPr="00FD1146">
              <w:t>$34,</w:t>
            </w:r>
            <w:r w:rsidR="00D30521">
              <w:t>918</w:t>
            </w:r>
          </w:p>
        </w:tc>
      </w:tr>
      <w:tr w:rsidR="001B35CB" w:rsidRPr="00FD1146" w14:paraId="4AC25C60" w14:textId="77777777" w:rsidTr="001B35CB">
        <w:tc>
          <w:tcPr>
            <w:tcW w:w="1668" w:type="dxa"/>
          </w:tcPr>
          <w:p w14:paraId="76D12D29" w14:textId="040D8673" w:rsidR="001B35CB" w:rsidRPr="004E3AF9" w:rsidRDefault="001B35CB" w:rsidP="001B35CB">
            <w:pPr>
              <w:pStyle w:val="DETTableTextFinancial"/>
            </w:pPr>
            <w:r w:rsidRPr="004E3AF9">
              <w:t>Victorian School Sports Awards</w:t>
            </w:r>
          </w:p>
        </w:tc>
        <w:tc>
          <w:tcPr>
            <w:tcW w:w="4677" w:type="dxa"/>
          </w:tcPr>
          <w:p w14:paraId="51BE82E4" w14:textId="77777777" w:rsidR="001B35CB" w:rsidRPr="00FD1146" w:rsidRDefault="001B35CB" w:rsidP="001B35CB">
            <w:pPr>
              <w:pStyle w:val="DETTableTextFinancial"/>
            </w:pPr>
            <w:r w:rsidRPr="00FD1146">
              <w:t>The Victorian School Sports Awards are the highest sporting accolades presented by Victoria’s government school system. Awards are for students, teachers, parents and volunteers who have excelled or made an outstanding contribution to school sport.</w:t>
            </w:r>
          </w:p>
        </w:tc>
        <w:tc>
          <w:tcPr>
            <w:tcW w:w="1560" w:type="dxa"/>
          </w:tcPr>
          <w:p w14:paraId="14B04E8E" w14:textId="05FFB886" w:rsidR="001B35CB" w:rsidRPr="00FD1146" w:rsidRDefault="00D30521" w:rsidP="001B35CB">
            <w:pPr>
              <w:pStyle w:val="DETTableTextFinancial"/>
              <w:jc w:val="right"/>
            </w:pPr>
            <w:r>
              <w:t>$69,408</w:t>
            </w:r>
          </w:p>
        </w:tc>
      </w:tr>
      <w:tr w:rsidR="001B35CB" w:rsidRPr="00FD1146" w14:paraId="6A74F57A" w14:textId="77777777" w:rsidTr="001B35CB">
        <w:tc>
          <w:tcPr>
            <w:tcW w:w="1668" w:type="dxa"/>
          </w:tcPr>
          <w:p w14:paraId="1D5EB0F5" w14:textId="77777777" w:rsidR="001B35CB" w:rsidRPr="004E3AF9" w:rsidRDefault="001B35CB" w:rsidP="001B35CB">
            <w:pPr>
              <w:pStyle w:val="DETTableTextFinancial"/>
              <w:tabs>
                <w:tab w:val="left" w:pos="1245"/>
              </w:tabs>
            </w:pPr>
            <w:r w:rsidRPr="004E3AF9">
              <w:t>Victorian Early Years Awards</w:t>
            </w:r>
            <w:r w:rsidRPr="004E3AF9">
              <w:tab/>
            </w:r>
          </w:p>
        </w:tc>
        <w:tc>
          <w:tcPr>
            <w:tcW w:w="4677" w:type="dxa"/>
          </w:tcPr>
          <w:p w14:paraId="54B777ED" w14:textId="34BDF3CA" w:rsidR="001B35CB" w:rsidRPr="00FD1146" w:rsidRDefault="001B35CB" w:rsidP="00CB0A1E">
            <w:pPr>
              <w:pStyle w:val="DETTableTextFinancial"/>
            </w:pPr>
            <w:r w:rsidRPr="00FD1146">
              <w:t xml:space="preserve">The Victorian Early Years </w:t>
            </w:r>
            <w:r w:rsidRPr="007F2E6A">
              <w:t xml:space="preserve">Awards </w:t>
            </w:r>
            <w:r w:rsidRPr="00FD1146">
              <w:t xml:space="preserve">recognise finalists and winners of the annual Victorian Early Years Awards. They provide a forum for professional exchange that showcases innovation and best practice among key Victorian early childhood sector stakeholders. The awards raise awareness of </w:t>
            </w:r>
            <w:r w:rsidR="00CB0A1E">
              <w:t xml:space="preserve">government </w:t>
            </w:r>
            <w:r w:rsidRPr="00FD1146">
              <w:t xml:space="preserve">investment and current initiatives in the early </w:t>
            </w:r>
            <w:r w:rsidR="00944647">
              <w:t>year</w:t>
            </w:r>
            <w:r w:rsidR="00646945" w:rsidRPr="00FD1146">
              <w:t>s</w:t>
            </w:r>
            <w:r w:rsidR="00944647">
              <w:t>’</w:t>
            </w:r>
            <w:r w:rsidRPr="00FD1146">
              <w:t xml:space="preserve"> sector.</w:t>
            </w:r>
          </w:p>
        </w:tc>
        <w:tc>
          <w:tcPr>
            <w:tcW w:w="1560" w:type="dxa"/>
          </w:tcPr>
          <w:p w14:paraId="1D809F88" w14:textId="75FA3913" w:rsidR="001B35CB" w:rsidRPr="00FD1146" w:rsidRDefault="001B35CB" w:rsidP="00D30521">
            <w:pPr>
              <w:pStyle w:val="DETTableTextFinancial"/>
              <w:jc w:val="right"/>
            </w:pPr>
            <w:r w:rsidRPr="00FD1146">
              <w:t>$46,315</w:t>
            </w:r>
          </w:p>
        </w:tc>
      </w:tr>
      <w:tr w:rsidR="001B35CB" w:rsidRPr="00FD1146" w14:paraId="0D770547" w14:textId="77777777" w:rsidTr="001B35CB">
        <w:tc>
          <w:tcPr>
            <w:tcW w:w="1668" w:type="dxa"/>
          </w:tcPr>
          <w:p w14:paraId="23FA37B1" w14:textId="77777777" w:rsidR="001B35CB" w:rsidRPr="004E3AF9" w:rsidRDefault="001B35CB" w:rsidP="001B35CB">
            <w:pPr>
              <w:pStyle w:val="DETTableTextFinancial"/>
            </w:pPr>
            <w:r w:rsidRPr="004E3AF9">
              <w:t>Victorian Education Excellence Awards</w:t>
            </w:r>
          </w:p>
        </w:tc>
        <w:tc>
          <w:tcPr>
            <w:tcW w:w="4677" w:type="dxa"/>
          </w:tcPr>
          <w:p w14:paraId="51374A21" w14:textId="200D095D" w:rsidR="001B35CB" w:rsidRPr="00FD1146" w:rsidRDefault="001B35CB" w:rsidP="001B35CB">
            <w:pPr>
              <w:pStyle w:val="DETTableTextFinancial"/>
            </w:pPr>
            <w:r w:rsidRPr="00FD1146">
              <w:t xml:space="preserve">The Victorian Education Excellence Awards (VEEAs) recognise and celebrate outstanding contributions to school and student outcomes made by teachers, principals </w:t>
            </w:r>
            <w:r w:rsidR="00D946C4">
              <w:t>and support staff in Victorian g</w:t>
            </w:r>
            <w:r w:rsidRPr="00FD1146">
              <w:t xml:space="preserve">overnment </w:t>
            </w:r>
            <w:r w:rsidR="0036002C">
              <w:t>s</w:t>
            </w:r>
            <w:r w:rsidRPr="00FD1146">
              <w:t>chools (VGS).</w:t>
            </w:r>
          </w:p>
          <w:p w14:paraId="5123C31B" w14:textId="77777777" w:rsidR="001B35CB" w:rsidRPr="00FD1146" w:rsidRDefault="001B35CB" w:rsidP="001B35CB">
            <w:pPr>
              <w:pStyle w:val="DETTableTextFinancial"/>
            </w:pPr>
            <w:r w:rsidRPr="00FD1146">
              <w:t>Presented across 10 award categories, the VEEAs promote the reputation of VGS as centres of excellence by recognising outstanding practice in areas of leadership, classroom teaching, student engagement and curriculum development.</w:t>
            </w:r>
          </w:p>
        </w:tc>
        <w:tc>
          <w:tcPr>
            <w:tcW w:w="1560" w:type="dxa"/>
          </w:tcPr>
          <w:p w14:paraId="6400CAF5" w14:textId="5AF839A2" w:rsidR="001B35CB" w:rsidRPr="00FD1146" w:rsidRDefault="00D30521" w:rsidP="00D30521">
            <w:pPr>
              <w:pStyle w:val="DETTableTextFinancial"/>
              <w:jc w:val="right"/>
            </w:pPr>
            <w:r>
              <w:t>$123,264</w:t>
            </w:r>
          </w:p>
        </w:tc>
      </w:tr>
      <w:tr w:rsidR="001B35CB" w:rsidRPr="00FD1146" w14:paraId="27E5B209" w14:textId="77777777" w:rsidTr="001B35CB">
        <w:tc>
          <w:tcPr>
            <w:tcW w:w="1668" w:type="dxa"/>
          </w:tcPr>
          <w:p w14:paraId="2A123A54" w14:textId="77777777" w:rsidR="001B35CB" w:rsidRPr="00D946C4" w:rsidRDefault="001B35CB" w:rsidP="001B35CB">
            <w:pPr>
              <w:pStyle w:val="DETTableTextFinancial"/>
            </w:pPr>
            <w:r w:rsidRPr="00D946C4">
              <w:t xml:space="preserve">Victorian State Schools Spectacular promotion </w:t>
            </w:r>
          </w:p>
        </w:tc>
        <w:tc>
          <w:tcPr>
            <w:tcW w:w="4677" w:type="dxa"/>
          </w:tcPr>
          <w:p w14:paraId="7A95CBB2" w14:textId="584CA736" w:rsidR="001B35CB" w:rsidRPr="00FD1146" w:rsidRDefault="00D30521" w:rsidP="00D30521">
            <w:pPr>
              <w:pStyle w:val="DETTableTextFinancial"/>
            </w:pPr>
            <w:r>
              <w:t xml:space="preserve">To raise awareness, promote community attendance, provide </w:t>
            </w:r>
            <w:r w:rsidR="001B35CB" w:rsidRPr="00FD1146">
              <w:t xml:space="preserve">opportunities for </w:t>
            </w:r>
            <w:r>
              <w:t xml:space="preserve">students and showcase achievements of </w:t>
            </w:r>
            <w:r w:rsidR="001B35CB" w:rsidRPr="00FD1146">
              <w:t xml:space="preserve">Victorian government school students </w:t>
            </w:r>
            <w:r>
              <w:t>participating</w:t>
            </w:r>
            <w:r w:rsidR="001B35CB" w:rsidRPr="00FD1146">
              <w:t xml:space="preserve"> in the 2017 Victorian State Schools Spectacular</w:t>
            </w:r>
            <w:r>
              <w:t>.</w:t>
            </w:r>
          </w:p>
        </w:tc>
        <w:tc>
          <w:tcPr>
            <w:tcW w:w="1560" w:type="dxa"/>
          </w:tcPr>
          <w:p w14:paraId="5FB46DD0" w14:textId="47E4B942" w:rsidR="001B35CB" w:rsidRPr="00FD1146" w:rsidRDefault="001B35CB" w:rsidP="00D30521">
            <w:pPr>
              <w:pStyle w:val="DETTableTextFinancial"/>
              <w:jc w:val="right"/>
            </w:pPr>
            <w:r w:rsidRPr="00FD1146">
              <w:t>$</w:t>
            </w:r>
            <w:r w:rsidR="00D30521">
              <w:t>48,732</w:t>
            </w:r>
          </w:p>
        </w:tc>
      </w:tr>
      <w:tr w:rsidR="001B35CB" w:rsidRPr="00F3293E" w14:paraId="06827C78" w14:textId="77777777" w:rsidTr="001B35CB">
        <w:tc>
          <w:tcPr>
            <w:tcW w:w="1668" w:type="dxa"/>
          </w:tcPr>
          <w:p w14:paraId="31EBC535" w14:textId="77777777" w:rsidR="001B35CB" w:rsidRPr="00D946C4" w:rsidRDefault="001B35CB" w:rsidP="001B35CB">
            <w:pPr>
              <w:pStyle w:val="DETTableTextFinancial"/>
            </w:pPr>
            <w:r w:rsidRPr="00D946C4">
              <w:t xml:space="preserve">Victorian Training Awards </w:t>
            </w:r>
          </w:p>
        </w:tc>
        <w:tc>
          <w:tcPr>
            <w:tcW w:w="4677" w:type="dxa"/>
          </w:tcPr>
          <w:p w14:paraId="3CF95619" w14:textId="6E85C867" w:rsidR="001B35CB" w:rsidRPr="00FD1146" w:rsidRDefault="001B35CB" w:rsidP="001B35CB">
            <w:pPr>
              <w:pStyle w:val="DETTableTextFinancial"/>
            </w:pPr>
            <w:r w:rsidRPr="00FD1146">
              <w:t>The Victorian Training Awards showcase and celebrate</w:t>
            </w:r>
            <w:r w:rsidR="007F2E6A">
              <w:t xml:space="preserve"> the</w:t>
            </w:r>
            <w:r w:rsidRPr="00FD1146">
              <w:t xml:space="preserve"> excellence and achievements of individuals, industry and the myriad organisations involved in vocational education and training in Victoria. </w:t>
            </w:r>
          </w:p>
        </w:tc>
        <w:tc>
          <w:tcPr>
            <w:tcW w:w="1560" w:type="dxa"/>
          </w:tcPr>
          <w:p w14:paraId="4468E0BD" w14:textId="1FE969EC" w:rsidR="001B35CB" w:rsidRPr="00FD1146" w:rsidRDefault="001B35CB" w:rsidP="00D30521">
            <w:pPr>
              <w:pStyle w:val="DETTableTextFinancial"/>
              <w:jc w:val="right"/>
            </w:pPr>
            <w:r w:rsidRPr="00D946C4">
              <w:rPr>
                <w:sz w:val="16"/>
                <w:szCs w:val="16"/>
              </w:rPr>
              <w:t>$</w:t>
            </w:r>
            <w:r w:rsidR="00D30521">
              <w:rPr>
                <w:sz w:val="16"/>
                <w:szCs w:val="16"/>
              </w:rPr>
              <w:t>232,749</w:t>
            </w:r>
          </w:p>
        </w:tc>
      </w:tr>
    </w:tbl>
    <w:p w14:paraId="56EDB7D9" w14:textId="77777777" w:rsidR="00DF7B5D" w:rsidRDefault="00DF7B5D" w:rsidP="00350ED2">
      <w:pPr>
        <w:pStyle w:val="ESTablebody"/>
      </w:pPr>
      <w:r>
        <w:br w:type="page"/>
      </w:r>
    </w:p>
    <w:p w14:paraId="78B2D8C5" w14:textId="77777777" w:rsidR="00DF7B5D" w:rsidRDefault="00DF7B5D" w:rsidP="00DF7B5D">
      <w:pPr>
        <w:pStyle w:val="ESHeading1"/>
      </w:pPr>
      <w:bookmarkStart w:id="7" w:name="_Toc518548347"/>
      <w:r>
        <w:lastRenderedPageBreak/>
        <w:t>Major committees</w:t>
      </w:r>
      <w:bookmarkEnd w:id="7"/>
    </w:p>
    <w:p w14:paraId="0032EEB6" w14:textId="73762F7B" w:rsidR="00DF7B5D" w:rsidRPr="00AE3D13" w:rsidRDefault="008C5D68" w:rsidP="00DF7B5D">
      <w:pPr>
        <w:pStyle w:val="ESBodyText"/>
      </w:pPr>
      <w:r w:rsidRPr="00AE3D13">
        <w:t>Table</w:t>
      </w:r>
      <w:r w:rsidR="00AE3D13" w:rsidRPr="00AE3D13">
        <w:t>s</w:t>
      </w:r>
      <w:r w:rsidRPr="00AE3D13">
        <w:t xml:space="preserve"> </w:t>
      </w:r>
      <w:r w:rsidR="0095609F" w:rsidRPr="00AE3D13">
        <w:t>6</w:t>
      </w:r>
      <w:r w:rsidR="00AE3D13" w:rsidRPr="00AE3D13">
        <w:t xml:space="preserve"> and 7 </w:t>
      </w:r>
      <w:r w:rsidRPr="00AE3D13">
        <w:t xml:space="preserve">list </w:t>
      </w:r>
      <w:r w:rsidR="009960BD" w:rsidRPr="00AE3D13">
        <w:t xml:space="preserve">the </w:t>
      </w:r>
      <w:r w:rsidR="00302365">
        <w:t xml:space="preserve">Department-sponsored </w:t>
      </w:r>
      <w:r w:rsidRPr="00AE3D13">
        <w:t>major</w:t>
      </w:r>
      <w:r w:rsidR="009960BD" w:rsidRPr="00AE3D13">
        <w:t xml:space="preserve"> governance</w:t>
      </w:r>
      <w:r w:rsidRPr="00AE3D13">
        <w:t xml:space="preserve"> committ</w:t>
      </w:r>
      <w:r w:rsidR="009960BD" w:rsidRPr="00AE3D13">
        <w:t>ees</w:t>
      </w:r>
      <w:r w:rsidR="00AE3D13" w:rsidRPr="00AE3D13">
        <w:t xml:space="preserve"> and major project/operational committees</w:t>
      </w:r>
      <w:r w:rsidR="009960BD" w:rsidRPr="00AE3D13">
        <w:t>.</w:t>
      </w:r>
      <w:r w:rsidR="008F68C6" w:rsidRPr="00AE3D13">
        <w:t xml:space="preserve"> T</w:t>
      </w:r>
      <w:r w:rsidRPr="00AE3D13">
        <w:t>he</w:t>
      </w:r>
      <w:r w:rsidR="008F68C6" w:rsidRPr="00AE3D13">
        <w:t xml:space="preserve"> tables provide details on </w:t>
      </w:r>
      <w:r w:rsidR="00E659C6" w:rsidRPr="00AE3D13">
        <w:t>each committee</w:t>
      </w:r>
      <w:r w:rsidR="00E659C6">
        <w:t xml:space="preserve">’s purpose </w:t>
      </w:r>
      <w:r w:rsidRPr="00AE3D13">
        <w:t xml:space="preserve">and the extent to which </w:t>
      </w:r>
      <w:r w:rsidR="00302365">
        <w:t>they</w:t>
      </w:r>
      <w:r w:rsidRPr="00AE3D13">
        <w:t xml:space="preserve"> </w:t>
      </w:r>
      <w:r w:rsidR="00302365">
        <w:t xml:space="preserve">achieved their </w:t>
      </w:r>
      <w:r w:rsidRPr="00AE3D13">
        <w:t>purposes.</w:t>
      </w:r>
    </w:p>
    <w:p w14:paraId="3CFC7A62" w14:textId="2D51D154" w:rsidR="008C5D68" w:rsidRPr="00D946C4" w:rsidRDefault="008C5D68" w:rsidP="008C5D68">
      <w:pPr>
        <w:pStyle w:val="ESTableintroheading"/>
      </w:pPr>
      <w:r w:rsidRPr="00D946C4">
        <w:t>Table</w:t>
      </w:r>
      <w:r w:rsidR="00302EFF" w:rsidRPr="00D946C4">
        <w:t xml:space="preserve"> 6 </w:t>
      </w:r>
      <w:r w:rsidR="00302EFF" w:rsidRPr="00D946C4">
        <w:sym w:font="Symbol" w:char="F02D"/>
      </w:r>
      <w:r w:rsidR="00302EFF" w:rsidRPr="00D946C4">
        <w:t xml:space="preserve"> M</w:t>
      </w:r>
      <w:r w:rsidRPr="00D946C4">
        <w:t>ajor</w:t>
      </w:r>
      <w:r w:rsidR="009960BD" w:rsidRPr="00D946C4">
        <w:t xml:space="preserve"> governance</w:t>
      </w:r>
      <w:r w:rsidRPr="00D946C4">
        <w:t xml:space="preserve"> committees sponsored by the Department</w:t>
      </w:r>
    </w:p>
    <w:tbl>
      <w:tblPr>
        <w:tblW w:w="79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1980"/>
        <w:gridCol w:w="2843"/>
        <w:gridCol w:w="3082"/>
      </w:tblGrid>
      <w:tr w:rsidR="00C51DEE" w:rsidRPr="00DB776F" w14:paraId="699A21EF" w14:textId="77777777" w:rsidTr="00A464AF">
        <w:trPr>
          <w:cantSplit/>
          <w:tblHeader/>
        </w:trPr>
        <w:tc>
          <w:tcPr>
            <w:tcW w:w="1980" w:type="dxa"/>
            <w:shd w:val="clear" w:color="auto" w:fill="7F7F7F"/>
          </w:tcPr>
          <w:p w14:paraId="3CEFD945" w14:textId="77777777" w:rsidR="008C5D68" w:rsidRPr="00DB776F" w:rsidRDefault="00FB3978" w:rsidP="005D77FC">
            <w:pPr>
              <w:pStyle w:val="ESTableheadingwhite"/>
            </w:pPr>
            <w:r>
              <w:t>Major committee</w:t>
            </w:r>
          </w:p>
        </w:tc>
        <w:tc>
          <w:tcPr>
            <w:tcW w:w="2843" w:type="dxa"/>
            <w:shd w:val="clear" w:color="auto" w:fill="7F7F7F" w:themeFill="text1" w:themeFillTint="80"/>
          </w:tcPr>
          <w:p w14:paraId="586F01DC" w14:textId="77777777" w:rsidR="008C5D68" w:rsidRPr="00DB776F" w:rsidRDefault="008C5D68" w:rsidP="005D77FC">
            <w:pPr>
              <w:pStyle w:val="ESTableheadingwhite"/>
            </w:pPr>
            <w:r>
              <w:t>Purpose</w:t>
            </w:r>
          </w:p>
        </w:tc>
        <w:tc>
          <w:tcPr>
            <w:tcW w:w="3082" w:type="dxa"/>
            <w:shd w:val="clear" w:color="auto" w:fill="7F7F7F" w:themeFill="text1" w:themeFillTint="80"/>
          </w:tcPr>
          <w:p w14:paraId="35A72DF0" w14:textId="77777777" w:rsidR="008C5D68" w:rsidRPr="00DB776F" w:rsidRDefault="00FB3978" w:rsidP="005D77FC">
            <w:pPr>
              <w:pStyle w:val="ESTableheadingwhite"/>
            </w:pPr>
            <w:r>
              <w:t>Extent of purpose achieved</w:t>
            </w:r>
          </w:p>
        </w:tc>
      </w:tr>
      <w:tr w:rsidR="00AE3D13" w:rsidRPr="00BF1BCC" w14:paraId="248FC797" w14:textId="77777777" w:rsidTr="00E578A4">
        <w:trPr>
          <w:cantSplit/>
        </w:trPr>
        <w:tc>
          <w:tcPr>
            <w:tcW w:w="1980" w:type="dxa"/>
          </w:tcPr>
          <w:p w14:paraId="5914AE2E" w14:textId="77777777" w:rsidR="00AE3D13" w:rsidRPr="00D946C4" w:rsidRDefault="00AE3D13" w:rsidP="007402B9">
            <w:pPr>
              <w:pStyle w:val="ESTablebody"/>
            </w:pPr>
            <w:r w:rsidRPr="00D946C4">
              <w:t xml:space="preserve">Audit and Risk Committee (ARC) </w:t>
            </w:r>
          </w:p>
          <w:p w14:paraId="096B0B2F" w14:textId="77777777" w:rsidR="00AE3D13" w:rsidRPr="00D946C4" w:rsidRDefault="00AE3D13" w:rsidP="007402B9">
            <w:pPr>
              <w:pStyle w:val="ESTablebody"/>
            </w:pPr>
          </w:p>
        </w:tc>
        <w:tc>
          <w:tcPr>
            <w:tcW w:w="2843" w:type="dxa"/>
          </w:tcPr>
          <w:p w14:paraId="6A98AFD6" w14:textId="77777777" w:rsidR="00AE3D13" w:rsidRPr="00302365" w:rsidRDefault="00AE3D13" w:rsidP="007402B9">
            <w:pPr>
              <w:pStyle w:val="ESTablebody"/>
            </w:pPr>
            <w:r w:rsidRPr="00302365">
              <w:t xml:space="preserve">ARC assists the Secretary to fulfil governance responsibilities and obligations under the </w:t>
            </w:r>
            <w:r w:rsidRPr="00302365">
              <w:rPr>
                <w:i/>
              </w:rPr>
              <w:t>Financial Management Act 1994</w:t>
            </w:r>
            <w:r w:rsidRPr="00302365">
              <w:t xml:space="preserve"> (the Act). ARC was established in 2003 to meet the Standing Directions of the Minister for Finance under the Act</w:t>
            </w:r>
            <w:r w:rsidR="00F06593">
              <w:t>,</w:t>
            </w:r>
            <w:r w:rsidRPr="00302365">
              <w:t xml:space="preserve"> requiring each public sector agency to appoint an audit committee to oversee and advise the public sector agency on matters of accountability and internal control affecting the operations of the agency. ARC provides direct advice to the Secretary on governance, risk management, audit and control assurance activities. </w:t>
            </w:r>
          </w:p>
        </w:tc>
        <w:tc>
          <w:tcPr>
            <w:tcW w:w="3082" w:type="dxa"/>
          </w:tcPr>
          <w:p w14:paraId="7E9E938F" w14:textId="77777777" w:rsidR="00AE3D13" w:rsidRPr="00302365" w:rsidRDefault="00AE3D13" w:rsidP="00E659C6">
            <w:pPr>
              <w:pStyle w:val="ESTablebody"/>
            </w:pPr>
            <w:r w:rsidRPr="00302365">
              <w:t>During 2017–18</w:t>
            </w:r>
            <w:r w:rsidR="00E659C6" w:rsidRPr="00302365">
              <w:t>,</w:t>
            </w:r>
            <w:r w:rsidRPr="00302365">
              <w:t xml:space="preserve"> ARC held six meetings and convened one special meeting to w</w:t>
            </w:r>
            <w:r w:rsidR="00E659C6" w:rsidRPr="00302365">
              <w:t>orkshop the internal audit four-</w:t>
            </w:r>
            <w:r w:rsidRPr="00302365">
              <w:t>year plan</w:t>
            </w:r>
            <w:r w:rsidR="009247BA" w:rsidRPr="00302365">
              <w:t xml:space="preserve">. </w:t>
            </w:r>
            <w:r w:rsidRPr="00302365">
              <w:t>ARC revised and approved its terms of reference in December 2017. ARC overs</w:t>
            </w:r>
            <w:r w:rsidR="00E659C6" w:rsidRPr="00302365">
              <w:t>aw</w:t>
            </w:r>
            <w:r w:rsidRPr="00302365">
              <w:t xml:space="preserve"> governance, risk management, audit and control assurance activities to advise the Secretary as to whether </w:t>
            </w:r>
            <w:r w:rsidR="00E659C6" w:rsidRPr="00302365">
              <w:t xml:space="preserve">the Department’s </w:t>
            </w:r>
            <w:r w:rsidRPr="00302365">
              <w:t>internal processes were operating within an acceptable level of risk and whether appropriate controls are in place to meet external regulatory and public accountability requirements. In fulfilling its responsibilities under the Standing Directions, ARC endorsed the annual financial statements certification process for 2016–17 in August 2017.</w:t>
            </w:r>
          </w:p>
        </w:tc>
      </w:tr>
      <w:tr w:rsidR="00AE3D13" w:rsidRPr="00BF1BCC" w14:paraId="7B834EC7" w14:textId="77777777" w:rsidTr="00E578A4">
        <w:trPr>
          <w:cantSplit/>
        </w:trPr>
        <w:tc>
          <w:tcPr>
            <w:tcW w:w="1980" w:type="dxa"/>
          </w:tcPr>
          <w:p w14:paraId="3AE8C266" w14:textId="77777777" w:rsidR="00AE3D13" w:rsidRDefault="00AE3D13" w:rsidP="00E047A8">
            <w:pPr>
              <w:pStyle w:val="ESTablebody"/>
            </w:pPr>
            <w:r w:rsidRPr="00D946C4">
              <w:t>Budget and Financial Management Committee</w:t>
            </w:r>
            <w:r w:rsidR="00917E17">
              <w:t xml:space="preserve"> (BFMC)</w:t>
            </w:r>
          </w:p>
          <w:p w14:paraId="0E769508" w14:textId="77777777" w:rsidR="00F06593" w:rsidRPr="00D946C4" w:rsidRDefault="00F06593" w:rsidP="00E047A8">
            <w:pPr>
              <w:pStyle w:val="ESTablebody"/>
            </w:pPr>
          </w:p>
        </w:tc>
        <w:tc>
          <w:tcPr>
            <w:tcW w:w="2843" w:type="dxa"/>
          </w:tcPr>
          <w:p w14:paraId="763FFC71" w14:textId="11F0351C" w:rsidR="00AE3D13" w:rsidRPr="007C79BF" w:rsidRDefault="00276845" w:rsidP="00E047A8">
            <w:pPr>
              <w:pStyle w:val="ESTablebody"/>
            </w:pPr>
            <w:r w:rsidRPr="007C79BF">
              <w:t xml:space="preserve">BFMC advises the Secretary on budget </w:t>
            </w:r>
            <w:r w:rsidR="00525004" w:rsidRPr="007C79BF">
              <w:t>priorities and</w:t>
            </w:r>
            <w:r w:rsidRPr="007C79BF">
              <w:t xml:space="preserve"> oversees effective strategic development and coordination of Departmental finances and physical assets. The BFMC also approves allocation of contingency funds to ensure appropriation of public funds accords with the Department’s strategy and objectives.</w:t>
            </w:r>
          </w:p>
        </w:tc>
        <w:tc>
          <w:tcPr>
            <w:tcW w:w="3082" w:type="dxa"/>
          </w:tcPr>
          <w:p w14:paraId="0FC45F29" w14:textId="77777777" w:rsidR="00AE3D13" w:rsidRPr="007C79BF" w:rsidRDefault="00276845" w:rsidP="007C79BF">
            <w:pPr>
              <w:pStyle w:val="ESTablebody"/>
            </w:pPr>
            <w:r w:rsidRPr="007C79BF">
              <w:t xml:space="preserve">BFMC met monthly </w:t>
            </w:r>
            <w:r w:rsidR="007C79BF">
              <w:t>in</w:t>
            </w:r>
            <w:r w:rsidRPr="007C79BF">
              <w:t xml:space="preserve"> 2017–18. The Committee monitored the financial position of the Department through consideration of the Budget Management Report and Student Resource Package Report at each meeting, and managed funding requirements in line with Departmental priorities through the internal budget process and the mid-year review of the budget. Updates were provided on the coordination of Departmental finances and physical assets on a regular basis.</w:t>
            </w:r>
          </w:p>
        </w:tc>
      </w:tr>
      <w:tr w:rsidR="00AE3D13" w:rsidRPr="00BF1BCC" w14:paraId="56B77DFE" w14:textId="77777777" w:rsidTr="00E578A4">
        <w:trPr>
          <w:cantSplit/>
        </w:trPr>
        <w:tc>
          <w:tcPr>
            <w:tcW w:w="1980" w:type="dxa"/>
          </w:tcPr>
          <w:p w14:paraId="777232E8" w14:textId="77777777" w:rsidR="00AE3D13" w:rsidRPr="00D946C4" w:rsidRDefault="00AE3D13" w:rsidP="00E047A8">
            <w:pPr>
              <w:pStyle w:val="ESTablebody"/>
            </w:pPr>
            <w:r w:rsidRPr="00D946C4">
              <w:t>Education State Board</w:t>
            </w:r>
          </w:p>
        </w:tc>
        <w:tc>
          <w:tcPr>
            <w:tcW w:w="2843" w:type="dxa"/>
          </w:tcPr>
          <w:p w14:paraId="7317EFFB" w14:textId="6F710868" w:rsidR="00AE3D13" w:rsidRPr="00302365" w:rsidRDefault="00F06593" w:rsidP="00E047A8">
            <w:pPr>
              <w:pStyle w:val="ESTablebody"/>
            </w:pPr>
            <w:r>
              <w:t xml:space="preserve">The Education State Board </w:t>
            </w:r>
            <w:r w:rsidR="00AE3D13" w:rsidRPr="00302365">
              <w:t>provide</w:t>
            </w:r>
            <w:r>
              <w:t>s</w:t>
            </w:r>
            <w:r w:rsidR="00AE3D13" w:rsidRPr="00302365">
              <w:t xml:space="preserve"> executive oversight of the development and implementation of the Education State reform agenda and related activities, including setting the strategic direction, objectives, policies and initiatives.</w:t>
            </w:r>
          </w:p>
        </w:tc>
        <w:tc>
          <w:tcPr>
            <w:tcW w:w="3082" w:type="dxa"/>
          </w:tcPr>
          <w:p w14:paraId="785E5A34" w14:textId="0B756690" w:rsidR="00AE3D13" w:rsidRPr="00302365" w:rsidRDefault="00AE3D13" w:rsidP="00944647">
            <w:pPr>
              <w:pStyle w:val="ESTablebody"/>
            </w:pPr>
            <w:r w:rsidRPr="00302365">
              <w:t xml:space="preserve">The Education State Board met fortnightly </w:t>
            </w:r>
            <w:r w:rsidR="007C79BF">
              <w:t>in</w:t>
            </w:r>
            <w:r w:rsidRPr="00302365">
              <w:t xml:space="preserve"> 2017–18. It focu</w:t>
            </w:r>
            <w:r w:rsidR="00E659C6" w:rsidRPr="00302365">
              <w:t>sed on</w:t>
            </w:r>
            <w:r w:rsidRPr="00302365">
              <w:t xml:space="preserve"> the development, implementation and governance of the Education State reform agenda</w:t>
            </w:r>
            <w:r w:rsidR="00E659C6" w:rsidRPr="00302365">
              <w:t>,</w:t>
            </w:r>
            <w:r w:rsidRPr="00302365">
              <w:t xml:space="preserve"> and </w:t>
            </w:r>
            <w:r w:rsidR="00302365">
              <w:t>on</w:t>
            </w:r>
            <w:r w:rsidRPr="00302365">
              <w:t xml:space="preserve"> maintaining a coherent policy narrative across education sectors. Key highlights include implementation of the </w:t>
            </w:r>
            <w:r w:rsidRPr="00944647">
              <w:rPr>
                <w:i/>
              </w:rPr>
              <w:t>Early Childhood Development Reform Plan</w:t>
            </w:r>
            <w:r w:rsidRPr="00302365">
              <w:t xml:space="preserve">,  </w:t>
            </w:r>
            <w:r w:rsidRPr="00302365">
              <w:rPr>
                <w:i/>
              </w:rPr>
              <w:t>Skills First</w:t>
            </w:r>
            <w:r w:rsidRPr="00302365">
              <w:t>, and ongoing implementation and monitoring of the Education State in Schools reforms.</w:t>
            </w:r>
          </w:p>
        </w:tc>
      </w:tr>
      <w:tr w:rsidR="00AE3D13" w:rsidRPr="00BF1BCC" w14:paraId="014C7FED" w14:textId="77777777" w:rsidTr="00E578A4">
        <w:trPr>
          <w:cantSplit/>
        </w:trPr>
        <w:tc>
          <w:tcPr>
            <w:tcW w:w="1980" w:type="dxa"/>
          </w:tcPr>
          <w:p w14:paraId="586951EA" w14:textId="77777777" w:rsidR="00AE3D13" w:rsidRPr="00D946C4" w:rsidRDefault="00AE3D13" w:rsidP="00E047A8">
            <w:pPr>
              <w:pStyle w:val="ESTablebody"/>
            </w:pPr>
            <w:r w:rsidRPr="00D946C4">
              <w:t>Executive Board</w:t>
            </w:r>
          </w:p>
        </w:tc>
        <w:tc>
          <w:tcPr>
            <w:tcW w:w="2843" w:type="dxa"/>
          </w:tcPr>
          <w:p w14:paraId="5B785346" w14:textId="7C6B71BC" w:rsidR="00AE3D13" w:rsidRPr="00302365" w:rsidRDefault="00F06593" w:rsidP="00E047A8">
            <w:pPr>
              <w:pStyle w:val="ESTablebody"/>
            </w:pPr>
            <w:r>
              <w:t xml:space="preserve">The Executive Board </w:t>
            </w:r>
            <w:r w:rsidR="00AE3D13" w:rsidRPr="00302365">
              <w:t>provide</w:t>
            </w:r>
            <w:r>
              <w:t>s</w:t>
            </w:r>
            <w:r w:rsidR="00AE3D13" w:rsidRPr="00302365">
              <w:t xml:space="preserve"> stewardship of the Department and support</w:t>
            </w:r>
            <w:r>
              <w:t>s</w:t>
            </w:r>
            <w:r w:rsidR="00AE3D13" w:rsidRPr="00302365">
              <w:t xml:space="preserve"> the Secretary with strategic leadership of the organisation, its agencies and portfolios.</w:t>
            </w:r>
          </w:p>
        </w:tc>
        <w:tc>
          <w:tcPr>
            <w:tcW w:w="3082" w:type="dxa"/>
          </w:tcPr>
          <w:p w14:paraId="321F9965" w14:textId="78FCBB08" w:rsidR="00AE3D13" w:rsidRPr="00302365" w:rsidRDefault="00302365" w:rsidP="00944647">
            <w:pPr>
              <w:pStyle w:val="ESTablebody"/>
            </w:pPr>
            <w:r w:rsidRPr="00302365">
              <w:t xml:space="preserve">The Executive Board met fortnightly </w:t>
            </w:r>
            <w:r w:rsidR="007C79BF">
              <w:t>in</w:t>
            </w:r>
            <w:r w:rsidRPr="00302365">
              <w:t xml:space="preserve"> 2017–18. The Board set the Department’s strategic direction and performance targets, managed the financial and operational performance of the portfolio, monitored the delivery of key priorities, ensured integration and alignment across groups and agencies, and </w:t>
            </w:r>
            <w:r w:rsidR="00944647">
              <w:t>provided senior leadership to drive</w:t>
            </w:r>
            <w:r w:rsidRPr="00302365">
              <w:t xml:space="preserve"> a high performing culture across the Department’s portfolios.</w:t>
            </w:r>
          </w:p>
        </w:tc>
      </w:tr>
      <w:tr w:rsidR="00AE3D13" w:rsidRPr="00BF1BCC" w14:paraId="1F0AD836" w14:textId="77777777" w:rsidTr="00E578A4">
        <w:trPr>
          <w:cantSplit/>
        </w:trPr>
        <w:tc>
          <w:tcPr>
            <w:tcW w:w="1980" w:type="dxa"/>
          </w:tcPr>
          <w:p w14:paraId="6ED45E78" w14:textId="77777777" w:rsidR="00AE3D13" w:rsidRPr="00D946C4" w:rsidRDefault="00AE3D13" w:rsidP="007402B9">
            <w:pPr>
              <w:pStyle w:val="ESTablebody"/>
            </w:pPr>
            <w:r w:rsidRPr="00D946C4">
              <w:t>Executive Development and Remuneration Committee</w:t>
            </w:r>
          </w:p>
        </w:tc>
        <w:tc>
          <w:tcPr>
            <w:tcW w:w="2843" w:type="dxa"/>
          </w:tcPr>
          <w:p w14:paraId="64390459" w14:textId="77777777" w:rsidR="00AE3D13" w:rsidRPr="002A3F6D" w:rsidRDefault="00AE3D13" w:rsidP="007402B9">
            <w:pPr>
              <w:pStyle w:val="ESTablebody"/>
            </w:pPr>
            <w:r w:rsidRPr="002A3F6D">
              <w:t>The Executive Development and Remuneration Committee ensures a consistent and rigorous approach to setting and adjusting executive officer remuneration as well as addressing their individual development needs.</w:t>
            </w:r>
          </w:p>
        </w:tc>
        <w:tc>
          <w:tcPr>
            <w:tcW w:w="3082" w:type="dxa"/>
          </w:tcPr>
          <w:p w14:paraId="7A68BF24" w14:textId="77777777" w:rsidR="00AE3D13" w:rsidRPr="002A3F6D" w:rsidRDefault="00AE3D13" w:rsidP="007402B9">
            <w:pPr>
              <w:pStyle w:val="ESTablebody"/>
            </w:pPr>
            <w:r w:rsidRPr="002A3F6D">
              <w:t>The Executive Development and Remuneration Committee met three times in 2017–18 to consider and approve a continuous professional development program for executive officers and the Executive Officer Development Centre program.</w:t>
            </w:r>
          </w:p>
          <w:p w14:paraId="1F79CF1A" w14:textId="46E0E177" w:rsidR="00AE3D13" w:rsidRPr="002A3F6D" w:rsidRDefault="00AE3D13" w:rsidP="00944647">
            <w:pPr>
              <w:pStyle w:val="ESTablebody"/>
            </w:pPr>
            <w:r w:rsidRPr="002A3F6D">
              <w:lastRenderedPageBreak/>
              <w:t xml:space="preserve">The </w:t>
            </w:r>
            <w:r w:rsidR="00917E17">
              <w:t>c</w:t>
            </w:r>
            <w:r w:rsidRPr="002A3F6D">
              <w:t>ommittee considered individual remuneration issues in accordance with government guidelines</w:t>
            </w:r>
            <w:r w:rsidR="00944647">
              <w:t xml:space="preserve">. It also </w:t>
            </w:r>
            <w:r w:rsidRPr="002A3F6D">
              <w:t xml:space="preserve">continued to monitor and oversee the executive rotation program and contract renewals for executives. </w:t>
            </w:r>
          </w:p>
        </w:tc>
      </w:tr>
      <w:tr w:rsidR="00AE3D13" w:rsidRPr="00BF1BCC" w14:paraId="5E4D5509" w14:textId="77777777" w:rsidTr="00E578A4">
        <w:trPr>
          <w:cantSplit/>
        </w:trPr>
        <w:tc>
          <w:tcPr>
            <w:tcW w:w="1980" w:type="dxa"/>
          </w:tcPr>
          <w:p w14:paraId="7E155931" w14:textId="77777777" w:rsidR="00AE3D13" w:rsidRPr="00D946C4" w:rsidRDefault="00AE3D13" w:rsidP="00E047A8">
            <w:pPr>
              <w:pStyle w:val="ESTablebody"/>
            </w:pPr>
            <w:r w:rsidRPr="00D946C4">
              <w:lastRenderedPageBreak/>
              <w:t>Information Management and Technology Committee</w:t>
            </w:r>
          </w:p>
        </w:tc>
        <w:tc>
          <w:tcPr>
            <w:tcW w:w="2843" w:type="dxa"/>
          </w:tcPr>
          <w:p w14:paraId="140BBB3E" w14:textId="0771577D" w:rsidR="00AE3D13" w:rsidRPr="007C79BF" w:rsidRDefault="00276845" w:rsidP="00302365">
            <w:pPr>
              <w:pStyle w:val="ESTablebody"/>
            </w:pPr>
            <w:r w:rsidRPr="007C79BF">
              <w:t>The Information Management and Technology Committee (IMTC) provides strategic oversight of the Department's information management and technology functions, priorities and systems, including information security. All departmental information management and technology initiatives must be presented to the IMTC for endorsement before funding proposal</w:t>
            </w:r>
            <w:r w:rsidR="00302365" w:rsidRPr="007C79BF">
              <w:t>s</w:t>
            </w:r>
            <w:r w:rsidRPr="007C79BF">
              <w:t xml:space="preserve"> </w:t>
            </w:r>
            <w:r w:rsidR="00302365" w:rsidRPr="007C79BF">
              <w:t>are</w:t>
            </w:r>
            <w:r w:rsidRPr="007C79BF">
              <w:t xml:space="preserve"> submitted to BFMC</w:t>
            </w:r>
            <w:r w:rsidR="00302365" w:rsidRPr="007C79BF">
              <w:t>,</w:t>
            </w:r>
            <w:r w:rsidRPr="007C79BF">
              <w:t xml:space="preserve"> or the Executive Board considers them for approval.</w:t>
            </w:r>
          </w:p>
        </w:tc>
        <w:tc>
          <w:tcPr>
            <w:tcW w:w="3082" w:type="dxa"/>
          </w:tcPr>
          <w:p w14:paraId="211AF88A" w14:textId="13475C39" w:rsidR="00276845" w:rsidRPr="007C79BF" w:rsidRDefault="00276845" w:rsidP="00276845">
            <w:pPr>
              <w:pStyle w:val="ESTablebody"/>
            </w:pPr>
            <w:r w:rsidRPr="007C79BF">
              <w:t xml:space="preserve">The </w:t>
            </w:r>
            <w:r w:rsidR="00917E17">
              <w:t>c</w:t>
            </w:r>
            <w:r w:rsidRPr="007C79BF">
              <w:t>ommittee met monthly in 2017–18 to provide strategic oversight of the Department’s information management and information, communication and technology priorities, ensuring that projects are in in</w:t>
            </w:r>
            <w:r w:rsidR="00302365" w:rsidRPr="007C79BF">
              <w:t xml:space="preserve"> line with Department and </w:t>
            </w:r>
            <w:r w:rsidR="00944647">
              <w:t>W</w:t>
            </w:r>
            <w:r w:rsidR="00302365" w:rsidRPr="007C79BF">
              <w:t>hole-of-Victorian-</w:t>
            </w:r>
            <w:r w:rsidRPr="007C79BF">
              <w:t>Government direction.</w:t>
            </w:r>
          </w:p>
          <w:p w14:paraId="22BD96C2" w14:textId="0AF3DE9F" w:rsidR="00AE3D13" w:rsidRPr="007C79BF" w:rsidRDefault="00276845" w:rsidP="007B0D7B">
            <w:pPr>
              <w:pStyle w:val="ESTablebody"/>
            </w:pPr>
            <w:r w:rsidRPr="007C79BF">
              <w:t xml:space="preserve">The </w:t>
            </w:r>
            <w:r w:rsidR="00917E17">
              <w:t>c</w:t>
            </w:r>
            <w:r w:rsidRPr="007C79BF">
              <w:t xml:space="preserve">ommittee monitored the implementation of all major information </w:t>
            </w:r>
            <w:r w:rsidR="00302365" w:rsidRPr="007C79BF">
              <w:t>management and IT-</w:t>
            </w:r>
            <w:r w:rsidRPr="007C79BF">
              <w:t>related projects, contracts and contract renewals to validate their effective delivery.</w:t>
            </w:r>
          </w:p>
        </w:tc>
      </w:tr>
      <w:tr w:rsidR="00AE3D13" w:rsidRPr="00BF1BCC" w14:paraId="04D6EE3D" w14:textId="77777777" w:rsidTr="00E578A4">
        <w:trPr>
          <w:cantSplit/>
        </w:trPr>
        <w:tc>
          <w:tcPr>
            <w:tcW w:w="1980" w:type="dxa"/>
          </w:tcPr>
          <w:p w14:paraId="57C41BD3" w14:textId="77777777" w:rsidR="00AE3D13" w:rsidRPr="00AF2A67" w:rsidRDefault="00AE3D13" w:rsidP="007402B9">
            <w:pPr>
              <w:pStyle w:val="ESTablebody"/>
            </w:pPr>
            <w:r w:rsidRPr="00AF2A67">
              <w:t>Integrity Committee</w:t>
            </w:r>
          </w:p>
        </w:tc>
        <w:tc>
          <w:tcPr>
            <w:tcW w:w="2843" w:type="dxa"/>
          </w:tcPr>
          <w:p w14:paraId="196C5A87" w14:textId="661ADCDF" w:rsidR="00AE3D13" w:rsidRPr="002A3F6D" w:rsidRDefault="00AE3D13" w:rsidP="007402B9">
            <w:pPr>
              <w:pStyle w:val="ESTablebody"/>
            </w:pPr>
            <w:r w:rsidRPr="002A3F6D">
              <w:t xml:space="preserve">The Integrity Committee supports the Secretary to provide oversight and assurance that the actions and activities undertaken by staff employed by the Department (including schools) are conducted with integrity. The </w:t>
            </w:r>
            <w:r w:rsidR="00917E17">
              <w:t>c</w:t>
            </w:r>
            <w:r w:rsidRPr="002A3F6D">
              <w:t>ommittee oversees work that supports all staff within corporate areas and schools to understand and uphold the highest standards of integrity and public trust, and to resist corruption.</w:t>
            </w:r>
          </w:p>
          <w:p w14:paraId="6CD99D98" w14:textId="52747023" w:rsidR="00AE3D13" w:rsidRPr="002A3F6D" w:rsidRDefault="00AE3D13" w:rsidP="007402B9">
            <w:pPr>
              <w:pStyle w:val="ESTablebody"/>
            </w:pPr>
            <w:r w:rsidRPr="002A3F6D">
              <w:t xml:space="preserve">In relation to portfolio statutory entities, the TAFE sector and funded services, the </w:t>
            </w:r>
            <w:r w:rsidR="00917E17">
              <w:t>c</w:t>
            </w:r>
            <w:r w:rsidRPr="002A3F6D">
              <w:t>ommittee undertakes a stewardship role that reflects the Department’s governance responsibilities and operational relationships with these bodies.</w:t>
            </w:r>
          </w:p>
        </w:tc>
        <w:tc>
          <w:tcPr>
            <w:tcW w:w="3082" w:type="dxa"/>
          </w:tcPr>
          <w:p w14:paraId="737FC507" w14:textId="3AEE154F" w:rsidR="00AE3D13" w:rsidRPr="002A3F6D" w:rsidRDefault="00AE3D13" w:rsidP="007402B9">
            <w:pPr>
              <w:pStyle w:val="ESTablebody"/>
            </w:pPr>
            <w:r w:rsidRPr="002A3F6D">
              <w:t xml:space="preserve">The Integrity Committee met six- weekly in </w:t>
            </w:r>
            <w:r w:rsidRPr="002A3F6D">
              <w:rPr>
                <w:lang w:val="en-AU"/>
              </w:rPr>
              <w:t>2017</w:t>
            </w:r>
            <w:r w:rsidR="00302365" w:rsidRPr="002A3F6D">
              <w:rPr>
                <w:lang w:val="en-AU"/>
              </w:rPr>
              <w:t xml:space="preserve"> and quarterly in 2018</w:t>
            </w:r>
            <w:r w:rsidRPr="002A3F6D">
              <w:rPr>
                <w:lang w:val="en-AU"/>
              </w:rPr>
              <w:t>.</w:t>
            </w:r>
            <w:r w:rsidRPr="002A3F6D">
              <w:t xml:space="preserve"> The </w:t>
            </w:r>
            <w:r w:rsidR="00917E17">
              <w:t>c</w:t>
            </w:r>
            <w:r w:rsidRPr="002A3F6D">
              <w:t xml:space="preserve">ommittee oversaw implementation of the Integrity Reform Program with a focus on good governance and policy, ethical leadership, staff development and support and smart systems and controls. The </w:t>
            </w:r>
            <w:r w:rsidR="00917E17">
              <w:t>c</w:t>
            </w:r>
            <w:r w:rsidRPr="002A3F6D">
              <w:t xml:space="preserve">ommittee continued to lead the development of a culture </w:t>
            </w:r>
            <w:r w:rsidR="00E659C6" w:rsidRPr="002A3F6D">
              <w:t>steered</w:t>
            </w:r>
            <w:r w:rsidRPr="002A3F6D">
              <w:t xml:space="preserve"> by the Department’s values: integrity, respect, responsiveness, accountability, impartiality, leadership and human rights.</w:t>
            </w:r>
          </w:p>
          <w:p w14:paraId="07B6A4A4" w14:textId="05E77239" w:rsidR="00AE3D13" w:rsidRPr="002A3F6D" w:rsidRDefault="00AE3D13" w:rsidP="00302365">
            <w:pPr>
              <w:pStyle w:val="ESTablebody"/>
            </w:pPr>
            <w:r w:rsidRPr="002A3F6D">
              <w:rPr>
                <w:lang w:val="en-AU"/>
              </w:rPr>
              <w:t xml:space="preserve">The </w:t>
            </w:r>
            <w:r w:rsidR="00917E17">
              <w:rPr>
                <w:lang w:val="en-AU"/>
              </w:rPr>
              <w:t>c</w:t>
            </w:r>
            <w:r w:rsidRPr="002A3F6D">
              <w:rPr>
                <w:lang w:val="en-AU"/>
              </w:rPr>
              <w:t>ommittee</w:t>
            </w:r>
            <w:r w:rsidR="00301057" w:rsidRPr="002A3F6D">
              <w:rPr>
                <w:lang w:val="en-AU"/>
              </w:rPr>
              <w:t xml:space="preserve"> approved a three-</w:t>
            </w:r>
            <w:r w:rsidRPr="002A3F6D">
              <w:rPr>
                <w:lang w:val="en-AU"/>
              </w:rPr>
              <w:t xml:space="preserve">year Integrity Strategy for </w:t>
            </w:r>
            <w:r w:rsidR="00302365" w:rsidRPr="002A3F6D">
              <w:rPr>
                <w:lang w:val="en-AU"/>
              </w:rPr>
              <w:t>this work to</w:t>
            </w:r>
            <w:r w:rsidRPr="002A3F6D">
              <w:rPr>
                <w:lang w:val="en-AU"/>
              </w:rPr>
              <w:t xml:space="preserve"> continu</w:t>
            </w:r>
            <w:r w:rsidR="00302365" w:rsidRPr="002A3F6D">
              <w:rPr>
                <w:lang w:val="en-AU"/>
              </w:rPr>
              <w:t>e</w:t>
            </w:r>
            <w:r w:rsidRPr="002A3F6D">
              <w:rPr>
                <w:lang w:val="en-AU"/>
              </w:rPr>
              <w:t xml:space="preserve"> beyond the </w:t>
            </w:r>
            <w:r w:rsidR="00302365" w:rsidRPr="002A3F6D">
              <w:rPr>
                <w:lang w:val="en-AU"/>
              </w:rPr>
              <w:t xml:space="preserve">Integrity Reform Program’s </w:t>
            </w:r>
            <w:r w:rsidRPr="002A3F6D">
              <w:rPr>
                <w:lang w:val="en-AU"/>
              </w:rPr>
              <w:t>completion.</w:t>
            </w:r>
          </w:p>
        </w:tc>
      </w:tr>
      <w:tr w:rsidR="00AE3D13" w:rsidRPr="00BF1BCC" w14:paraId="61D663F1" w14:textId="77777777" w:rsidTr="00E578A4">
        <w:trPr>
          <w:cantSplit/>
        </w:trPr>
        <w:tc>
          <w:tcPr>
            <w:tcW w:w="1980" w:type="dxa"/>
          </w:tcPr>
          <w:p w14:paraId="447E58A7" w14:textId="77777777" w:rsidR="00AE3D13" w:rsidRPr="00AF2A67" w:rsidRDefault="00AE3D13" w:rsidP="00E047A8">
            <w:pPr>
              <w:pStyle w:val="ESTablebody"/>
              <w:rPr>
                <w:highlight w:val="yellow"/>
              </w:rPr>
            </w:pPr>
            <w:r w:rsidRPr="00AF2A67">
              <w:t>Performance and Evaluation Committee</w:t>
            </w:r>
          </w:p>
        </w:tc>
        <w:tc>
          <w:tcPr>
            <w:tcW w:w="2843" w:type="dxa"/>
          </w:tcPr>
          <w:p w14:paraId="3E1BC4E0" w14:textId="77777777" w:rsidR="002D4530" w:rsidRPr="00302365" w:rsidRDefault="002D4530" w:rsidP="002D4530">
            <w:pPr>
              <w:pStyle w:val="ESTablebody"/>
              <w:rPr>
                <w:rFonts w:asciiTheme="minorHAnsi" w:hAnsiTheme="minorHAnsi" w:cstheme="minorHAnsi"/>
                <w:szCs w:val="16"/>
              </w:rPr>
            </w:pPr>
            <w:r w:rsidRPr="00302365">
              <w:rPr>
                <w:rFonts w:asciiTheme="minorHAnsi" w:hAnsiTheme="minorHAnsi" w:cstheme="minorHAnsi"/>
                <w:szCs w:val="16"/>
              </w:rPr>
              <w:t>The Performance and Evaluation Committee (PEC) ensures the Department and its statutory authorities maintain an integrated, consistent and comprehensive approach to performance monitoring and evaluation.</w:t>
            </w:r>
          </w:p>
          <w:p w14:paraId="4A5CA6C8" w14:textId="77777777" w:rsidR="00AE3D13" w:rsidRPr="00302365" w:rsidRDefault="002D4530" w:rsidP="00E659C6">
            <w:pPr>
              <w:pStyle w:val="ESTablebody"/>
              <w:rPr>
                <w:highlight w:val="yellow"/>
              </w:rPr>
            </w:pPr>
            <w:r w:rsidRPr="00302365">
              <w:rPr>
                <w:rFonts w:asciiTheme="minorHAnsi" w:hAnsiTheme="minorHAnsi" w:cstheme="minorHAnsi"/>
                <w:szCs w:val="16"/>
              </w:rPr>
              <w:t>PEC coordinates ongoing monitoring of delivery and outcomes, support</w:t>
            </w:r>
            <w:r w:rsidR="00E659C6" w:rsidRPr="00302365">
              <w:rPr>
                <w:rFonts w:asciiTheme="minorHAnsi" w:hAnsiTheme="minorHAnsi" w:cstheme="minorHAnsi"/>
                <w:szCs w:val="16"/>
              </w:rPr>
              <w:t>s</w:t>
            </w:r>
            <w:r w:rsidRPr="00302365">
              <w:rPr>
                <w:rFonts w:asciiTheme="minorHAnsi" w:hAnsiTheme="minorHAnsi" w:cstheme="minorHAnsi"/>
                <w:szCs w:val="16"/>
              </w:rPr>
              <w:t xml:space="preserve"> decision-making on the basis of robust evidence, and develops the Department’s evaluation culture.</w:t>
            </w:r>
          </w:p>
        </w:tc>
        <w:tc>
          <w:tcPr>
            <w:tcW w:w="3082" w:type="dxa"/>
          </w:tcPr>
          <w:p w14:paraId="5F772597" w14:textId="7A873E96" w:rsidR="002D4530" w:rsidRPr="00302365" w:rsidRDefault="002D4530" w:rsidP="008F285D">
            <w:pPr>
              <w:pStyle w:val="ESTablebody"/>
            </w:pPr>
            <w:r w:rsidRPr="00302365">
              <w:t xml:space="preserve">The </w:t>
            </w:r>
            <w:r w:rsidR="00917E17">
              <w:t>c</w:t>
            </w:r>
            <w:r w:rsidRPr="00302365">
              <w:t xml:space="preserve">ommittee met monthly </w:t>
            </w:r>
            <w:r w:rsidR="00302365">
              <w:t>in</w:t>
            </w:r>
            <w:r w:rsidR="00944647">
              <w:t xml:space="preserve"> 2017–18 to consider </w:t>
            </w:r>
            <w:r w:rsidRPr="00302365">
              <w:t>significant project evaluation reports, performance statements</w:t>
            </w:r>
            <w:r w:rsidR="00302365">
              <w:t>,</w:t>
            </w:r>
            <w:r w:rsidRPr="00302365">
              <w:t xml:space="preserve"> and outcomes assessment reports from all </w:t>
            </w:r>
            <w:r w:rsidR="00302365">
              <w:t>department</w:t>
            </w:r>
            <w:r w:rsidR="00917E17">
              <w:t>al</w:t>
            </w:r>
            <w:r w:rsidR="00302365">
              <w:t xml:space="preserve"> areas</w:t>
            </w:r>
            <w:r w:rsidRPr="00302365">
              <w:t xml:space="preserve">. </w:t>
            </w:r>
          </w:p>
          <w:p w14:paraId="78E9F103" w14:textId="77777777" w:rsidR="002D4530" w:rsidRPr="00302365" w:rsidRDefault="002D4530" w:rsidP="008F285D">
            <w:pPr>
              <w:pStyle w:val="ESTablebody"/>
            </w:pPr>
            <w:r w:rsidRPr="00302365">
              <w:t>Significant evaluations included the Education State Government Schools Strategic Evaluation and Framework for Improving School Outcomes Evaluation.</w:t>
            </w:r>
          </w:p>
          <w:p w14:paraId="41CFF427" w14:textId="77777777" w:rsidR="00AE3D13" w:rsidRPr="00302365" w:rsidRDefault="00AE3D13" w:rsidP="00E047A8">
            <w:pPr>
              <w:pStyle w:val="ESTablebody"/>
              <w:rPr>
                <w:highlight w:val="yellow"/>
              </w:rPr>
            </w:pPr>
          </w:p>
        </w:tc>
      </w:tr>
      <w:tr w:rsidR="00AE3D13" w:rsidRPr="00BF1BCC" w14:paraId="57E21358" w14:textId="77777777" w:rsidTr="00E578A4">
        <w:trPr>
          <w:cantSplit/>
        </w:trPr>
        <w:tc>
          <w:tcPr>
            <w:tcW w:w="1980" w:type="dxa"/>
          </w:tcPr>
          <w:p w14:paraId="78C50457" w14:textId="77777777" w:rsidR="00AE3D13" w:rsidRPr="00AF2A67" w:rsidRDefault="00AE3D13" w:rsidP="00E047A8">
            <w:pPr>
              <w:pStyle w:val="ESTablebody"/>
            </w:pPr>
            <w:r w:rsidRPr="00AF2A67">
              <w:rPr>
                <w:rFonts w:asciiTheme="minorHAnsi" w:hAnsiTheme="minorHAnsi" w:cstheme="minorHAnsi"/>
                <w:szCs w:val="16"/>
              </w:rPr>
              <w:t>Policy and Implementation Committee</w:t>
            </w:r>
          </w:p>
        </w:tc>
        <w:tc>
          <w:tcPr>
            <w:tcW w:w="2843" w:type="dxa"/>
          </w:tcPr>
          <w:p w14:paraId="39447E1C" w14:textId="39FDC6B5" w:rsidR="00AE3D13" w:rsidRPr="00BF1BCC" w:rsidRDefault="00AE3D13" w:rsidP="00944647">
            <w:pPr>
              <w:pStyle w:val="ESTablebody"/>
            </w:pPr>
            <w:r w:rsidRPr="00BF5826">
              <w:rPr>
                <w:rFonts w:asciiTheme="minorHAnsi" w:hAnsiTheme="minorHAnsi" w:cstheme="minorHAnsi"/>
                <w:szCs w:val="16"/>
              </w:rPr>
              <w:t xml:space="preserve">The Policy and Implementation Committee (PIC) oversees the development, implementation and evaluation of strategically significant policy initiatives to strengthen Victoria’s education services and assets. The </w:t>
            </w:r>
            <w:r w:rsidR="00917E17">
              <w:rPr>
                <w:rFonts w:asciiTheme="minorHAnsi" w:hAnsiTheme="minorHAnsi" w:cstheme="minorHAnsi"/>
                <w:szCs w:val="16"/>
              </w:rPr>
              <w:t>c</w:t>
            </w:r>
            <w:r w:rsidRPr="00BF5826">
              <w:rPr>
                <w:rFonts w:asciiTheme="minorHAnsi" w:hAnsiTheme="minorHAnsi" w:cstheme="minorHAnsi"/>
                <w:szCs w:val="16"/>
              </w:rPr>
              <w:t xml:space="preserve">ommittee draws on the expertise of </w:t>
            </w:r>
            <w:r w:rsidR="00917E17">
              <w:rPr>
                <w:rFonts w:asciiTheme="minorHAnsi" w:hAnsiTheme="minorHAnsi" w:cstheme="minorHAnsi"/>
                <w:szCs w:val="16"/>
              </w:rPr>
              <w:t>e</w:t>
            </w:r>
            <w:r w:rsidRPr="00BF5826">
              <w:rPr>
                <w:rFonts w:asciiTheme="minorHAnsi" w:hAnsiTheme="minorHAnsi" w:cstheme="minorHAnsi"/>
                <w:szCs w:val="16"/>
              </w:rPr>
              <w:t xml:space="preserve">xecutive leaders drawn from across the corporate and teaching workforce to bring a </w:t>
            </w:r>
            <w:r w:rsidR="00944647">
              <w:rPr>
                <w:rFonts w:asciiTheme="minorHAnsi" w:hAnsiTheme="minorHAnsi" w:cstheme="minorHAnsi"/>
                <w:szCs w:val="16"/>
              </w:rPr>
              <w:t>whole of lifecycle</w:t>
            </w:r>
            <w:r w:rsidRPr="00BF5826">
              <w:rPr>
                <w:rFonts w:asciiTheme="minorHAnsi" w:hAnsiTheme="minorHAnsi" w:cstheme="minorHAnsi"/>
                <w:szCs w:val="16"/>
              </w:rPr>
              <w:t xml:space="preserve"> approach to policy development and execution.</w:t>
            </w:r>
          </w:p>
        </w:tc>
        <w:tc>
          <w:tcPr>
            <w:tcW w:w="3082" w:type="dxa"/>
          </w:tcPr>
          <w:p w14:paraId="13A6BF6F" w14:textId="04FA165E" w:rsidR="00AE3D13" w:rsidRPr="00BF5826" w:rsidRDefault="00AE3D13" w:rsidP="00E047A8">
            <w:pPr>
              <w:pStyle w:val="establebody0"/>
              <w:rPr>
                <w:rFonts w:asciiTheme="minorHAnsi" w:hAnsiTheme="minorHAnsi" w:cstheme="minorHAnsi"/>
                <w:sz w:val="16"/>
                <w:szCs w:val="16"/>
              </w:rPr>
            </w:pPr>
            <w:r w:rsidRPr="00BF5826">
              <w:rPr>
                <w:rFonts w:asciiTheme="minorHAnsi" w:hAnsiTheme="minorHAnsi" w:cstheme="minorHAnsi"/>
                <w:sz w:val="16"/>
                <w:szCs w:val="16"/>
              </w:rPr>
              <w:t>Th</w:t>
            </w:r>
            <w:r w:rsidR="002D4530">
              <w:rPr>
                <w:rFonts w:asciiTheme="minorHAnsi" w:hAnsiTheme="minorHAnsi" w:cstheme="minorHAnsi"/>
                <w:sz w:val="16"/>
                <w:szCs w:val="16"/>
              </w:rPr>
              <w:t xml:space="preserve">e </w:t>
            </w:r>
            <w:r w:rsidR="00917E17">
              <w:rPr>
                <w:rFonts w:asciiTheme="minorHAnsi" w:hAnsiTheme="minorHAnsi" w:cstheme="minorHAnsi"/>
                <w:sz w:val="16"/>
                <w:szCs w:val="16"/>
              </w:rPr>
              <w:t>c</w:t>
            </w:r>
            <w:r w:rsidR="002D4530">
              <w:rPr>
                <w:rFonts w:asciiTheme="minorHAnsi" w:hAnsiTheme="minorHAnsi" w:cstheme="minorHAnsi"/>
                <w:sz w:val="16"/>
                <w:szCs w:val="16"/>
              </w:rPr>
              <w:t>ommittee met monthly in 2017–</w:t>
            </w:r>
            <w:r w:rsidRPr="00BF5826">
              <w:rPr>
                <w:rFonts w:asciiTheme="minorHAnsi" w:hAnsiTheme="minorHAnsi" w:cstheme="minorHAnsi"/>
                <w:sz w:val="16"/>
                <w:szCs w:val="16"/>
              </w:rPr>
              <w:t xml:space="preserve">18 to consider strategic, cross-portfolio policy initiatives and implementation proposals drawn from all areas of </w:t>
            </w:r>
            <w:r w:rsidR="00944647">
              <w:rPr>
                <w:rFonts w:asciiTheme="minorHAnsi" w:hAnsiTheme="minorHAnsi" w:cstheme="minorHAnsi"/>
                <w:sz w:val="16"/>
                <w:szCs w:val="16"/>
              </w:rPr>
              <w:t>the Department</w:t>
            </w:r>
            <w:r w:rsidRPr="00BF5826">
              <w:rPr>
                <w:rFonts w:asciiTheme="minorHAnsi" w:hAnsiTheme="minorHAnsi" w:cstheme="minorHAnsi"/>
                <w:sz w:val="16"/>
                <w:szCs w:val="16"/>
              </w:rPr>
              <w:t xml:space="preserve">. These included issues such as school readiness funding and </w:t>
            </w:r>
            <w:r>
              <w:rPr>
                <w:rFonts w:asciiTheme="minorHAnsi" w:hAnsiTheme="minorHAnsi" w:cstheme="minorHAnsi"/>
                <w:sz w:val="16"/>
                <w:szCs w:val="16"/>
              </w:rPr>
              <w:t>elements of a Victorian teaching and learning model.</w:t>
            </w:r>
          </w:p>
          <w:p w14:paraId="7F0AAED5" w14:textId="2CE087E9" w:rsidR="00AE3D13" w:rsidRPr="00BF1BCC" w:rsidRDefault="00AE3D13" w:rsidP="00E047A8">
            <w:pPr>
              <w:pStyle w:val="ESTablebody"/>
            </w:pPr>
            <w:r w:rsidRPr="00BF5826">
              <w:rPr>
                <w:rFonts w:asciiTheme="minorHAnsi" w:hAnsiTheme="minorHAnsi" w:cstheme="minorHAnsi"/>
                <w:szCs w:val="16"/>
              </w:rPr>
              <w:t xml:space="preserve">The deep level of expertise and experience of </w:t>
            </w:r>
            <w:r w:rsidR="00917E17">
              <w:rPr>
                <w:rFonts w:asciiTheme="minorHAnsi" w:hAnsiTheme="minorHAnsi" w:cstheme="minorHAnsi"/>
                <w:szCs w:val="16"/>
              </w:rPr>
              <w:t>c</w:t>
            </w:r>
            <w:r w:rsidRPr="00BF5826">
              <w:rPr>
                <w:rFonts w:asciiTheme="minorHAnsi" w:hAnsiTheme="minorHAnsi" w:cstheme="minorHAnsi"/>
                <w:szCs w:val="16"/>
              </w:rPr>
              <w:t>ommittee members and consistency in membership resulted in decision-making that reflects a whole-of-department position across the life of policy initiatives and their implementation.</w:t>
            </w:r>
          </w:p>
        </w:tc>
      </w:tr>
      <w:tr w:rsidR="00AE3D13" w:rsidRPr="00BF1BCC" w14:paraId="24DB55E7" w14:textId="77777777" w:rsidTr="00E578A4">
        <w:trPr>
          <w:cantSplit/>
        </w:trPr>
        <w:tc>
          <w:tcPr>
            <w:tcW w:w="1980" w:type="dxa"/>
          </w:tcPr>
          <w:p w14:paraId="170CFB73" w14:textId="77777777" w:rsidR="00AE3D13" w:rsidRPr="00AF2A67" w:rsidRDefault="00AE3D13" w:rsidP="00E047A8">
            <w:pPr>
              <w:pStyle w:val="ESTablebody"/>
            </w:pPr>
            <w:r w:rsidRPr="00AF2A67">
              <w:lastRenderedPageBreak/>
              <w:t>Procurement and Probity Committee</w:t>
            </w:r>
          </w:p>
        </w:tc>
        <w:tc>
          <w:tcPr>
            <w:tcW w:w="2843" w:type="dxa"/>
          </w:tcPr>
          <w:p w14:paraId="68173481" w14:textId="15AB9781" w:rsidR="00AE3D13" w:rsidRPr="007C79BF" w:rsidRDefault="00276845" w:rsidP="004F4C0C">
            <w:pPr>
              <w:pStyle w:val="ESTablebody"/>
            </w:pPr>
            <w:r w:rsidRPr="007C79BF">
              <w:t xml:space="preserve">The Procurement and Probity Committee (PPC) provides strategic oversight of procurement activities within the Department to ensure appropriate </w:t>
            </w:r>
            <w:r w:rsidR="004F4C0C" w:rsidRPr="007C79BF">
              <w:t>rigo</w:t>
            </w:r>
            <w:r w:rsidR="00917E17">
              <w:t>u</w:t>
            </w:r>
            <w:r w:rsidR="004F4C0C" w:rsidRPr="007C79BF">
              <w:t>r</w:t>
            </w:r>
            <w:r w:rsidRPr="007C79BF">
              <w:t xml:space="preserve"> </w:t>
            </w:r>
            <w:r w:rsidR="004F4C0C" w:rsidRPr="007C79BF">
              <w:t>is</w:t>
            </w:r>
            <w:r w:rsidRPr="007C79BF">
              <w:t xml:space="preserve"> exercised in accordance with the Department’s procurement policy. In doing so, the PPC supports the Secretary’s obligations to Victorian Government Purchasing Board (VGPB) policy, under the </w:t>
            </w:r>
            <w:r w:rsidRPr="007C79BF">
              <w:rPr>
                <w:i/>
              </w:rPr>
              <w:t>Financial Management Act 1994</w:t>
            </w:r>
            <w:r w:rsidRPr="007C79BF">
              <w:t xml:space="preserve">. The </w:t>
            </w:r>
            <w:r w:rsidR="00917E17">
              <w:t>c</w:t>
            </w:r>
            <w:r w:rsidRPr="007C79BF">
              <w:t xml:space="preserve">ommittee considers procurement of goods and services in statutory authorities (Victorian Curriculum and Assessment Authority, Victorian Registration and Qualifications Authority and Merit Protection Board). The </w:t>
            </w:r>
            <w:r w:rsidR="00917E17">
              <w:t>c</w:t>
            </w:r>
            <w:r w:rsidRPr="007C79BF">
              <w:t>ommittee does not consider procurement related to construction or property.</w:t>
            </w:r>
          </w:p>
        </w:tc>
        <w:tc>
          <w:tcPr>
            <w:tcW w:w="3082" w:type="dxa"/>
          </w:tcPr>
          <w:p w14:paraId="5D462EE0" w14:textId="47202757" w:rsidR="00D97523" w:rsidRPr="007C79BF" w:rsidRDefault="00944647" w:rsidP="00D97523">
            <w:pPr>
              <w:pStyle w:val="ESTablebody"/>
            </w:pPr>
            <w:r>
              <w:t>The C</w:t>
            </w:r>
            <w:r w:rsidR="00D97523" w:rsidRPr="007C79BF">
              <w:t xml:space="preserve">ommittee met monthly in 2017–18 and, in addition to providing strategic oversight </w:t>
            </w:r>
            <w:r w:rsidR="00302365" w:rsidRPr="007C79BF">
              <w:t>of procurement activities, the c</w:t>
            </w:r>
            <w:r w:rsidR="00D97523" w:rsidRPr="007C79BF">
              <w:t>ommittee:</w:t>
            </w:r>
          </w:p>
          <w:p w14:paraId="6881246F" w14:textId="77777777" w:rsidR="00D97523" w:rsidRPr="007C79BF" w:rsidRDefault="00302365" w:rsidP="00D97523">
            <w:pPr>
              <w:pStyle w:val="ESTablebody"/>
              <w:numPr>
                <w:ilvl w:val="0"/>
                <w:numId w:val="10"/>
              </w:numPr>
              <w:spacing w:before="0" w:after="0"/>
            </w:pPr>
            <w:r w:rsidRPr="007C79BF">
              <w:t>endorsed the Department’s</w:t>
            </w:r>
            <w:r w:rsidR="00D97523" w:rsidRPr="007C79BF">
              <w:t xml:space="preserve"> procurement activity plan</w:t>
            </w:r>
          </w:p>
          <w:p w14:paraId="3D5FA717" w14:textId="5FD99EF1" w:rsidR="00D97523" w:rsidRPr="007C79BF" w:rsidRDefault="00D97523" w:rsidP="00D97523">
            <w:pPr>
              <w:pStyle w:val="ESTablebody"/>
              <w:numPr>
                <w:ilvl w:val="0"/>
                <w:numId w:val="10"/>
              </w:numPr>
              <w:spacing w:before="0" w:after="0"/>
            </w:pPr>
            <w:r w:rsidRPr="007C79BF">
              <w:t xml:space="preserve">reviewed </w:t>
            </w:r>
            <w:r w:rsidR="00944647">
              <w:t>the</w:t>
            </w:r>
            <w:r w:rsidRPr="007C79BF">
              <w:t xml:space="preserve"> procurement framework and policy to ensure ongoing alignment with VGPB supply policies</w:t>
            </w:r>
          </w:p>
          <w:p w14:paraId="199A055C" w14:textId="30A15253" w:rsidR="00D97523" w:rsidRPr="007C79BF" w:rsidRDefault="00D97523" w:rsidP="00D97523">
            <w:pPr>
              <w:pStyle w:val="ESTablebody"/>
              <w:numPr>
                <w:ilvl w:val="0"/>
                <w:numId w:val="10"/>
              </w:numPr>
              <w:spacing w:before="0" w:after="0"/>
            </w:pPr>
            <w:r w:rsidRPr="007C79BF">
              <w:t xml:space="preserve">completed </w:t>
            </w:r>
            <w:r w:rsidR="00944647">
              <w:t>the</w:t>
            </w:r>
            <w:r w:rsidRPr="007C79BF">
              <w:t xml:space="preserve"> </w:t>
            </w:r>
            <w:r w:rsidR="00944647" w:rsidRPr="00944647">
              <w:rPr>
                <w:i/>
              </w:rPr>
              <w:t>A</w:t>
            </w:r>
            <w:r w:rsidRPr="00944647">
              <w:rPr>
                <w:i/>
              </w:rPr>
              <w:t xml:space="preserve">nnual </w:t>
            </w:r>
            <w:r w:rsidR="00944647" w:rsidRPr="00944647">
              <w:rPr>
                <w:i/>
              </w:rPr>
              <w:t>P</w:t>
            </w:r>
            <w:r w:rsidRPr="00944647">
              <w:rPr>
                <w:i/>
              </w:rPr>
              <w:t>rocurem</w:t>
            </w:r>
            <w:r w:rsidR="00944647" w:rsidRPr="00944647">
              <w:rPr>
                <w:i/>
              </w:rPr>
              <w:t>ent S</w:t>
            </w:r>
            <w:r w:rsidRPr="00944647">
              <w:rPr>
                <w:i/>
              </w:rPr>
              <w:t>trategy</w:t>
            </w:r>
            <w:r w:rsidRPr="007C79BF">
              <w:t xml:space="preserve"> in line with VGPB requirements</w:t>
            </w:r>
          </w:p>
          <w:p w14:paraId="44CC5265" w14:textId="0E05ECB6" w:rsidR="00D97523" w:rsidRPr="007C79BF" w:rsidRDefault="00D97523" w:rsidP="00D97523">
            <w:pPr>
              <w:pStyle w:val="ESTablebody"/>
              <w:numPr>
                <w:ilvl w:val="0"/>
                <w:numId w:val="10"/>
              </w:numPr>
              <w:spacing w:before="0" w:after="0"/>
            </w:pPr>
            <w:r w:rsidRPr="007C79BF">
              <w:t xml:space="preserve">updated </w:t>
            </w:r>
            <w:r w:rsidR="00944647">
              <w:t>the</w:t>
            </w:r>
            <w:r w:rsidRPr="007C79BF">
              <w:t xml:space="preserve"> procurement capability plan to improve procurement capability, risk monitoring and compliance</w:t>
            </w:r>
          </w:p>
          <w:p w14:paraId="6D81BA77" w14:textId="160C0B70" w:rsidR="00AE3D13" w:rsidRPr="007C79BF" w:rsidRDefault="00D97523" w:rsidP="00944647">
            <w:pPr>
              <w:pStyle w:val="ESTablebody"/>
              <w:numPr>
                <w:ilvl w:val="0"/>
                <w:numId w:val="10"/>
              </w:numPr>
              <w:spacing w:before="0" w:after="0"/>
            </w:pPr>
            <w:r w:rsidRPr="007C79BF">
              <w:t xml:space="preserve">completed </w:t>
            </w:r>
            <w:r w:rsidR="00944647">
              <w:t>an</w:t>
            </w:r>
            <w:r w:rsidRPr="007C79BF">
              <w:t xml:space="preserve"> annual assessment against its terms of reference to identify areas working well and opportunities for improvement.</w:t>
            </w:r>
          </w:p>
        </w:tc>
      </w:tr>
      <w:tr w:rsidR="00AE3D13" w:rsidRPr="00BF1BCC" w14:paraId="7FB8DD2C" w14:textId="77777777" w:rsidTr="00E578A4">
        <w:trPr>
          <w:cantSplit/>
        </w:trPr>
        <w:tc>
          <w:tcPr>
            <w:tcW w:w="1980" w:type="dxa"/>
          </w:tcPr>
          <w:p w14:paraId="0D7B3D56" w14:textId="77777777" w:rsidR="00AE3D13" w:rsidRPr="00B55F07" w:rsidRDefault="00AE3D13" w:rsidP="007402B9">
            <w:pPr>
              <w:pStyle w:val="ESTablebody"/>
            </w:pPr>
            <w:r w:rsidRPr="00B55F07">
              <w:t>Workforce Development and Culture Committee</w:t>
            </w:r>
          </w:p>
        </w:tc>
        <w:tc>
          <w:tcPr>
            <w:tcW w:w="2843" w:type="dxa"/>
          </w:tcPr>
          <w:p w14:paraId="4BECCB7B" w14:textId="6667AF9D" w:rsidR="00AE3D13" w:rsidRPr="002A3F6D" w:rsidRDefault="00AE3D13" w:rsidP="00944647">
            <w:pPr>
              <w:pStyle w:val="ESTablebody"/>
            </w:pPr>
            <w:r w:rsidRPr="002A3F6D">
              <w:t xml:space="preserve">The Workforce Development and Culture Committee monitors and oversees development, implementation and evaluation of strategies and activities to promote exceptional organisational culture and capability </w:t>
            </w:r>
            <w:r w:rsidR="00944647">
              <w:t xml:space="preserve">across the Department’s portfolio. </w:t>
            </w:r>
          </w:p>
        </w:tc>
        <w:tc>
          <w:tcPr>
            <w:tcW w:w="3082" w:type="dxa"/>
          </w:tcPr>
          <w:p w14:paraId="56471336" w14:textId="7B611689" w:rsidR="00AE3D13" w:rsidRPr="002A3F6D" w:rsidRDefault="00AE3D13" w:rsidP="00302365">
            <w:pPr>
              <w:pStyle w:val="ESTablebody"/>
            </w:pPr>
            <w:r w:rsidRPr="002A3F6D">
              <w:t xml:space="preserve">The </w:t>
            </w:r>
            <w:r w:rsidR="00944647">
              <w:t>C</w:t>
            </w:r>
            <w:r w:rsidRPr="002A3F6D">
              <w:t>ommittee met monthly to guide VPS and school workforce policy, strategy and delivery. In 2017–</w:t>
            </w:r>
            <w:r w:rsidR="00302365" w:rsidRPr="002A3F6D">
              <w:t>18 the c</w:t>
            </w:r>
            <w:r w:rsidRPr="002A3F6D">
              <w:t>ommittee overs</w:t>
            </w:r>
            <w:r w:rsidR="00330EF2" w:rsidRPr="002A3F6D">
              <w:t>aw</w:t>
            </w:r>
            <w:r w:rsidRPr="002A3F6D">
              <w:t xml:space="preserve"> programs of work and evaluations related to </w:t>
            </w:r>
            <w:r w:rsidRPr="00944647">
              <w:rPr>
                <w:i/>
              </w:rPr>
              <w:t xml:space="preserve">Investing in our </w:t>
            </w:r>
            <w:r w:rsidR="00917E17" w:rsidRPr="00944647">
              <w:rPr>
                <w:i/>
              </w:rPr>
              <w:t>p</w:t>
            </w:r>
            <w:r w:rsidRPr="00944647">
              <w:rPr>
                <w:i/>
              </w:rPr>
              <w:t>eople</w:t>
            </w:r>
            <w:r w:rsidRPr="002A3F6D">
              <w:t xml:space="preserve"> VPS </w:t>
            </w:r>
            <w:r w:rsidR="00917E17">
              <w:t>s</w:t>
            </w:r>
            <w:r w:rsidRPr="002A3F6D">
              <w:t xml:space="preserve">trategy, </w:t>
            </w:r>
            <w:r w:rsidRPr="00944647">
              <w:rPr>
                <w:i/>
              </w:rPr>
              <w:t xml:space="preserve">Principal </w:t>
            </w:r>
            <w:r w:rsidR="00917E17" w:rsidRPr="00944647">
              <w:rPr>
                <w:i/>
              </w:rPr>
              <w:t>h</w:t>
            </w:r>
            <w:r w:rsidRPr="00944647">
              <w:rPr>
                <w:i/>
              </w:rPr>
              <w:t xml:space="preserve">ealth and </w:t>
            </w:r>
            <w:r w:rsidR="00917E17" w:rsidRPr="00944647">
              <w:rPr>
                <w:i/>
              </w:rPr>
              <w:t>w</w:t>
            </w:r>
            <w:r w:rsidRPr="00944647">
              <w:rPr>
                <w:i/>
              </w:rPr>
              <w:t xml:space="preserve">ellbeing </w:t>
            </w:r>
            <w:r w:rsidR="00917E17" w:rsidRPr="00944647">
              <w:rPr>
                <w:i/>
              </w:rPr>
              <w:t>s</w:t>
            </w:r>
            <w:r w:rsidRPr="00944647">
              <w:rPr>
                <w:i/>
              </w:rPr>
              <w:t>trategy</w:t>
            </w:r>
            <w:r w:rsidRPr="002A3F6D">
              <w:t xml:space="preserve">, and </w:t>
            </w:r>
            <w:r w:rsidR="00917E17">
              <w:t>e</w:t>
            </w:r>
            <w:r w:rsidRPr="002A3F6D">
              <w:t xml:space="preserve">mployee </w:t>
            </w:r>
            <w:r w:rsidR="00917E17">
              <w:t>h</w:t>
            </w:r>
            <w:r w:rsidRPr="002A3F6D">
              <w:t xml:space="preserve">ealth and </w:t>
            </w:r>
            <w:r w:rsidR="00917E17">
              <w:t>s</w:t>
            </w:r>
            <w:r w:rsidRPr="002A3F6D">
              <w:t>afety matters.</w:t>
            </w:r>
          </w:p>
        </w:tc>
      </w:tr>
    </w:tbl>
    <w:p w14:paraId="7209EA07" w14:textId="77777777" w:rsidR="00DF7B5D" w:rsidRDefault="00DF7B5D" w:rsidP="00350ED2">
      <w:pPr>
        <w:pStyle w:val="ESTablebody"/>
      </w:pPr>
    </w:p>
    <w:p w14:paraId="0163F0EE" w14:textId="77777777" w:rsidR="009D107D" w:rsidRDefault="009D107D">
      <w:pPr>
        <w:rPr>
          <w:rFonts w:ascii="Arial" w:eastAsiaTheme="minorEastAsia" w:hAnsi="Arial" w:cs="Arial"/>
          <w:b/>
          <w:i/>
          <w:color w:val="000000" w:themeColor="text1"/>
          <w:sz w:val="17"/>
          <w:szCs w:val="18"/>
          <w:lang w:val="en-US"/>
        </w:rPr>
      </w:pPr>
      <w:r>
        <w:br w:type="page"/>
      </w:r>
    </w:p>
    <w:p w14:paraId="721E7A9A" w14:textId="77777777" w:rsidR="008F68C6" w:rsidRPr="00B55F07" w:rsidRDefault="008F68C6" w:rsidP="008F68C6">
      <w:pPr>
        <w:pStyle w:val="ESTableintroheading"/>
      </w:pPr>
      <w:r w:rsidRPr="00B55F07">
        <w:lastRenderedPageBreak/>
        <w:t>Table 7 – Major project/operational committees sponsored by the Department</w:t>
      </w:r>
    </w:p>
    <w:tbl>
      <w:tblPr>
        <w:tblW w:w="79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1980"/>
        <w:gridCol w:w="2843"/>
        <w:gridCol w:w="3082"/>
      </w:tblGrid>
      <w:tr w:rsidR="00C51DEE" w:rsidRPr="00DB776F" w14:paraId="74A46598" w14:textId="77777777" w:rsidTr="00AE3D13">
        <w:trPr>
          <w:cantSplit/>
          <w:tblHeader/>
        </w:trPr>
        <w:tc>
          <w:tcPr>
            <w:tcW w:w="1980" w:type="dxa"/>
            <w:shd w:val="clear" w:color="auto" w:fill="7F7F7F" w:themeFill="text1" w:themeFillTint="80"/>
          </w:tcPr>
          <w:p w14:paraId="1652633B" w14:textId="77777777" w:rsidR="008F68C6" w:rsidRPr="00DB776F" w:rsidRDefault="008F68C6" w:rsidP="00AE3D13">
            <w:pPr>
              <w:pStyle w:val="ESTableheadingwhite"/>
            </w:pPr>
            <w:r>
              <w:t>Major committee</w:t>
            </w:r>
          </w:p>
        </w:tc>
        <w:tc>
          <w:tcPr>
            <w:tcW w:w="2843" w:type="dxa"/>
            <w:shd w:val="clear" w:color="auto" w:fill="7F7F7F" w:themeFill="text1" w:themeFillTint="80"/>
          </w:tcPr>
          <w:p w14:paraId="71B5820E" w14:textId="77777777" w:rsidR="008F68C6" w:rsidRPr="00DB776F" w:rsidRDefault="008F68C6" w:rsidP="00AE3D13">
            <w:pPr>
              <w:pStyle w:val="ESTableheadingwhite"/>
            </w:pPr>
            <w:r>
              <w:t>Purpose</w:t>
            </w:r>
          </w:p>
        </w:tc>
        <w:tc>
          <w:tcPr>
            <w:tcW w:w="3082" w:type="dxa"/>
            <w:shd w:val="clear" w:color="auto" w:fill="7F7F7F" w:themeFill="text1" w:themeFillTint="80"/>
          </w:tcPr>
          <w:p w14:paraId="5B4B590E" w14:textId="77777777" w:rsidR="008F68C6" w:rsidRPr="00DB776F" w:rsidRDefault="008F68C6" w:rsidP="00AE3D13">
            <w:pPr>
              <w:pStyle w:val="ESTableheadingwhite"/>
            </w:pPr>
            <w:r>
              <w:t>Extent of purpose achieved</w:t>
            </w:r>
          </w:p>
        </w:tc>
      </w:tr>
      <w:tr w:rsidR="00AF0EE5" w:rsidRPr="00BF1BCC" w14:paraId="3CDD5C17" w14:textId="77777777" w:rsidTr="00E578A4">
        <w:trPr>
          <w:cantSplit/>
        </w:trPr>
        <w:tc>
          <w:tcPr>
            <w:tcW w:w="1980" w:type="dxa"/>
          </w:tcPr>
          <w:p w14:paraId="61DA6D8E" w14:textId="0375251B" w:rsidR="00AF0EE5" w:rsidRPr="00B55F07" w:rsidRDefault="00AF0EE5" w:rsidP="00E14C9A">
            <w:pPr>
              <w:pStyle w:val="ESTablebody"/>
            </w:pPr>
            <w:r w:rsidRPr="00B55F07">
              <w:t xml:space="preserve">Area </w:t>
            </w:r>
            <w:r w:rsidR="00D56DCD">
              <w:t>P</w:t>
            </w:r>
            <w:r w:rsidRPr="00B55F07">
              <w:t xml:space="preserve">rincipal </w:t>
            </w:r>
            <w:r w:rsidR="00D56DCD">
              <w:t>F</w:t>
            </w:r>
            <w:r w:rsidRPr="00B55F07">
              <w:t>orums</w:t>
            </w:r>
          </w:p>
        </w:tc>
        <w:tc>
          <w:tcPr>
            <w:tcW w:w="2843" w:type="dxa"/>
          </w:tcPr>
          <w:p w14:paraId="13A9CBD0" w14:textId="77777777" w:rsidR="00AF0EE5" w:rsidRPr="00BF1BCC" w:rsidRDefault="00AF0EE5" w:rsidP="006B3CEE">
            <w:pPr>
              <w:pStyle w:val="ESTablebody"/>
            </w:pPr>
            <w:r w:rsidRPr="00CF2680">
              <w:t>Professional development opportunity to build school and system leadership capabilities</w:t>
            </w:r>
            <w:r>
              <w:t>.</w:t>
            </w:r>
          </w:p>
        </w:tc>
        <w:tc>
          <w:tcPr>
            <w:tcW w:w="3082" w:type="dxa"/>
          </w:tcPr>
          <w:p w14:paraId="73FC9B43" w14:textId="1302D06D" w:rsidR="00AF0EE5" w:rsidRPr="00BF1BCC" w:rsidRDefault="00AF0EE5" w:rsidP="00330EF2">
            <w:pPr>
              <w:pStyle w:val="ESTablebody"/>
            </w:pPr>
            <w:r w:rsidRPr="00865541">
              <w:t xml:space="preserve">Principals and </w:t>
            </w:r>
            <w:r w:rsidR="00D56DCD">
              <w:t>A</w:t>
            </w:r>
            <w:r w:rsidRPr="00865541">
              <w:t xml:space="preserve">ssistant </w:t>
            </w:r>
            <w:r w:rsidR="00D56DCD">
              <w:t>P</w:t>
            </w:r>
            <w:r w:rsidRPr="00865541">
              <w:t xml:space="preserve">rincipals had strong immersion and engagement with the </w:t>
            </w:r>
            <w:r w:rsidR="00915CF2">
              <w:t>p</w:t>
            </w:r>
            <w:r w:rsidRPr="00865541">
              <w:t xml:space="preserve">ractice </w:t>
            </w:r>
            <w:r w:rsidR="00915CF2">
              <w:t>p</w:t>
            </w:r>
            <w:r w:rsidRPr="00865541">
              <w:t>rinciples and reflected on how other schools are using</w:t>
            </w:r>
            <w:r w:rsidR="00915CF2">
              <w:t>,</w:t>
            </w:r>
            <w:r w:rsidRPr="00865541">
              <w:t xml:space="preserve"> or plan to use</w:t>
            </w:r>
            <w:r w:rsidR="00915CF2">
              <w:t>,</w:t>
            </w:r>
            <w:r w:rsidRPr="00865541">
              <w:t xml:space="preserve"> the</w:t>
            </w:r>
            <w:r>
              <w:t xml:space="preserve"> </w:t>
            </w:r>
            <w:r w:rsidR="00D56DCD">
              <w:t>h</w:t>
            </w:r>
            <w:r>
              <w:t xml:space="preserve">igh </w:t>
            </w:r>
            <w:r w:rsidR="00915CF2">
              <w:t>i</w:t>
            </w:r>
            <w:r>
              <w:t xml:space="preserve">mpact </w:t>
            </w:r>
            <w:r w:rsidR="00915CF2">
              <w:t>t</w:t>
            </w:r>
            <w:r>
              <w:t xml:space="preserve">eaching </w:t>
            </w:r>
            <w:r w:rsidR="00915CF2">
              <w:t>s</w:t>
            </w:r>
            <w:r>
              <w:t>trategies a</w:t>
            </w:r>
            <w:r w:rsidRPr="00865541">
              <w:t xml:space="preserve">nd the </w:t>
            </w:r>
            <w:r w:rsidR="00915CF2">
              <w:t>p</w:t>
            </w:r>
            <w:r w:rsidRPr="00865541">
              <w:t xml:space="preserve">ractice </w:t>
            </w:r>
            <w:r w:rsidR="00915CF2">
              <w:t>p</w:t>
            </w:r>
            <w:r w:rsidRPr="00865541">
              <w:t xml:space="preserve">rinciples. </w:t>
            </w:r>
            <w:r>
              <w:t>They c</w:t>
            </w:r>
            <w:r w:rsidRPr="00865541">
              <w:t>onsider</w:t>
            </w:r>
            <w:r>
              <w:t>ed</w:t>
            </w:r>
            <w:r w:rsidRPr="00865541">
              <w:t xml:space="preserve"> how </w:t>
            </w:r>
            <w:r w:rsidR="00915CF2">
              <w:t>p</w:t>
            </w:r>
            <w:r w:rsidRPr="00865541">
              <w:t xml:space="preserve">ractice </w:t>
            </w:r>
            <w:r w:rsidR="00915CF2">
              <w:t>p</w:t>
            </w:r>
            <w:r w:rsidRPr="00865541">
              <w:t xml:space="preserve">rinciples could </w:t>
            </w:r>
            <w:r>
              <w:t xml:space="preserve">help schools </w:t>
            </w:r>
            <w:r w:rsidRPr="00865541">
              <w:t xml:space="preserve">achieve improvement goals with a particular focus on </w:t>
            </w:r>
            <w:r w:rsidR="00915CF2">
              <w:t>l</w:t>
            </w:r>
            <w:r w:rsidRPr="00865541">
              <w:t>iteracy.</w:t>
            </w:r>
          </w:p>
        </w:tc>
      </w:tr>
      <w:tr w:rsidR="00276845" w:rsidRPr="00BF1BCC" w14:paraId="439A40ED" w14:textId="77777777" w:rsidTr="00E578A4">
        <w:trPr>
          <w:cantSplit/>
        </w:trPr>
        <w:tc>
          <w:tcPr>
            <w:tcW w:w="1980" w:type="dxa"/>
          </w:tcPr>
          <w:p w14:paraId="1322B6D9" w14:textId="77777777" w:rsidR="00276845" w:rsidRPr="00B55F07" w:rsidRDefault="00276845" w:rsidP="00276845">
            <w:pPr>
              <w:pStyle w:val="ESTablebody"/>
            </w:pPr>
            <w:r w:rsidRPr="00B55F07">
              <w:t>Asset Strategy Steering Committee</w:t>
            </w:r>
          </w:p>
        </w:tc>
        <w:tc>
          <w:tcPr>
            <w:tcW w:w="2843" w:type="dxa"/>
          </w:tcPr>
          <w:p w14:paraId="35CD6A2A" w14:textId="0F21F9CF" w:rsidR="00276845" w:rsidRPr="007C79BF" w:rsidRDefault="00276845" w:rsidP="00276845">
            <w:pPr>
              <w:pStyle w:val="ESTablebody"/>
            </w:pPr>
            <w:r w:rsidRPr="007C79BF">
              <w:t>The Asset Strategy Steering Committee oversees the implementation and strategic d</w:t>
            </w:r>
            <w:r w:rsidR="007C79BF">
              <w:t xml:space="preserve">irection of the Department’s </w:t>
            </w:r>
            <w:r w:rsidR="007C79BF" w:rsidRPr="005D2A57">
              <w:rPr>
                <w:i/>
              </w:rPr>
              <w:t>10</w:t>
            </w:r>
            <w:r w:rsidR="007C79BF" w:rsidRPr="005D2A57">
              <w:rPr>
                <w:i/>
              </w:rPr>
              <w:noBreakHyphen/>
            </w:r>
            <w:r w:rsidRPr="005D2A57">
              <w:rPr>
                <w:i/>
              </w:rPr>
              <w:t>year Asset Strategy</w:t>
            </w:r>
            <w:r w:rsidR="00B55F07">
              <w:t>.</w:t>
            </w:r>
          </w:p>
        </w:tc>
        <w:tc>
          <w:tcPr>
            <w:tcW w:w="3082" w:type="dxa"/>
          </w:tcPr>
          <w:p w14:paraId="246EA41A" w14:textId="136CBFF9" w:rsidR="00276845" w:rsidRPr="007C79BF" w:rsidRDefault="00276845" w:rsidP="005D2A57">
            <w:pPr>
              <w:pStyle w:val="ESTablebody"/>
            </w:pPr>
            <w:r w:rsidRPr="007C79BF">
              <w:t xml:space="preserve">The Asset Strategy Steering Committee met four times </w:t>
            </w:r>
            <w:r w:rsidR="00302365" w:rsidRPr="007C79BF">
              <w:t>in</w:t>
            </w:r>
            <w:r w:rsidRPr="007C79BF">
              <w:t xml:space="preserve"> 2017–18. The Committee drove progress </w:t>
            </w:r>
            <w:r w:rsidR="005D2A57">
              <w:t xml:space="preserve">against the Strategy, including reviewing actions to reflect current policies and priorities. </w:t>
            </w:r>
          </w:p>
        </w:tc>
      </w:tr>
      <w:tr w:rsidR="004F4C0C" w:rsidRPr="00BF1BCC" w14:paraId="2324A383" w14:textId="77777777" w:rsidTr="00E578A4">
        <w:trPr>
          <w:cantSplit/>
        </w:trPr>
        <w:tc>
          <w:tcPr>
            <w:tcW w:w="1980" w:type="dxa"/>
          </w:tcPr>
          <w:p w14:paraId="0FB9A8E1" w14:textId="77777777" w:rsidR="004F4C0C" w:rsidRPr="00B55F07" w:rsidRDefault="004F4C0C" w:rsidP="004F4C0C">
            <w:pPr>
              <w:pStyle w:val="ESTablebody"/>
            </w:pPr>
            <w:r w:rsidRPr="00B55F07">
              <w:t>Central Principal Reference Group</w:t>
            </w:r>
          </w:p>
        </w:tc>
        <w:tc>
          <w:tcPr>
            <w:tcW w:w="2843" w:type="dxa"/>
          </w:tcPr>
          <w:p w14:paraId="60907EFA" w14:textId="77777777" w:rsidR="004F4C0C" w:rsidRPr="00BF1BCC" w:rsidRDefault="004F4C0C" w:rsidP="006B3CEE">
            <w:pPr>
              <w:pStyle w:val="ESTablebody"/>
            </w:pPr>
            <w:r w:rsidRPr="00D803BE">
              <w:t xml:space="preserve">Provides confidential advice and feedback on current work and projects across </w:t>
            </w:r>
            <w:r w:rsidR="006967F7">
              <w:t>the Department.</w:t>
            </w:r>
          </w:p>
        </w:tc>
        <w:tc>
          <w:tcPr>
            <w:tcW w:w="3082" w:type="dxa"/>
          </w:tcPr>
          <w:p w14:paraId="2264225A" w14:textId="211D850A" w:rsidR="004F4C0C" w:rsidRDefault="004F4C0C" w:rsidP="004F4C0C">
            <w:pPr>
              <w:pStyle w:val="ESTablebody"/>
            </w:pPr>
            <w:r>
              <w:t xml:space="preserve">The </w:t>
            </w:r>
            <w:r w:rsidR="00915CF2">
              <w:t>g</w:t>
            </w:r>
            <w:r>
              <w:t xml:space="preserve">roup met quarterly </w:t>
            </w:r>
            <w:r w:rsidR="00302365">
              <w:t xml:space="preserve">in </w:t>
            </w:r>
            <w:r>
              <w:t>2017–18</w:t>
            </w:r>
            <w:r w:rsidR="00302EFF">
              <w:t>.</w:t>
            </w:r>
          </w:p>
          <w:p w14:paraId="76868EE3" w14:textId="257F4525" w:rsidR="004F4C0C" w:rsidRPr="00BF1BCC" w:rsidRDefault="004F4C0C" w:rsidP="005D2A57">
            <w:pPr>
              <w:pStyle w:val="ESTablebody"/>
            </w:pPr>
            <w:r w:rsidRPr="00F84FCA">
              <w:t xml:space="preserve">This is an ongoing meeting </w:t>
            </w:r>
            <w:r>
              <w:t>that</w:t>
            </w:r>
            <w:r w:rsidRPr="00F84FCA">
              <w:t xml:space="preserve"> provides feedback on program and initiatives as they arise.</w:t>
            </w:r>
            <w:r>
              <w:t xml:space="preserve"> </w:t>
            </w:r>
          </w:p>
        </w:tc>
      </w:tr>
      <w:tr w:rsidR="004F4C0C" w:rsidRPr="00BF1BCC" w14:paraId="4FC0F70C" w14:textId="77777777" w:rsidTr="00E578A4">
        <w:trPr>
          <w:cantSplit/>
        </w:trPr>
        <w:tc>
          <w:tcPr>
            <w:tcW w:w="1980" w:type="dxa"/>
          </w:tcPr>
          <w:p w14:paraId="4FA1949B" w14:textId="77777777" w:rsidR="004F4C0C" w:rsidRPr="00B55F07" w:rsidRDefault="004F4C0C" w:rsidP="004F4C0C">
            <w:pPr>
              <w:pStyle w:val="ESTablebody"/>
            </w:pPr>
            <w:r w:rsidRPr="00B55F07">
              <w:t>Early Childhood Development Advisory Group</w:t>
            </w:r>
          </w:p>
        </w:tc>
        <w:tc>
          <w:tcPr>
            <w:tcW w:w="2843" w:type="dxa"/>
          </w:tcPr>
          <w:p w14:paraId="04CEEB1C" w14:textId="0F2C892F" w:rsidR="004F4C0C" w:rsidRPr="00BF1BCC" w:rsidRDefault="004F4C0C" w:rsidP="006B3CEE">
            <w:pPr>
              <w:pStyle w:val="ESTablebody"/>
            </w:pPr>
            <w:r w:rsidRPr="00BF1BCC">
              <w:t xml:space="preserve">To provide </w:t>
            </w:r>
            <w:r>
              <w:t>advice and perspectives on reform opportunities, practical implementation of reform initiatives, and their impacts on the sector</w:t>
            </w:r>
            <w:r w:rsidR="00B55F07">
              <w:t>.</w:t>
            </w:r>
          </w:p>
        </w:tc>
        <w:tc>
          <w:tcPr>
            <w:tcW w:w="3082" w:type="dxa"/>
          </w:tcPr>
          <w:p w14:paraId="111E3AC3" w14:textId="29E6C2ED" w:rsidR="004F4C0C" w:rsidRPr="00BF1BCC" w:rsidRDefault="004F4C0C" w:rsidP="005D2A57">
            <w:pPr>
              <w:pStyle w:val="ESTablebody"/>
            </w:pPr>
            <w:r>
              <w:t xml:space="preserve">The </w:t>
            </w:r>
            <w:r w:rsidR="005D2A57">
              <w:t>G</w:t>
            </w:r>
            <w:r>
              <w:t xml:space="preserve">roup met three times in 2017–18 and advised on reform directions as part of the development of the </w:t>
            </w:r>
            <w:r w:rsidRPr="005D2A57">
              <w:rPr>
                <w:i/>
              </w:rPr>
              <w:t>Education State Early Childhood Reform Plan</w:t>
            </w:r>
            <w:r w:rsidRPr="00BF1BCC">
              <w:rPr>
                <w:iCs/>
              </w:rPr>
              <w:t>.</w:t>
            </w:r>
          </w:p>
        </w:tc>
      </w:tr>
      <w:tr w:rsidR="00EC653B" w:rsidRPr="00BF1BCC" w14:paraId="6AE4EB1B" w14:textId="77777777" w:rsidTr="00E578A4">
        <w:trPr>
          <w:cantSplit/>
        </w:trPr>
        <w:tc>
          <w:tcPr>
            <w:tcW w:w="1980" w:type="dxa"/>
          </w:tcPr>
          <w:p w14:paraId="38D267A5" w14:textId="77777777" w:rsidR="00EC653B" w:rsidRPr="00B55F07" w:rsidRDefault="00EC653B" w:rsidP="00EC653B">
            <w:pPr>
              <w:pStyle w:val="ESTablebody"/>
            </w:pPr>
            <w:r w:rsidRPr="00B55F07">
              <w:t>Early Years Compact Board</w:t>
            </w:r>
          </w:p>
        </w:tc>
        <w:tc>
          <w:tcPr>
            <w:tcW w:w="2843" w:type="dxa"/>
          </w:tcPr>
          <w:p w14:paraId="7ADEE813" w14:textId="1851BA0D" w:rsidR="00EC653B" w:rsidRPr="00BD2B1D" w:rsidRDefault="00525004" w:rsidP="005D2A57">
            <w:pPr>
              <w:pStyle w:val="ESTablebody"/>
            </w:pPr>
            <w:r w:rsidRPr="00BD2B1D">
              <w:t xml:space="preserve">Implement the Early Years Compact between </w:t>
            </w:r>
            <w:r>
              <w:t>the Department,</w:t>
            </w:r>
            <w:r w:rsidR="005D2A57">
              <w:t xml:space="preserve"> DHHS and local governments, </w:t>
            </w:r>
            <w:r w:rsidRPr="00BD2B1D">
              <w:t xml:space="preserve">as represented by the Municipal Association of Victoria </w:t>
            </w:r>
            <w:r w:rsidR="005D2A57">
              <w:t>(</w:t>
            </w:r>
            <w:r w:rsidRPr="00BD2B1D">
              <w:t>MAV) to work together in new ways to improve outcomes for children and families</w:t>
            </w:r>
            <w:r w:rsidR="00B55F07">
              <w:t>.</w:t>
            </w:r>
          </w:p>
        </w:tc>
        <w:tc>
          <w:tcPr>
            <w:tcW w:w="3082" w:type="dxa"/>
          </w:tcPr>
          <w:p w14:paraId="547A1783" w14:textId="089DD348" w:rsidR="00EC653B" w:rsidRPr="00BD2B1D" w:rsidRDefault="00EC653B" w:rsidP="00EC653B">
            <w:pPr>
              <w:pStyle w:val="ESTablebody"/>
            </w:pPr>
            <w:r w:rsidRPr="00BD2B1D">
              <w:t xml:space="preserve">The Board met twice </w:t>
            </w:r>
            <w:r w:rsidR="00BD2B1D" w:rsidRPr="00BD2B1D">
              <w:t>in 2017–18</w:t>
            </w:r>
            <w:r w:rsidR="00BD2B1D">
              <w:t xml:space="preserve"> </w:t>
            </w:r>
            <w:r w:rsidRPr="00BD2B1D">
              <w:t>to progress and achieve the Compact’s objectives. The Board provided strategic advice and set the direction for the Compact</w:t>
            </w:r>
            <w:r w:rsidR="00B55F07">
              <w:t>.</w:t>
            </w:r>
          </w:p>
        </w:tc>
      </w:tr>
      <w:tr w:rsidR="00EC653B" w:rsidRPr="00BF1BCC" w14:paraId="10926D51" w14:textId="77777777" w:rsidTr="00E578A4">
        <w:trPr>
          <w:cantSplit/>
        </w:trPr>
        <w:tc>
          <w:tcPr>
            <w:tcW w:w="1980" w:type="dxa"/>
          </w:tcPr>
          <w:p w14:paraId="6B1C67F0" w14:textId="77777777" w:rsidR="00EC653B" w:rsidRPr="00B55F07" w:rsidRDefault="00EC653B" w:rsidP="00EC653B">
            <w:pPr>
              <w:pStyle w:val="ESTablebody"/>
            </w:pPr>
            <w:r w:rsidRPr="00B55F07">
              <w:t>Glasses for Kids Management Committee</w:t>
            </w:r>
          </w:p>
        </w:tc>
        <w:tc>
          <w:tcPr>
            <w:tcW w:w="2843" w:type="dxa"/>
          </w:tcPr>
          <w:p w14:paraId="3BCC4937" w14:textId="5614E45D" w:rsidR="00EC653B" w:rsidRDefault="00EC653B" w:rsidP="00EC653B">
            <w:pPr>
              <w:pStyle w:val="ESTablebody"/>
            </w:pPr>
            <w:r>
              <w:t>The Glasses for Kids program is being delivered by State Schools’ Relief in partnership with a number of providers. The program is targeting free vision screening and</w:t>
            </w:r>
            <w:r w:rsidR="00915CF2">
              <w:t>,</w:t>
            </w:r>
            <w:r>
              <w:t xml:space="preserve"> if needed</w:t>
            </w:r>
            <w:r w:rsidR="00915CF2">
              <w:t>,</w:t>
            </w:r>
            <w:r>
              <w:t xml:space="preserve"> free further testing and glasses for all Prep – Year 3 students in 250 schools in disadvantaged areas.</w:t>
            </w:r>
          </w:p>
          <w:p w14:paraId="27219388" w14:textId="1C46FDE6" w:rsidR="00EC653B" w:rsidRPr="00BF1BCC" w:rsidRDefault="00EC653B" w:rsidP="005D2A57">
            <w:pPr>
              <w:pStyle w:val="ESTablebody"/>
            </w:pPr>
            <w:r>
              <w:t xml:space="preserve">The Glasses for Kids Management Committee is Chaired by the Deputy Secretary, Regional Services Group (RSG) and its membership is drawn from State Schools’ Relief and senior officers from RSG. It has strategic oversight </w:t>
            </w:r>
            <w:r w:rsidR="005D2A57">
              <w:t xml:space="preserve">of </w:t>
            </w:r>
            <w:r>
              <w:t>the Glasses for Kids program.</w:t>
            </w:r>
          </w:p>
        </w:tc>
        <w:tc>
          <w:tcPr>
            <w:tcW w:w="3082" w:type="dxa"/>
          </w:tcPr>
          <w:p w14:paraId="4E2585FF" w14:textId="135CB241" w:rsidR="00EC653B" w:rsidRPr="00BF1BCC" w:rsidRDefault="00EC653B" w:rsidP="005D2A57">
            <w:pPr>
              <w:pStyle w:val="ESTablebody"/>
            </w:pPr>
            <w:r w:rsidRPr="00512004">
              <w:t xml:space="preserve">The </w:t>
            </w:r>
            <w:r w:rsidR="005D2A57">
              <w:t>P</w:t>
            </w:r>
            <w:r w:rsidRPr="00512004">
              <w:t xml:space="preserve">rogram is on track </w:t>
            </w:r>
            <w:r>
              <w:t>for</w:t>
            </w:r>
            <w:r w:rsidRPr="00512004">
              <w:t xml:space="preserve"> deliver</w:t>
            </w:r>
            <w:r>
              <w:t xml:space="preserve">y </w:t>
            </w:r>
            <w:r w:rsidRPr="00512004">
              <w:t>by its 31 October 2018</w:t>
            </w:r>
            <w:r>
              <w:t xml:space="preserve"> </w:t>
            </w:r>
            <w:r w:rsidRPr="00512004">
              <w:t>target date. At 30 June 2018, 97</w:t>
            </w:r>
            <w:r>
              <w:t xml:space="preserve"> per cent</w:t>
            </w:r>
            <w:r w:rsidRPr="00512004">
              <w:t xml:space="preserve"> </w:t>
            </w:r>
            <w:r>
              <w:t xml:space="preserve">of </w:t>
            </w:r>
            <w:r w:rsidRPr="00512004">
              <w:t xml:space="preserve">schools </w:t>
            </w:r>
            <w:r>
              <w:t>(</w:t>
            </w:r>
            <w:r w:rsidRPr="00512004">
              <w:t>242</w:t>
            </w:r>
            <w:r>
              <w:t>)</w:t>
            </w:r>
            <w:r w:rsidRPr="00512004">
              <w:t xml:space="preserve"> had been completed</w:t>
            </w:r>
            <w:r>
              <w:t>.</w:t>
            </w:r>
          </w:p>
        </w:tc>
      </w:tr>
      <w:tr w:rsidR="00EC653B" w:rsidRPr="00BF1BCC" w14:paraId="0092E59B" w14:textId="77777777" w:rsidTr="00E578A4">
        <w:trPr>
          <w:cantSplit/>
        </w:trPr>
        <w:tc>
          <w:tcPr>
            <w:tcW w:w="1980" w:type="dxa"/>
            <w:tcBorders>
              <w:bottom w:val="single" w:sz="4" w:space="0" w:color="A6A6A6" w:themeColor="background1" w:themeShade="A6"/>
            </w:tcBorders>
          </w:tcPr>
          <w:p w14:paraId="5C78828F" w14:textId="77777777" w:rsidR="00EC653B" w:rsidRPr="00B55F07" w:rsidRDefault="00EC653B" w:rsidP="00EC653B">
            <w:pPr>
              <w:pStyle w:val="ESTablebody"/>
            </w:pPr>
            <w:r w:rsidRPr="00B55F07">
              <w:rPr>
                <w:iCs/>
              </w:rPr>
              <w:t>Marrung Central Governance</w:t>
            </w:r>
            <w:r w:rsidRPr="00B55F07">
              <w:t xml:space="preserve"> Committee</w:t>
            </w:r>
          </w:p>
        </w:tc>
        <w:tc>
          <w:tcPr>
            <w:tcW w:w="2843" w:type="dxa"/>
            <w:tcBorders>
              <w:bottom w:val="single" w:sz="4" w:space="0" w:color="A6A6A6" w:themeColor="background1" w:themeShade="A6"/>
            </w:tcBorders>
          </w:tcPr>
          <w:p w14:paraId="16358264" w14:textId="5CDAB9FE" w:rsidR="00EC653B" w:rsidRPr="00B55F07" w:rsidRDefault="00EC653B" w:rsidP="00B55F07">
            <w:pPr>
              <w:rPr>
                <w:color w:val="000000" w:themeColor="text1"/>
              </w:rPr>
            </w:pPr>
            <w:r w:rsidRPr="00B55F07">
              <w:rPr>
                <w:color w:val="000000" w:themeColor="text1"/>
                <w:sz w:val="16"/>
              </w:rPr>
              <w:t xml:space="preserve">To monitor and advise on the implementation of Marrung: Aboriginal Education Plan 2016–2026. The </w:t>
            </w:r>
            <w:r w:rsidR="00D56DCD" w:rsidRPr="00B55F07">
              <w:rPr>
                <w:color w:val="000000" w:themeColor="text1"/>
                <w:sz w:val="16"/>
              </w:rPr>
              <w:t>c</w:t>
            </w:r>
            <w:r w:rsidRPr="00B55F07">
              <w:rPr>
                <w:color w:val="000000" w:themeColor="text1"/>
                <w:sz w:val="16"/>
              </w:rPr>
              <w:t xml:space="preserve">ommittee is part of a broader governance mechanism that ensures accountability for Marrung, including Regional Partnership Forums and </w:t>
            </w:r>
            <w:r w:rsidR="00D56DCD" w:rsidRPr="00B55F07">
              <w:rPr>
                <w:rStyle w:val="Emphasis"/>
                <w:rFonts w:cs="Arial"/>
                <w:bCs/>
                <w:i w:val="0"/>
                <w:iCs w:val="0"/>
                <w:color w:val="000000" w:themeColor="text1"/>
                <w:sz w:val="16"/>
              </w:rPr>
              <w:t xml:space="preserve">Victorian Aboriginal Education Association Inc’s </w:t>
            </w:r>
            <w:r w:rsidRPr="00B55F07">
              <w:rPr>
                <w:color w:val="000000" w:themeColor="text1"/>
                <w:sz w:val="16"/>
              </w:rPr>
              <w:t>Koorie Education Roundtables.</w:t>
            </w:r>
          </w:p>
        </w:tc>
        <w:tc>
          <w:tcPr>
            <w:tcW w:w="3082" w:type="dxa"/>
            <w:tcBorders>
              <w:bottom w:val="single" w:sz="4" w:space="0" w:color="A6A6A6" w:themeColor="background1" w:themeShade="A6"/>
            </w:tcBorders>
          </w:tcPr>
          <w:p w14:paraId="1DD7F306" w14:textId="443F34DB" w:rsidR="00EC653B" w:rsidRPr="00BF1BCC" w:rsidRDefault="00CD5B7D" w:rsidP="00CD5B7D">
            <w:pPr>
              <w:pStyle w:val="ESTablebody"/>
            </w:pPr>
            <w:r>
              <w:t xml:space="preserve">The Committee </w:t>
            </w:r>
            <w:r w:rsidRPr="00BF1BCC">
              <w:t xml:space="preserve">met </w:t>
            </w:r>
            <w:r>
              <w:t>three</w:t>
            </w:r>
            <w:r w:rsidRPr="00BF1BCC">
              <w:t xml:space="preserve"> times </w:t>
            </w:r>
            <w:r>
              <w:t>in</w:t>
            </w:r>
            <w:r w:rsidRPr="00BF1BCC">
              <w:t xml:space="preserve"> </w:t>
            </w:r>
            <w:r>
              <w:t>2017–18</w:t>
            </w:r>
            <w:r w:rsidRPr="00BF1BCC">
              <w:t xml:space="preserve">. </w:t>
            </w:r>
            <w:r w:rsidR="00EC653B">
              <w:t>T</w:t>
            </w:r>
            <w:r w:rsidR="00EC653B" w:rsidRPr="00BF1BCC">
              <w:t xml:space="preserve">he Marrung Central Governance Committee </w:t>
            </w:r>
            <w:r w:rsidR="00EC653B">
              <w:t>was c</w:t>
            </w:r>
            <w:r w:rsidR="00EC653B" w:rsidRPr="00BF1BCC">
              <w:t>onvened in July 2016</w:t>
            </w:r>
            <w:r w:rsidR="00EC653B">
              <w:t xml:space="preserve"> to monitor</w:t>
            </w:r>
            <w:r w:rsidR="00EC653B" w:rsidRPr="00BF1BCC">
              <w:t xml:space="preserve"> regional implementation plans</w:t>
            </w:r>
            <w:r w:rsidR="00EC653B">
              <w:t xml:space="preserve">. </w:t>
            </w:r>
          </w:p>
        </w:tc>
      </w:tr>
      <w:tr w:rsidR="00EC653B" w:rsidRPr="00BF1BCC" w14:paraId="1D9B69C7" w14:textId="77777777" w:rsidTr="00E578A4">
        <w:trPr>
          <w:cantSplit/>
        </w:trPr>
        <w:tc>
          <w:tcPr>
            <w:tcW w:w="1980" w:type="dxa"/>
          </w:tcPr>
          <w:p w14:paraId="1E7F162C" w14:textId="77777777" w:rsidR="00EC653B" w:rsidRPr="00B55F07" w:rsidRDefault="00EC653B" w:rsidP="00EC653B">
            <w:pPr>
              <w:pStyle w:val="ESTablebody"/>
            </w:pPr>
            <w:r w:rsidRPr="00B55F07">
              <w:lastRenderedPageBreak/>
              <w:t>Regional Leadership Conferences</w:t>
            </w:r>
          </w:p>
        </w:tc>
        <w:tc>
          <w:tcPr>
            <w:tcW w:w="2843" w:type="dxa"/>
          </w:tcPr>
          <w:tbl>
            <w:tblPr>
              <w:tblW w:w="0" w:type="auto"/>
              <w:tblBorders>
                <w:top w:val="nil"/>
                <w:left w:val="nil"/>
                <w:bottom w:val="nil"/>
                <w:right w:val="nil"/>
              </w:tblBorders>
              <w:tblLook w:val="0000" w:firstRow="0" w:lastRow="0" w:firstColumn="0" w:lastColumn="0" w:noHBand="0" w:noVBand="0"/>
            </w:tblPr>
            <w:tblGrid>
              <w:gridCol w:w="2627"/>
            </w:tblGrid>
            <w:tr w:rsidR="00EC653B" w:rsidRPr="00954F1A" w14:paraId="7CB397C3" w14:textId="77777777" w:rsidTr="00AE3D13">
              <w:trPr>
                <w:trHeight w:val="564"/>
              </w:trPr>
              <w:tc>
                <w:tcPr>
                  <w:tcW w:w="0" w:type="auto"/>
                </w:tcPr>
                <w:p w14:paraId="0C824592" w14:textId="76A915EE" w:rsidR="00EC653B" w:rsidRPr="00C51DEE" w:rsidRDefault="00EC653B" w:rsidP="00EC653B">
                  <w:pPr>
                    <w:pStyle w:val="ESTablebody"/>
                  </w:pPr>
                  <w:r w:rsidRPr="00C51DEE">
                    <w:t>The conferences provide professional development opportunit</w:t>
                  </w:r>
                  <w:r w:rsidR="007C4F51">
                    <w:t>ies</w:t>
                  </w:r>
                  <w:r w:rsidRPr="00C51DEE">
                    <w:t xml:space="preserve"> to build school and system leadership capabilities. </w:t>
                  </w:r>
                  <w:r w:rsidR="007C4F51">
                    <w:t>They</w:t>
                  </w:r>
                  <w:r w:rsidRPr="00C51DEE">
                    <w:t xml:space="preserve"> also focus on the implementation of FISO and provid</w:t>
                  </w:r>
                  <w:r w:rsidR="007C4F51">
                    <w:t>e</w:t>
                  </w:r>
                  <w:r w:rsidRPr="00C51DEE">
                    <w:t xml:space="preserve"> opportunities for local and international expert practitioners</w:t>
                  </w:r>
                  <w:r w:rsidR="00AE20BF">
                    <w:t xml:space="preserve"> to present to school leaders.</w:t>
                  </w:r>
                </w:p>
              </w:tc>
            </w:tr>
          </w:tbl>
          <w:p w14:paraId="10D2125C" w14:textId="77777777" w:rsidR="00EC653B" w:rsidRPr="00BF1BCC" w:rsidRDefault="00EC653B" w:rsidP="00EC653B">
            <w:pPr>
              <w:pStyle w:val="ESTablebody"/>
            </w:pPr>
          </w:p>
        </w:tc>
        <w:tc>
          <w:tcPr>
            <w:tcW w:w="3082" w:type="dxa"/>
          </w:tcPr>
          <w:p w14:paraId="66170EB0" w14:textId="77777777" w:rsidR="00EC653B" w:rsidRPr="00BF1BCC" w:rsidRDefault="00EC653B" w:rsidP="00EC653B">
            <w:pPr>
              <w:pStyle w:val="ESTablebody"/>
            </w:pPr>
            <w:r w:rsidRPr="00865541">
              <w:t>Conferences deepened school leaders’ understanding of the importance of coherence in leading for excellence</w:t>
            </w:r>
            <w:r>
              <w:t>. They</w:t>
            </w:r>
            <w:r w:rsidRPr="00865541">
              <w:t xml:space="preserve"> enhanced school leaders’ understanding and capabilities to lead for excellence in teaching and learning. Engaged school leaders reflected on appl</w:t>
            </w:r>
            <w:r>
              <w:t xml:space="preserve">ying </w:t>
            </w:r>
            <w:r w:rsidRPr="00865541">
              <w:t>their learnings to further enhance their school improvement efforts.</w:t>
            </w:r>
          </w:p>
        </w:tc>
      </w:tr>
      <w:tr w:rsidR="00EC653B" w:rsidRPr="00BF1BCC" w14:paraId="2FD28DAA" w14:textId="77777777" w:rsidTr="00E578A4">
        <w:trPr>
          <w:cantSplit/>
        </w:trPr>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5CA16" w14:textId="77777777" w:rsidR="00EC653B" w:rsidRPr="00B55F07" w:rsidRDefault="00EC653B" w:rsidP="00EC653B">
            <w:pPr>
              <w:pStyle w:val="ESTablebody"/>
            </w:pPr>
            <w:r w:rsidRPr="00B55F07">
              <w:t xml:space="preserve">School Policy and Funding Advisory Council </w:t>
            </w:r>
          </w:p>
        </w:tc>
        <w:tc>
          <w:tcPr>
            <w:tcW w:w="2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96A32F" w14:textId="77777777" w:rsidR="00EC653B" w:rsidRPr="00BF1BCC" w:rsidRDefault="00EC653B" w:rsidP="00EC653B">
            <w:pPr>
              <w:pStyle w:val="ESTablebody"/>
            </w:pPr>
            <w:r w:rsidRPr="00BF1BCC">
              <w:t>The School Policy and Funding Advisory Council provides advice to the Minister for Education on regulatory, policy and funding matters affecting government and non-government schools (NGS).</w:t>
            </w:r>
          </w:p>
        </w:tc>
        <w:tc>
          <w:tcPr>
            <w:tcW w:w="3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EF8D9" w14:textId="77777777" w:rsidR="00EC653B" w:rsidRDefault="00EC653B" w:rsidP="00EC653B">
            <w:pPr>
              <w:pStyle w:val="ESTablebody"/>
            </w:pPr>
            <w:r>
              <w:t>The School Policy and Funding Advisory Council met three times in 2017–18 and continued to deliver on a comprehensive cross-sector work plan, providing advice to the Minister on key policy reforms to support improved student outcomes</w:t>
            </w:r>
            <w:r>
              <w:rPr>
                <w:color w:val="1F497D"/>
              </w:rPr>
              <w:t>.</w:t>
            </w:r>
          </w:p>
          <w:p w14:paraId="499D6E34" w14:textId="77777777" w:rsidR="00EC653B" w:rsidRDefault="00EC653B" w:rsidP="00EC653B">
            <w:pPr>
              <w:pStyle w:val="ESTablebody"/>
            </w:pPr>
            <w:r>
              <w:t>Key achievements to support the Education State included:</w:t>
            </w:r>
          </w:p>
          <w:p w14:paraId="3799A4C5" w14:textId="5D367F0D" w:rsidR="00EC653B" w:rsidRDefault="00BD2B1D" w:rsidP="00EC653B">
            <w:pPr>
              <w:pStyle w:val="ESTablebody"/>
              <w:keepLines w:val="0"/>
              <w:numPr>
                <w:ilvl w:val="0"/>
                <w:numId w:val="11"/>
              </w:numPr>
              <w:spacing w:before="0" w:after="0"/>
            </w:pPr>
            <w:r>
              <w:t>developing</w:t>
            </w:r>
            <w:r w:rsidR="00EC653B">
              <w:t xml:space="preserve"> the 2018 NGS Memorandum of U</w:t>
            </w:r>
            <w:r>
              <w:t>nderstanding and re-introduc</w:t>
            </w:r>
            <w:r w:rsidR="00563C04">
              <w:t>ing</w:t>
            </w:r>
            <w:r w:rsidR="00EC653B">
              <w:t xml:space="preserve"> a four-year </w:t>
            </w:r>
            <w:r>
              <w:t>2018–2021</w:t>
            </w:r>
            <w:r w:rsidR="00F0092C">
              <w:t xml:space="preserve"> </w:t>
            </w:r>
            <w:r w:rsidR="00563C04">
              <w:t>f</w:t>
            </w:r>
            <w:r w:rsidR="00EC653B">
              <w:t xml:space="preserve">unding </w:t>
            </w:r>
            <w:r w:rsidR="00563C04">
              <w:t>a</w:t>
            </w:r>
            <w:r w:rsidR="00EC653B">
              <w:t xml:space="preserve">greement </w:t>
            </w:r>
          </w:p>
          <w:p w14:paraId="1C52F847" w14:textId="77777777" w:rsidR="00EC653B" w:rsidRDefault="00BD2B1D" w:rsidP="00EC653B">
            <w:pPr>
              <w:pStyle w:val="ESTablebody"/>
              <w:keepLines w:val="0"/>
              <w:numPr>
                <w:ilvl w:val="0"/>
                <w:numId w:val="11"/>
              </w:numPr>
              <w:spacing w:before="0" w:after="0"/>
            </w:pPr>
            <w:r>
              <w:t>continuing</w:t>
            </w:r>
            <w:r w:rsidR="00EC653B">
              <w:t xml:space="preserve"> the cross-sectoral commitment to achieve Education State targets</w:t>
            </w:r>
          </w:p>
          <w:p w14:paraId="360B860C" w14:textId="0D62483D" w:rsidR="00EC653B" w:rsidRDefault="00BD2B1D" w:rsidP="00EC653B">
            <w:pPr>
              <w:pStyle w:val="ESTablebody"/>
              <w:keepLines w:val="0"/>
              <w:numPr>
                <w:ilvl w:val="0"/>
                <w:numId w:val="11"/>
              </w:numPr>
              <w:spacing w:before="0" w:after="0"/>
            </w:pPr>
            <w:r>
              <w:rPr>
                <w:color w:val="000000"/>
              </w:rPr>
              <w:t>enhancing</w:t>
            </w:r>
            <w:r w:rsidR="00EC653B">
              <w:rPr>
                <w:color w:val="000000"/>
              </w:rPr>
              <w:t xml:space="preserve"> the </w:t>
            </w:r>
            <w:r w:rsidR="00EC653B">
              <w:t xml:space="preserve">established NGS </w:t>
            </w:r>
            <w:r w:rsidR="00531DD8">
              <w:t>a</w:t>
            </w:r>
            <w:r w:rsidR="00EC653B">
              <w:t>udit program, incorporating comprehensive analysis of government funding to non-government schools</w:t>
            </w:r>
          </w:p>
          <w:p w14:paraId="7322546C" w14:textId="77777777" w:rsidR="00EC653B" w:rsidRDefault="00BD2B1D" w:rsidP="00EC653B">
            <w:pPr>
              <w:pStyle w:val="ESTablebody"/>
              <w:keepLines w:val="0"/>
              <w:numPr>
                <w:ilvl w:val="0"/>
                <w:numId w:val="11"/>
              </w:numPr>
              <w:spacing w:before="0" w:after="0"/>
            </w:pPr>
            <w:r>
              <w:t>progressing</w:t>
            </w:r>
            <w:r w:rsidR="00EC653B">
              <w:t xml:space="preserve"> key cross-sectoral policy issues such as Koorie education, school leaders for gender equality and respect, as well as inclusive education to support students with disabilities </w:t>
            </w:r>
          </w:p>
          <w:p w14:paraId="070D99D1" w14:textId="77777777" w:rsidR="00EC653B" w:rsidRPr="00BF1BCC" w:rsidRDefault="00BD2B1D" w:rsidP="00EC653B">
            <w:pPr>
              <w:pStyle w:val="ESTablebody"/>
              <w:numPr>
                <w:ilvl w:val="0"/>
                <w:numId w:val="11"/>
              </w:numPr>
              <w:spacing w:before="0" w:after="0"/>
            </w:pPr>
            <w:r>
              <w:t>launching</w:t>
            </w:r>
            <w:r w:rsidR="00EC653B">
              <w:t xml:space="preserve"> a Cross-Sector Collaboration Toolkit for Principals in close consultation with schools</w:t>
            </w:r>
            <w:r w:rsidR="00563C04">
              <w:t>,</w:t>
            </w:r>
            <w:r w:rsidR="00EC653B">
              <w:t xml:space="preserve"> to support collaboration between government, Catholic and independent schools.</w:t>
            </w:r>
          </w:p>
        </w:tc>
      </w:tr>
      <w:tr w:rsidR="00EC653B" w:rsidRPr="00BF1BCC" w14:paraId="18AC046D" w14:textId="77777777" w:rsidTr="00E578A4">
        <w:trPr>
          <w:cantSplit/>
        </w:trPr>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18913" w14:textId="77777777" w:rsidR="00EC653B" w:rsidRPr="00B55F07" w:rsidRDefault="00EC653B" w:rsidP="00EC653B">
            <w:pPr>
              <w:pStyle w:val="ESTablebody"/>
            </w:pPr>
            <w:r w:rsidRPr="00B55F07">
              <w:t xml:space="preserve">Student Resource Package </w:t>
            </w:r>
            <w:r w:rsidR="00563C04">
              <w:t xml:space="preserve">(SRP) </w:t>
            </w:r>
            <w:r w:rsidRPr="00B55F07">
              <w:t xml:space="preserve">Consultative Committee </w:t>
            </w:r>
          </w:p>
        </w:tc>
        <w:tc>
          <w:tcPr>
            <w:tcW w:w="2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448155" w14:textId="703AEE67" w:rsidR="00EC653B" w:rsidRPr="00F0092C" w:rsidRDefault="00EC653B" w:rsidP="00CD5B7D">
            <w:pPr>
              <w:pStyle w:val="ESTablebody"/>
            </w:pPr>
            <w:r w:rsidRPr="00F0092C">
              <w:t xml:space="preserve">The Student Resource Package Consultative Committee consists of key stakeholder organisations and provides a framework for consultation </w:t>
            </w:r>
            <w:r w:rsidR="00CD5B7D">
              <w:t>when</w:t>
            </w:r>
            <w:r w:rsidRPr="00F0092C">
              <w:t xml:space="preserve"> consider</w:t>
            </w:r>
            <w:r w:rsidR="00CD5B7D">
              <w:t>ing</w:t>
            </w:r>
            <w:r w:rsidRPr="00F0092C">
              <w:t xml:space="preserve"> policy and operational impacts of changes in school resourcing. The </w:t>
            </w:r>
            <w:r w:rsidR="00563C04">
              <w:t>c</w:t>
            </w:r>
            <w:r w:rsidRPr="00F0092C">
              <w:t>ommittee is guided by terms of reference to ensure policy congruence with the research, development and maintenance of the current SRP funding model.</w:t>
            </w:r>
          </w:p>
        </w:tc>
        <w:tc>
          <w:tcPr>
            <w:tcW w:w="3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27525" w14:textId="74991ECE" w:rsidR="00EC653B" w:rsidRPr="00F0092C" w:rsidRDefault="00EC653B" w:rsidP="00EC653B">
            <w:pPr>
              <w:pStyle w:val="ESTablebody"/>
            </w:pPr>
            <w:r w:rsidRPr="00F0092C">
              <w:t>The Committee met eight times in 2017–</w:t>
            </w:r>
            <w:r w:rsidR="00BD2B1D" w:rsidRPr="00F0092C">
              <w:t xml:space="preserve">18 to consider and provide </w:t>
            </w:r>
            <w:r w:rsidRPr="00F0092C">
              <w:t>feedback on:</w:t>
            </w:r>
          </w:p>
          <w:p w14:paraId="28F4C90F" w14:textId="77777777" w:rsidR="00EC653B" w:rsidRPr="00F0092C" w:rsidRDefault="00EC653B" w:rsidP="00EC653B">
            <w:pPr>
              <w:pStyle w:val="ESTablebullet1"/>
              <w:keepLines w:val="0"/>
              <w:spacing w:before="0" w:after="0"/>
            </w:pPr>
            <w:r w:rsidRPr="00F0092C">
              <w:t xml:space="preserve">new funding initiatives and resource analysis </w:t>
            </w:r>
          </w:p>
          <w:p w14:paraId="51D21C44" w14:textId="77777777" w:rsidR="00EC653B" w:rsidRPr="00F0092C" w:rsidRDefault="00F0092C" w:rsidP="00EC653B">
            <w:pPr>
              <w:pStyle w:val="ESTablebullet1"/>
              <w:keepLines w:val="0"/>
              <w:spacing w:before="0" w:after="0"/>
            </w:pPr>
            <w:r>
              <w:t xml:space="preserve">the </w:t>
            </w:r>
            <w:r w:rsidR="00EC653B" w:rsidRPr="00F0092C">
              <w:t>Enterprise Bargaining Agreement</w:t>
            </w:r>
          </w:p>
          <w:p w14:paraId="0493320D" w14:textId="77777777" w:rsidR="00EC653B" w:rsidRPr="00F0092C" w:rsidRDefault="00F0092C" w:rsidP="00EC653B">
            <w:pPr>
              <w:pStyle w:val="ESTablebullet1"/>
              <w:keepLines w:val="0"/>
              <w:spacing w:before="0" w:after="0"/>
            </w:pPr>
            <w:r>
              <w:t>s</w:t>
            </w:r>
            <w:r w:rsidR="00EC653B" w:rsidRPr="00F0092C">
              <w:t>chool cleaning reform</w:t>
            </w:r>
          </w:p>
          <w:p w14:paraId="1DF3CBEE" w14:textId="77777777" w:rsidR="00EC653B" w:rsidRPr="00F0092C" w:rsidRDefault="00F0092C" w:rsidP="00EC653B">
            <w:pPr>
              <w:pStyle w:val="ESTablebullet1"/>
              <w:keepLines w:val="0"/>
              <w:spacing w:before="0" w:after="0"/>
            </w:pPr>
            <w:r>
              <w:t>s</w:t>
            </w:r>
            <w:r w:rsidR="00EC653B" w:rsidRPr="00F0092C">
              <w:t>chool procurement, assurance and integrity reform</w:t>
            </w:r>
          </w:p>
          <w:p w14:paraId="2CE32D92" w14:textId="77777777" w:rsidR="00EC653B" w:rsidRPr="00F0092C" w:rsidRDefault="00F0092C" w:rsidP="00EC653B">
            <w:pPr>
              <w:pStyle w:val="ESTablebullet1"/>
              <w:keepLines w:val="0"/>
              <w:spacing w:before="0" w:after="0"/>
            </w:pPr>
            <w:r>
              <w:t>s</w:t>
            </w:r>
            <w:r w:rsidR="00EC653B" w:rsidRPr="00F0092C">
              <w:t>chool support</w:t>
            </w:r>
          </w:p>
          <w:p w14:paraId="22581827" w14:textId="77777777" w:rsidR="00EC653B" w:rsidRPr="00F0092C" w:rsidRDefault="00F0092C" w:rsidP="00EC653B">
            <w:pPr>
              <w:pStyle w:val="ESTablebullet1"/>
              <w:keepLines w:val="0"/>
              <w:spacing w:before="0" w:after="0"/>
            </w:pPr>
            <w:r>
              <w:t>s</w:t>
            </w:r>
            <w:r w:rsidR="00EC653B" w:rsidRPr="00F0092C">
              <w:t>chool communication and future school administration programs</w:t>
            </w:r>
          </w:p>
          <w:p w14:paraId="28A3490A" w14:textId="77777777" w:rsidR="00EC653B" w:rsidRPr="00F0092C" w:rsidRDefault="00F0092C" w:rsidP="00EC653B">
            <w:pPr>
              <w:pStyle w:val="ESTablebullet1"/>
              <w:keepLines w:val="0"/>
              <w:spacing w:before="0" w:after="0"/>
            </w:pPr>
            <w:r>
              <w:t>s</w:t>
            </w:r>
            <w:r w:rsidR="00EC653B" w:rsidRPr="00F0092C">
              <w:t>chool infrastructure</w:t>
            </w:r>
          </w:p>
          <w:p w14:paraId="1B35D94E" w14:textId="77777777" w:rsidR="00EC653B" w:rsidRPr="00F0092C" w:rsidRDefault="00EC653B" w:rsidP="00EC653B">
            <w:pPr>
              <w:pStyle w:val="ESTablebullet1"/>
              <w:keepLines w:val="0"/>
              <w:spacing w:before="0" w:after="0"/>
            </w:pPr>
            <w:r w:rsidRPr="00F0092C">
              <w:t>the National Disability Insurance Scheme</w:t>
            </w:r>
          </w:p>
          <w:p w14:paraId="7BDE428D" w14:textId="77777777" w:rsidR="00EC653B" w:rsidRPr="00F0092C" w:rsidRDefault="00F0092C" w:rsidP="00EC653B">
            <w:pPr>
              <w:pStyle w:val="ESTablebullet1"/>
              <w:keepLines w:val="0"/>
              <w:spacing w:before="0" w:after="0"/>
            </w:pPr>
            <w:r>
              <w:t>c</w:t>
            </w:r>
            <w:r w:rsidR="00EC653B" w:rsidRPr="00F0092C">
              <w:t>amps, sports and excursions funding</w:t>
            </w:r>
          </w:p>
        </w:tc>
      </w:tr>
      <w:tr w:rsidR="00EC653B" w:rsidRPr="00BF1BCC" w14:paraId="243B90D4" w14:textId="77777777" w:rsidTr="00E578A4">
        <w:trPr>
          <w:cantSplit/>
        </w:trPr>
        <w:tc>
          <w:tcPr>
            <w:tcW w:w="1980" w:type="dxa"/>
          </w:tcPr>
          <w:p w14:paraId="1A327DFA" w14:textId="77777777" w:rsidR="00EC653B" w:rsidRPr="00B55F07" w:rsidRDefault="00EC653B" w:rsidP="00EC653B">
            <w:pPr>
              <w:pStyle w:val="ESTablebody"/>
            </w:pPr>
            <w:r w:rsidRPr="00B55F07">
              <w:rPr>
                <w:iCs/>
              </w:rPr>
              <w:t xml:space="preserve">TAFE Board Chairs Forum </w:t>
            </w:r>
          </w:p>
        </w:tc>
        <w:tc>
          <w:tcPr>
            <w:tcW w:w="2843" w:type="dxa"/>
          </w:tcPr>
          <w:p w14:paraId="1E179206" w14:textId="76A3F4EF" w:rsidR="00EC653B" w:rsidRPr="00F0092C" w:rsidRDefault="00EC653B" w:rsidP="00EC653B">
            <w:pPr>
              <w:pStyle w:val="ESTablebody"/>
            </w:pPr>
            <w:r w:rsidRPr="00F0092C">
              <w:t xml:space="preserve">The Secretary meets with TAFE Board Chairs to drive a collaborative network approach to improving TAFE learner outcomes across Victoria. </w:t>
            </w:r>
          </w:p>
          <w:p w14:paraId="0949BE7C" w14:textId="14DA0811" w:rsidR="00EC653B" w:rsidRPr="00F0092C" w:rsidRDefault="00EC653B" w:rsidP="00CD5B7D">
            <w:pPr>
              <w:pStyle w:val="ESTablebody"/>
            </w:pPr>
            <w:r w:rsidRPr="00F0092C">
              <w:t xml:space="preserve">The forum is the key channel for TAFE Board Chairs </w:t>
            </w:r>
            <w:r w:rsidR="00CD5B7D">
              <w:t xml:space="preserve">to contribute to the </w:t>
            </w:r>
            <w:r w:rsidRPr="00F0092C">
              <w:t xml:space="preserve">network’s role as the Government’s trusted advisor on issues affecting the VET system, and as a key partner to deliver </w:t>
            </w:r>
            <w:r w:rsidR="0036002C">
              <w:t>g</w:t>
            </w:r>
            <w:r w:rsidRPr="00F0092C">
              <w:t>overnment priorities.</w:t>
            </w:r>
          </w:p>
        </w:tc>
        <w:tc>
          <w:tcPr>
            <w:tcW w:w="3082" w:type="dxa"/>
          </w:tcPr>
          <w:p w14:paraId="6D1D4767" w14:textId="77777777" w:rsidR="00EC653B" w:rsidRPr="00F0092C" w:rsidRDefault="00EC653B" w:rsidP="00EC653B">
            <w:pPr>
              <w:pStyle w:val="ESTablebody"/>
            </w:pPr>
            <w:r w:rsidRPr="00F0092C">
              <w:t xml:space="preserve">The TAFE Board Chairs Forum met twice in 2017–18. </w:t>
            </w:r>
          </w:p>
          <w:p w14:paraId="174928A4" w14:textId="745687F0" w:rsidR="00EC653B" w:rsidRPr="00F0092C" w:rsidRDefault="00BD2B1D" w:rsidP="00EC653B">
            <w:pPr>
              <w:pStyle w:val="ESTablebody"/>
            </w:pPr>
            <w:r w:rsidRPr="00F0092C">
              <w:t>L</w:t>
            </w:r>
            <w:r w:rsidR="00EC653B" w:rsidRPr="00F0092C">
              <w:t>eadership from TAFE Board Chairs</w:t>
            </w:r>
            <w:r w:rsidRPr="00F0092C">
              <w:t xml:space="preserve"> helped</w:t>
            </w:r>
            <w:r w:rsidR="00EC653B" w:rsidRPr="00F0092C">
              <w:t xml:space="preserve"> the network </w:t>
            </w:r>
            <w:r w:rsidRPr="00F0092C">
              <w:t>provide</w:t>
            </w:r>
            <w:r w:rsidR="00EC653B" w:rsidRPr="00F0092C">
              <w:t xml:space="preserve"> greater opportunities to people</w:t>
            </w:r>
            <w:r w:rsidRPr="00F0092C">
              <w:t xml:space="preserve"> across Victoria and support</w:t>
            </w:r>
            <w:r w:rsidR="00EC653B" w:rsidRPr="00F0092C">
              <w:t xml:space="preserve"> </w:t>
            </w:r>
            <w:r w:rsidR="0036002C">
              <w:t>g</w:t>
            </w:r>
            <w:r w:rsidR="00EC653B" w:rsidRPr="00F0092C">
              <w:t xml:space="preserve">overnment priorities. </w:t>
            </w:r>
          </w:p>
          <w:p w14:paraId="6CA8D68B" w14:textId="77777777" w:rsidR="00EC653B" w:rsidRPr="00F0092C" w:rsidRDefault="00EC653B" w:rsidP="00EC653B">
            <w:pPr>
              <w:pStyle w:val="ESTablebody"/>
            </w:pPr>
          </w:p>
        </w:tc>
      </w:tr>
      <w:tr w:rsidR="00EC653B" w:rsidRPr="00BF1BCC" w14:paraId="677E1F8B" w14:textId="77777777" w:rsidTr="00E578A4">
        <w:trPr>
          <w:cantSplit/>
        </w:trPr>
        <w:tc>
          <w:tcPr>
            <w:tcW w:w="1980" w:type="dxa"/>
          </w:tcPr>
          <w:p w14:paraId="1C2FD216" w14:textId="77777777" w:rsidR="00EC653B" w:rsidRPr="00B55F07" w:rsidRDefault="00EC653B" w:rsidP="00EC653B">
            <w:pPr>
              <w:pStyle w:val="ESTablebody"/>
            </w:pPr>
            <w:r w:rsidRPr="00B55F07">
              <w:rPr>
                <w:iCs/>
              </w:rPr>
              <w:lastRenderedPageBreak/>
              <w:t>TAFE Network Leaders Forum</w:t>
            </w:r>
          </w:p>
        </w:tc>
        <w:tc>
          <w:tcPr>
            <w:tcW w:w="2843" w:type="dxa"/>
          </w:tcPr>
          <w:p w14:paraId="719B4AE4" w14:textId="344C5D90" w:rsidR="00EC653B" w:rsidRPr="00BD2B1D" w:rsidRDefault="00EC653B" w:rsidP="00EC653B">
            <w:pPr>
              <w:pStyle w:val="ESTablebody"/>
            </w:pPr>
            <w:r w:rsidRPr="00BD2B1D">
              <w:t xml:space="preserve">The TAFE Network Leaders Forum is the key channel for TAFE CEOs and the heads of VET at dual sector universities to contribute to the network’s role as the Government’s trusted advisor on issues affecting the VET system, and as a key partner to deliver </w:t>
            </w:r>
            <w:r w:rsidR="0036002C">
              <w:t>g</w:t>
            </w:r>
            <w:r w:rsidRPr="00BD2B1D">
              <w:t xml:space="preserve">overnment priorities. </w:t>
            </w:r>
          </w:p>
          <w:p w14:paraId="6D94EFCE" w14:textId="54D78147" w:rsidR="00EC653B" w:rsidRPr="00BD2B1D" w:rsidRDefault="00EC653B" w:rsidP="00CD5B7D">
            <w:pPr>
              <w:pStyle w:val="ESTablebody"/>
            </w:pPr>
            <w:r w:rsidRPr="00BD2B1D">
              <w:t>To drive a collaborative network approach to improving TAFE learner outcomes across Victoria.</w:t>
            </w:r>
          </w:p>
        </w:tc>
        <w:tc>
          <w:tcPr>
            <w:tcW w:w="3082" w:type="dxa"/>
          </w:tcPr>
          <w:p w14:paraId="05C0B018" w14:textId="49171F3F" w:rsidR="00EC653B" w:rsidRPr="00BD2B1D" w:rsidRDefault="00EC653B" w:rsidP="00EC653B">
            <w:pPr>
              <w:pStyle w:val="ESTablebody"/>
            </w:pPr>
            <w:r w:rsidRPr="00BD2B1D">
              <w:t xml:space="preserve">The </w:t>
            </w:r>
            <w:r w:rsidR="00CD5B7D">
              <w:t>F</w:t>
            </w:r>
            <w:r w:rsidRPr="00BD2B1D">
              <w:t xml:space="preserve">orum met </w:t>
            </w:r>
            <w:r w:rsidR="00CD5B7D">
              <w:t>12 times</w:t>
            </w:r>
            <w:r w:rsidRPr="00BD2B1D">
              <w:t xml:space="preserve"> during 2017–18. </w:t>
            </w:r>
          </w:p>
          <w:p w14:paraId="4C303EBE" w14:textId="773E7764" w:rsidR="00EC653B" w:rsidRPr="00BD2B1D" w:rsidRDefault="00BD2B1D" w:rsidP="00EC653B">
            <w:pPr>
              <w:pStyle w:val="ESTablebody"/>
            </w:pPr>
            <w:r w:rsidRPr="00BD2B1D">
              <w:t>L</w:t>
            </w:r>
            <w:r w:rsidR="00EC653B" w:rsidRPr="00BD2B1D">
              <w:t xml:space="preserve">eadership from TAFE CEOs and the heads of </w:t>
            </w:r>
            <w:r w:rsidRPr="00BD2B1D">
              <w:t>VET at dual sector universities helped the network</w:t>
            </w:r>
            <w:r w:rsidR="00EC653B" w:rsidRPr="00BD2B1D">
              <w:t xml:space="preserve"> provid</w:t>
            </w:r>
            <w:r w:rsidRPr="00BD2B1D">
              <w:t>e</w:t>
            </w:r>
            <w:r w:rsidR="00EC653B" w:rsidRPr="00BD2B1D">
              <w:t xml:space="preserve"> greater opportunities to people across Victoria. </w:t>
            </w:r>
          </w:p>
          <w:p w14:paraId="71E3D770" w14:textId="77777777" w:rsidR="00EC653B" w:rsidRPr="00BD2B1D" w:rsidRDefault="00BD2B1D" w:rsidP="00EC653B">
            <w:pPr>
              <w:pStyle w:val="ESTablebody"/>
            </w:pPr>
            <w:r w:rsidRPr="00BD2B1D">
              <w:t>The forum also c</w:t>
            </w:r>
            <w:r w:rsidR="00EC653B" w:rsidRPr="00BD2B1D">
              <w:t>ollaborat</w:t>
            </w:r>
            <w:r w:rsidRPr="00BD2B1D">
              <w:t>ed</w:t>
            </w:r>
            <w:r w:rsidR="00EC653B" w:rsidRPr="00BD2B1D">
              <w:t xml:space="preserve"> on supporting international education and other government priorities. </w:t>
            </w:r>
          </w:p>
          <w:p w14:paraId="4CCCCA6A" w14:textId="77777777" w:rsidR="00EC653B" w:rsidRPr="00BD2B1D" w:rsidRDefault="00EC653B" w:rsidP="00EC653B">
            <w:pPr>
              <w:pStyle w:val="ESTablebody"/>
            </w:pPr>
          </w:p>
        </w:tc>
      </w:tr>
      <w:tr w:rsidR="00EC653B" w:rsidRPr="00BF1BCC" w14:paraId="16313A36" w14:textId="77777777" w:rsidTr="00E578A4">
        <w:trPr>
          <w:cantSplit/>
        </w:trPr>
        <w:tc>
          <w:tcPr>
            <w:tcW w:w="1980" w:type="dxa"/>
          </w:tcPr>
          <w:p w14:paraId="6C8D0BEF" w14:textId="77777777" w:rsidR="00EC653B" w:rsidRPr="00B55F07" w:rsidRDefault="00EC653B" w:rsidP="00EC653B">
            <w:pPr>
              <w:pStyle w:val="ESTablebody"/>
            </w:pPr>
            <w:r w:rsidRPr="00B55F07">
              <w:t>Tech Schools Project Board</w:t>
            </w:r>
          </w:p>
        </w:tc>
        <w:tc>
          <w:tcPr>
            <w:tcW w:w="2843" w:type="dxa"/>
          </w:tcPr>
          <w:p w14:paraId="7A0FB400" w14:textId="77777777" w:rsidR="00EC653B" w:rsidRPr="00BF1BCC" w:rsidRDefault="00EC653B" w:rsidP="006B3CEE">
            <w:pPr>
              <w:pStyle w:val="ESTablebody"/>
            </w:pPr>
            <w:r w:rsidRPr="00BF1BCC">
              <w:t>To manage and ensure timely implementation of the Tech Schools initiative.</w:t>
            </w:r>
          </w:p>
        </w:tc>
        <w:tc>
          <w:tcPr>
            <w:tcW w:w="3082" w:type="dxa"/>
          </w:tcPr>
          <w:p w14:paraId="47795EA8" w14:textId="77777777" w:rsidR="00EC653B" w:rsidRPr="00BF1BCC" w:rsidRDefault="00EC653B" w:rsidP="00EC653B">
            <w:pPr>
              <w:pStyle w:val="ESTablebody"/>
            </w:pPr>
            <w:r>
              <w:t>The Board met regularly</w:t>
            </w:r>
            <w:r w:rsidRPr="00BF1BCC">
              <w:t xml:space="preserve"> in </w:t>
            </w:r>
            <w:r>
              <w:t xml:space="preserve">2017–18 </w:t>
            </w:r>
            <w:r w:rsidRPr="00BF1BCC">
              <w:t xml:space="preserve">and provided management oversight and high-level expert advice to inform the development and implementation of Tech Schools.  </w:t>
            </w:r>
          </w:p>
        </w:tc>
      </w:tr>
      <w:tr w:rsidR="00EC653B" w:rsidRPr="00BF1BCC" w14:paraId="16C04950" w14:textId="77777777" w:rsidTr="00E578A4">
        <w:trPr>
          <w:cantSplit/>
        </w:trPr>
        <w:tc>
          <w:tcPr>
            <w:tcW w:w="1980" w:type="dxa"/>
          </w:tcPr>
          <w:p w14:paraId="7992E1A9" w14:textId="77777777" w:rsidR="00EC653B" w:rsidRPr="00B55F07" w:rsidRDefault="00EC653B" w:rsidP="00EC653B">
            <w:pPr>
              <w:pStyle w:val="ESTablebody"/>
            </w:pPr>
            <w:r w:rsidRPr="00B55F07">
              <w:t>Tech Schools STEM Future Industries Advisory Panel</w:t>
            </w:r>
          </w:p>
        </w:tc>
        <w:tc>
          <w:tcPr>
            <w:tcW w:w="2843" w:type="dxa"/>
          </w:tcPr>
          <w:p w14:paraId="12E80B81" w14:textId="40448BE3" w:rsidR="00EC653B" w:rsidRPr="00BF1BCC" w:rsidRDefault="00EC653B" w:rsidP="006B3CEE">
            <w:pPr>
              <w:pStyle w:val="ESTablebody"/>
            </w:pPr>
            <w:r w:rsidRPr="00BF1BCC">
              <w:t xml:space="preserve">To </w:t>
            </w:r>
            <w:r>
              <w:t>provide high-</w:t>
            </w:r>
            <w:r w:rsidRPr="00BF1BCC">
              <w:t>level advice on current research developments and emerging industries</w:t>
            </w:r>
            <w:r w:rsidR="008C650E">
              <w:t xml:space="preserve">; </w:t>
            </w:r>
            <w:r w:rsidRPr="00BF1BCC">
              <w:t>and program design that provides students with skills for the future and promotes the connection between education and future industries.</w:t>
            </w:r>
          </w:p>
        </w:tc>
        <w:tc>
          <w:tcPr>
            <w:tcW w:w="3082" w:type="dxa"/>
          </w:tcPr>
          <w:p w14:paraId="6B0E181F" w14:textId="477134F8" w:rsidR="00EC653B" w:rsidRPr="00BF1BCC" w:rsidRDefault="00EC653B" w:rsidP="00CD5B7D">
            <w:pPr>
              <w:pStyle w:val="ESTablebody"/>
            </w:pPr>
            <w:r w:rsidRPr="00BF1BCC">
              <w:t xml:space="preserve">The </w:t>
            </w:r>
            <w:r>
              <w:t>A</w:t>
            </w:r>
            <w:r w:rsidRPr="00BF1BCC">
              <w:t xml:space="preserve">dvisory </w:t>
            </w:r>
            <w:r>
              <w:t>P</w:t>
            </w:r>
            <w:r w:rsidRPr="00BF1BCC">
              <w:t xml:space="preserve">anel met </w:t>
            </w:r>
            <w:r>
              <w:t>several times</w:t>
            </w:r>
            <w:r w:rsidRPr="00BF1BCC">
              <w:t xml:space="preserve"> to </w:t>
            </w:r>
            <w:r>
              <w:t>advis</w:t>
            </w:r>
            <w:r w:rsidRPr="00BF1BCC">
              <w:t xml:space="preserve">e </w:t>
            </w:r>
            <w:r>
              <w:t>the Minister and provide</w:t>
            </w:r>
            <w:r w:rsidRPr="00BF1BCC">
              <w:t xml:space="preserve"> input to Tech Schools on the direction and requirements </w:t>
            </w:r>
            <w:r w:rsidR="00CD5B7D">
              <w:t xml:space="preserve">for </w:t>
            </w:r>
            <w:r w:rsidRPr="00BF1BCC">
              <w:t>future industries’ economic growth.</w:t>
            </w:r>
            <w:r>
              <w:t xml:space="preserve"> </w:t>
            </w:r>
          </w:p>
        </w:tc>
      </w:tr>
      <w:tr w:rsidR="00EC653B" w:rsidRPr="00BF1BCC" w14:paraId="20AB8F7E" w14:textId="77777777" w:rsidTr="00E578A4">
        <w:trPr>
          <w:cantSplit/>
        </w:trPr>
        <w:tc>
          <w:tcPr>
            <w:tcW w:w="1980" w:type="dxa"/>
          </w:tcPr>
          <w:p w14:paraId="69C54113" w14:textId="2CF5401C" w:rsidR="00EC653B" w:rsidRPr="00B55F07" w:rsidRDefault="00EC653B" w:rsidP="00CD5B7D">
            <w:pPr>
              <w:pStyle w:val="ESTablebody"/>
            </w:pPr>
            <w:r w:rsidRPr="00B55F07">
              <w:rPr>
                <w:iCs/>
              </w:rPr>
              <w:t>DET Victorian Vice</w:t>
            </w:r>
            <w:r w:rsidR="00CD5B7D">
              <w:rPr>
                <w:iCs/>
              </w:rPr>
              <w:t>-</w:t>
            </w:r>
            <w:r w:rsidRPr="00B55F07">
              <w:rPr>
                <w:iCs/>
              </w:rPr>
              <w:t>Chancellors Forum</w:t>
            </w:r>
          </w:p>
        </w:tc>
        <w:tc>
          <w:tcPr>
            <w:tcW w:w="2843" w:type="dxa"/>
          </w:tcPr>
          <w:p w14:paraId="4F5E7521" w14:textId="1D55788C" w:rsidR="00EC653B" w:rsidRPr="00BD2B1D" w:rsidRDefault="00EC653B" w:rsidP="00CD5B7D">
            <w:pPr>
              <w:pStyle w:val="ESTablebody"/>
            </w:pPr>
            <w:r w:rsidRPr="00BD2B1D">
              <w:rPr>
                <w:szCs w:val="16"/>
              </w:rPr>
              <w:t>The Secretary and Deputy Secretary, Higher Education and Skills meet with the Vice-Chancellors of Victoria’s universities to discuss issues of mutual concern, jointly undertake projects of agreed strategic importance and design, develop and enhance Victoria’s reputation as a global leader in higher education</w:t>
            </w:r>
            <w:r w:rsidR="00B55F07">
              <w:rPr>
                <w:szCs w:val="16"/>
              </w:rPr>
              <w:t>.</w:t>
            </w:r>
          </w:p>
        </w:tc>
        <w:tc>
          <w:tcPr>
            <w:tcW w:w="3082" w:type="dxa"/>
          </w:tcPr>
          <w:p w14:paraId="75C05D29" w14:textId="77777777" w:rsidR="00EC653B" w:rsidRPr="00BD2B1D" w:rsidRDefault="00EC653B" w:rsidP="00EC653B">
            <w:pPr>
              <w:pStyle w:val="ESTablebody"/>
            </w:pPr>
            <w:r w:rsidRPr="00BD2B1D">
              <w:t xml:space="preserve">The forum met three times </w:t>
            </w:r>
            <w:r w:rsidR="00BD2B1D" w:rsidRPr="00BD2B1D">
              <w:t>in</w:t>
            </w:r>
            <w:r w:rsidRPr="00BD2B1D">
              <w:t xml:space="preserve"> </w:t>
            </w:r>
            <w:r w:rsidR="00BD2B1D" w:rsidRPr="00BD2B1D">
              <w:t>2017–18</w:t>
            </w:r>
            <w:r w:rsidRPr="00BD2B1D">
              <w:t xml:space="preserve">. </w:t>
            </w:r>
          </w:p>
          <w:p w14:paraId="6FC2D67E" w14:textId="1AEA2B81" w:rsidR="00EC653B" w:rsidRPr="00BD2B1D" w:rsidRDefault="00EC653B" w:rsidP="00BD2B1D">
            <w:pPr>
              <w:pStyle w:val="ESTablebody"/>
            </w:pPr>
            <w:r w:rsidRPr="00BD2B1D">
              <w:t xml:space="preserve">Under the forum’s leadership, the Department and universities </w:t>
            </w:r>
            <w:r w:rsidR="00BD2B1D" w:rsidRPr="00BD2B1D">
              <w:t xml:space="preserve">collaborated </w:t>
            </w:r>
            <w:r w:rsidRPr="00BD2B1D">
              <w:t>on two key strategic projects</w:t>
            </w:r>
            <w:r w:rsidR="00BD2B1D" w:rsidRPr="00BD2B1D">
              <w:t>:</w:t>
            </w:r>
            <w:r w:rsidRPr="00BD2B1D">
              <w:t xml:space="preserve"> Strengthening </w:t>
            </w:r>
            <w:r w:rsidR="007A1F14">
              <w:t>p</w:t>
            </w:r>
            <w:r w:rsidRPr="00BD2B1D">
              <w:t xml:space="preserve">athways from </w:t>
            </w:r>
            <w:r w:rsidR="007A1F14">
              <w:t>s</w:t>
            </w:r>
            <w:r w:rsidRPr="00BD2B1D">
              <w:t xml:space="preserve">econdary to </w:t>
            </w:r>
            <w:r w:rsidR="007A1F14">
              <w:t>t</w:t>
            </w:r>
            <w:r w:rsidRPr="00BD2B1D">
              <w:t xml:space="preserve">ertiary </w:t>
            </w:r>
            <w:r w:rsidR="007A1F14">
              <w:t>e</w:t>
            </w:r>
            <w:r w:rsidRPr="00BD2B1D">
              <w:t>ducation</w:t>
            </w:r>
            <w:r w:rsidR="00BD2B1D" w:rsidRPr="00BD2B1D">
              <w:t>,</w:t>
            </w:r>
            <w:r w:rsidRPr="00BD2B1D">
              <w:t xml:space="preserve"> and Leveraging Victorian research c</w:t>
            </w:r>
            <w:r w:rsidR="00BD2B1D" w:rsidRPr="00BD2B1D">
              <w:t>apability for statewide impact. These initiatives</w:t>
            </w:r>
            <w:r w:rsidRPr="00BD2B1D">
              <w:t xml:space="preserve"> aim </w:t>
            </w:r>
            <w:r w:rsidR="00BD2B1D" w:rsidRPr="00BD2B1D">
              <w:t>to increase</w:t>
            </w:r>
            <w:r w:rsidRPr="00BD2B1D">
              <w:t xml:space="preserve"> opportunities for all Victorians to access and participate in tertiary education</w:t>
            </w:r>
            <w:r w:rsidR="00BD2B1D" w:rsidRPr="00BD2B1D">
              <w:t>,</w:t>
            </w:r>
            <w:r w:rsidRPr="00BD2B1D">
              <w:t xml:space="preserve"> and to support industry to access new and emerging technologies.</w:t>
            </w:r>
          </w:p>
        </w:tc>
      </w:tr>
      <w:tr w:rsidR="00EC653B" w:rsidRPr="00BF1BCC" w14:paraId="17287A91" w14:textId="77777777" w:rsidTr="00E578A4">
        <w:trPr>
          <w:cantSplit/>
        </w:trPr>
        <w:tc>
          <w:tcPr>
            <w:tcW w:w="1980" w:type="dxa"/>
          </w:tcPr>
          <w:p w14:paraId="70ACA804" w14:textId="77777777" w:rsidR="00EC653B" w:rsidRPr="00B55F07" w:rsidRDefault="00EC653B" w:rsidP="00EC653B">
            <w:pPr>
              <w:pStyle w:val="ESTablebody"/>
            </w:pPr>
            <w:r w:rsidRPr="00B55F07">
              <w:t>The Guiding Coalition</w:t>
            </w:r>
          </w:p>
        </w:tc>
        <w:tc>
          <w:tcPr>
            <w:tcW w:w="2843" w:type="dxa"/>
          </w:tcPr>
          <w:p w14:paraId="2AB69A17" w14:textId="77777777" w:rsidR="00EC653B" w:rsidRPr="00BD2B1D" w:rsidRDefault="00EC653B" w:rsidP="00EC653B">
            <w:pPr>
              <w:pStyle w:val="ESTablebody"/>
            </w:pPr>
            <w:r w:rsidRPr="00BD2B1D">
              <w:t>Ensures key education stakeholders and critical thinkers engage with the Education State reform agenda to</w:t>
            </w:r>
            <w:r w:rsidRPr="00BD2B1D" w:rsidDel="002D0E6E">
              <w:t xml:space="preserve"> </w:t>
            </w:r>
            <w:r w:rsidRPr="00BD2B1D">
              <w:t xml:space="preserve">progress our common goal of improving student outcomes. </w:t>
            </w:r>
          </w:p>
        </w:tc>
        <w:tc>
          <w:tcPr>
            <w:tcW w:w="3082" w:type="dxa"/>
          </w:tcPr>
          <w:p w14:paraId="3A4228EA" w14:textId="121D9744" w:rsidR="00EC653B" w:rsidRPr="00BD2B1D" w:rsidRDefault="00EC653B" w:rsidP="00CD5B7D">
            <w:pPr>
              <w:pStyle w:val="ESTablebody"/>
            </w:pPr>
            <w:r w:rsidRPr="00BD2B1D">
              <w:t xml:space="preserve">The Guiding Coalition met </w:t>
            </w:r>
            <w:r w:rsidR="00FD7017" w:rsidRPr="00BD2B1D">
              <w:t>several times</w:t>
            </w:r>
            <w:r w:rsidRPr="00BD2B1D">
              <w:t xml:space="preserve"> in </w:t>
            </w:r>
            <w:r w:rsidR="00BD2B1D" w:rsidRPr="00BD2B1D">
              <w:t>2017–18</w:t>
            </w:r>
            <w:r w:rsidRPr="00BD2B1D">
              <w:t xml:space="preserve">. The </w:t>
            </w:r>
            <w:r w:rsidR="007A1F14">
              <w:t>c</w:t>
            </w:r>
            <w:r w:rsidRPr="00BD2B1D">
              <w:t>oalition established three working gro</w:t>
            </w:r>
            <w:r w:rsidR="00CD5B7D">
              <w:t>ups to better focus its purpose.</w:t>
            </w:r>
          </w:p>
        </w:tc>
      </w:tr>
    </w:tbl>
    <w:p w14:paraId="2B5A2177" w14:textId="29DB2F34" w:rsidR="003D3DB5" w:rsidRPr="00AE3D13" w:rsidRDefault="003D3DB5" w:rsidP="003D3DB5">
      <w:pPr>
        <w:pStyle w:val="ESBodyText"/>
      </w:pPr>
      <w:bookmarkStart w:id="8" w:name="_Toc518548348"/>
    </w:p>
    <w:p w14:paraId="4B074A34" w14:textId="77777777" w:rsidR="003D3DB5" w:rsidRDefault="003D3DB5" w:rsidP="00DF7B5D">
      <w:pPr>
        <w:pStyle w:val="ESHeading1"/>
        <w:sectPr w:rsidR="003D3DB5" w:rsidSect="003D3DB5">
          <w:pgSz w:w="11900" w:h="16840"/>
          <w:pgMar w:top="1440" w:right="1701" w:bottom="1440" w:left="2835" w:header="709" w:footer="709" w:gutter="0"/>
          <w:cols w:space="708"/>
          <w:docGrid w:linePitch="360"/>
        </w:sectPr>
      </w:pPr>
    </w:p>
    <w:p w14:paraId="2C9C88FE" w14:textId="4AEEED02" w:rsidR="00DF7B5D" w:rsidRDefault="00DF7B5D" w:rsidP="00DF7B5D">
      <w:pPr>
        <w:pStyle w:val="ESHeading1"/>
      </w:pPr>
      <w:r>
        <w:lastRenderedPageBreak/>
        <w:t>Consultancies and contractors</w:t>
      </w:r>
      <w:bookmarkEnd w:id="8"/>
    </w:p>
    <w:p w14:paraId="0C4046BA" w14:textId="77777777" w:rsidR="00AF5FB9" w:rsidRPr="00F0092C" w:rsidRDefault="00AF5FB9" w:rsidP="00DF7B5D">
      <w:pPr>
        <w:pStyle w:val="ESBodyText"/>
      </w:pPr>
      <w:r w:rsidRPr="00F0092C">
        <w:t xml:space="preserve">Tables </w:t>
      </w:r>
      <w:r w:rsidR="00E77B8B" w:rsidRPr="00F0092C">
        <w:t>8</w:t>
      </w:r>
      <w:r w:rsidRPr="00F0092C">
        <w:t xml:space="preserve"> and </w:t>
      </w:r>
      <w:r w:rsidR="00E77B8B" w:rsidRPr="00F0092C">
        <w:t>9</w:t>
      </w:r>
      <w:r w:rsidRPr="00F0092C">
        <w:t xml:space="preserve"> details </w:t>
      </w:r>
      <w:r w:rsidR="00E77B8B" w:rsidRPr="00F0092C">
        <w:t>the</w:t>
      </w:r>
      <w:r w:rsidRPr="00F0092C">
        <w:t xml:space="preserve"> consultancies and contractors </w:t>
      </w:r>
      <w:r w:rsidR="00E77B8B" w:rsidRPr="00F0092C">
        <w:t xml:space="preserve">the Department </w:t>
      </w:r>
      <w:r w:rsidRPr="00F0092C">
        <w:t>engaged in 201</w:t>
      </w:r>
      <w:r w:rsidR="00410721" w:rsidRPr="00F0092C">
        <w:t>7</w:t>
      </w:r>
      <w:r w:rsidRPr="00F0092C">
        <w:t>–1</w:t>
      </w:r>
      <w:r w:rsidR="00410721" w:rsidRPr="00F0092C">
        <w:t>8</w:t>
      </w:r>
      <w:r w:rsidRPr="00F0092C">
        <w:t xml:space="preserve">. </w:t>
      </w:r>
    </w:p>
    <w:p w14:paraId="18E607DE" w14:textId="77777777" w:rsidR="00DF7B5D" w:rsidRPr="00F0092C" w:rsidRDefault="00AF5FB9" w:rsidP="00DF7B5D">
      <w:pPr>
        <w:pStyle w:val="ESBodyText"/>
      </w:pPr>
      <w:r w:rsidRPr="00F0092C">
        <w:t xml:space="preserve">This information may exclude payments to contractors made by government schools and payments for capital works in progress. Contractors’ business names are listed in the Australian Business Register. Capitalisation, abbreviations, punctuation, spelling and any apparent errors or inconsistencies are </w:t>
      </w:r>
      <w:r w:rsidR="00E77B8B" w:rsidRPr="00F0092C">
        <w:t>consistent with the register listings</w:t>
      </w:r>
      <w:r w:rsidRPr="00F0092C">
        <w:t>.</w:t>
      </w:r>
    </w:p>
    <w:p w14:paraId="4BC88F43" w14:textId="672A9037" w:rsidR="00AF5FB9" w:rsidRPr="006711C9" w:rsidRDefault="00AF5FB9" w:rsidP="00AC7829">
      <w:pPr>
        <w:pStyle w:val="ESHeading4"/>
        <w:rPr>
          <w:i w:val="0"/>
        </w:rPr>
      </w:pPr>
      <w:r w:rsidRPr="006711C9">
        <w:rPr>
          <w:i w:val="0"/>
        </w:rPr>
        <w:t xml:space="preserve">Details of consultancies valued at $10,000 or </w:t>
      </w:r>
      <w:r w:rsidR="00E77B8B" w:rsidRPr="006711C9">
        <w:rPr>
          <w:i w:val="0"/>
        </w:rPr>
        <w:t>more</w:t>
      </w:r>
    </w:p>
    <w:p w14:paraId="682CDF58" w14:textId="13F6128E" w:rsidR="00AF5FB9" w:rsidRPr="00F0092C" w:rsidRDefault="00AF5FB9" w:rsidP="00AF5FB9">
      <w:pPr>
        <w:pStyle w:val="ESTableintroheading"/>
      </w:pPr>
      <w:r w:rsidRPr="00F0092C">
        <w:rPr>
          <w:b w:val="0"/>
          <w:i w:val="0"/>
          <w:sz w:val="19"/>
          <w:szCs w:val="19"/>
        </w:rPr>
        <w:t>In 201</w:t>
      </w:r>
      <w:r w:rsidR="00410721" w:rsidRPr="00F0092C">
        <w:rPr>
          <w:b w:val="0"/>
          <w:i w:val="0"/>
          <w:sz w:val="19"/>
          <w:szCs w:val="19"/>
        </w:rPr>
        <w:t>7</w:t>
      </w:r>
      <w:r w:rsidRPr="00F0092C">
        <w:rPr>
          <w:b w:val="0"/>
          <w:i w:val="0"/>
          <w:sz w:val="19"/>
          <w:szCs w:val="19"/>
        </w:rPr>
        <w:t>–1</w:t>
      </w:r>
      <w:r w:rsidR="00410721" w:rsidRPr="00F0092C">
        <w:rPr>
          <w:b w:val="0"/>
          <w:i w:val="0"/>
          <w:sz w:val="19"/>
          <w:szCs w:val="19"/>
        </w:rPr>
        <w:t>8</w:t>
      </w:r>
      <w:r w:rsidR="00E77B8B" w:rsidRPr="00F0092C">
        <w:rPr>
          <w:b w:val="0"/>
          <w:i w:val="0"/>
          <w:sz w:val="19"/>
          <w:szCs w:val="19"/>
        </w:rPr>
        <w:t xml:space="preserve">, </w:t>
      </w:r>
      <w:r w:rsidR="00B82F85" w:rsidRPr="00F0092C">
        <w:rPr>
          <w:b w:val="0"/>
          <w:i w:val="0"/>
          <w:sz w:val="19"/>
          <w:szCs w:val="19"/>
        </w:rPr>
        <w:t>5</w:t>
      </w:r>
      <w:r w:rsidR="00480771">
        <w:rPr>
          <w:b w:val="0"/>
          <w:i w:val="0"/>
          <w:sz w:val="19"/>
          <w:szCs w:val="19"/>
        </w:rPr>
        <w:t>6</w:t>
      </w:r>
      <w:r w:rsidRPr="00F0092C">
        <w:rPr>
          <w:b w:val="0"/>
          <w:i w:val="0"/>
          <w:sz w:val="19"/>
          <w:szCs w:val="19"/>
        </w:rPr>
        <w:t xml:space="preserve"> consultancies </w:t>
      </w:r>
      <w:r w:rsidR="00E77B8B" w:rsidRPr="00F0092C">
        <w:rPr>
          <w:b w:val="0"/>
          <w:i w:val="0"/>
          <w:sz w:val="19"/>
          <w:szCs w:val="19"/>
        </w:rPr>
        <w:t>had</w:t>
      </w:r>
      <w:r w:rsidRPr="00F0092C">
        <w:rPr>
          <w:b w:val="0"/>
          <w:i w:val="0"/>
          <w:sz w:val="19"/>
          <w:szCs w:val="19"/>
        </w:rPr>
        <w:t xml:space="preserve"> total fees </w:t>
      </w:r>
      <w:r w:rsidR="00E77B8B" w:rsidRPr="00F0092C">
        <w:rPr>
          <w:b w:val="0"/>
          <w:i w:val="0"/>
          <w:sz w:val="19"/>
          <w:szCs w:val="19"/>
        </w:rPr>
        <w:t xml:space="preserve">of $10,000 or more </w:t>
      </w:r>
      <w:r w:rsidRPr="00F0092C">
        <w:rPr>
          <w:b w:val="0"/>
          <w:i w:val="0"/>
          <w:sz w:val="19"/>
          <w:szCs w:val="19"/>
        </w:rPr>
        <w:t>payable to the consultants. The</w:t>
      </w:r>
      <w:r w:rsidR="00E77B8B" w:rsidRPr="00F0092C">
        <w:rPr>
          <w:b w:val="0"/>
          <w:i w:val="0"/>
          <w:sz w:val="19"/>
          <w:szCs w:val="19"/>
        </w:rPr>
        <w:t>se consultancies incurred</w:t>
      </w:r>
      <w:r w:rsidRPr="00F0092C">
        <w:rPr>
          <w:b w:val="0"/>
          <w:i w:val="0"/>
          <w:sz w:val="19"/>
          <w:szCs w:val="19"/>
        </w:rPr>
        <w:t xml:space="preserve"> total expenditure </w:t>
      </w:r>
      <w:r w:rsidR="00E77B8B" w:rsidRPr="00F0092C">
        <w:rPr>
          <w:b w:val="0"/>
          <w:i w:val="0"/>
          <w:sz w:val="19"/>
          <w:szCs w:val="19"/>
        </w:rPr>
        <w:t>of</w:t>
      </w:r>
      <w:r w:rsidRPr="00F0092C">
        <w:rPr>
          <w:b w:val="0"/>
          <w:i w:val="0"/>
          <w:sz w:val="19"/>
          <w:szCs w:val="19"/>
        </w:rPr>
        <w:t xml:space="preserve"> $</w:t>
      </w:r>
      <w:r w:rsidR="00E22298" w:rsidRPr="00F0092C">
        <w:rPr>
          <w:b w:val="0"/>
          <w:i w:val="0"/>
          <w:sz w:val="19"/>
          <w:szCs w:val="19"/>
        </w:rPr>
        <w:t>7.</w:t>
      </w:r>
      <w:r w:rsidR="00CE7AFC">
        <w:rPr>
          <w:b w:val="0"/>
          <w:i w:val="0"/>
          <w:sz w:val="19"/>
          <w:szCs w:val="19"/>
        </w:rPr>
        <w:t>26</w:t>
      </w:r>
      <w:r w:rsidRPr="00F0092C">
        <w:rPr>
          <w:b w:val="0"/>
          <w:i w:val="0"/>
          <w:sz w:val="19"/>
          <w:szCs w:val="19"/>
        </w:rPr>
        <w:t xml:space="preserve"> million (excluding GST)</w:t>
      </w:r>
      <w:r w:rsidR="00E77B8B" w:rsidRPr="00F0092C">
        <w:rPr>
          <w:b w:val="0"/>
          <w:i w:val="0"/>
          <w:sz w:val="19"/>
          <w:szCs w:val="19"/>
        </w:rPr>
        <w:t xml:space="preserve"> in 2017–18</w:t>
      </w:r>
      <w:r w:rsidRPr="00F0092C">
        <w:rPr>
          <w:b w:val="0"/>
          <w:i w:val="0"/>
          <w:sz w:val="19"/>
          <w:szCs w:val="19"/>
        </w:rPr>
        <w:t xml:space="preserve">. Consultancies $10,000 or </w:t>
      </w:r>
      <w:r w:rsidR="00E77B8B" w:rsidRPr="00F0092C">
        <w:rPr>
          <w:b w:val="0"/>
          <w:i w:val="0"/>
          <w:sz w:val="19"/>
          <w:szCs w:val="19"/>
        </w:rPr>
        <w:t>more</w:t>
      </w:r>
      <w:r w:rsidRPr="00F0092C">
        <w:rPr>
          <w:b w:val="0"/>
          <w:i w:val="0"/>
          <w:sz w:val="19"/>
          <w:szCs w:val="19"/>
        </w:rPr>
        <w:t xml:space="preserve"> engaged by the Department in 201</w:t>
      </w:r>
      <w:r w:rsidR="00410721" w:rsidRPr="00F0092C">
        <w:rPr>
          <w:b w:val="0"/>
          <w:i w:val="0"/>
          <w:sz w:val="19"/>
          <w:szCs w:val="19"/>
        </w:rPr>
        <w:t>7</w:t>
      </w:r>
      <w:r w:rsidRPr="00F0092C">
        <w:rPr>
          <w:b w:val="0"/>
          <w:i w:val="0"/>
          <w:sz w:val="19"/>
          <w:szCs w:val="19"/>
        </w:rPr>
        <w:t>–1</w:t>
      </w:r>
      <w:r w:rsidR="00410721" w:rsidRPr="00F0092C">
        <w:rPr>
          <w:b w:val="0"/>
          <w:i w:val="0"/>
          <w:sz w:val="19"/>
          <w:szCs w:val="19"/>
        </w:rPr>
        <w:t>8</w:t>
      </w:r>
      <w:r w:rsidRPr="00F0092C">
        <w:rPr>
          <w:b w:val="0"/>
          <w:i w:val="0"/>
          <w:sz w:val="19"/>
          <w:szCs w:val="19"/>
        </w:rPr>
        <w:t xml:space="preserve"> are detailed in the table below.</w:t>
      </w:r>
    </w:p>
    <w:p w14:paraId="1C81234A" w14:textId="5424E674" w:rsidR="004F2886" w:rsidRPr="006711C9" w:rsidRDefault="00995FD1" w:rsidP="004F2886">
      <w:pPr>
        <w:pStyle w:val="ESTableintroheading"/>
      </w:pPr>
      <w:r w:rsidRPr="006711C9">
        <w:t xml:space="preserve">Table 8 </w:t>
      </w:r>
      <w:r w:rsidRPr="006711C9">
        <w:sym w:font="Symbol" w:char="F02D"/>
      </w:r>
      <w:r w:rsidR="004F2886" w:rsidRPr="006711C9">
        <w:t xml:space="preserve"> Consultancy expenditure</w:t>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4109"/>
        <w:gridCol w:w="1362"/>
        <w:gridCol w:w="1404"/>
        <w:gridCol w:w="1418"/>
        <w:gridCol w:w="1701"/>
        <w:gridCol w:w="1572"/>
      </w:tblGrid>
      <w:tr w:rsidR="00C51DEE" w:rsidRPr="00F0092C" w14:paraId="1E100552" w14:textId="77777777" w:rsidTr="00417AE2">
        <w:trPr>
          <w:cantSplit/>
          <w:tblHeader/>
        </w:trPr>
        <w:tc>
          <w:tcPr>
            <w:tcW w:w="2339" w:type="dxa"/>
            <w:tcBorders>
              <w:top w:val="nil"/>
              <w:bottom w:val="single" w:sz="4" w:space="0" w:color="auto"/>
            </w:tcBorders>
            <w:shd w:val="clear" w:color="auto" w:fill="7F7F7F" w:themeFill="text1" w:themeFillTint="80"/>
          </w:tcPr>
          <w:p w14:paraId="21338C13" w14:textId="77777777" w:rsidR="00417AE2" w:rsidRPr="00F0092C" w:rsidRDefault="00417AE2" w:rsidP="00350ED2">
            <w:pPr>
              <w:pStyle w:val="ESTableheadingwhite"/>
            </w:pPr>
            <w:r w:rsidRPr="00F0092C">
              <w:t>Consultant</w:t>
            </w:r>
          </w:p>
        </w:tc>
        <w:tc>
          <w:tcPr>
            <w:tcW w:w="4109" w:type="dxa"/>
            <w:tcBorders>
              <w:top w:val="nil"/>
              <w:bottom w:val="single" w:sz="4" w:space="0" w:color="auto"/>
            </w:tcBorders>
            <w:shd w:val="clear" w:color="auto" w:fill="7F7F7F" w:themeFill="text1" w:themeFillTint="80"/>
            <w:hideMark/>
          </w:tcPr>
          <w:p w14:paraId="51918599" w14:textId="77777777" w:rsidR="00417AE2" w:rsidRPr="00F0092C" w:rsidRDefault="00417AE2" w:rsidP="00350ED2">
            <w:pPr>
              <w:pStyle w:val="ESTableheadingwhite"/>
            </w:pPr>
            <w:r w:rsidRPr="00F0092C">
              <w:t>Purpose of consultancy</w:t>
            </w:r>
          </w:p>
        </w:tc>
        <w:tc>
          <w:tcPr>
            <w:tcW w:w="1362" w:type="dxa"/>
            <w:tcBorders>
              <w:top w:val="nil"/>
              <w:bottom w:val="single" w:sz="4" w:space="0" w:color="auto"/>
            </w:tcBorders>
            <w:shd w:val="clear" w:color="auto" w:fill="7F7F7F" w:themeFill="text1" w:themeFillTint="80"/>
            <w:hideMark/>
          </w:tcPr>
          <w:p w14:paraId="56BF3079" w14:textId="77777777" w:rsidR="00417AE2" w:rsidRPr="00F0092C" w:rsidRDefault="00417AE2" w:rsidP="00350ED2">
            <w:pPr>
              <w:pStyle w:val="ESTableheadingwhite"/>
            </w:pPr>
            <w:r w:rsidRPr="00F0092C">
              <w:t>Start date</w:t>
            </w:r>
          </w:p>
        </w:tc>
        <w:tc>
          <w:tcPr>
            <w:tcW w:w="1404" w:type="dxa"/>
            <w:tcBorders>
              <w:top w:val="nil"/>
              <w:bottom w:val="single" w:sz="4" w:space="0" w:color="auto"/>
            </w:tcBorders>
            <w:shd w:val="clear" w:color="auto" w:fill="7F7F7F" w:themeFill="text1" w:themeFillTint="80"/>
            <w:hideMark/>
          </w:tcPr>
          <w:p w14:paraId="7FB36F64" w14:textId="77777777" w:rsidR="00417AE2" w:rsidRPr="00F0092C" w:rsidRDefault="00417AE2" w:rsidP="00350ED2">
            <w:pPr>
              <w:pStyle w:val="ESTableheadingwhite"/>
            </w:pPr>
            <w:r w:rsidRPr="00F0092C">
              <w:t>End date</w:t>
            </w:r>
          </w:p>
        </w:tc>
        <w:tc>
          <w:tcPr>
            <w:tcW w:w="1418" w:type="dxa"/>
            <w:tcBorders>
              <w:top w:val="nil"/>
              <w:bottom w:val="single" w:sz="4" w:space="0" w:color="auto"/>
            </w:tcBorders>
            <w:shd w:val="clear" w:color="auto" w:fill="7F7F7F" w:themeFill="text1" w:themeFillTint="80"/>
            <w:hideMark/>
          </w:tcPr>
          <w:p w14:paraId="21C53C93" w14:textId="77777777" w:rsidR="00350ED2" w:rsidRPr="00F0092C" w:rsidRDefault="00417AE2" w:rsidP="00350ED2">
            <w:pPr>
              <w:pStyle w:val="ESTableheadingwhite"/>
            </w:pPr>
            <w:r w:rsidRPr="00F0092C">
              <w:t xml:space="preserve">Total approved project fee </w:t>
            </w:r>
          </w:p>
          <w:p w14:paraId="26B1A6F3" w14:textId="77777777" w:rsidR="00417AE2" w:rsidRPr="00F0092C" w:rsidRDefault="00417AE2" w:rsidP="00350ED2">
            <w:pPr>
              <w:pStyle w:val="ESTableheadingwhite"/>
            </w:pPr>
            <w:r w:rsidRPr="00F0092C">
              <w:t>(</w:t>
            </w:r>
            <w:r w:rsidR="00F02196" w:rsidRPr="00F0092C">
              <w:t xml:space="preserve">$ </w:t>
            </w:r>
            <w:r w:rsidRPr="00F0092C">
              <w:t>excluding GST)</w:t>
            </w:r>
          </w:p>
        </w:tc>
        <w:tc>
          <w:tcPr>
            <w:tcW w:w="1701" w:type="dxa"/>
            <w:tcBorders>
              <w:top w:val="nil"/>
              <w:bottom w:val="single" w:sz="4" w:space="0" w:color="auto"/>
            </w:tcBorders>
            <w:shd w:val="clear" w:color="auto" w:fill="7F7F7F" w:themeFill="text1" w:themeFillTint="80"/>
            <w:hideMark/>
          </w:tcPr>
          <w:p w14:paraId="085E8010" w14:textId="77777777" w:rsidR="00350ED2" w:rsidRPr="00F0092C" w:rsidRDefault="00417AE2" w:rsidP="00350ED2">
            <w:pPr>
              <w:pStyle w:val="ESTableheadingwhite"/>
            </w:pPr>
            <w:r w:rsidRPr="00F0092C">
              <w:t>Expenditure 201</w:t>
            </w:r>
            <w:r w:rsidR="00B82F85" w:rsidRPr="00F0092C">
              <w:t>7</w:t>
            </w:r>
            <w:r w:rsidRPr="00F0092C">
              <w:t>–1</w:t>
            </w:r>
            <w:r w:rsidR="00B82F85" w:rsidRPr="00F0092C">
              <w:t>8</w:t>
            </w:r>
            <w:r w:rsidRPr="00F0092C">
              <w:t xml:space="preserve"> </w:t>
            </w:r>
          </w:p>
          <w:p w14:paraId="2C6399BD" w14:textId="77777777" w:rsidR="00417AE2" w:rsidRPr="00F0092C" w:rsidRDefault="00417AE2" w:rsidP="00350ED2">
            <w:pPr>
              <w:pStyle w:val="ESTableheadingwhite"/>
            </w:pPr>
            <w:r w:rsidRPr="00F0092C">
              <w:t>(</w:t>
            </w:r>
            <w:r w:rsidR="00F02196" w:rsidRPr="00F0092C">
              <w:t>$</w:t>
            </w:r>
            <w:r w:rsidRPr="00F0092C">
              <w:t xml:space="preserve"> excluding GST)</w:t>
            </w:r>
          </w:p>
        </w:tc>
        <w:tc>
          <w:tcPr>
            <w:tcW w:w="1572" w:type="dxa"/>
            <w:tcBorders>
              <w:top w:val="nil"/>
              <w:bottom w:val="single" w:sz="4" w:space="0" w:color="auto"/>
              <w:right w:val="nil"/>
            </w:tcBorders>
            <w:shd w:val="clear" w:color="auto" w:fill="7F7F7F" w:themeFill="text1" w:themeFillTint="80"/>
            <w:hideMark/>
          </w:tcPr>
          <w:p w14:paraId="040DBCC8" w14:textId="77777777" w:rsidR="00417AE2" w:rsidRPr="00F0092C" w:rsidRDefault="00417AE2" w:rsidP="00350ED2">
            <w:pPr>
              <w:pStyle w:val="ESTableheadingwhite"/>
            </w:pPr>
            <w:r w:rsidRPr="00F0092C">
              <w:t>Future expenditure</w:t>
            </w:r>
            <w:r w:rsidRPr="00F0092C">
              <w:br/>
              <w:t>(</w:t>
            </w:r>
            <w:r w:rsidR="00F02196" w:rsidRPr="00F0092C">
              <w:t>$</w:t>
            </w:r>
            <w:r w:rsidRPr="00F0092C">
              <w:t xml:space="preserve"> excluding GST)</w:t>
            </w:r>
          </w:p>
        </w:tc>
      </w:tr>
      <w:tr w:rsidR="00B82F85" w:rsidRPr="00F0092C" w14:paraId="4DB231E0" w14:textId="77777777" w:rsidTr="009F3762">
        <w:trPr>
          <w:trHeight w:val="499"/>
        </w:trPr>
        <w:tc>
          <w:tcPr>
            <w:tcW w:w="2339" w:type="dxa"/>
            <w:tcBorders>
              <w:top w:val="single" w:sz="4" w:space="0" w:color="auto"/>
            </w:tcBorders>
            <w:shd w:val="clear" w:color="000000" w:fill="auto"/>
          </w:tcPr>
          <w:p w14:paraId="67A8EB43" w14:textId="77777777" w:rsidR="00B82F85" w:rsidRPr="00F0092C" w:rsidRDefault="00B82F85" w:rsidP="00B82F85">
            <w:pPr>
              <w:pStyle w:val="ESTablebody"/>
            </w:pPr>
            <w:r w:rsidRPr="00F0092C">
              <w:rPr>
                <w:color w:val="000000"/>
                <w:sz w:val="18"/>
              </w:rPr>
              <w:t>Ernst &amp; Young</w:t>
            </w:r>
          </w:p>
        </w:tc>
        <w:tc>
          <w:tcPr>
            <w:tcW w:w="4109" w:type="dxa"/>
            <w:tcBorders>
              <w:top w:val="single" w:sz="4" w:space="0" w:color="auto"/>
            </w:tcBorders>
            <w:shd w:val="clear" w:color="auto" w:fill="auto"/>
          </w:tcPr>
          <w:p w14:paraId="56564653" w14:textId="77777777" w:rsidR="00B82F85" w:rsidRPr="00F0092C" w:rsidRDefault="00B82F85" w:rsidP="00B82F85">
            <w:pPr>
              <w:pStyle w:val="ESTablebody"/>
            </w:pPr>
            <w:r w:rsidRPr="00F0092C">
              <w:rPr>
                <w:sz w:val="18"/>
              </w:rPr>
              <w:t>Investigate options for the future of Kindergarten Information Management systems</w:t>
            </w:r>
          </w:p>
        </w:tc>
        <w:tc>
          <w:tcPr>
            <w:tcW w:w="1362" w:type="dxa"/>
            <w:tcBorders>
              <w:top w:val="single" w:sz="4" w:space="0" w:color="auto"/>
            </w:tcBorders>
            <w:shd w:val="clear" w:color="auto" w:fill="auto"/>
          </w:tcPr>
          <w:p w14:paraId="46D4C7F3" w14:textId="77777777" w:rsidR="00B82F85" w:rsidRPr="00F0092C" w:rsidRDefault="00B82F85" w:rsidP="00B82F85">
            <w:pPr>
              <w:pStyle w:val="ESTablebody"/>
            </w:pPr>
            <w:r w:rsidRPr="00F0092C">
              <w:rPr>
                <w:color w:val="000000"/>
                <w:sz w:val="18"/>
              </w:rPr>
              <w:t>20-Oct-17</w:t>
            </w:r>
          </w:p>
        </w:tc>
        <w:tc>
          <w:tcPr>
            <w:tcW w:w="1404" w:type="dxa"/>
            <w:tcBorders>
              <w:top w:val="single" w:sz="4" w:space="0" w:color="auto"/>
            </w:tcBorders>
            <w:shd w:val="clear" w:color="auto" w:fill="auto"/>
          </w:tcPr>
          <w:p w14:paraId="6C07A166" w14:textId="77777777" w:rsidR="00B82F85" w:rsidRPr="00F0092C" w:rsidRDefault="00B82F85" w:rsidP="00B82F85">
            <w:pPr>
              <w:pStyle w:val="ESTablebody"/>
            </w:pPr>
            <w:r w:rsidRPr="00F0092C">
              <w:rPr>
                <w:color w:val="000000"/>
                <w:sz w:val="18"/>
              </w:rPr>
              <w:t>31-Jan-18</w:t>
            </w:r>
          </w:p>
        </w:tc>
        <w:tc>
          <w:tcPr>
            <w:tcW w:w="1418" w:type="dxa"/>
            <w:tcBorders>
              <w:top w:val="single" w:sz="4" w:space="0" w:color="auto"/>
            </w:tcBorders>
            <w:shd w:val="clear" w:color="auto" w:fill="auto"/>
          </w:tcPr>
          <w:p w14:paraId="7BC7A403" w14:textId="5A85B460" w:rsidR="00B82F85" w:rsidRPr="00F0092C" w:rsidRDefault="00B82F85" w:rsidP="00B82F85">
            <w:pPr>
              <w:pStyle w:val="ESTablebody"/>
              <w:jc w:val="right"/>
            </w:pPr>
            <w:r w:rsidRPr="00F0092C">
              <w:rPr>
                <w:color w:val="000000"/>
                <w:sz w:val="18"/>
              </w:rPr>
              <w:t>$222,196</w:t>
            </w:r>
          </w:p>
        </w:tc>
        <w:tc>
          <w:tcPr>
            <w:tcW w:w="1701" w:type="dxa"/>
            <w:tcBorders>
              <w:top w:val="single" w:sz="4" w:space="0" w:color="auto"/>
            </w:tcBorders>
            <w:shd w:val="clear" w:color="auto" w:fill="auto"/>
          </w:tcPr>
          <w:p w14:paraId="34EBFEE7" w14:textId="0B702466" w:rsidR="00B82F85" w:rsidRPr="00F0092C" w:rsidRDefault="00B82F85" w:rsidP="00B82F85">
            <w:pPr>
              <w:pStyle w:val="ESTablebody"/>
              <w:jc w:val="right"/>
            </w:pPr>
            <w:r w:rsidRPr="00F0092C">
              <w:rPr>
                <w:color w:val="000000"/>
                <w:sz w:val="18"/>
              </w:rPr>
              <w:t>$222,198</w:t>
            </w:r>
          </w:p>
        </w:tc>
        <w:tc>
          <w:tcPr>
            <w:tcW w:w="1572" w:type="dxa"/>
            <w:tcBorders>
              <w:top w:val="single" w:sz="4" w:space="0" w:color="auto"/>
            </w:tcBorders>
            <w:shd w:val="clear" w:color="auto" w:fill="auto"/>
          </w:tcPr>
          <w:p w14:paraId="5C9EA87A" w14:textId="77777777" w:rsidR="00B82F85" w:rsidRPr="00F0092C" w:rsidRDefault="00B82F85" w:rsidP="00B82F85">
            <w:pPr>
              <w:pStyle w:val="ESTablebody"/>
              <w:jc w:val="right"/>
            </w:pPr>
            <w:r w:rsidRPr="00F0092C">
              <w:rPr>
                <w:sz w:val="18"/>
              </w:rPr>
              <w:t>$0</w:t>
            </w:r>
          </w:p>
        </w:tc>
      </w:tr>
      <w:tr w:rsidR="00B82F85" w:rsidRPr="00F0092C" w14:paraId="11EC2CC2" w14:textId="77777777" w:rsidTr="009F3762">
        <w:trPr>
          <w:trHeight w:val="499"/>
        </w:trPr>
        <w:tc>
          <w:tcPr>
            <w:tcW w:w="2339" w:type="dxa"/>
            <w:shd w:val="clear" w:color="000000" w:fill="auto"/>
          </w:tcPr>
          <w:p w14:paraId="48304B3F" w14:textId="77777777" w:rsidR="00B82F85" w:rsidRPr="00F0092C" w:rsidRDefault="00B82F85" w:rsidP="00B82F85">
            <w:pPr>
              <w:pStyle w:val="ESTablebody"/>
            </w:pPr>
            <w:r w:rsidRPr="00F0092C">
              <w:rPr>
                <w:color w:val="000000"/>
                <w:sz w:val="18"/>
              </w:rPr>
              <w:t>ACIL Allen Consulting Pty Ltd</w:t>
            </w:r>
          </w:p>
        </w:tc>
        <w:tc>
          <w:tcPr>
            <w:tcW w:w="4109" w:type="dxa"/>
            <w:shd w:val="clear" w:color="auto" w:fill="auto"/>
          </w:tcPr>
          <w:p w14:paraId="7FC386CD" w14:textId="77777777" w:rsidR="00B82F85" w:rsidRPr="00F0092C" w:rsidRDefault="00B82F85" w:rsidP="00B82F85">
            <w:pPr>
              <w:pStyle w:val="ESTablebody"/>
            </w:pPr>
            <w:r w:rsidRPr="00F0092C">
              <w:rPr>
                <w:sz w:val="18"/>
              </w:rPr>
              <w:t>To provide advice on effective strategies, processes and approaches to increase Early Start Kindergarten (ESK) uptake.</w:t>
            </w:r>
          </w:p>
        </w:tc>
        <w:tc>
          <w:tcPr>
            <w:tcW w:w="1362" w:type="dxa"/>
            <w:shd w:val="clear" w:color="auto" w:fill="auto"/>
          </w:tcPr>
          <w:p w14:paraId="0B175B4A" w14:textId="77777777" w:rsidR="00B82F85" w:rsidRPr="00F0092C" w:rsidRDefault="00B82F85" w:rsidP="00B82F85">
            <w:pPr>
              <w:pStyle w:val="ESTablebody"/>
            </w:pPr>
            <w:r w:rsidRPr="00F0092C">
              <w:rPr>
                <w:color w:val="000000"/>
                <w:sz w:val="18"/>
              </w:rPr>
              <w:t>18-Aug-17</w:t>
            </w:r>
          </w:p>
        </w:tc>
        <w:tc>
          <w:tcPr>
            <w:tcW w:w="1404" w:type="dxa"/>
            <w:shd w:val="clear" w:color="auto" w:fill="auto"/>
          </w:tcPr>
          <w:p w14:paraId="1A15E041" w14:textId="77777777" w:rsidR="00B82F85" w:rsidRPr="00F0092C" w:rsidRDefault="00B82F85" w:rsidP="00B82F85">
            <w:pPr>
              <w:pStyle w:val="ESTablebody"/>
            </w:pPr>
            <w:r w:rsidRPr="00F0092C">
              <w:rPr>
                <w:color w:val="000000"/>
                <w:sz w:val="18"/>
              </w:rPr>
              <w:t>30-Nov-17</w:t>
            </w:r>
          </w:p>
        </w:tc>
        <w:tc>
          <w:tcPr>
            <w:tcW w:w="1418" w:type="dxa"/>
            <w:shd w:val="clear" w:color="auto" w:fill="auto"/>
          </w:tcPr>
          <w:p w14:paraId="5448E432" w14:textId="4C0C97F6" w:rsidR="00B82F85" w:rsidRPr="00F0092C" w:rsidRDefault="00B82F85" w:rsidP="00B82F85">
            <w:pPr>
              <w:pStyle w:val="ESTablebody"/>
              <w:jc w:val="right"/>
            </w:pPr>
            <w:r w:rsidRPr="00F0092C">
              <w:rPr>
                <w:color w:val="000000"/>
                <w:sz w:val="18"/>
              </w:rPr>
              <w:t>$69,535</w:t>
            </w:r>
          </w:p>
        </w:tc>
        <w:tc>
          <w:tcPr>
            <w:tcW w:w="1701" w:type="dxa"/>
            <w:shd w:val="clear" w:color="auto" w:fill="auto"/>
          </w:tcPr>
          <w:p w14:paraId="0B67300E" w14:textId="2C419FB1" w:rsidR="00B82F85" w:rsidRPr="00F0092C" w:rsidRDefault="00B82F85" w:rsidP="00B82F85">
            <w:pPr>
              <w:pStyle w:val="ESTablebody"/>
              <w:jc w:val="right"/>
            </w:pPr>
            <w:r w:rsidRPr="00F0092C">
              <w:rPr>
                <w:color w:val="000000"/>
                <w:sz w:val="18"/>
              </w:rPr>
              <w:t>$69,535</w:t>
            </w:r>
          </w:p>
        </w:tc>
        <w:tc>
          <w:tcPr>
            <w:tcW w:w="1572" w:type="dxa"/>
            <w:shd w:val="clear" w:color="auto" w:fill="auto"/>
          </w:tcPr>
          <w:p w14:paraId="10AB2D0E" w14:textId="77777777" w:rsidR="00B82F85" w:rsidRPr="00F0092C" w:rsidRDefault="00B82F85" w:rsidP="00B82F85">
            <w:pPr>
              <w:pStyle w:val="ESTablebody"/>
              <w:jc w:val="right"/>
            </w:pPr>
            <w:r w:rsidRPr="00F0092C">
              <w:rPr>
                <w:color w:val="000000"/>
                <w:sz w:val="18"/>
              </w:rPr>
              <w:t>$0</w:t>
            </w:r>
          </w:p>
        </w:tc>
      </w:tr>
      <w:tr w:rsidR="00B82F85" w:rsidRPr="00F0092C" w14:paraId="15261095" w14:textId="77777777" w:rsidTr="009F3762">
        <w:trPr>
          <w:trHeight w:val="499"/>
        </w:trPr>
        <w:tc>
          <w:tcPr>
            <w:tcW w:w="2339" w:type="dxa"/>
            <w:shd w:val="clear" w:color="000000" w:fill="auto"/>
          </w:tcPr>
          <w:p w14:paraId="2C7DCA92" w14:textId="77777777" w:rsidR="00B82F85" w:rsidRPr="00F0092C" w:rsidRDefault="00B82F85" w:rsidP="00B82F85">
            <w:pPr>
              <w:pStyle w:val="ESTablebody"/>
            </w:pPr>
            <w:r w:rsidRPr="00F0092C">
              <w:rPr>
                <w:color w:val="000000"/>
                <w:sz w:val="18"/>
              </w:rPr>
              <w:t>PricewaterhouseCoopers (PwC)</w:t>
            </w:r>
          </w:p>
        </w:tc>
        <w:tc>
          <w:tcPr>
            <w:tcW w:w="4109" w:type="dxa"/>
            <w:shd w:val="clear" w:color="auto" w:fill="auto"/>
          </w:tcPr>
          <w:p w14:paraId="70D11070" w14:textId="77777777" w:rsidR="00B82F85" w:rsidRPr="00F0092C" w:rsidRDefault="00B82F85" w:rsidP="00B82F85">
            <w:pPr>
              <w:pStyle w:val="ESTablebody"/>
            </w:pPr>
            <w:r w:rsidRPr="00F0092C">
              <w:rPr>
                <w:sz w:val="18"/>
              </w:rPr>
              <w:t>Kindergarten payroll system review</w:t>
            </w:r>
          </w:p>
        </w:tc>
        <w:tc>
          <w:tcPr>
            <w:tcW w:w="1362" w:type="dxa"/>
            <w:shd w:val="clear" w:color="auto" w:fill="auto"/>
          </w:tcPr>
          <w:p w14:paraId="1F708AE1" w14:textId="77777777" w:rsidR="00B82F85" w:rsidRPr="00F0092C" w:rsidRDefault="00B82F85" w:rsidP="00B82F85">
            <w:pPr>
              <w:pStyle w:val="ESTablebody"/>
            </w:pPr>
            <w:r w:rsidRPr="00F0092C">
              <w:rPr>
                <w:color w:val="000000"/>
                <w:sz w:val="18"/>
              </w:rPr>
              <w:t>23-Oct-17</w:t>
            </w:r>
          </w:p>
        </w:tc>
        <w:tc>
          <w:tcPr>
            <w:tcW w:w="1404" w:type="dxa"/>
            <w:shd w:val="clear" w:color="auto" w:fill="auto"/>
          </w:tcPr>
          <w:p w14:paraId="3B8CACAF" w14:textId="77777777" w:rsidR="00B82F85" w:rsidRPr="00F0092C" w:rsidRDefault="00B82F85" w:rsidP="00B82F85">
            <w:pPr>
              <w:pStyle w:val="ESTablebody"/>
            </w:pPr>
            <w:r w:rsidRPr="00F0092C">
              <w:rPr>
                <w:color w:val="000000"/>
                <w:sz w:val="18"/>
              </w:rPr>
              <w:t>23-Feb-18</w:t>
            </w:r>
          </w:p>
        </w:tc>
        <w:tc>
          <w:tcPr>
            <w:tcW w:w="1418" w:type="dxa"/>
            <w:shd w:val="clear" w:color="auto" w:fill="auto"/>
          </w:tcPr>
          <w:p w14:paraId="1EC99256" w14:textId="1703B8D2" w:rsidR="00B82F85" w:rsidRPr="00F0092C" w:rsidRDefault="00B82F85" w:rsidP="00B82F85">
            <w:pPr>
              <w:pStyle w:val="ESTablebody"/>
              <w:jc w:val="right"/>
            </w:pPr>
            <w:r w:rsidRPr="00F0092C">
              <w:rPr>
                <w:color w:val="000000"/>
                <w:sz w:val="18"/>
              </w:rPr>
              <w:t>$59,772</w:t>
            </w:r>
          </w:p>
        </w:tc>
        <w:tc>
          <w:tcPr>
            <w:tcW w:w="1701" w:type="dxa"/>
            <w:shd w:val="clear" w:color="auto" w:fill="auto"/>
          </w:tcPr>
          <w:p w14:paraId="35FFC223" w14:textId="1815495D" w:rsidR="00B82F85" w:rsidRPr="00F0092C" w:rsidRDefault="00B82F85" w:rsidP="00B82F85">
            <w:pPr>
              <w:pStyle w:val="ESTablebody"/>
              <w:jc w:val="right"/>
            </w:pPr>
            <w:r w:rsidRPr="00F0092C">
              <w:rPr>
                <w:color w:val="000000"/>
                <w:sz w:val="18"/>
              </w:rPr>
              <w:t>$59,772</w:t>
            </w:r>
          </w:p>
        </w:tc>
        <w:tc>
          <w:tcPr>
            <w:tcW w:w="1572" w:type="dxa"/>
            <w:shd w:val="clear" w:color="auto" w:fill="auto"/>
          </w:tcPr>
          <w:p w14:paraId="2FC78AD6" w14:textId="77777777" w:rsidR="00B82F85" w:rsidRPr="00F0092C" w:rsidRDefault="00B82F85" w:rsidP="00B82F85">
            <w:pPr>
              <w:pStyle w:val="ESTablebody"/>
              <w:jc w:val="right"/>
            </w:pPr>
            <w:r w:rsidRPr="00F0092C">
              <w:rPr>
                <w:color w:val="000000"/>
                <w:sz w:val="18"/>
              </w:rPr>
              <w:t>$0</w:t>
            </w:r>
          </w:p>
        </w:tc>
      </w:tr>
      <w:tr w:rsidR="00B82F85" w:rsidRPr="00F0092C" w14:paraId="312631F4" w14:textId="77777777" w:rsidTr="009F3762">
        <w:trPr>
          <w:trHeight w:val="499"/>
        </w:trPr>
        <w:tc>
          <w:tcPr>
            <w:tcW w:w="2339" w:type="dxa"/>
            <w:shd w:val="clear" w:color="000000" w:fill="auto"/>
          </w:tcPr>
          <w:p w14:paraId="7056D9A0" w14:textId="77777777" w:rsidR="00B82F85" w:rsidRPr="00F0092C" w:rsidRDefault="00B82F85" w:rsidP="00B82F85">
            <w:pPr>
              <w:pStyle w:val="ESTablebody"/>
            </w:pPr>
            <w:r w:rsidRPr="00F0092C">
              <w:rPr>
                <w:color w:val="000000"/>
                <w:sz w:val="18"/>
              </w:rPr>
              <w:t>Ernst &amp; Young</w:t>
            </w:r>
          </w:p>
        </w:tc>
        <w:tc>
          <w:tcPr>
            <w:tcW w:w="4109" w:type="dxa"/>
            <w:shd w:val="clear" w:color="auto" w:fill="auto"/>
          </w:tcPr>
          <w:p w14:paraId="4EE7C37D" w14:textId="3FB08CC7" w:rsidR="00B82F85" w:rsidRPr="00F0092C" w:rsidRDefault="00B82F85" w:rsidP="00B82F85">
            <w:pPr>
              <w:pStyle w:val="ESTablebody"/>
            </w:pPr>
            <w:r w:rsidRPr="00F0092C">
              <w:rPr>
                <w:sz w:val="18"/>
              </w:rPr>
              <w:t>To evaluate the Victorian Young Leaders China Program</w:t>
            </w:r>
            <w:r w:rsidR="006711C9">
              <w:rPr>
                <w:sz w:val="18"/>
              </w:rPr>
              <w:t>.</w:t>
            </w:r>
          </w:p>
        </w:tc>
        <w:tc>
          <w:tcPr>
            <w:tcW w:w="1362" w:type="dxa"/>
            <w:shd w:val="clear" w:color="auto" w:fill="auto"/>
          </w:tcPr>
          <w:p w14:paraId="2C436FB3" w14:textId="77777777" w:rsidR="00B82F85" w:rsidRPr="00F0092C" w:rsidRDefault="00B82F85" w:rsidP="00B82F85">
            <w:pPr>
              <w:pStyle w:val="ESTablebody"/>
            </w:pPr>
            <w:r w:rsidRPr="00F0092C">
              <w:rPr>
                <w:color w:val="000000"/>
                <w:sz w:val="18"/>
              </w:rPr>
              <w:t>09-Oct-15</w:t>
            </w:r>
          </w:p>
        </w:tc>
        <w:tc>
          <w:tcPr>
            <w:tcW w:w="1404" w:type="dxa"/>
            <w:shd w:val="clear" w:color="auto" w:fill="auto"/>
          </w:tcPr>
          <w:p w14:paraId="3220DEF9" w14:textId="77777777" w:rsidR="00B82F85" w:rsidRPr="00F0092C" w:rsidRDefault="00B82F85" w:rsidP="00B82F85">
            <w:pPr>
              <w:pStyle w:val="ESTablebody"/>
            </w:pPr>
            <w:r w:rsidRPr="00F0092C">
              <w:rPr>
                <w:color w:val="000000"/>
                <w:sz w:val="18"/>
              </w:rPr>
              <w:t>31-Dec-18</w:t>
            </w:r>
          </w:p>
        </w:tc>
        <w:tc>
          <w:tcPr>
            <w:tcW w:w="1418" w:type="dxa"/>
            <w:shd w:val="clear" w:color="auto" w:fill="auto"/>
          </w:tcPr>
          <w:p w14:paraId="3216D218" w14:textId="2EAF6B95" w:rsidR="00B82F85" w:rsidRPr="00F0092C" w:rsidRDefault="00B82F85" w:rsidP="00B82F85">
            <w:pPr>
              <w:pStyle w:val="ESTablebody"/>
              <w:jc w:val="right"/>
            </w:pPr>
            <w:r w:rsidRPr="00F0092C">
              <w:rPr>
                <w:color w:val="000000"/>
                <w:sz w:val="18"/>
              </w:rPr>
              <w:t>$282,779</w:t>
            </w:r>
          </w:p>
        </w:tc>
        <w:tc>
          <w:tcPr>
            <w:tcW w:w="1701" w:type="dxa"/>
            <w:shd w:val="clear" w:color="auto" w:fill="auto"/>
          </w:tcPr>
          <w:p w14:paraId="3086C22E" w14:textId="71706A59" w:rsidR="00B82F85" w:rsidRPr="00F0092C" w:rsidRDefault="00B82F85" w:rsidP="00B82F85">
            <w:pPr>
              <w:pStyle w:val="ESTablebody"/>
              <w:jc w:val="right"/>
            </w:pPr>
            <w:r w:rsidRPr="00F0092C">
              <w:rPr>
                <w:color w:val="000000"/>
                <w:sz w:val="18"/>
              </w:rPr>
              <w:t>$74,726</w:t>
            </w:r>
          </w:p>
        </w:tc>
        <w:tc>
          <w:tcPr>
            <w:tcW w:w="1572" w:type="dxa"/>
            <w:shd w:val="clear" w:color="auto" w:fill="auto"/>
          </w:tcPr>
          <w:p w14:paraId="3CD421EC" w14:textId="5B7F2508" w:rsidR="00B82F85" w:rsidRPr="00F0092C" w:rsidRDefault="00B82F85" w:rsidP="00B82F85">
            <w:pPr>
              <w:pStyle w:val="ESTablebody"/>
              <w:jc w:val="right"/>
            </w:pPr>
            <w:r w:rsidRPr="00F0092C">
              <w:rPr>
                <w:color w:val="000000"/>
                <w:sz w:val="18"/>
              </w:rPr>
              <w:t>$72,982</w:t>
            </w:r>
          </w:p>
        </w:tc>
      </w:tr>
      <w:tr w:rsidR="00B82F85" w:rsidRPr="00F0092C" w14:paraId="52D571F3" w14:textId="77777777" w:rsidTr="009F3762">
        <w:trPr>
          <w:trHeight w:val="499"/>
        </w:trPr>
        <w:tc>
          <w:tcPr>
            <w:tcW w:w="2339" w:type="dxa"/>
            <w:shd w:val="clear" w:color="000000" w:fill="auto"/>
          </w:tcPr>
          <w:p w14:paraId="2157219A" w14:textId="77777777" w:rsidR="00B82F85" w:rsidRPr="00F0092C" w:rsidRDefault="00B82F85" w:rsidP="00B82F85">
            <w:pPr>
              <w:pStyle w:val="ESTablebody"/>
            </w:pPr>
            <w:r w:rsidRPr="00F0092C">
              <w:rPr>
                <w:color w:val="000000"/>
                <w:sz w:val="18"/>
              </w:rPr>
              <w:t>Deloitte Touche Tohmatsu</w:t>
            </w:r>
          </w:p>
        </w:tc>
        <w:tc>
          <w:tcPr>
            <w:tcW w:w="4109" w:type="dxa"/>
            <w:shd w:val="clear" w:color="auto" w:fill="auto"/>
          </w:tcPr>
          <w:p w14:paraId="26B0E11F" w14:textId="3CB829DD" w:rsidR="00B82F85" w:rsidRPr="00F0092C" w:rsidRDefault="00B82F85" w:rsidP="00B82F85">
            <w:pPr>
              <w:pStyle w:val="ESTablebody"/>
            </w:pPr>
            <w:r w:rsidRPr="00F0092C">
              <w:rPr>
                <w:sz w:val="18"/>
              </w:rPr>
              <w:t>A feasibility study recommending options to enhance the Schools Connect Portal</w:t>
            </w:r>
            <w:r w:rsidR="006711C9">
              <w:rPr>
                <w:sz w:val="18"/>
              </w:rPr>
              <w:t>.</w:t>
            </w:r>
          </w:p>
        </w:tc>
        <w:tc>
          <w:tcPr>
            <w:tcW w:w="1362" w:type="dxa"/>
            <w:shd w:val="clear" w:color="auto" w:fill="auto"/>
          </w:tcPr>
          <w:p w14:paraId="6AB9235F" w14:textId="77777777" w:rsidR="00B82F85" w:rsidRPr="00F0092C" w:rsidRDefault="00B82F85" w:rsidP="00B82F85">
            <w:pPr>
              <w:pStyle w:val="ESTablebody"/>
            </w:pPr>
            <w:r w:rsidRPr="00F0092C">
              <w:rPr>
                <w:color w:val="000000"/>
                <w:sz w:val="18"/>
              </w:rPr>
              <w:t>30-Jun-17</w:t>
            </w:r>
          </w:p>
        </w:tc>
        <w:tc>
          <w:tcPr>
            <w:tcW w:w="1404" w:type="dxa"/>
            <w:shd w:val="clear" w:color="auto" w:fill="auto"/>
          </w:tcPr>
          <w:p w14:paraId="5B8EEDCB" w14:textId="77777777" w:rsidR="00B82F85" w:rsidRPr="00F0092C" w:rsidRDefault="00B82F85" w:rsidP="00B82F85">
            <w:pPr>
              <w:pStyle w:val="ESTablebody"/>
            </w:pPr>
            <w:r w:rsidRPr="00F0092C">
              <w:rPr>
                <w:color w:val="000000"/>
                <w:sz w:val="18"/>
              </w:rPr>
              <w:t>01-Sep-17</w:t>
            </w:r>
          </w:p>
        </w:tc>
        <w:tc>
          <w:tcPr>
            <w:tcW w:w="1418" w:type="dxa"/>
            <w:shd w:val="clear" w:color="auto" w:fill="auto"/>
          </w:tcPr>
          <w:p w14:paraId="15456F5F" w14:textId="561329D4" w:rsidR="00B82F85" w:rsidRPr="00F0092C" w:rsidRDefault="00B82F85" w:rsidP="00B82F85">
            <w:pPr>
              <w:pStyle w:val="ESTablebody"/>
              <w:jc w:val="right"/>
            </w:pPr>
            <w:r w:rsidRPr="00F0092C">
              <w:rPr>
                <w:color w:val="000000"/>
                <w:sz w:val="18"/>
              </w:rPr>
              <w:t>$100,000</w:t>
            </w:r>
          </w:p>
        </w:tc>
        <w:tc>
          <w:tcPr>
            <w:tcW w:w="1701" w:type="dxa"/>
            <w:shd w:val="clear" w:color="auto" w:fill="auto"/>
          </w:tcPr>
          <w:p w14:paraId="23CE5532" w14:textId="24C256C9" w:rsidR="00B82F85" w:rsidRPr="00F0092C" w:rsidRDefault="00B82F85" w:rsidP="00B82F85">
            <w:pPr>
              <w:pStyle w:val="ESTablebody"/>
              <w:jc w:val="right"/>
            </w:pPr>
            <w:r w:rsidRPr="00F0092C">
              <w:rPr>
                <w:color w:val="000000"/>
                <w:sz w:val="18"/>
              </w:rPr>
              <w:t>$100,000</w:t>
            </w:r>
          </w:p>
        </w:tc>
        <w:tc>
          <w:tcPr>
            <w:tcW w:w="1572" w:type="dxa"/>
            <w:shd w:val="clear" w:color="auto" w:fill="auto"/>
          </w:tcPr>
          <w:p w14:paraId="3DA73628" w14:textId="77777777" w:rsidR="00B82F85" w:rsidRPr="00F0092C" w:rsidRDefault="00B82F85" w:rsidP="00B82F85">
            <w:pPr>
              <w:pStyle w:val="ESTablebody"/>
              <w:jc w:val="right"/>
            </w:pPr>
            <w:r w:rsidRPr="00F0092C">
              <w:rPr>
                <w:color w:val="000000"/>
                <w:sz w:val="18"/>
              </w:rPr>
              <w:t>$0</w:t>
            </w:r>
          </w:p>
        </w:tc>
      </w:tr>
      <w:tr w:rsidR="00B82F85" w:rsidRPr="00F0092C" w14:paraId="1B0ED1FE" w14:textId="77777777" w:rsidTr="009F3762">
        <w:trPr>
          <w:trHeight w:val="499"/>
        </w:trPr>
        <w:tc>
          <w:tcPr>
            <w:tcW w:w="2339" w:type="dxa"/>
            <w:shd w:val="clear" w:color="000000" w:fill="auto"/>
          </w:tcPr>
          <w:p w14:paraId="618153D0" w14:textId="77777777" w:rsidR="00B82F85" w:rsidRPr="00F0092C" w:rsidRDefault="00B82F85" w:rsidP="00B82F85">
            <w:pPr>
              <w:pStyle w:val="ESTablebody"/>
            </w:pPr>
            <w:r w:rsidRPr="00F0092C">
              <w:rPr>
                <w:color w:val="000000"/>
                <w:sz w:val="18"/>
              </w:rPr>
              <w:t>Ernst &amp; Young</w:t>
            </w:r>
          </w:p>
        </w:tc>
        <w:tc>
          <w:tcPr>
            <w:tcW w:w="4109" w:type="dxa"/>
            <w:shd w:val="clear" w:color="auto" w:fill="auto"/>
          </w:tcPr>
          <w:p w14:paraId="397938EA" w14:textId="212BFA7C" w:rsidR="00B82F85" w:rsidRPr="00F0092C" w:rsidRDefault="00B82F85" w:rsidP="00B82F85">
            <w:pPr>
              <w:pStyle w:val="ESTablebody"/>
            </w:pPr>
            <w:r w:rsidRPr="00F0092C">
              <w:rPr>
                <w:sz w:val="18"/>
              </w:rPr>
              <w:t xml:space="preserve">Education </w:t>
            </w:r>
            <w:r w:rsidR="00714069">
              <w:rPr>
                <w:sz w:val="18"/>
              </w:rPr>
              <w:t>p</w:t>
            </w:r>
            <w:r w:rsidRPr="00F0092C">
              <w:rPr>
                <w:sz w:val="18"/>
              </w:rPr>
              <w:t xml:space="preserve">roducts and </w:t>
            </w:r>
            <w:r w:rsidR="00714069">
              <w:rPr>
                <w:sz w:val="18"/>
              </w:rPr>
              <w:t>s</w:t>
            </w:r>
            <w:r w:rsidRPr="00F0092C">
              <w:rPr>
                <w:sz w:val="18"/>
              </w:rPr>
              <w:t xml:space="preserve">ervices </w:t>
            </w:r>
            <w:r w:rsidR="00714069">
              <w:rPr>
                <w:sz w:val="18"/>
              </w:rPr>
              <w:t>r</w:t>
            </w:r>
            <w:r w:rsidRPr="00F0092C">
              <w:rPr>
                <w:sz w:val="18"/>
              </w:rPr>
              <w:t xml:space="preserve">esearch and </w:t>
            </w:r>
            <w:r w:rsidR="00714069">
              <w:rPr>
                <w:sz w:val="18"/>
              </w:rPr>
              <w:t>a</w:t>
            </w:r>
            <w:r w:rsidRPr="00F0092C">
              <w:rPr>
                <w:sz w:val="18"/>
              </w:rPr>
              <w:t>nalysis (Phase 1)</w:t>
            </w:r>
            <w:r w:rsidR="006711C9">
              <w:rPr>
                <w:sz w:val="18"/>
              </w:rPr>
              <w:t>.</w:t>
            </w:r>
          </w:p>
        </w:tc>
        <w:tc>
          <w:tcPr>
            <w:tcW w:w="1362" w:type="dxa"/>
            <w:shd w:val="clear" w:color="auto" w:fill="auto"/>
          </w:tcPr>
          <w:p w14:paraId="7A89477D" w14:textId="77777777" w:rsidR="00B82F85" w:rsidRPr="00F0092C" w:rsidRDefault="00B82F85" w:rsidP="00B82F85">
            <w:pPr>
              <w:pStyle w:val="ESTablebody"/>
            </w:pPr>
            <w:r w:rsidRPr="00F0092C">
              <w:rPr>
                <w:color w:val="000000"/>
                <w:sz w:val="18"/>
              </w:rPr>
              <w:t>09-Oct-17</w:t>
            </w:r>
          </w:p>
        </w:tc>
        <w:tc>
          <w:tcPr>
            <w:tcW w:w="1404" w:type="dxa"/>
            <w:shd w:val="clear" w:color="auto" w:fill="auto"/>
          </w:tcPr>
          <w:p w14:paraId="7F88887B" w14:textId="77777777" w:rsidR="00B82F85" w:rsidRPr="00F0092C" w:rsidRDefault="00B82F85" w:rsidP="00B82F85">
            <w:pPr>
              <w:pStyle w:val="ESTablebody"/>
            </w:pPr>
            <w:r w:rsidRPr="00F0092C">
              <w:rPr>
                <w:color w:val="000000"/>
                <w:sz w:val="18"/>
              </w:rPr>
              <w:t>15-Jun-18</w:t>
            </w:r>
          </w:p>
        </w:tc>
        <w:tc>
          <w:tcPr>
            <w:tcW w:w="1418" w:type="dxa"/>
            <w:shd w:val="clear" w:color="auto" w:fill="auto"/>
          </w:tcPr>
          <w:p w14:paraId="33E8E37A" w14:textId="051FD5F8" w:rsidR="00B82F85" w:rsidRPr="00F0092C" w:rsidRDefault="00B82F85" w:rsidP="00B82F85">
            <w:pPr>
              <w:pStyle w:val="ESTablebody"/>
              <w:jc w:val="right"/>
            </w:pPr>
            <w:r w:rsidRPr="00F0092C">
              <w:rPr>
                <w:color w:val="000000"/>
                <w:sz w:val="18"/>
              </w:rPr>
              <w:t>$365,000</w:t>
            </w:r>
          </w:p>
        </w:tc>
        <w:tc>
          <w:tcPr>
            <w:tcW w:w="1701" w:type="dxa"/>
            <w:shd w:val="clear" w:color="auto" w:fill="auto"/>
          </w:tcPr>
          <w:p w14:paraId="086B7E7D" w14:textId="29FFF5FB" w:rsidR="00B82F85" w:rsidRPr="00F0092C" w:rsidRDefault="00B82F85" w:rsidP="00B82F85">
            <w:pPr>
              <w:pStyle w:val="ESTablebody"/>
              <w:jc w:val="right"/>
            </w:pPr>
            <w:r w:rsidRPr="00F0092C">
              <w:rPr>
                <w:color w:val="000000"/>
                <w:sz w:val="18"/>
              </w:rPr>
              <w:t>$365,000</w:t>
            </w:r>
          </w:p>
        </w:tc>
        <w:tc>
          <w:tcPr>
            <w:tcW w:w="1572" w:type="dxa"/>
            <w:shd w:val="clear" w:color="auto" w:fill="auto"/>
          </w:tcPr>
          <w:p w14:paraId="1EE0399C" w14:textId="77777777" w:rsidR="00B82F85" w:rsidRPr="00F0092C" w:rsidRDefault="00B82F85" w:rsidP="00B82F85">
            <w:pPr>
              <w:pStyle w:val="ESTablebody"/>
              <w:jc w:val="right"/>
            </w:pPr>
            <w:r w:rsidRPr="00F0092C">
              <w:rPr>
                <w:color w:val="000000"/>
                <w:sz w:val="18"/>
              </w:rPr>
              <w:t>$0</w:t>
            </w:r>
          </w:p>
        </w:tc>
      </w:tr>
      <w:tr w:rsidR="00B82F85" w:rsidRPr="00F0092C" w14:paraId="65591830" w14:textId="77777777" w:rsidTr="009F3762">
        <w:trPr>
          <w:trHeight w:val="499"/>
        </w:trPr>
        <w:tc>
          <w:tcPr>
            <w:tcW w:w="2339" w:type="dxa"/>
            <w:shd w:val="clear" w:color="000000" w:fill="auto"/>
          </w:tcPr>
          <w:p w14:paraId="229AB938" w14:textId="77777777" w:rsidR="00B82F85" w:rsidRPr="00F0092C" w:rsidRDefault="00B82F85" w:rsidP="00B82F85">
            <w:pPr>
              <w:pStyle w:val="ESTablebody"/>
            </w:pPr>
            <w:r w:rsidRPr="00F0092C">
              <w:rPr>
                <w:color w:val="000000"/>
                <w:sz w:val="18"/>
              </w:rPr>
              <w:t>Deloitte Access Economics</w:t>
            </w:r>
          </w:p>
        </w:tc>
        <w:tc>
          <w:tcPr>
            <w:tcW w:w="4109" w:type="dxa"/>
            <w:shd w:val="clear" w:color="auto" w:fill="auto"/>
          </w:tcPr>
          <w:p w14:paraId="24C058CF" w14:textId="7DB92440" w:rsidR="00B82F85" w:rsidRPr="00F0092C" w:rsidRDefault="00B82F85" w:rsidP="00B82F85">
            <w:pPr>
              <w:pStyle w:val="ESTablebody"/>
            </w:pPr>
            <w:r w:rsidRPr="00F0092C">
              <w:rPr>
                <w:sz w:val="18"/>
              </w:rPr>
              <w:t>To research, develop and provide a functional needs-based resource allocation model for students with disability for trial, further development and implementation</w:t>
            </w:r>
            <w:r w:rsidR="006711C9">
              <w:rPr>
                <w:sz w:val="18"/>
              </w:rPr>
              <w:t>.</w:t>
            </w:r>
          </w:p>
        </w:tc>
        <w:tc>
          <w:tcPr>
            <w:tcW w:w="1362" w:type="dxa"/>
            <w:shd w:val="clear" w:color="auto" w:fill="auto"/>
          </w:tcPr>
          <w:p w14:paraId="021BD146" w14:textId="77777777" w:rsidR="00B82F85" w:rsidRPr="00F0092C" w:rsidRDefault="00B82F85" w:rsidP="00B82F85">
            <w:pPr>
              <w:pStyle w:val="ESTablebody"/>
            </w:pPr>
            <w:r w:rsidRPr="00F0092C">
              <w:rPr>
                <w:color w:val="000000"/>
                <w:sz w:val="18"/>
              </w:rPr>
              <w:t>03-Apr-17</w:t>
            </w:r>
          </w:p>
        </w:tc>
        <w:tc>
          <w:tcPr>
            <w:tcW w:w="1404" w:type="dxa"/>
            <w:shd w:val="clear" w:color="auto" w:fill="auto"/>
          </w:tcPr>
          <w:p w14:paraId="00381644" w14:textId="77777777" w:rsidR="00B82F85" w:rsidRPr="00F0092C" w:rsidRDefault="00B82F85" w:rsidP="00B82F85">
            <w:pPr>
              <w:pStyle w:val="ESTablebody"/>
            </w:pPr>
            <w:r w:rsidRPr="00F0092C">
              <w:rPr>
                <w:color w:val="000000"/>
                <w:sz w:val="18"/>
              </w:rPr>
              <w:t>29-Jun-18</w:t>
            </w:r>
          </w:p>
        </w:tc>
        <w:tc>
          <w:tcPr>
            <w:tcW w:w="1418" w:type="dxa"/>
            <w:shd w:val="clear" w:color="auto" w:fill="auto"/>
          </w:tcPr>
          <w:p w14:paraId="02BAEC27" w14:textId="083F7B74" w:rsidR="00B82F85" w:rsidRPr="00F0092C" w:rsidRDefault="00B82F85" w:rsidP="00B82F85">
            <w:pPr>
              <w:pStyle w:val="ESTablebody"/>
              <w:jc w:val="right"/>
            </w:pPr>
            <w:r w:rsidRPr="00F0092C">
              <w:rPr>
                <w:color w:val="000000"/>
                <w:sz w:val="18"/>
              </w:rPr>
              <w:t>$587,568</w:t>
            </w:r>
          </w:p>
        </w:tc>
        <w:tc>
          <w:tcPr>
            <w:tcW w:w="1701" w:type="dxa"/>
            <w:shd w:val="clear" w:color="auto" w:fill="auto"/>
          </w:tcPr>
          <w:p w14:paraId="5802362E" w14:textId="487B2DEF" w:rsidR="00B82F85" w:rsidRPr="00F0092C" w:rsidRDefault="00B82F85" w:rsidP="00B82F85">
            <w:pPr>
              <w:pStyle w:val="ESTablebody"/>
              <w:jc w:val="right"/>
            </w:pPr>
            <w:r w:rsidRPr="00F0092C">
              <w:rPr>
                <w:color w:val="000000"/>
                <w:sz w:val="18"/>
              </w:rPr>
              <w:t>$586,716.37</w:t>
            </w:r>
          </w:p>
        </w:tc>
        <w:tc>
          <w:tcPr>
            <w:tcW w:w="1572" w:type="dxa"/>
            <w:shd w:val="clear" w:color="auto" w:fill="auto"/>
          </w:tcPr>
          <w:p w14:paraId="67E55E21" w14:textId="77777777" w:rsidR="00B82F85" w:rsidRPr="00F0092C" w:rsidRDefault="00B82F85" w:rsidP="00B82F85">
            <w:pPr>
              <w:pStyle w:val="ESTablebody"/>
              <w:jc w:val="right"/>
            </w:pPr>
            <w:r w:rsidRPr="00F0092C">
              <w:rPr>
                <w:color w:val="000000"/>
                <w:sz w:val="18"/>
              </w:rPr>
              <w:t>$0</w:t>
            </w:r>
          </w:p>
        </w:tc>
      </w:tr>
      <w:tr w:rsidR="00B82F85" w:rsidRPr="00F0092C" w14:paraId="0C123287" w14:textId="77777777" w:rsidTr="009F3762">
        <w:trPr>
          <w:trHeight w:val="499"/>
        </w:trPr>
        <w:tc>
          <w:tcPr>
            <w:tcW w:w="2339" w:type="dxa"/>
            <w:shd w:val="clear" w:color="000000" w:fill="auto"/>
          </w:tcPr>
          <w:p w14:paraId="2601E179" w14:textId="77777777" w:rsidR="00B82F85" w:rsidRPr="00F0092C" w:rsidRDefault="00B82F85" w:rsidP="00B82F85">
            <w:pPr>
              <w:pStyle w:val="ESTablebody"/>
            </w:pPr>
            <w:r w:rsidRPr="00F0092C">
              <w:rPr>
                <w:color w:val="000000"/>
                <w:sz w:val="18"/>
              </w:rPr>
              <w:t>Urbis Pty Ltd</w:t>
            </w:r>
          </w:p>
        </w:tc>
        <w:tc>
          <w:tcPr>
            <w:tcW w:w="4109" w:type="dxa"/>
            <w:shd w:val="clear" w:color="auto" w:fill="auto"/>
          </w:tcPr>
          <w:p w14:paraId="3133B859" w14:textId="0435E90F" w:rsidR="00B82F85" w:rsidRPr="00F0092C" w:rsidRDefault="00B82F85" w:rsidP="00B82F85">
            <w:pPr>
              <w:pStyle w:val="ESTablebody"/>
            </w:pPr>
            <w:r w:rsidRPr="00F0092C">
              <w:rPr>
                <w:sz w:val="18"/>
              </w:rPr>
              <w:t>To conduct an evaluation of the Apprenticeship and Traineeship Completion Project</w:t>
            </w:r>
            <w:r w:rsidR="006711C9">
              <w:rPr>
                <w:sz w:val="18"/>
              </w:rPr>
              <w:t>.</w:t>
            </w:r>
          </w:p>
        </w:tc>
        <w:tc>
          <w:tcPr>
            <w:tcW w:w="1362" w:type="dxa"/>
            <w:shd w:val="clear" w:color="auto" w:fill="auto"/>
          </w:tcPr>
          <w:p w14:paraId="2833FC8F" w14:textId="77777777" w:rsidR="00B82F85" w:rsidRPr="00F0092C" w:rsidRDefault="00B82F85" w:rsidP="00B82F85">
            <w:pPr>
              <w:pStyle w:val="ESTablebody"/>
            </w:pPr>
            <w:r w:rsidRPr="00F0092C">
              <w:rPr>
                <w:color w:val="000000"/>
                <w:sz w:val="18"/>
              </w:rPr>
              <w:t>01-Jul-16</w:t>
            </w:r>
          </w:p>
        </w:tc>
        <w:tc>
          <w:tcPr>
            <w:tcW w:w="1404" w:type="dxa"/>
            <w:shd w:val="clear" w:color="auto" w:fill="auto"/>
          </w:tcPr>
          <w:p w14:paraId="6D6CC5B3" w14:textId="77777777" w:rsidR="00B82F85" w:rsidRPr="00F0092C" w:rsidRDefault="00B82F85" w:rsidP="00B82F85">
            <w:pPr>
              <w:pStyle w:val="ESTablebody"/>
            </w:pPr>
            <w:r w:rsidRPr="00F0092C">
              <w:rPr>
                <w:color w:val="000000"/>
                <w:sz w:val="18"/>
              </w:rPr>
              <w:t>30-Jun-18</w:t>
            </w:r>
          </w:p>
        </w:tc>
        <w:tc>
          <w:tcPr>
            <w:tcW w:w="1418" w:type="dxa"/>
            <w:shd w:val="clear" w:color="auto" w:fill="auto"/>
          </w:tcPr>
          <w:p w14:paraId="00E9565F" w14:textId="702F8583" w:rsidR="00B82F85" w:rsidRPr="00F0092C" w:rsidRDefault="00B82F85" w:rsidP="00B82F85">
            <w:pPr>
              <w:pStyle w:val="ESTablebody"/>
              <w:jc w:val="right"/>
            </w:pPr>
            <w:r w:rsidRPr="00F0092C">
              <w:rPr>
                <w:color w:val="000000"/>
                <w:sz w:val="18"/>
              </w:rPr>
              <w:t>$140,631</w:t>
            </w:r>
          </w:p>
        </w:tc>
        <w:tc>
          <w:tcPr>
            <w:tcW w:w="1701" w:type="dxa"/>
            <w:shd w:val="clear" w:color="auto" w:fill="auto"/>
          </w:tcPr>
          <w:p w14:paraId="12A3352F" w14:textId="08BA0B5C" w:rsidR="00B82F85" w:rsidRPr="00F0092C" w:rsidRDefault="00B82F85" w:rsidP="00B82F85">
            <w:pPr>
              <w:pStyle w:val="ESTablebody"/>
              <w:jc w:val="right"/>
            </w:pPr>
            <w:r w:rsidRPr="00F0092C">
              <w:rPr>
                <w:color w:val="000000"/>
                <w:sz w:val="18"/>
              </w:rPr>
              <w:t>$75,000</w:t>
            </w:r>
          </w:p>
        </w:tc>
        <w:tc>
          <w:tcPr>
            <w:tcW w:w="1572" w:type="dxa"/>
            <w:shd w:val="clear" w:color="auto" w:fill="auto"/>
          </w:tcPr>
          <w:p w14:paraId="1A3C082C" w14:textId="1204AD96" w:rsidR="00B82F85" w:rsidRPr="00F0092C" w:rsidRDefault="00B82F85" w:rsidP="00B82F85">
            <w:pPr>
              <w:pStyle w:val="ESTablebody"/>
              <w:jc w:val="right"/>
            </w:pPr>
            <w:r w:rsidRPr="00F0092C">
              <w:rPr>
                <w:color w:val="000000"/>
                <w:sz w:val="18"/>
              </w:rPr>
              <w:t>$26,541</w:t>
            </w:r>
          </w:p>
        </w:tc>
      </w:tr>
      <w:tr w:rsidR="00B82F85" w:rsidRPr="00E77B8B" w14:paraId="200BA144" w14:textId="77777777" w:rsidTr="009F3762">
        <w:trPr>
          <w:trHeight w:val="499"/>
        </w:trPr>
        <w:tc>
          <w:tcPr>
            <w:tcW w:w="2339" w:type="dxa"/>
            <w:shd w:val="clear" w:color="000000" w:fill="auto"/>
          </w:tcPr>
          <w:p w14:paraId="31291928" w14:textId="77777777" w:rsidR="00B82F85" w:rsidRPr="00F0092C" w:rsidRDefault="00B82F85" w:rsidP="00B82F85">
            <w:pPr>
              <w:pStyle w:val="ESTablebody"/>
            </w:pPr>
            <w:r w:rsidRPr="00F0092C">
              <w:rPr>
                <w:color w:val="000000"/>
                <w:sz w:val="18"/>
              </w:rPr>
              <w:t>Brand Business Pty Ltd</w:t>
            </w:r>
          </w:p>
        </w:tc>
        <w:tc>
          <w:tcPr>
            <w:tcW w:w="4109" w:type="dxa"/>
            <w:shd w:val="clear" w:color="auto" w:fill="auto"/>
          </w:tcPr>
          <w:p w14:paraId="10B6E6E4" w14:textId="49B24AED" w:rsidR="00B82F85" w:rsidRPr="00F0092C" w:rsidRDefault="00B82F85" w:rsidP="005A18DD">
            <w:pPr>
              <w:pStyle w:val="ESTablebody"/>
            </w:pPr>
            <w:r w:rsidRPr="00F0092C">
              <w:rPr>
                <w:sz w:val="18"/>
              </w:rPr>
              <w:t>To conduct market research and analysis to identify information needs and available channels and platforms (National Disability Insurance Scheme Priority 8 Promoting the Sector)</w:t>
            </w:r>
            <w:r w:rsidR="006711C9">
              <w:rPr>
                <w:sz w:val="18"/>
              </w:rPr>
              <w:t>.</w:t>
            </w:r>
          </w:p>
        </w:tc>
        <w:tc>
          <w:tcPr>
            <w:tcW w:w="1362" w:type="dxa"/>
            <w:shd w:val="clear" w:color="auto" w:fill="auto"/>
          </w:tcPr>
          <w:p w14:paraId="53C4825F" w14:textId="77777777" w:rsidR="00B82F85" w:rsidRPr="00F0092C" w:rsidRDefault="00B82F85" w:rsidP="00B82F85">
            <w:pPr>
              <w:pStyle w:val="ESTablebody"/>
            </w:pPr>
            <w:r w:rsidRPr="00F0092C">
              <w:rPr>
                <w:color w:val="000000"/>
                <w:sz w:val="18"/>
              </w:rPr>
              <w:t>18-Apr-17</w:t>
            </w:r>
          </w:p>
        </w:tc>
        <w:tc>
          <w:tcPr>
            <w:tcW w:w="1404" w:type="dxa"/>
            <w:shd w:val="clear" w:color="auto" w:fill="auto"/>
          </w:tcPr>
          <w:p w14:paraId="34CA47EC" w14:textId="77777777" w:rsidR="00B82F85" w:rsidRPr="00F0092C" w:rsidRDefault="00B82F85" w:rsidP="00B82F85">
            <w:pPr>
              <w:pStyle w:val="ESTablebody"/>
            </w:pPr>
            <w:r w:rsidRPr="00F0092C">
              <w:rPr>
                <w:color w:val="000000"/>
                <w:sz w:val="18"/>
              </w:rPr>
              <w:t>30-Aug-17</w:t>
            </w:r>
          </w:p>
        </w:tc>
        <w:tc>
          <w:tcPr>
            <w:tcW w:w="1418" w:type="dxa"/>
            <w:shd w:val="clear" w:color="auto" w:fill="auto"/>
          </w:tcPr>
          <w:p w14:paraId="4F35FCF4" w14:textId="775835EA" w:rsidR="00B82F85" w:rsidRPr="00F0092C" w:rsidRDefault="00B82F85" w:rsidP="00B82F85">
            <w:pPr>
              <w:pStyle w:val="ESTablebody"/>
              <w:jc w:val="right"/>
            </w:pPr>
            <w:r w:rsidRPr="00F0092C">
              <w:rPr>
                <w:color w:val="000000"/>
                <w:sz w:val="18"/>
              </w:rPr>
              <w:t>$111,900</w:t>
            </w:r>
          </w:p>
        </w:tc>
        <w:tc>
          <w:tcPr>
            <w:tcW w:w="1701" w:type="dxa"/>
            <w:shd w:val="clear" w:color="auto" w:fill="auto"/>
          </w:tcPr>
          <w:p w14:paraId="6535FCC6" w14:textId="2A6CFB43" w:rsidR="00B82F85" w:rsidRPr="00F0092C" w:rsidRDefault="00B82F85" w:rsidP="00B82F85">
            <w:pPr>
              <w:pStyle w:val="ESTablebody"/>
              <w:jc w:val="right"/>
            </w:pPr>
            <w:r w:rsidRPr="00F0092C">
              <w:rPr>
                <w:color w:val="000000"/>
                <w:sz w:val="18"/>
              </w:rPr>
              <w:t>$74,474</w:t>
            </w:r>
          </w:p>
        </w:tc>
        <w:tc>
          <w:tcPr>
            <w:tcW w:w="1572" w:type="dxa"/>
            <w:shd w:val="clear" w:color="auto" w:fill="auto"/>
          </w:tcPr>
          <w:p w14:paraId="632F137E" w14:textId="77777777" w:rsidR="00B82F85" w:rsidRPr="00F0092C" w:rsidRDefault="00B82F85" w:rsidP="00B82F85">
            <w:pPr>
              <w:pStyle w:val="ESTablebody"/>
              <w:jc w:val="right"/>
            </w:pPr>
            <w:r w:rsidRPr="00F0092C">
              <w:rPr>
                <w:color w:val="000000"/>
                <w:sz w:val="18"/>
              </w:rPr>
              <w:t>$0</w:t>
            </w:r>
          </w:p>
        </w:tc>
      </w:tr>
      <w:tr w:rsidR="00B82F85" w:rsidRPr="00E77B8B" w14:paraId="04039BB6" w14:textId="77777777" w:rsidTr="009F3762">
        <w:trPr>
          <w:trHeight w:val="499"/>
        </w:trPr>
        <w:tc>
          <w:tcPr>
            <w:tcW w:w="2339" w:type="dxa"/>
            <w:shd w:val="clear" w:color="000000" w:fill="auto"/>
          </w:tcPr>
          <w:p w14:paraId="79367508" w14:textId="77777777" w:rsidR="00B82F85" w:rsidRPr="00F0092C" w:rsidRDefault="00B82F85" w:rsidP="00B82F85">
            <w:pPr>
              <w:pStyle w:val="ESTablebody"/>
            </w:pPr>
            <w:r w:rsidRPr="00F0092C">
              <w:rPr>
                <w:color w:val="000000"/>
                <w:sz w:val="18"/>
              </w:rPr>
              <w:t>Nous Group Pty Ltd</w:t>
            </w:r>
          </w:p>
        </w:tc>
        <w:tc>
          <w:tcPr>
            <w:tcW w:w="4109" w:type="dxa"/>
            <w:shd w:val="clear" w:color="auto" w:fill="auto"/>
          </w:tcPr>
          <w:p w14:paraId="3934B11D" w14:textId="5078C64B" w:rsidR="00B82F85" w:rsidRPr="00F0092C" w:rsidRDefault="00B82F85" w:rsidP="00B82F85">
            <w:pPr>
              <w:pStyle w:val="ESTablebody"/>
            </w:pPr>
            <w:r w:rsidRPr="00F0092C">
              <w:rPr>
                <w:sz w:val="18"/>
              </w:rPr>
              <w:t xml:space="preserve">To undertake the first phase of work on Priority 4C – Collaborative </w:t>
            </w:r>
            <w:r w:rsidR="0082000A">
              <w:rPr>
                <w:sz w:val="18"/>
              </w:rPr>
              <w:t>w</w:t>
            </w:r>
            <w:r w:rsidRPr="00F0092C">
              <w:rPr>
                <w:sz w:val="18"/>
              </w:rPr>
              <w:t xml:space="preserve">ork </w:t>
            </w:r>
            <w:r w:rsidR="0082000A">
              <w:rPr>
                <w:sz w:val="18"/>
              </w:rPr>
              <w:t>p</w:t>
            </w:r>
            <w:r w:rsidRPr="00F0092C">
              <w:rPr>
                <w:sz w:val="18"/>
              </w:rPr>
              <w:t xml:space="preserve">lacements for the National Disability Insurance Scheme (NDIS) </w:t>
            </w:r>
            <w:r w:rsidR="0082000A">
              <w:rPr>
                <w:sz w:val="18"/>
              </w:rPr>
              <w:t>w</w:t>
            </w:r>
            <w:r w:rsidRPr="00F0092C">
              <w:rPr>
                <w:sz w:val="18"/>
              </w:rPr>
              <w:t>orkforce</w:t>
            </w:r>
            <w:r w:rsidR="006711C9">
              <w:rPr>
                <w:sz w:val="18"/>
              </w:rPr>
              <w:t>.</w:t>
            </w:r>
          </w:p>
        </w:tc>
        <w:tc>
          <w:tcPr>
            <w:tcW w:w="1362" w:type="dxa"/>
            <w:shd w:val="clear" w:color="auto" w:fill="auto"/>
          </w:tcPr>
          <w:p w14:paraId="357B6D18" w14:textId="77777777" w:rsidR="00B82F85" w:rsidRPr="00F0092C" w:rsidRDefault="00B82F85" w:rsidP="00B82F85">
            <w:pPr>
              <w:pStyle w:val="ESTablebody"/>
            </w:pPr>
            <w:r w:rsidRPr="00F0092C">
              <w:rPr>
                <w:color w:val="000000"/>
                <w:sz w:val="18"/>
              </w:rPr>
              <w:t>24-Apr-17</w:t>
            </w:r>
          </w:p>
        </w:tc>
        <w:tc>
          <w:tcPr>
            <w:tcW w:w="1404" w:type="dxa"/>
            <w:shd w:val="clear" w:color="auto" w:fill="auto"/>
          </w:tcPr>
          <w:p w14:paraId="5B14F71A" w14:textId="77777777" w:rsidR="00B82F85" w:rsidRPr="00F0092C" w:rsidRDefault="00B82F85" w:rsidP="00B82F85">
            <w:pPr>
              <w:pStyle w:val="ESTablebody"/>
            </w:pPr>
            <w:r w:rsidRPr="00F0092C">
              <w:rPr>
                <w:color w:val="000000"/>
                <w:sz w:val="18"/>
              </w:rPr>
              <w:t>16-Oct-17</w:t>
            </w:r>
          </w:p>
        </w:tc>
        <w:tc>
          <w:tcPr>
            <w:tcW w:w="1418" w:type="dxa"/>
            <w:shd w:val="clear" w:color="auto" w:fill="auto"/>
          </w:tcPr>
          <w:p w14:paraId="4E5881ED" w14:textId="561AFCCF" w:rsidR="00B82F85" w:rsidRPr="00F0092C" w:rsidRDefault="00B82F85" w:rsidP="00B82F85">
            <w:pPr>
              <w:pStyle w:val="ESTablebody"/>
              <w:jc w:val="right"/>
            </w:pPr>
            <w:r w:rsidRPr="00F0092C">
              <w:rPr>
                <w:color w:val="000000"/>
                <w:sz w:val="18"/>
              </w:rPr>
              <w:t>$92,500</w:t>
            </w:r>
          </w:p>
        </w:tc>
        <w:tc>
          <w:tcPr>
            <w:tcW w:w="1701" w:type="dxa"/>
            <w:shd w:val="clear" w:color="auto" w:fill="auto"/>
          </w:tcPr>
          <w:p w14:paraId="347D4700" w14:textId="48435C7C" w:rsidR="00B82F85" w:rsidRPr="00F0092C" w:rsidRDefault="00B82F85" w:rsidP="00B82F85">
            <w:pPr>
              <w:pStyle w:val="ESTablebody"/>
              <w:jc w:val="right"/>
            </w:pPr>
            <w:r w:rsidRPr="00F0092C">
              <w:rPr>
                <w:color w:val="000000"/>
                <w:sz w:val="18"/>
              </w:rPr>
              <w:t>$9,250</w:t>
            </w:r>
          </w:p>
        </w:tc>
        <w:tc>
          <w:tcPr>
            <w:tcW w:w="1572" w:type="dxa"/>
            <w:shd w:val="clear" w:color="auto" w:fill="auto"/>
          </w:tcPr>
          <w:p w14:paraId="4519A60A" w14:textId="77777777" w:rsidR="00B82F85" w:rsidRPr="00F0092C" w:rsidRDefault="00B82F85" w:rsidP="00B82F85">
            <w:pPr>
              <w:pStyle w:val="ESTablebody"/>
              <w:jc w:val="right"/>
            </w:pPr>
            <w:r w:rsidRPr="00F0092C">
              <w:rPr>
                <w:color w:val="000000"/>
                <w:sz w:val="18"/>
              </w:rPr>
              <w:t>$0</w:t>
            </w:r>
          </w:p>
        </w:tc>
      </w:tr>
      <w:tr w:rsidR="00B82F85" w:rsidRPr="00E77B8B" w14:paraId="7F55E1BD" w14:textId="77777777" w:rsidTr="009F3762">
        <w:trPr>
          <w:trHeight w:val="499"/>
        </w:trPr>
        <w:tc>
          <w:tcPr>
            <w:tcW w:w="2339" w:type="dxa"/>
            <w:shd w:val="clear" w:color="000000" w:fill="auto"/>
          </w:tcPr>
          <w:p w14:paraId="197952F0" w14:textId="77777777" w:rsidR="00B82F85" w:rsidRPr="00F0092C" w:rsidRDefault="00B82F85" w:rsidP="00B82F85">
            <w:pPr>
              <w:pStyle w:val="ESTablebody"/>
            </w:pPr>
            <w:r w:rsidRPr="00F0092C">
              <w:rPr>
                <w:color w:val="000000"/>
                <w:sz w:val="18"/>
              </w:rPr>
              <w:t>Nous Group Pty Ltd</w:t>
            </w:r>
          </w:p>
        </w:tc>
        <w:tc>
          <w:tcPr>
            <w:tcW w:w="4109" w:type="dxa"/>
            <w:shd w:val="clear" w:color="auto" w:fill="auto"/>
          </w:tcPr>
          <w:p w14:paraId="5E6F6F0B" w14:textId="28C8DE4A" w:rsidR="00B82F85" w:rsidRPr="00F0092C" w:rsidRDefault="00F0092C" w:rsidP="005A18DD">
            <w:pPr>
              <w:pStyle w:val="ESTablebody"/>
            </w:pPr>
            <w:r w:rsidRPr="00F0092C">
              <w:rPr>
                <w:sz w:val="18"/>
              </w:rPr>
              <w:t>To undertake research to get a better understanding on what is quality in work placements for NDIS</w:t>
            </w:r>
            <w:r w:rsidR="006711C9">
              <w:rPr>
                <w:sz w:val="18"/>
              </w:rPr>
              <w:t>.</w:t>
            </w:r>
          </w:p>
        </w:tc>
        <w:tc>
          <w:tcPr>
            <w:tcW w:w="1362" w:type="dxa"/>
            <w:shd w:val="clear" w:color="auto" w:fill="auto"/>
          </w:tcPr>
          <w:p w14:paraId="7403D920" w14:textId="77777777" w:rsidR="00B82F85" w:rsidRPr="00F0092C" w:rsidRDefault="00B82F85" w:rsidP="00B82F85">
            <w:pPr>
              <w:pStyle w:val="ESTablebody"/>
            </w:pPr>
            <w:r w:rsidRPr="00F0092C">
              <w:rPr>
                <w:color w:val="000000"/>
                <w:sz w:val="18"/>
              </w:rPr>
              <w:t>10-Jan-18</w:t>
            </w:r>
          </w:p>
        </w:tc>
        <w:tc>
          <w:tcPr>
            <w:tcW w:w="1404" w:type="dxa"/>
            <w:shd w:val="clear" w:color="auto" w:fill="auto"/>
          </w:tcPr>
          <w:p w14:paraId="52ADA28D" w14:textId="77777777" w:rsidR="00B82F85" w:rsidRPr="00F0092C" w:rsidRDefault="00B82F85" w:rsidP="00B82F85">
            <w:pPr>
              <w:pStyle w:val="ESTablebody"/>
            </w:pPr>
            <w:r w:rsidRPr="00F0092C">
              <w:rPr>
                <w:color w:val="000000"/>
                <w:sz w:val="18"/>
              </w:rPr>
              <w:t>28-Jun-18</w:t>
            </w:r>
          </w:p>
        </w:tc>
        <w:tc>
          <w:tcPr>
            <w:tcW w:w="1418" w:type="dxa"/>
            <w:shd w:val="clear" w:color="auto" w:fill="auto"/>
          </w:tcPr>
          <w:p w14:paraId="6A41D3DC" w14:textId="28E00D2C" w:rsidR="00B82F85" w:rsidRPr="00F0092C" w:rsidRDefault="00B82F85" w:rsidP="00B82F85">
            <w:pPr>
              <w:pStyle w:val="ESTablebody"/>
              <w:jc w:val="right"/>
            </w:pPr>
            <w:r w:rsidRPr="00F0092C">
              <w:rPr>
                <w:color w:val="000000"/>
                <w:sz w:val="18"/>
              </w:rPr>
              <w:t>$128,705</w:t>
            </w:r>
          </w:p>
        </w:tc>
        <w:tc>
          <w:tcPr>
            <w:tcW w:w="1701" w:type="dxa"/>
            <w:shd w:val="clear" w:color="auto" w:fill="auto"/>
          </w:tcPr>
          <w:p w14:paraId="7A699A8D" w14:textId="7DC6E57F" w:rsidR="00B82F85" w:rsidRPr="00F0092C" w:rsidRDefault="00B82F85" w:rsidP="00B82F85">
            <w:pPr>
              <w:pStyle w:val="ESTablebody"/>
              <w:jc w:val="right"/>
            </w:pPr>
            <w:r w:rsidRPr="00F0092C">
              <w:rPr>
                <w:color w:val="000000"/>
                <w:sz w:val="18"/>
              </w:rPr>
              <w:t>$118,703</w:t>
            </w:r>
          </w:p>
        </w:tc>
        <w:tc>
          <w:tcPr>
            <w:tcW w:w="1572" w:type="dxa"/>
            <w:shd w:val="clear" w:color="auto" w:fill="auto"/>
          </w:tcPr>
          <w:p w14:paraId="405B0830" w14:textId="77777777" w:rsidR="00B82F85" w:rsidRPr="00F0092C" w:rsidRDefault="00B82F85" w:rsidP="00B82F85">
            <w:pPr>
              <w:pStyle w:val="ESTablebody"/>
              <w:jc w:val="right"/>
            </w:pPr>
            <w:r w:rsidRPr="00F0092C">
              <w:rPr>
                <w:color w:val="000000"/>
                <w:sz w:val="18"/>
              </w:rPr>
              <w:t>$0</w:t>
            </w:r>
          </w:p>
        </w:tc>
      </w:tr>
      <w:tr w:rsidR="00B82F85" w:rsidRPr="00E77B8B" w14:paraId="70219F62" w14:textId="77777777" w:rsidTr="00E22298">
        <w:trPr>
          <w:trHeight w:val="499"/>
        </w:trPr>
        <w:tc>
          <w:tcPr>
            <w:tcW w:w="2339" w:type="dxa"/>
            <w:shd w:val="clear" w:color="000000" w:fill="auto"/>
          </w:tcPr>
          <w:p w14:paraId="1CC21ABB" w14:textId="77777777" w:rsidR="00B82F85" w:rsidRPr="00F0092C" w:rsidRDefault="00E22298" w:rsidP="00E22298">
            <w:pPr>
              <w:pStyle w:val="ESTablebody"/>
              <w:rPr>
                <w:color w:val="000000"/>
                <w:sz w:val="18"/>
              </w:rPr>
            </w:pPr>
            <w:r w:rsidRPr="00F0092C">
              <w:rPr>
                <w:color w:val="000000"/>
                <w:sz w:val="18"/>
              </w:rPr>
              <w:t>Vincent Chrisp and Partners Pty Ltd</w:t>
            </w:r>
            <w:r w:rsidR="009214B6">
              <w:rPr>
                <w:noProof/>
                <w:color w:val="000000"/>
                <w:sz w:val="18"/>
              </w:rPr>
              <w:pict w14:anchorId="1913D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alt="https://procurenet.eduweb.vic.gov.au/AribaASM/ariba/ui/aribaweb/cleardot.gif" style="position:absolute;margin-left:0;margin-top:0;width:5.25pt;height:8.25pt;z-index:251658240;visibility:visible;mso-wrap-edited:f;mso-width-percent:0;mso-height-percent:0;mso-position-horizontal-relative:text;mso-position-vertical-relative:text;mso-width-percent:0;mso-height-percent:0">
                  <v:imagedata r:id="rId17" o:title=""/>
                </v:shape>
              </w:pict>
            </w:r>
          </w:p>
        </w:tc>
        <w:tc>
          <w:tcPr>
            <w:tcW w:w="4109" w:type="dxa"/>
            <w:shd w:val="clear" w:color="auto" w:fill="auto"/>
          </w:tcPr>
          <w:p w14:paraId="5D883034" w14:textId="77777777" w:rsidR="00B82F85" w:rsidRPr="00F0092C" w:rsidRDefault="00B82F85" w:rsidP="00B82F85">
            <w:pPr>
              <w:pStyle w:val="ESTablebody"/>
            </w:pPr>
            <w:r w:rsidRPr="00F0092C">
              <w:rPr>
                <w:sz w:val="18"/>
              </w:rPr>
              <w:t>To undertake a site feasibility study and master plan for Federation Training</w:t>
            </w:r>
            <w:r w:rsidR="00691338">
              <w:rPr>
                <w:sz w:val="18"/>
              </w:rPr>
              <w:t>’</w:t>
            </w:r>
            <w:r w:rsidRPr="00F0092C">
              <w:rPr>
                <w:sz w:val="18"/>
              </w:rPr>
              <w:t>s Morwell campus to plan for future development on the site over the next 10 -15 years.</w:t>
            </w:r>
          </w:p>
        </w:tc>
        <w:tc>
          <w:tcPr>
            <w:tcW w:w="1362" w:type="dxa"/>
            <w:shd w:val="clear" w:color="auto" w:fill="auto"/>
          </w:tcPr>
          <w:p w14:paraId="4CAE248A" w14:textId="77777777" w:rsidR="00B82F85" w:rsidRPr="00F0092C" w:rsidRDefault="00B82F85" w:rsidP="00B82F85">
            <w:pPr>
              <w:pStyle w:val="ESTablebody"/>
            </w:pPr>
            <w:r w:rsidRPr="00F0092C">
              <w:rPr>
                <w:color w:val="000000"/>
                <w:sz w:val="18"/>
              </w:rPr>
              <w:t>24-Apr-17</w:t>
            </w:r>
          </w:p>
        </w:tc>
        <w:tc>
          <w:tcPr>
            <w:tcW w:w="1404" w:type="dxa"/>
            <w:shd w:val="clear" w:color="auto" w:fill="auto"/>
          </w:tcPr>
          <w:p w14:paraId="4FBCA051" w14:textId="77777777" w:rsidR="00B82F85" w:rsidRPr="00F0092C" w:rsidRDefault="00B82F85" w:rsidP="00B82F85">
            <w:pPr>
              <w:pStyle w:val="ESTablebody"/>
            </w:pPr>
            <w:r w:rsidRPr="00F0092C">
              <w:rPr>
                <w:color w:val="000000"/>
                <w:sz w:val="18"/>
              </w:rPr>
              <w:t>31-Jul-17</w:t>
            </w:r>
          </w:p>
        </w:tc>
        <w:tc>
          <w:tcPr>
            <w:tcW w:w="1418" w:type="dxa"/>
            <w:shd w:val="clear" w:color="auto" w:fill="auto"/>
          </w:tcPr>
          <w:p w14:paraId="125F29A2" w14:textId="117F0EF3" w:rsidR="00B82F85" w:rsidRPr="00F0092C" w:rsidRDefault="00B82F85" w:rsidP="00B82F85">
            <w:pPr>
              <w:pStyle w:val="ESTablebody"/>
              <w:jc w:val="right"/>
            </w:pPr>
            <w:r w:rsidRPr="00F0092C">
              <w:rPr>
                <w:color w:val="000000"/>
                <w:sz w:val="18"/>
              </w:rPr>
              <w:t>$37</w:t>
            </w:r>
            <w:r w:rsidR="006711C9">
              <w:rPr>
                <w:color w:val="000000"/>
                <w:sz w:val="18"/>
              </w:rPr>
              <w:t>,</w:t>
            </w:r>
            <w:r w:rsidRPr="00F0092C">
              <w:rPr>
                <w:color w:val="000000"/>
                <w:sz w:val="18"/>
              </w:rPr>
              <w:t>000</w:t>
            </w:r>
          </w:p>
        </w:tc>
        <w:tc>
          <w:tcPr>
            <w:tcW w:w="1701" w:type="dxa"/>
            <w:shd w:val="clear" w:color="auto" w:fill="auto"/>
          </w:tcPr>
          <w:p w14:paraId="67CCD609" w14:textId="65046EDD" w:rsidR="00B82F85" w:rsidRPr="00F0092C" w:rsidRDefault="00B82F85" w:rsidP="006711C9">
            <w:pPr>
              <w:pStyle w:val="ESTablebody"/>
              <w:jc w:val="right"/>
            </w:pPr>
            <w:r w:rsidRPr="00F0092C">
              <w:rPr>
                <w:color w:val="000000"/>
                <w:sz w:val="18"/>
              </w:rPr>
              <w:t>$37</w:t>
            </w:r>
            <w:r w:rsidR="006711C9">
              <w:rPr>
                <w:color w:val="000000"/>
                <w:sz w:val="18"/>
              </w:rPr>
              <w:t>,</w:t>
            </w:r>
            <w:r w:rsidRPr="00F0092C">
              <w:rPr>
                <w:color w:val="000000"/>
                <w:sz w:val="18"/>
              </w:rPr>
              <w:t>000</w:t>
            </w:r>
          </w:p>
        </w:tc>
        <w:tc>
          <w:tcPr>
            <w:tcW w:w="1572" w:type="dxa"/>
            <w:shd w:val="clear" w:color="auto" w:fill="auto"/>
          </w:tcPr>
          <w:p w14:paraId="383BFB3A" w14:textId="77777777" w:rsidR="00B82F85" w:rsidRPr="00F0092C" w:rsidRDefault="00B82F85" w:rsidP="00B82F85">
            <w:pPr>
              <w:pStyle w:val="ESTablebody"/>
              <w:jc w:val="right"/>
            </w:pPr>
            <w:r w:rsidRPr="00F0092C">
              <w:rPr>
                <w:color w:val="000000"/>
                <w:sz w:val="18"/>
              </w:rPr>
              <w:t>$0</w:t>
            </w:r>
          </w:p>
        </w:tc>
      </w:tr>
      <w:tr w:rsidR="00B82F85" w:rsidRPr="00E77B8B" w14:paraId="13F4D3BC" w14:textId="77777777" w:rsidTr="009F3762">
        <w:trPr>
          <w:trHeight w:val="499"/>
        </w:trPr>
        <w:tc>
          <w:tcPr>
            <w:tcW w:w="2339" w:type="dxa"/>
            <w:shd w:val="clear" w:color="000000" w:fill="auto"/>
          </w:tcPr>
          <w:p w14:paraId="54EC5F19" w14:textId="77777777" w:rsidR="00B82F85" w:rsidRPr="00F0092C" w:rsidRDefault="00B82F85" w:rsidP="00B82F85">
            <w:pPr>
              <w:pStyle w:val="ESTablebody"/>
            </w:pPr>
            <w:r w:rsidRPr="00F0092C">
              <w:rPr>
                <w:color w:val="000000"/>
                <w:sz w:val="18"/>
              </w:rPr>
              <w:t>PricewaterhouseCoopers (PwC)</w:t>
            </w:r>
          </w:p>
        </w:tc>
        <w:tc>
          <w:tcPr>
            <w:tcW w:w="4109" w:type="dxa"/>
            <w:shd w:val="clear" w:color="auto" w:fill="auto"/>
          </w:tcPr>
          <w:p w14:paraId="0B091C86" w14:textId="6E1B56A4" w:rsidR="00B82F85" w:rsidRPr="00F0092C" w:rsidRDefault="00B82F85" w:rsidP="00EC33BE">
            <w:pPr>
              <w:pStyle w:val="ESTablebody"/>
            </w:pPr>
            <w:r w:rsidRPr="00F0092C">
              <w:rPr>
                <w:sz w:val="18"/>
              </w:rPr>
              <w:t>To review and develop standards for TAFE Community Service Obligations</w:t>
            </w:r>
            <w:r w:rsidR="006711C9">
              <w:rPr>
                <w:sz w:val="18"/>
              </w:rPr>
              <w:t>.</w:t>
            </w:r>
          </w:p>
        </w:tc>
        <w:tc>
          <w:tcPr>
            <w:tcW w:w="1362" w:type="dxa"/>
            <w:shd w:val="clear" w:color="auto" w:fill="auto"/>
          </w:tcPr>
          <w:p w14:paraId="7797FD5E" w14:textId="77777777" w:rsidR="00B82F85" w:rsidRPr="00F0092C" w:rsidRDefault="00B82F85" w:rsidP="00B82F85">
            <w:pPr>
              <w:pStyle w:val="ESTablebody"/>
            </w:pPr>
            <w:r w:rsidRPr="00F0092C">
              <w:rPr>
                <w:color w:val="000000"/>
                <w:sz w:val="18"/>
              </w:rPr>
              <w:t>05-Sep-17</w:t>
            </w:r>
          </w:p>
        </w:tc>
        <w:tc>
          <w:tcPr>
            <w:tcW w:w="1404" w:type="dxa"/>
            <w:shd w:val="clear" w:color="auto" w:fill="auto"/>
          </w:tcPr>
          <w:p w14:paraId="1CE0044C" w14:textId="77777777" w:rsidR="00B82F85" w:rsidRPr="00F0092C" w:rsidRDefault="00B82F85" w:rsidP="00B82F85">
            <w:pPr>
              <w:pStyle w:val="ESTablebody"/>
            </w:pPr>
            <w:r w:rsidRPr="00F0092C">
              <w:rPr>
                <w:color w:val="000000"/>
                <w:sz w:val="18"/>
              </w:rPr>
              <w:t>02-Feb-18</w:t>
            </w:r>
          </w:p>
        </w:tc>
        <w:tc>
          <w:tcPr>
            <w:tcW w:w="1418" w:type="dxa"/>
            <w:shd w:val="clear" w:color="auto" w:fill="auto"/>
          </w:tcPr>
          <w:p w14:paraId="5911A8E8" w14:textId="549B08C6" w:rsidR="00B82F85" w:rsidRPr="00F0092C" w:rsidRDefault="00B82F85" w:rsidP="00B82F85">
            <w:pPr>
              <w:pStyle w:val="ESTablebody"/>
              <w:jc w:val="right"/>
            </w:pPr>
            <w:r w:rsidRPr="00F0092C">
              <w:rPr>
                <w:color w:val="000000"/>
                <w:sz w:val="18"/>
              </w:rPr>
              <w:t>$131,835</w:t>
            </w:r>
          </w:p>
        </w:tc>
        <w:tc>
          <w:tcPr>
            <w:tcW w:w="1701" w:type="dxa"/>
            <w:shd w:val="clear" w:color="auto" w:fill="auto"/>
          </w:tcPr>
          <w:p w14:paraId="1589A932" w14:textId="2943724A" w:rsidR="00B82F85" w:rsidRPr="00F0092C" w:rsidRDefault="00B82F85" w:rsidP="00B82F85">
            <w:pPr>
              <w:pStyle w:val="ESTablebody"/>
              <w:jc w:val="right"/>
            </w:pPr>
            <w:r w:rsidRPr="00F0092C">
              <w:rPr>
                <w:color w:val="000000"/>
                <w:sz w:val="18"/>
              </w:rPr>
              <w:t>$127,443</w:t>
            </w:r>
          </w:p>
        </w:tc>
        <w:tc>
          <w:tcPr>
            <w:tcW w:w="1572" w:type="dxa"/>
            <w:shd w:val="clear" w:color="auto" w:fill="auto"/>
          </w:tcPr>
          <w:p w14:paraId="5D2C9FA1" w14:textId="77777777" w:rsidR="00B82F85" w:rsidRPr="00F0092C" w:rsidRDefault="00B82F85" w:rsidP="00B82F85">
            <w:pPr>
              <w:pStyle w:val="ESTablebody"/>
              <w:jc w:val="right"/>
            </w:pPr>
            <w:r w:rsidRPr="00F0092C">
              <w:rPr>
                <w:color w:val="000000"/>
                <w:sz w:val="18"/>
              </w:rPr>
              <w:t>$0</w:t>
            </w:r>
          </w:p>
        </w:tc>
      </w:tr>
      <w:tr w:rsidR="00B82F85" w:rsidRPr="00E77B8B" w14:paraId="6D691BCD" w14:textId="77777777" w:rsidTr="009F3762">
        <w:trPr>
          <w:trHeight w:val="499"/>
        </w:trPr>
        <w:tc>
          <w:tcPr>
            <w:tcW w:w="2339" w:type="dxa"/>
            <w:shd w:val="clear" w:color="000000" w:fill="auto"/>
          </w:tcPr>
          <w:p w14:paraId="326B8A85" w14:textId="77777777" w:rsidR="00B82F85" w:rsidRPr="00F0092C" w:rsidRDefault="00B82F85" w:rsidP="00B82F85">
            <w:pPr>
              <w:pStyle w:val="ESTablebody"/>
            </w:pPr>
            <w:r w:rsidRPr="00F0092C">
              <w:rPr>
                <w:color w:val="000000"/>
                <w:sz w:val="18"/>
              </w:rPr>
              <w:t>Deloitte Access Economics</w:t>
            </w:r>
          </w:p>
        </w:tc>
        <w:tc>
          <w:tcPr>
            <w:tcW w:w="4109" w:type="dxa"/>
            <w:shd w:val="clear" w:color="auto" w:fill="auto"/>
          </w:tcPr>
          <w:p w14:paraId="62ADE522" w14:textId="478F328A" w:rsidR="00B82F85" w:rsidRPr="00F0092C" w:rsidRDefault="00B82F85" w:rsidP="00B82F85">
            <w:pPr>
              <w:pStyle w:val="ESTablebody"/>
            </w:pPr>
            <w:r w:rsidRPr="00F0092C">
              <w:rPr>
                <w:sz w:val="18"/>
              </w:rPr>
              <w:t xml:space="preserve">Evaluation of the ACFE Board's </w:t>
            </w:r>
            <w:r w:rsidR="004461C2">
              <w:rPr>
                <w:sz w:val="18"/>
              </w:rPr>
              <w:t>p</w:t>
            </w:r>
            <w:r w:rsidRPr="00F0092C">
              <w:rPr>
                <w:sz w:val="18"/>
              </w:rPr>
              <w:t>re</w:t>
            </w:r>
            <w:r w:rsidR="00971F2A">
              <w:rPr>
                <w:sz w:val="18"/>
              </w:rPr>
              <w:t>-a</w:t>
            </w:r>
            <w:r w:rsidRPr="00F0092C">
              <w:rPr>
                <w:sz w:val="18"/>
              </w:rPr>
              <w:t xml:space="preserve">ccredited </w:t>
            </w:r>
            <w:r w:rsidR="004461C2">
              <w:rPr>
                <w:sz w:val="18"/>
              </w:rPr>
              <w:t>g</w:t>
            </w:r>
            <w:r w:rsidRPr="00F0092C">
              <w:rPr>
                <w:sz w:val="18"/>
              </w:rPr>
              <w:t xml:space="preserve">rant </w:t>
            </w:r>
            <w:r w:rsidR="004461C2">
              <w:rPr>
                <w:sz w:val="18"/>
              </w:rPr>
              <w:t>a</w:t>
            </w:r>
            <w:r w:rsidRPr="00F0092C">
              <w:rPr>
                <w:sz w:val="18"/>
              </w:rPr>
              <w:t xml:space="preserve">llocation and </w:t>
            </w:r>
            <w:r w:rsidR="004461C2">
              <w:rPr>
                <w:sz w:val="18"/>
              </w:rPr>
              <w:t>c</w:t>
            </w:r>
            <w:r w:rsidRPr="00F0092C">
              <w:rPr>
                <w:sz w:val="18"/>
              </w:rPr>
              <w:t xml:space="preserve">ontracted </w:t>
            </w:r>
            <w:r w:rsidR="004461C2">
              <w:rPr>
                <w:sz w:val="18"/>
              </w:rPr>
              <w:t>p</w:t>
            </w:r>
            <w:r w:rsidRPr="00F0092C">
              <w:rPr>
                <w:sz w:val="18"/>
              </w:rPr>
              <w:t>rocess</w:t>
            </w:r>
            <w:r w:rsidR="006711C9">
              <w:rPr>
                <w:sz w:val="18"/>
              </w:rPr>
              <w:t>.</w:t>
            </w:r>
          </w:p>
        </w:tc>
        <w:tc>
          <w:tcPr>
            <w:tcW w:w="1362" w:type="dxa"/>
            <w:shd w:val="clear" w:color="auto" w:fill="auto"/>
          </w:tcPr>
          <w:p w14:paraId="443C3ADE" w14:textId="77777777" w:rsidR="00B82F85" w:rsidRPr="00F0092C" w:rsidRDefault="00B82F85" w:rsidP="00B82F85">
            <w:pPr>
              <w:pStyle w:val="ESTablebody"/>
            </w:pPr>
            <w:r w:rsidRPr="00F0092C">
              <w:rPr>
                <w:color w:val="000000"/>
                <w:sz w:val="18"/>
              </w:rPr>
              <w:t>23-Oct-17</w:t>
            </w:r>
          </w:p>
        </w:tc>
        <w:tc>
          <w:tcPr>
            <w:tcW w:w="1404" w:type="dxa"/>
            <w:shd w:val="clear" w:color="auto" w:fill="auto"/>
          </w:tcPr>
          <w:p w14:paraId="55AB379B" w14:textId="77777777" w:rsidR="00B82F85" w:rsidRPr="00F0092C" w:rsidRDefault="00B82F85" w:rsidP="00B82F85">
            <w:pPr>
              <w:pStyle w:val="ESTablebody"/>
            </w:pPr>
            <w:r w:rsidRPr="00F0092C">
              <w:rPr>
                <w:color w:val="000000"/>
                <w:sz w:val="18"/>
              </w:rPr>
              <w:t>30-Apr-18</w:t>
            </w:r>
          </w:p>
        </w:tc>
        <w:tc>
          <w:tcPr>
            <w:tcW w:w="1418" w:type="dxa"/>
            <w:shd w:val="clear" w:color="auto" w:fill="auto"/>
          </w:tcPr>
          <w:p w14:paraId="248110CC" w14:textId="2D837C1B" w:rsidR="00B82F85" w:rsidRPr="00F0092C" w:rsidRDefault="00B82F85" w:rsidP="00B82F85">
            <w:pPr>
              <w:pStyle w:val="ESTablebody"/>
              <w:jc w:val="right"/>
            </w:pPr>
            <w:r w:rsidRPr="00F0092C">
              <w:rPr>
                <w:color w:val="000000"/>
                <w:sz w:val="18"/>
              </w:rPr>
              <w:t>$146,088</w:t>
            </w:r>
          </w:p>
        </w:tc>
        <w:tc>
          <w:tcPr>
            <w:tcW w:w="1701" w:type="dxa"/>
            <w:shd w:val="clear" w:color="auto" w:fill="auto"/>
          </w:tcPr>
          <w:p w14:paraId="066E33A3" w14:textId="2F834179" w:rsidR="00B82F85" w:rsidRPr="00F0092C" w:rsidRDefault="00B82F85" w:rsidP="00B82F85">
            <w:pPr>
              <w:pStyle w:val="ESTablebody"/>
              <w:jc w:val="right"/>
            </w:pPr>
            <w:r w:rsidRPr="00F0092C">
              <w:rPr>
                <w:color w:val="000000"/>
                <w:sz w:val="18"/>
              </w:rPr>
              <w:t>$143,814</w:t>
            </w:r>
          </w:p>
        </w:tc>
        <w:tc>
          <w:tcPr>
            <w:tcW w:w="1572" w:type="dxa"/>
            <w:shd w:val="clear" w:color="auto" w:fill="auto"/>
          </w:tcPr>
          <w:p w14:paraId="4CBF994E" w14:textId="77777777" w:rsidR="00B82F85" w:rsidRPr="00F0092C" w:rsidRDefault="00B82F85" w:rsidP="00B82F85">
            <w:pPr>
              <w:pStyle w:val="ESTablebody"/>
              <w:jc w:val="right"/>
            </w:pPr>
            <w:r w:rsidRPr="00F0092C">
              <w:rPr>
                <w:color w:val="000000"/>
                <w:sz w:val="18"/>
              </w:rPr>
              <w:t>$0</w:t>
            </w:r>
          </w:p>
        </w:tc>
      </w:tr>
      <w:tr w:rsidR="00B82F85" w:rsidRPr="00E77B8B" w14:paraId="3440F5E2" w14:textId="77777777" w:rsidTr="009F3762">
        <w:trPr>
          <w:trHeight w:val="499"/>
        </w:trPr>
        <w:tc>
          <w:tcPr>
            <w:tcW w:w="2339" w:type="dxa"/>
            <w:shd w:val="clear" w:color="000000" w:fill="auto"/>
          </w:tcPr>
          <w:p w14:paraId="745C78D6" w14:textId="77777777" w:rsidR="00B82F85" w:rsidRPr="00F0092C" w:rsidRDefault="00B82F85" w:rsidP="00B82F85">
            <w:pPr>
              <w:pStyle w:val="ESTablebody"/>
            </w:pPr>
            <w:r w:rsidRPr="00F0092C">
              <w:rPr>
                <w:color w:val="000000"/>
                <w:sz w:val="18"/>
              </w:rPr>
              <w:t>Nous Group Pty Ltd</w:t>
            </w:r>
          </w:p>
        </w:tc>
        <w:tc>
          <w:tcPr>
            <w:tcW w:w="4109" w:type="dxa"/>
            <w:shd w:val="clear" w:color="auto" w:fill="auto"/>
          </w:tcPr>
          <w:p w14:paraId="1A94A334" w14:textId="77777777" w:rsidR="00B82F85" w:rsidRPr="00F0092C" w:rsidRDefault="00B82F85" w:rsidP="00B82F85">
            <w:pPr>
              <w:pStyle w:val="ESTablebody"/>
            </w:pPr>
            <w:r w:rsidRPr="00F0092C">
              <w:rPr>
                <w:sz w:val="18"/>
              </w:rPr>
              <w:t>Business Analysis of critical business functions and development of options to strengthen alignment with Department priorities.</w:t>
            </w:r>
          </w:p>
        </w:tc>
        <w:tc>
          <w:tcPr>
            <w:tcW w:w="1362" w:type="dxa"/>
            <w:shd w:val="clear" w:color="auto" w:fill="auto"/>
          </w:tcPr>
          <w:p w14:paraId="5345C64D" w14:textId="77777777" w:rsidR="00B82F85" w:rsidRPr="00F0092C" w:rsidRDefault="00B82F85" w:rsidP="00B82F85">
            <w:pPr>
              <w:pStyle w:val="ESTablebody"/>
            </w:pPr>
            <w:r w:rsidRPr="00F0092C">
              <w:rPr>
                <w:color w:val="000000"/>
                <w:sz w:val="18"/>
              </w:rPr>
              <w:t>05-Dec-17</w:t>
            </w:r>
          </w:p>
        </w:tc>
        <w:tc>
          <w:tcPr>
            <w:tcW w:w="1404" w:type="dxa"/>
            <w:shd w:val="clear" w:color="auto" w:fill="auto"/>
          </w:tcPr>
          <w:p w14:paraId="36D54B98" w14:textId="77777777" w:rsidR="00B82F85" w:rsidRPr="00F0092C" w:rsidRDefault="00B82F85" w:rsidP="00B82F85">
            <w:pPr>
              <w:pStyle w:val="ESTablebody"/>
            </w:pPr>
            <w:r w:rsidRPr="00F0092C">
              <w:rPr>
                <w:color w:val="000000"/>
                <w:sz w:val="18"/>
              </w:rPr>
              <w:t>02-Mar-18</w:t>
            </w:r>
          </w:p>
        </w:tc>
        <w:tc>
          <w:tcPr>
            <w:tcW w:w="1418" w:type="dxa"/>
            <w:shd w:val="clear" w:color="auto" w:fill="auto"/>
          </w:tcPr>
          <w:p w14:paraId="2FC1D4F8" w14:textId="1A26FE12" w:rsidR="00B82F85" w:rsidRPr="00F0092C" w:rsidRDefault="00B82F85" w:rsidP="00B82F85">
            <w:pPr>
              <w:pStyle w:val="ESTablebody"/>
              <w:jc w:val="right"/>
            </w:pPr>
            <w:r w:rsidRPr="00F0092C">
              <w:rPr>
                <w:color w:val="000000"/>
                <w:sz w:val="18"/>
              </w:rPr>
              <w:t>$93,773</w:t>
            </w:r>
          </w:p>
        </w:tc>
        <w:tc>
          <w:tcPr>
            <w:tcW w:w="1701" w:type="dxa"/>
            <w:shd w:val="clear" w:color="auto" w:fill="auto"/>
          </w:tcPr>
          <w:p w14:paraId="3A140443" w14:textId="5ED66275" w:rsidR="00B82F85" w:rsidRPr="00F0092C" w:rsidRDefault="00B82F85" w:rsidP="00B82F85">
            <w:pPr>
              <w:pStyle w:val="ESTablebody"/>
              <w:jc w:val="right"/>
            </w:pPr>
            <w:r w:rsidRPr="00F0092C">
              <w:rPr>
                <w:color w:val="000000"/>
                <w:sz w:val="18"/>
              </w:rPr>
              <w:t>$93,772</w:t>
            </w:r>
          </w:p>
        </w:tc>
        <w:tc>
          <w:tcPr>
            <w:tcW w:w="1572" w:type="dxa"/>
            <w:shd w:val="clear" w:color="auto" w:fill="auto"/>
          </w:tcPr>
          <w:p w14:paraId="2CF453D6" w14:textId="77777777" w:rsidR="00B82F85" w:rsidRPr="00F0092C" w:rsidRDefault="00B82F85" w:rsidP="00B82F85">
            <w:pPr>
              <w:pStyle w:val="ESTablebody"/>
              <w:jc w:val="right"/>
            </w:pPr>
            <w:r w:rsidRPr="00F0092C">
              <w:rPr>
                <w:color w:val="000000"/>
                <w:sz w:val="18"/>
              </w:rPr>
              <w:t>$0</w:t>
            </w:r>
          </w:p>
        </w:tc>
      </w:tr>
      <w:tr w:rsidR="00B82F85" w:rsidRPr="00E77B8B" w14:paraId="40765F90" w14:textId="77777777" w:rsidTr="009F3762">
        <w:trPr>
          <w:trHeight w:val="499"/>
        </w:trPr>
        <w:tc>
          <w:tcPr>
            <w:tcW w:w="2339" w:type="dxa"/>
            <w:shd w:val="clear" w:color="000000" w:fill="auto"/>
          </w:tcPr>
          <w:p w14:paraId="3B25C155" w14:textId="77777777" w:rsidR="00B82F85" w:rsidRPr="00F0092C" w:rsidRDefault="00B82F85" w:rsidP="00B82F85">
            <w:pPr>
              <w:pStyle w:val="ESTablebody"/>
            </w:pPr>
            <w:r w:rsidRPr="00F0092C">
              <w:rPr>
                <w:color w:val="000000"/>
                <w:sz w:val="18"/>
              </w:rPr>
              <w:t>Victoria University</w:t>
            </w:r>
          </w:p>
        </w:tc>
        <w:tc>
          <w:tcPr>
            <w:tcW w:w="4109" w:type="dxa"/>
            <w:shd w:val="clear" w:color="auto" w:fill="auto"/>
          </w:tcPr>
          <w:p w14:paraId="3276B8BD" w14:textId="4E0DD0CB" w:rsidR="00B82F85" w:rsidRPr="00F0092C" w:rsidRDefault="00B82F85" w:rsidP="00B82F85">
            <w:pPr>
              <w:pStyle w:val="ESTablebody"/>
            </w:pPr>
            <w:r w:rsidRPr="00F0092C">
              <w:rPr>
                <w:sz w:val="18"/>
              </w:rPr>
              <w:t>Options analysis - Family Assistance Model (FAM)</w:t>
            </w:r>
            <w:r w:rsidR="006711C9">
              <w:rPr>
                <w:sz w:val="18"/>
              </w:rPr>
              <w:t>.</w:t>
            </w:r>
          </w:p>
        </w:tc>
        <w:tc>
          <w:tcPr>
            <w:tcW w:w="1362" w:type="dxa"/>
            <w:shd w:val="clear" w:color="auto" w:fill="auto"/>
          </w:tcPr>
          <w:p w14:paraId="0F9A02DB" w14:textId="77777777" w:rsidR="00B82F85" w:rsidRPr="00F0092C" w:rsidRDefault="00B82F85" w:rsidP="00B82F85">
            <w:pPr>
              <w:pStyle w:val="ESTablebody"/>
            </w:pPr>
            <w:r w:rsidRPr="00F0092C">
              <w:rPr>
                <w:color w:val="000000"/>
                <w:sz w:val="18"/>
              </w:rPr>
              <w:t>10-Apr-17</w:t>
            </w:r>
          </w:p>
        </w:tc>
        <w:tc>
          <w:tcPr>
            <w:tcW w:w="1404" w:type="dxa"/>
            <w:shd w:val="clear" w:color="auto" w:fill="auto"/>
          </w:tcPr>
          <w:p w14:paraId="226C3705" w14:textId="77777777" w:rsidR="00B82F85" w:rsidRPr="00F0092C" w:rsidRDefault="00B82F85" w:rsidP="00B82F85">
            <w:pPr>
              <w:pStyle w:val="ESTablebody"/>
            </w:pPr>
            <w:r w:rsidRPr="00F0092C">
              <w:rPr>
                <w:color w:val="000000"/>
                <w:sz w:val="18"/>
              </w:rPr>
              <w:t>27-Oct-17</w:t>
            </w:r>
          </w:p>
        </w:tc>
        <w:tc>
          <w:tcPr>
            <w:tcW w:w="1418" w:type="dxa"/>
            <w:shd w:val="clear" w:color="auto" w:fill="auto"/>
          </w:tcPr>
          <w:p w14:paraId="2C877BC8" w14:textId="68EEDF1D" w:rsidR="00B82F85" w:rsidRPr="00F0092C" w:rsidRDefault="00B82F85" w:rsidP="00B82F85">
            <w:pPr>
              <w:pStyle w:val="ESTablebody"/>
              <w:jc w:val="right"/>
            </w:pPr>
            <w:r w:rsidRPr="00F0092C">
              <w:rPr>
                <w:color w:val="000000"/>
                <w:sz w:val="18"/>
              </w:rPr>
              <w:t>$135,510</w:t>
            </w:r>
          </w:p>
        </w:tc>
        <w:tc>
          <w:tcPr>
            <w:tcW w:w="1701" w:type="dxa"/>
            <w:shd w:val="clear" w:color="auto" w:fill="auto"/>
          </w:tcPr>
          <w:p w14:paraId="64A46DA3" w14:textId="639DBDFB" w:rsidR="00B82F85" w:rsidRPr="00F0092C" w:rsidRDefault="00B82F85" w:rsidP="00B82F85">
            <w:pPr>
              <w:pStyle w:val="ESTablebody"/>
              <w:jc w:val="right"/>
            </w:pPr>
            <w:r w:rsidRPr="00F0092C">
              <w:rPr>
                <w:color w:val="000000"/>
                <w:sz w:val="18"/>
              </w:rPr>
              <w:t>$108,408</w:t>
            </w:r>
          </w:p>
        </w:tc>
        <w:tc>
          <w:tcPr>
            <w:tcW w:w="1572" w:type="dxa"/>
            <w:shd w:val="clear" w:color="auto" w:fill="auto"/>
          </w:tcPr>
          <w:p w14:paraId="130EF915" w14:textId="77777777" w:rsidR="00B82F85" w:rsidRPr="00F0092C" w:rsidRDefault="00B82F85" w:rsidP="00B82F85">
            <w:pPr>
              <w:pStyle w:val="ESTablebody"/>
              <w:jc w:val="right"/>
            </w:pPr>
            <w:r w:rsidRPr="00F0092C">
              <w:rPr>
                <w:color w:val="000000"/>
                <w:sz w:val="18"/>
              </w:rPr>
              <w:t>$0</w:t>
            </w:r>
          </w:p>
        </w:tc>
      </w:tr>
      <w:tr w:rsidR="00B82F85" w:rsidRPr="00E77B8B" w14:paraId="69E9A9AA" w14:textId="77777777" w:rsidTr="009F3762">
        <w:trPr>
          <w:trHeight w:val="499"/>
        </w:trPr>
        <w:tc>
          <w:tcPr>
            <w:tcW w:w="2339" w:type="dxa"/>
            <w:shd w:val="clear" w:color="000000" w:fill="auto"/>
          </w:tcPr>
          <w:p w14:paraId="183CF55A" w14:textId="77777777" w:rsidR="00B82F85" w:rsidRPr="00F0092C" w:rsidRDefault="00B82F85" w:rsidP="00B82F85">
            <w:pPr>
              <w:pStyle w:val="ESTablebody"/>
            </w:pPr>
            <w:r w:rsidRPr="00F0092C">
              <w:rPr>
                <w:color w:val="000000"/>
                <w:sz w:val="18"/>
              </w:rPr>
              <w:t>KPMG</w:t>
            </w:r>
          </w:p>
        </w:tc>
        <w:tc>
          <w:tcPr>
            <w:tcW w:w="4109" w:type="dxa"/>
            <w:shd w:val="clear" w:color="auto" w:fill="auto"/>
          </w:tcPr>
          <w:p w14:paraId="759D2F98" w14:textId="77777777" w:rsidR="00B82F85" w:rsidRPr="00F0092C" w:rsidRDefault="00B82F85" w:rsidP="00B82F85">
            <w:pPr>
              <w:pStyle w:val="ESTablebody"/>
            </w:pPr>
            <w:r w:rsidRPr="00F0092C">
              <w:rPr>
                <w:sz w:val="18"/>
              </w:rPr>
              <w:t>Infrastructure and Finance Services Group options analysis - corporate functions and expenditure</w:t>
            </w:r>
          </w:p>
        </w:tc>
        <w:tc>
          <w:tcPr>
            <w:tcW w:w="1362" w:type="dxa"/>
            <w:shd w:val="clear" w:color="auto" w:fill="auto"/>
          </w:tcPr>
          <w:p w14:paraId="2A37D960" w14:textId="77777777" w:rsidR="00B82F85" w:rsidRPr="00F0092C" w:rsidRDefault="00B82F85" w:rsidP="00B82F85">
            <w:pPr>
              <w:pStyle w:val="ESTablebody"/>
            </w:pPr>
            <w:r w:rsidRPr="00F0092C">
              <w:rPr>
                <w:color w:val="000000"/>
                <w:sz w:val="18"/>
              </w:rPr>
              <w:t>01-Jan-18</w:t>
            </w:r>
          </w:p>
        </w:tc>
        <w:tc>
          <w:tcPr>
            <w:tcW w:w="1404" w:type="dxa"/>
            <w:shd w:val="clear" w:color="auto" w:fill="auto"/>
          </w:tcPr>
          <w:p w14:paraId="3B9AF4CB" w14:textId="77777777" w:rsidR="00B82F85" w:rsidRPr="00F0092C" w:rsidRDefault="00B82F85" w:rsidP="00B82F85">
            <w:pPr>
              <w:pStyle w:val="ESTablebody"/>
            </w:pPr>
            <w:r w:rsidRPr="00F0092C">
              <w:rPr>
                <w:color w:val="000000"/>
                <w:sz w:val="18"/>
              </w:rPr>
              <w:t>31-May-18</w:t>
            </w:r>
          </w:p>
        </w:tc>
        <w:tc>
          <w:tcPr>
            <w:tcW w:w="1418" w:type="dxa"/>
            <w:shd w:val="clear" w:color="auto" w:fill="auto"/>
          </w:tcPr>
          <w:p w14:paraId="42ADDD12" w14:textId="3F8DC6B9" w:rsidR="00B82F85" w:rsidRPr="00F0092C" w:rsidRDefault="00B82F85" w:rsidP="00B82F85">
            <w:pPr>
              <w:pStyle w:val="ESTablebody"/>
              <w:jc w:val="right"/>
            </w:pPr>
            <w:r w:rsidRPr="00F0092C">
              <w:rPr>
                <w:color w:val="000000"/>
                <w:sz w:val="18"/>
              </w:rPr>
              <w:t>$349,660</w:t>
            </w:r>
          </w:p>
        </w:tc>
        <w:tc>
          <w:tcPr>
            <w:tcW w:w="1701" w:type="dxa"/>
            <w:shd w:val="clear" w:color="auto" w:fill="auto"/>
          </w:tcPr>
          <w:p w14:paraId="2306E6C3" w14:textId="7D0D0C76" w:rsidR="00B82F85" w:rsidRPr="00F0092C" w:rsidRDefault="00B82F85" w:rsidP="00B82F85">
            <w:pPr>
              <w:pStyle w:val="ESTablebody"/>
              <w:jc w:val="right"/>
            </w:pPr>
            <w:r w:rsidRPr="00F0092C">
              <w:rPr>
                <w:color w:val="000000"/>
                <w:sz w:val="18"/>
              </w:rPr>
              <w:t>$349,660</w:t>
            </w:r>
          </w:p>
        </w:tc>
        <w:tc>
          <w:tcPr>
            <w:tcW w:w="1572" w:type="dxa"/>
            <w:shd w:val="clear" w:color="auto" w:fill="auto"/>
          </w:tcPr>
          <w:p w14:paraId="5ACF9DE8" w14:textId="77777777" w:rsidR="00B82F85" w:rsidRPr="00F0092C" w:rsidRDefault="00B82F85" w:rsidP="00B82F85">
            <w:pPr>
              <w:pStyle w:val="ESTablebody"/>
              <w:jc w:val="right"/>
            </w:pPr>
            <w:r w:rsidRPr="00F0092C">
              <w:rPr>
                <w:color w:val="000000"/>
                <w:sz w:val="18"/>
              </w:rPr>
              <w:t>$0</w:t>
            </w:r>
          </w:p>
        </w:tc>
      </w:tr>
      <w:tr w:rsidR="00B82F85" w:rsidRPr="00E77B8B" w14:paraId="535E3AC9" w14:textId="77777777" w:rsidTr="009F3762">
        <w:trPr>
          <w:trHeight w:val="499"/>
        </w:trPr>
        <w:tc>
          <w:tcPr>
            <w:tcW w:w="2339" w:type="dxa"/>
            <w:shd w:val="clear" w:color="000000" w:fill="auto"/>
          </w:tcPr>
          <w:p w14:paraId="441EDD89" w14:textId="77777777" w:rsidR="00B82F85" w:rsidRPr="00F0092C" w:rsidRDefault="00B82F85" w:rsidP="00B82F85">
            <w:pPr>
              <w:pStyle w:val="ESTablebody"/>
            </w:pPr>
            <w:r w:rsidRPr="00F0092C">
              <w:rPr>
                <w:color w:val="000000"/>
                <w:sz w:val="18"/>
              </w:rPr>
              <w:t>Deloitte Touche Tohmatsu</w:t>
            </w:r>
          </w:p>
        </w:tc>
        <w:tc>
          <w:tcPr>
            <w:tcW w:w="4109" w:type="dxa"/>
            <w:shd w:val="clear" w:color="auto" w:fill="auto"/>
          </w:tcPr>
          <w:p w14:paraId="6F25B77E" w14:textId="77777777" w:rsidR="00B82F85" w:rsidRPr="00F0092C" w:rsidRDefault="00B82F85" w:rsidP="00B82F85">
            <w:pPr>
              <w:pStyle w:val="ESTablebody"/>
            </w:pPr>
            <w:r w:rsidRPr="00F0092C">
              <w:rPr>
                <w:sz w:val="18"/>
              </w:rPr>
              <w:t>Strategic advice and assessment of options for school funding administration and oversight</w:t>
            </w:r>
          </w:p>
        </w:tc>
        <w:tc>
          <w:tcPr>
            <w:tcW w:w="1362" w:type="dxa"/>
            <w:shd w:val="clear" w:color="auto" w:fill="auto"/>
          </w:tcPr>
          <w:p w14:paraId="14FD5E1A" w14:textId="77777777" w:rsidR="00B82F85" w:rsidRPr="00F0092C" w:rsidRDefault="00B82F85" w:rsidP="00B82F85">
            <w:pPr>
              <w:pStyle w:val="ESTablebody"/>
            </w:pPr>
            <w:r w:rsidRPr="00F0092C">
              <w:rPr>
                <w:color w:val="000000"/>
                <w:sz w:val="18"/>
              </w:rPr>
              <w:t>07-Jul-17</w:t>
            </w:r>
          </w:p>
        </w:tc>
        <w:tc>
          <w:tcPr>
            <w:tcW w:w="1404" w:type="dxa"/>
            <w:shd w:val="clear" w:color="auto" w:fill="auto"/>
          </w:tcPr>
          <w:p w14:paraId="570FD2B3" w14:textId="77777777" w:rsidR="00B82F85" w:rsidRPr="00F0092C" w:rsidRDefault="00B82F85" w:rsidP="00B82F85">
            <w:pPr>
              <w:pStyle w:val="ESTablebody"/>
            </w:pPr>
            <w:r w:rsidRPr="00F0092C">
              <w:rPr>
                <w:color w:val="000000"/>
                <w:sz w:val="18"/>
              </w:rPr>
              <w:t>07-Sep-17</w:t>
            </w:r>
          </w:p>
        </w:tc>
        <w:tc>
          <w:tcPr>
            <w:tcW w:w="1418" w:type="dxa"/>
            <w:shd w:val="clear" w:color="auto" w:fill="auto"/>
          </w:tcPr>
          <w:p w14:paraId="15131344" w14:textId="7EC4815B" w:rsidR="00B82F85" w:rsidRPr="00F0092C" w:rsidRDefault="00B82F85" w:rsidP="00B82F85">
            <w:pPr>
              <w:pStyle w:val="ESTablebody"/>
              <w:jc w:val="right"/>
            </w:pPr>
            <w:r w:rsidRPr="00F0092C">
              <w:rPr>
                <w:color w:val="000000"/>
                <w:sz w:val="18"/>
              </w:rPr>
              <w:t>$90,082</w:t>
            </w:r>
          </w:p>
        </w:tc>
        <w:tc>
          <w:tcPr>
            <w:tcW w:w="1701" w:type="dxa"/>
            <w:shd w:val="clear" w:color="auto" w:fill="auto"/>
          </w:tcPr>
          <w:p w14:paraId="17D6E34F" w14:textId="462AFAA5" w:rsidR="00B82F85" w:rsidRPr="00F0092C" w:rsidRDefault="00B82F85" w:rsidP="00B82F85">
            <w:pPr>
              <w:pStyle w:val="ESTablebody"/>
              <w:jc w:val="right"/>
            </w:pPr>
            <w:r w:rsidRPr="00F0092C">
              <w:rPr>
                <w:color w:val="000000"/>
                <w:sz w:val="18"/>
              </w:rPr>
              <w:t>$90,082</w:t>
            </w:r>
          </w:p>
        </w:tc>
        <w:tc>
          <w:tcPr>
            <w:tcW w:w="1572" w:type="dxa"/>
            <w:shd w:val="clear" w:color="auto" w:fill="auto"/>
          </w:tcPr>
          <w:p w14:paraId="29DB0BBE" w14:textId="77777777" w:rsidR="00B82F85" w:rsidRPr="00F0092C" w:rsidRDefault="00B82F85" w:rsidP="00B82F85">
            <w:pPr>
              <w:pStyle w:val="ESTablebody"/>
              <w:jc w:val="right"/>
            </w:pPr>
            <w:r w:rsidRPr="00F0092C">
              <w:rPr>
                <w:color w:val="000000"/>
                <w:sz w:val="18"/>
              </w:rPr>
              <w:t>$0</w:t>
            </w:r>
          </w:p>
        </w:tc>
      </w:tr>
      <w:tr w:rsidR="00B82F85" w:rsidRPr="00E77B8B" w14:paraId="5A821E8D" w14:textId="77777777" w:rsidTr="009F3762">
        <w:trPr>
          <w:trHeight w:val="499"/>
        </w:trPr>
        <w:tc>
          <w:tcPr>
            <w:tcW w:w="2339" w:type="dxa"/>
            <w:shd w:val="clear" w:color="000000" w:fill="auto"/>
          </w:tcPr>
          <w:p w14:paraId="610204CA" w14:textId="77777777" w:rsidR="00B82F85" w:rsidRPr="00F0092C" w:rsidRDefault="00B82F85" w:rsidP="00B82F85">
            <w:pPr>
              <w:pStyle w:val="ESTablebody"/>
            </w:pPr>
            <w:r w:rsidRPr="00F0092C">
              <w:rPr>
                <w:color w:val="000000"/>
                <w:sz w:val="18"/>
              </w:rPr>
              <w:lastRenderedPageBreak/>
              <w:t>Deloitte Touche Tohmatsu</w:t>
            </w:r>
          </w:p>
        </w:tc>
        <w:tc>
          <w:tcPr>
            <w:tcW w:w="4109" w:type="dxa"/>
            <w:shd w:val="clear" w:color="auto" w:fill="auto"/>
          </w:tcPr>
          <w:p w14:paraId="257E9612" w14:textId="77777777" w:rsidR="00B82F85" w:rsidRPr="00F0092C" w:rsidRDefault="00F0092C" w:rsidP="00B82F85">
            <w:pPr>
              <w:pStyle w:val="ESTablebody"/>
            </w:pPr>
            <w:r w:rsidRPr="00F0092C">
              <w:rPr>
                <w:sz w:val="18"/>
              </w:rPr>
              <w:t>Review of operational arrangements for school education programs managed centrally</w:t>
            </w:r>
          </w:p>
        </w:tc>
        <w:tc>
          <w:tcPr>
            <w:tcW w:w="1362" w:type="dxa"/>
            <w:shd w:val="clear" w:color="auto" w:fill="auto"/>
          </w:tcPr>
          <w:p w14:paraId="044FFE78" w14:textId="77777777" w:rsidR="00B82F85" w:rsidRPr="00F0092C" w:rsidRDefault="00B82F85" w:rsidP="00B82F85">
            <w:pPr>
              <w:pStyle w:val="ESTablebody"/>
            </w:pPr>
            <w:r w:rsidRPr="00F0092C">
              <w:rPr>
                <w:color w:val="000000"/>
                <w:sz w:val="18"/>
              </w:rPr>
              <w:t>01-Jul-17</w:t>
            </w:r>
          </w:p>
        </w:tc>
        <w:tc>
          <w:tcPr>
            <w:tcW w:w="1404" w:type="dxa"/>
            <w:shd w:val="clear" w:color="auto" w:fill="auto"/>
          </w:tcPr>
          <w:p w14:paraId="0BE1F17A" w14:textId="77777777" w:rsidR="00B82F85" w:rsidRPr="00F0092C" w:rsidRDefault="00B82F85" w:rsidP="00B82F85">
            <w:pPr>
              <w:pStyle w:val="ESTablebody"/>
            </w:pPr>
            <w:r w:rsidRPr="00F0092C">
              <w:rPr>
                <w:color w:val="000000"/>
                <w:sz w:val="18"/>
              </w:rPr>
              <w:t>31-Dec-17</w:t>
            </w:r>
          </w:p>
        </w:tc>
        <w:tc>
          <w:tcPr>
            <w:tcW w:w="1418" w:type="dxa"/>
            <w:shd w:val="clear" w:color="auto" w:fill="auto"/>
          </w:tcPr>
          <w:p w14:paraId="75F98B6A" w14:textId="011B4FF4" w:rsidR="00B82F85" w:rsidRPr="00F0092C" w:rsidRDefault="00B82F85" w:rsidP="00B82F85">
            <w:pPr>
              <w:pStyle w:val="ESTablebody"/>
              <w:jc w:val="right"/>
            </w:pPr>
            <w:r w:rsidRPr="00F0092C">
              <w:rPr>
                <w:color w:val="000000"/>
                <w:sz w:val="18"/>
              </w:rPr>
              <w:t>$223,500</w:t>
            </w:r>
          </w:p>
        </w:tc>
        <w:tc>
          <w:tcPr>
            <w:tcW w:w="1701" w:type="dxa"/>
            <w:shd w:val="clear" w:color="auto" w:fill="auto"/>
          </w:tcPr>
          <w:p w14:paraId="01666742" w14:textId="2DAB5C38" w:rsidR="00B82F85" w:rsidRPr="00F0092C" w:rsidRDefault="00B82F85" w:rsidP="00B82F85">
            <w:pPr>
              <w:pStyle w:val="ESTablebody"/>
              <w:jc w:val="right"/>
            </w:pPr>
            <w:r w:rsidRPr="00F0092C">
              <w:rPr>
                <w:color w:val="000000"/>
                <w:sz w:val="18"/>
              </w:rPr>
              <w:t>$223,500</w:t>
            </w:r>
          </w:p>
        </w:tc>
        <w:tc>
          <w:tcPr>
            <w:tcW w:w="1572" w:type="dxa"/>
            <w:shd w:val="clear" w:color="auto" w:fill="auto"/>
          </w:tcPr>
          <w:p w14:paraId="50940B4B" w14:textId="77777777" w:rsidR="00B82F85" w:rsidRPr="00F0092C" w:rsidRDefault="00B82F85" w:rsidP="00B82F85">
            <w:pPr>
              <w:pStyle w:val="ESTablebody"/>
              <w:jc w:val="right"/>
            </w:pPr>
            <w:r w:rsidRPr="00F0092C">
              <w:rPr>
                <w:color w:val="000000"/>
                <w:sz w:val="18"/>
              </w:rPr>
              <w:t>$0</w:t>
            </w:r>
          </w:p>
        </w:tc>
      </w:tr>
      <w:tr w:rsidR="00B82F85" w:rsidRPr="00E77B8B" w14:paraId="118300A7" w14:textId="77777777" w:rsidTr="009F3762">
        <w:trPr>
          <w:trHeight w:val="499"/>
        </w:trPr>
        <w:tc>
          <w:tcPr>
            <w:tcW w:w="2339" w:type="dxa"/>
            <w:shd w:val="clear" w:color="000000" w:fill="auto"/>
          </w:tcPr>
          <w:p w14:paraId="4CDAF884" w14:textId="77777777" w:rsidR="00B82F85" w:rsidRPr="00F0092C" w:rsidRDefault="00B82F85" w:rsidP="00B82F85">
            <w:pPr>
              <w:pStyle w:val="ESTablebody"/>
            </w:pPr>
            <w:r w:rsidRPr="00F0092C">
              <w:rPr>
                <w:color w:val="000000"/>
                <w:sz w:val="18"/>
              </w:rPr>
              <w:t>Navire Advisory Pty Ltd</w:t>
            </w:r>
          </w:p>
        </w:tc>
        <w:tc>
          <w:tcPr>
            <w:tcW w:w="4109" w:type="dxa"/>
            <w:shd w:val="clear" w:color="auto" w:fill="auto"/>
          </w:tcPr>
          <w:p w14:paraId="077CAC02" w14:textId="11651C1F" w:rsidR="00B82F85" w:rsidRPr="00F0092C" w:rsidRDefault="00B82F85" w:rsidP="00B82F85">
            <w:pPr>
              <w:pStyle w:val="ESTablebody"/>
            </w:pPr>
            <w:r w:rsidRPr="00F0092C">
              <w:rPr>
                <w:sz w:val="18"/>
              </w:rPr>
              <w:t xml:space="preserve">Strategic advice-establish area </w:t>
            </w:r>
            <w:r w:rsidR="004461C2">
              <w:rPr>
                <w:sz w:val="18"/>
              </w:rPr>
              <w:t>g</w:t>
            </w:r>
            <w:r w:rsidRPr="00F0092C">
              <w:rPr>
                <w:sz w:val="18"/>
              </w:rPr>
              <w:t>overnment school investment plan</w:t>
            </w:r>
          </w:p>
        </w:tc>
        <w:tc>
          <w:tcPr>
            <w:tcW w:w="1362" w:type="dxa"/>
            <w:shd w:val="clear" w:color="auto" w:fill="auto"/>
          </w:tcPr>
          <w:p w14:paraId="54DF8A37" w14:textId="77777777" w:rsidR="00B82F85" w:rsidRPr="00F0092C" w:rsidRDefault="00B82F85" w:rsidP="00B82F85">
            <w:pPr>
              <w:pStyle w:val="ESTablebody"/>
            </w:pPr>
            <w:r w:rsidRPr="00F0092C">
              <w:rPr>
                <w:color w:val="000000"/>
                <w:sz w:val="18"/>
              </w:rPr>
              <w:t>07-Aug-17</w:t>
            </w:r>
          </w:p>
        </w:tc>
        <w:tc>
          <w:tcPr>
            <w:tcW w:w="1404" w:type="dxa"/>
            <w:shd w:val="clear" w:color="auto" w:fill="auto"/>
          </w:tcPr>
          <w:p w14:paraId="1EC63062" w14:textId="77777777" w:rsidR="00B82F85" w:rsidRPr="00F0092C" w:rsidRDefault="00B82F85" w:rsidP="00B82F85">
            <w:pPr>
              <w:pStyle w:val="ESTablebody"/>
            </w:pPr>
            <w:r w:rsidRPr="00F0092C">
              <w:rPr>
                <w:color w:val="000000"/>
                <w:sz w:val="18"/>
              </w:rPr>
              <w:t>22-Dec-17</w:t>
            </w:r>
          </w:p>
        </w:tc>
        <w:tc>
          <w:tcPr>
            <w:tcW w:w="1418" w:type="dxa"/>
            <w:shd w:val="clear" w:color="auto" w:fill="auto"/>
          </w:tcPr>
          <w:p w14:paraId="343ACF42" w14:textId="44E6B3EB" w:rsidR="00B82F85" w:rsidRPr="00F0092C" w:rsidRDefault="00B82F85" w:rsidP="00B82F85">
            <w:pPr>
              <w:pStyle w:val="ESTablebody"/>
              <w:jc w:val="right"/>
            </w:pPr>
            <w:r w:rsidRPr="00F0092C">
              <w:rPr>
                <w:color w:val="000000"/>
                <w:sz w:val="18"/>
              </w:rPr>
              <w:t>$83,475</w:t>
            </w:r>
          </w:p>
        </w:tc>
        <w:tc>
          <w:tcPr>
            <w:tcW w:w="1701" w:type="dxa"/>
            <w:shd w:val="clear" w:color="auto" w:fill="auto"/>
          </w:tcPr>
          <w:p w14:paraId="4F2DDE88" w14:textId="3E4C31E1" w:rsidR="00B82F85" w:rsidRPr="00F0092C" w:rsidRDefault="00B82F85" w:rsidP="00B82F85">
            <w:pPr>
              <w:pStyle w:val="ESTablebody"/>
              <w:jc w:val="right"/>
            </w:pPr>
            <w:r w:rsidRPr="00F0092C">
              <w:rPr>
                <w:color w:val="000000"/>
                <w:sz w:val="18"/>
              </w:rPr>
              <w:t>$83,475</w:t>
            </w:r>
          </w:p>
        </w:tc>
        <w:tc>
          <w:tcPr>
            <w:tcW w:w="1572" w:type="dxa"/>
            <w:shd w:val="clear" w:color="auto" w:fill="auto"/>
          </w:tcPr>
          <w:p w14:paraId="2DBEF328" w14:textId="77777777" w:rsidR="00B82F85" w:rsidRPr="00F0092C" w:rsidRDefault="00B82F85" w:rsidP="00B82F85">
            <w:pPr>
              <w:pStyle w:val="ESTablebody"/>
              <w:jc w:val="right"/>
            </w:pPr>
            <w:r w:rsidRPr="00F0092C">
              <w:rPr>
                <w:color w:val="000000"/>
                <w:sz w:val="18"/>
              </w:rPr>
              <w:t>$0</w:t>
            </w:r>
          </w:p>
        </w:tc>
      </w:tr>
      <w:tr w:rsidR="00B82F85" w:rsidRPr="00E77B8B" w14:paraId="78389E0F" w14:textId="77777777" w:rsidTr="009F3762">
        <w:trPr>
          <w:trHeight w:val="499"/>
        </w:trPr>
        <w:tc>
          <w:tcPr>
            <w:tcW w:w="2339" w:type="dxa"/>
            <w:shd w:val="clear" w:color="000000" w:fill="auto"/>
          </w:tcPr>
          <w:p w14:paraId="69BCC634" w14:textId="77777777" w:rsidR="00B82F85" w:rsidRPr="00F0092C" w:rsidRDefault="00B82F85" w:rsidP="00B82F85">
            <w:pPr>
              <w:pStyle w:val="ESTablebody"/>
            </w:pPr>
            <w:r w:rsidRPr="00F0092C">
              <w:rPr>
                <w:color w:val="000000"/>
                <w:sz w:val="18"/>
              </w:rPr>
              <w:t>KPMG</w:t>
            </w:r>
          </w:p>
        </w:tc>
        <w:tc>
          <w:tcPr>
            <w:tcW w:w="4109" w:type="dxa"/>
            <w:shd w:val="clear" w:color="auto" w:fill="auto"/>
          </w:tcPr>
          <w:p w14:paraId="0A0CBA4C" w14:textId="77777777" w:rsidR="00B82F85" w:rsidRPr="00F0092C" w:rsidRDefault="00B82F85" w:rsidP="00B82F85">
            <w:pPr>
              <w:pStyle w:val="ESTablebody"/>
            </w:pPr>
            <w:r w:rsidRPr="00F0092C">
              <w:rPr>
                <w:sz w:val="18"/>
              </w:rPr>
              <w:t>Provision of advice to assist with strategic projects</w:t>
            </w:r>
          </w:p>
        </w:tc>
        <w:tc>
          <w:tcPr>
            <w:tcW w:w="1362" w:type="dxa"/>
            <w:shd w:val="clear" w:color="auto" w:fill="auto"/>
          </w:tcPr>
          <w:p w14:paraId="25539D53" w14:textId="77777777" w:rsidR="00B82F85" w:rsidRPr="00F0092C" w:rsidRDefault="00B82F85" w:rsidP="00B82F85">
            <w:pPr>
              <w:pStyle w:val="ESTablebody"/>
            </w:pPr>
            <w:r w:rsidRPr="00F0092C">
              <w:rPr>
                <w:color w:val="000000"/>
                <w:sz w:val="18"/>
              </w:rPr>
              <w:t>05-Dec-17</w:t>
            </w:r>
          </w:p>
        </w:tc>
        <w:tc>
          <w:tcPr>
            <w:tcW w:w="1404" w:type="dxa"/>
            <w:shd w:val="clear" w:color="auto" w:fill="auto"/>
          </w:tcPr>
          <w:p w14:paraId="13C736F9" w14:textId="77777777" w:rsidR="00B82F85" w:rsidRPr="00F0092C" w:rsidRDefault="00B82F85" w:rsidP="00B82F85">
            <w:pPr>
              <w:pStyle w:val="ESTablebody"/>
            </w:pPr>
            <w:r w:rsidRPr="00F0092C">
              <w:rPr>
                <w:color w:val="000000"/>
                <w:sz w:val="18"/>
              </w:rPr>
              <w:t>14-Feb-18</w:t>
            </w:r>
          </w:p>
        </w:tc>
        <w:tc>
          <w:tcPr>
            <w:tcW w:w="1418" w:type="dxa"/>
            <w:shd w:val="clear" w:color="auto" w:fill="auto"/>
          </w:tcPr>
          <w:p w14:paraId="5C949C50" w14:textId="0DAB3DFF" w:rsidR="00B82F85" w:rsidRPr="00F0092C" w:rsidRDefault="00B82F85" w:rsidP="00B82F85">
            <w:pPr>
              <w:pStyle w:val="ESTablebody"/>
              <w:jc w:val="right"/>
            </w:pPr>
            <w:r w:rsidRPr="00F0092C">
              <w:rPr>
                <w:color w:val="000000"/>
                <w:sz w:val="18"/>
              </w:rPr>
              <w:t>$179,643</w:t>
            </w:r>
          </w:p>
        </w:tc>
        <w:tc>
          <w:tcPr>
            <w:tcW w:w="1701" w:type="dxa"/>
            <w:shd w:val="clear" w:color="auto" w:fill="auto"/>
          </w:tcPr>
          <w:p w14:paraId="4C3D8932" w14:textId="1F18C5F2" w:rsidR="00B82F85" w:rsidRPr="00F0092C" w:rsidRDefault="00B82F85" w:rsidP="00B82F85">
            <w:pPr>
              <w:pStyle w:val="ESTablebody"/>
              <w:jc w:val="right"/>
            </w:pPr>
            <w:r w:rsidRPr="00F0092C">
              <w:rPr>
                <w:color w:val="000000"/>
                <w:sz w:val="18"/>
              </w:rPr>
              <w:t>$177,854</w:t>
            </w:r>
          </w:p>
        </w:tc>
        <w:tc>
          <w:tcPr>
            <w:tcW w:w="1572" w:type="dxa"/>
            <w:shd w:val="clear" w:color="auto" w:fill="auto"/>
          </w:tcPr>
          <w:p w14:paraId="6FC51EB9" w14:textId="77777777" w:rsidR="00B82F85" w:rsidRPr="00F0092C" w:rsidRDefault="00B82F85" w:rsidP="00B82F85">
            <w:pPr>
              <w:pStyle w:val="ESTablebody"/>
              <w:jc w:val="right"/>
            </w:pPr>
            <w:r w:rsidRPr="00F0092C">
              <w:rPr>
                <w:color w:val="000000"/>
                <w:sz w:val="18"/>
              </w:rPr>
              <w:t>$0</w:t>
            </w:r>
          </w:p>
        </w:tc>
      </w:tr>
      <w:tr w:rsidR="00B82F85" w:rsidRPr="00E77B8B" w14:paraId="0903AAAE" w14:textId="77777777" w:rsidTr="009F3762">
        <w:trPr>
          <w:trHeight w:val="499"/>
        </w:trPr>
        <w:tc>
          <w:tcPr>
            <w:tcW w:w="2339" w:type="dxa"/>
            <w:shd w:val="clear" w:color="000000" w:fill="auto"/>
          </w:tcPr>
          <w:p w14:paraId="2F149338" w14:textId="77777777" w:rsidR="00B82F85" w:rsidRPr="00F0092C" w:rsidRDefault="00B82F85" w:rsidP="00B82F85">
            <w:pPr>
              <w:pStyle w:val="ESTablebody"/>
            </w:pPr>
            <w:r w:rsidRPr="00F0092C">
              <w:rPr>
                <w:color w:val="000000"/>
                <w:sz w:val="18"/>
              </w:rPr>
              <w:t>KPMG</w:t>
            </w:r>
          </w:p>
        </w:tc>
        <w:tc>
          <w:tcPr>
            <w:tcW w:w="4109" w:type="dxa"/>
            <w:shd w:val="clear" w:color="auto" w:fill="auto"/>
          </w:tcPr>
          <w:p w14:paraId="4360A93B" w14:textId="77777777" w:rsidR="00B82F85" w:rsidRPr="00F0092C" w:rsidRDefault="00B82F85" w:rsidP="00B82F85">
            <w:pPr>
              <w:pStyle w:val="ESTablebody"/>
            </w:pPr>
            <w:r w:rsidRPr="00F0092C">
              <w:rPr>
                <w:sz w:val="18"/>
              </w:rPr>
              <w:t>To report on proposed enhancements to the framework for existing cleaning contracting arrangements in schools</w:t>
            </w:r>
          </w:p>
        </w:tc>
        <w:tc>
          <w:tcPr>
            <w:tcW w:w="1362" w:type="dxa"/>
            <w:shd w:val="clear" w:color="auto" w:fill="auto"/>
          </w:tcPr>
          <w:p w14:paraId="6E4906C3" w14:textId="77777777" w:rsidR="00B82F85" w:rsidRPr="00F0092C" w:rsidRDefault="00B82F85" w:rsidP="00B82F85">
            <w:pPr>
              <w:pStyle w:val="ESTablebody"/>
            </w:pPr>
            <w:r w:rsidRPr="00F0092C">
              <w:rPr>
                <w:color w:val="000000"/>
                <w:sz w:val="18"/>
              </w:rPr>
              <w:t>16-Jan-17</w:t>
            </w:r>
          </w:p>
        </w:tc>
        <w:tc>
          <w:tcPr>
            <w:tcW w:w="1404" w:type="dxa"/>
            <w:shd w:val="clear" w:color="auto" w:fill="auto"/>
          </w:tcPr>
          <w:p w14:paraId="029547E0" w14:textId="77777777" w:rsidR="00B82F85" w:rsidRPr="00F0092C" w:rsidRDefault="00B82F85" w:rsidP="00B82F85">
            <w:pPr>
              <w:pStyle w:val="ESTablebody"/>
            </w:pPr>
            <w:r w:rsidRPr="00F0092C">
              <w:rPr>
                <w:color w:val="000000"/>
                <w:sz w:val="18"/>
              </w:rPr>
              <w:t>31-Mar-18</w:t>
            </w:r>
          </w:p>
        </w:tc>
        <w:tc>
          <w:tcPr>
            <w:tcW w:w="1418" w:type="dxa"/>
            <w:shd w:val="clear" w:color="auto" w:fill="auto"/>
          </w:tcPr>
          <w:p w14:paraId="33F3188B" w14:textId="3DA561F1" w:rsidR="00B82F85" w:rsidRPr="00F0092C" w:rsidRDefault="00B82F85" w:rsidP="00B82F85">
            <w:pPr>
              <w:pStyle w:val="ESTablebody"/>
              <w:jc w:val="right"/>
            </w:pPr>
            <w:r w:rsidRPr="00F0092C">
              <w:rPr>
                <w:color w:val="000000"/>
                <w:sz w:val="18"/>
              </w:rPr>
              <w:t>$135,909</w:t>
            </w:r>
          </w:p>
        </w:tc>
        <w:tc>
          <w:tcPr>
            <w:tcW w:w="1701" w:type="dxa"/>
            <w:shd w:val="clear" w:color="auto" w:fill="auto"/>
          </w:tcPr>
          <w:p w14:paraId="100160DF" w14:textId="4BE3D9D8" w:rsidR="00B82F85" w:rsidRPr="00F0092C" w:rsidRDefault="00B82F85" w:rsidP="00B82F85">
            <w:pPr>
              <w:pStyle w:val="ESTablebody"/>
              <w:jc w:val="right"/>
            </w:pPr>
            <w:r w:rsidRPr="00F0092C">
              <w:rPr>
                <w:color w:val="000000"/>
                <w:sz w:val="18"/>
              </w:rPr>
              <w:t>$135,909</w:t>
            </w:r>
          </w:p>
        </w:tc>
        <w:tc>
          <w:tcPr>
            <w:tcW w:w="1572" w:type="dxa"/>
            <w:shd w:val="clear" w:color="auto" w:fill="auto"/>
          </w:tcPr>
          <w:p w14:paraId="1FEE035C" w14:textId="77777777" w:rsidR="00B82F85" w:rsidRPr="00F0092C" w:rsidRDefault="00B82F85" w:rsidP="00B82F85">
            <w:pPr>
              <w:pStyle w:val="ESTablebody"/>
              <w:jc w:val="right"/>
            </w:pPr>
            <w:r w:rsidRPr="00F0092C">
              <w:rPr>
                <w:color w:val="000000"/>
                <w:sz w:val="18"/>
              </w:rPr>
              <w:t>$0</w:t>
            </w:r>
          </w:p>
        </w:tc>
      </w:tr>
      <w:tr w:rsidR="00B82F85" w:rsidRPr="00E77B8B" w14:paraId="19C1FD86" w14:textId="77777777" w:rsidTr="009F3762">
        <w:trPr>
          <w:trHeight w:val="499"/>
        </w:trPr>
        <w:tc>
          <w:tcPr>
            <w:tcW w:w="2339" w:type="dxa"/>
            <w:shd w:val="clear" w:color="000000" w:fill="auto"/>
          </w:tcPr>
          <w:p w14:paraId="6CB788E9" w14:textId="77777777" w:rsidR="00B82F85" w:rsidRPr="00F0092C" w:rsidRDefault="00B82F85" w:rsidP="00B82F85">
            <w:pPr>
              <w:pStyle w:val="ESTablebody"/>
            </w:pPr>
            <w:r w:rsidRPr="00F0092C">
              <w:rPr>
                <w:color w:val="000000"/>
                <w:sz w:val="18"/>
              </w:rPr>
              <w:t>Deloitte Touche Tohmatsu</w:t>
            </w:r>
          </w:p>
        </w:tc>
        <w:tc>
          <w:tcPr>
            <w:tcW w:w="4109" w:type="dxa"/>
            <w:shd w:val="clear" w:color="auto" w:fill="auto"/>
          </w:tcPr>
          <w:p w14:paraId="580C3938" w14:textId="026856C7" w:rsidR="00B82F85" w:rsidRPr="00F0092C" w:rsidRDefault="00B82F85" w:rsidP="00B82F85">
            <w:pPr>
              <w:pStyle w:val="ESTablebody"/>
            </w:pPr>
            <w:r w:rsidRPr="00F0092C">
              <w:rPr>
                <w:color w:val="000000"/>
                <w:sz w:val="18"/>
              </w:rPr>
              <w:t xml:space="preserve">Asset Maintenance System </w:t>
            </w:r>
            <w:r w:rsidR="004461C2">
              <w:rPr>
                <w:color w:val="000000"/>
                <w:sz w:val="18"/>
              </w:rPr>
              <w:t>r</w:t>
            </w:r>
            <w:r w:rsidRPr="00F0092C">
              <w:rPr>
                <w:color w:val="000000"/>
                <w:sz w:val="18"/>
              </w:rPr>
              <w:t>eform - discovery phase</w:t>
            </w:r>
          </w:p>
        </w:tc>
        <w:tc>
          <w:tcPr>
            <w:tcW w:w="1362" w:type="dxa"/>
            <w:shd w:val="clear" w:color="auto" w:fill="auto"/>
          </w:tcPr>
          <w:p w14:paraId="67FC0CCE" w14:textId="77777777" w:rsidR="00B82F85" w:rsidRPr="00F0092C" w:rsidRDefault="00B82F85" w:rsidP="00B82F85">
            <w:pPr>
              <w:pStyle w:val="ESTablebody"/>
            </w:pPr>
            <w:r w:rsidRPr="00F0092C">
              <w:rPr>
                <w:color w:val="000000"/>
                <w:sz w:val="18"/>
              </w:rPr>
              <w:t>01-Feb-17</w:t>
            </w:r>
          </w:p>
        </w:tc>
        <w:tc>
          <w:tcPr>
            <w:tcW w:w="1404" w:type="dxa"/>
            <w:shd w:val="clear" w:color="auto" w:fill="auto"/>
          </w:tcPr>
          <w:p w14:paraId="4B843784" w14:textId="77777777" w:rsidR="00B82F85" w:rsidRPr="00F0092C" w:rsidRDefault="00B82F85" w:rsidP="00B82F85">
            <w:pPr>
              <w:pStyle w:val="ESTablebody"/>
            </w:pPr>
            <w:r w:rsidRPr="00F0092C">
              <w:rPr>
                <w:color w:val="000000"/>
                <w:sz w:val="18"/>
              </w:rPr>
              <w:t>31-Jan-19</w:t>
            </w:r>
          </w:p>
        </w:tc>
        <w:tc>
          <w:tcPr>
            <w:tcW w:w="1418" w:type="dxa"/>
            <w:shd w:val="clear" w:color="auto" w:fill="auto"/>
          </w:tcPr>
          <w:p w14:paraId="2A52A662" w14:textId="7DA5F1A6" w:rsidR="00B82F85" w:rsidRPr="00F0092C" w:rsidRDefault="00B82F85" w:rsidP="00B82F85">
            <w:pPr>
              <w:pStyle w:val="ESTablebody"/>
              <w:jc w:val="right"/>
            </w:pPr>
            <w:r w:rsidRPr="00F0092C">
              <w:rPr>
                <w:color w:val="000000"/>
                <w:sz w:val="18"/>
              </w:rPr>
              <w:t>$46,889</w:t>
            </w:r>
          </w:p>
        </w:tc>
        <w:tc>
          <w:tcPr>
            <w:tcW w:w="1701" w:type="dxa"/>
            <w:shd w:val="clear" w:color="auto" w:fill="auto"/>
          </w:tcPr>
          <w:p w14:paraId="3FC5D8DD" w14:textId="10F75D12" w:rsidR="00B82F85" w:rsidRPr="00F0092C" w:rsidRDefault="00B82F85" w:rsidP="00B82F85">
            <w:pPr>
              <w:pStyle w:val="ESTablebody"/>
              <w:jc w:val="right"/>
            </w:pPr>
            <w:r w:rsidRPr="00F0092C">
              <w:rPr>
                <w:color w:val="000000"/>
                <w:sz w:val="18"/>
              </w:rPr>
              <w:t>$46,889</w:t>
            </w:r>
          </w:p>
        </w:tc>
        <w:tc>
          <w:tcPr>
            <w:tcW w:w="1572" w:type="dxa"/>
            <w:shd w:val="clear" w:color="auto" w:fill="auto"/>
          </w:tcPr>
          <w:p w14:paraId="241D7944" w14:textId="77777777" w:rsidR="00B82F85" w:rsidRPr="00F0092C" w:rsidRDefault="00B82F85" w:rsidP="00B82F85">
            <w:pPr>
              <w:pStyle w:val="ESTablebody"/>
              <w:jc w:val="right"/>
            </w:pPr>
            <w:r w:rsidRPr="00F0092C">
              <w:rPr>
                <w:color w:val="000000"/>
                <w:sz w:val="18"/>
              </w:rPr>
              <w:t>$0</w:t>
            </w:r>
          </w:p>
        </w:tc>
      </w:tr>
      <w:tr w:rsidR="00B82F85" w:rsidRPr="00E77B8B" w14:paraId="6B30864C" w14:textId="77777777" w:rsidTr="009F3762">
        <w:trPr>
          <w:trHeight w:val="499"/>
        </w:trPr>
        <w:tc>
          <w:tcPr>
            <w:tcW w:w="2339" w:type="dxa"/>
            <w:shd w:val="clear" w:color="000000" w:fill="auto"/>
          </w:tcPr>
          <w:p w14:paraId="4227ACA9" w14:textId="77777777" w:rsidR="00B82F85" w:rsidRPr="00F0092C" w:rsidRDefault="00B82F85" w:rsidP="00B82F85">
            <w:pPr>
              <w:pStyle w:val="ESTablebody"/>
            </w:pPr>
            <w:r w:rsidRPr="00F0092C">
              <w:rPr>
                <w:color w:val="000000"/>
                <w:sz w:val="18"/>
              </w:rPr>
              <w:t>Deloitte Touche Tohmatsu</w:t>
            </w:r>
          </w:p>
        </w:tc>
        <w:tc>
          <w:tcPr>
            <w:tcW w:w="4109" w:type="dxa"/>
            <w:shd w:val="clear" w:color="auto" w:fill="auto"/>
          </w:tcPr>
          <w:p w14:paraId="0717A4F7" w14:textId="4117B84E" w:rsidR="00B82F85" w:rsidRPr="00F0092C" w:rsidRDefault="00B82F85" w:rsidP="00B82F85">
            <w:pPr>
              <w:pStyle w:val="ESTablebody"/>
            </w:pPr>
            <w:r w:rsidRPr="00F0092C">
              <w:rPr>
                <w:color w:val="000000"/>
                <w:sz w:val="18"/>
              </w:rPr>
              <w:t xml:space="preserve">Asset Maintenance System </w:t>
            </w:r>
            <w:r w:rsidR="004461C2">
              <w:rPr>
                <w:color w:val="000000"/>
                <w:sz w:val="18"/>
              </w:rPr>
              <w:t>r</w:t>
            </w:r>
            <w:r w:rsidRPr="00F0092C">
              <w:rPr>
                <w:color w:val="000000"/>
                <w:sz w:val="18"/>
              </w:rPr>
              <w:t>eform - ILM and options assessment</w:t>
            </w:r>
          </w:p>
        </w:tc>
        <w:tc>
          <w:tcPr>
            <w:tcW w:w="1362" w:type="dxa"/>
            <w:shd w:val="clear" w:color="auto" w:fill="auto"/>
          </w:tcPr>
          <w:p w14:paraId="31205BD7" w14:textId="77777777" w:rsidR="00B82F85" w:rsidRPr="00F0092C" w:rsidRDefault="00B82F85" w:rsidP="00B82F85">
            <w:pPr>
              <w:pStyle w:val="ESTablebody"/>
            </w:pPr>
            <w:r w:rsidRPr="00F0092C">
              <w:rPr>
                <w:color w:val="000000"/>
                <w:sz w:val="18"/>
              </w:rPr>
              <w:t>01-Feb-17</w:t>
            </w:r>
          </w:p>
        </w:tc>
        <w:tc>
          <w:tcPr>
            <w:tcW w:w="1404" w:type="dxa"/>
            <w:shd w:val="clear" w:color="auto" w:fill="auto"/>
          </w:tcPr>
          <w:p w14:paraId="41702537" w14:textId="77777777" w:rsidR="00B82F85" w:rsidRPr="00F0092C" w:rsidRDefault="00B82F85" w:rsidP="00B82F85">
            <w:pPr>
              <w:pStyle w:val="ESTablebody"/>
            </w:pPr>
            <w:r w:rsidRPr="00F0092C">
              <w:rPr>
                <w:color w:val="000000"/>
                <w:sz w:val="18"/>
              </w:rPr>
              <w:t>31-Jan-19</w:t>
            </w:r>
          </w:p>
        </w:tc>
        <w:tc>
          <w:tcPr>
            <w:tcW w:w="1418" w:type="dxa"/>
            <w:shd w:val="clear" w:color="auto" w:fill="auto"/>
          </w:tcPr>
          <w:p w14:paraId="06508E38" w14:textId="67F71BB8" w:rsidR="00B82F85" w:rsidRPr="00F0092C" w:rsidRDefault="00B82F85" w:rsidP="00B82F85">
            <w:pPr>
              <w:pStyle w:val="ESTablebody"/>
              <w:jc w:val="right"/>
            </w:pPr>
            <w:r w:rsidRPr="00F0092C">
              <w:rPr>
                <w:color w:val="000000"/>
                <w:sz w:val="18"/>
              </w:rPr>
              <w:t>$167,273</w:t>
            </w:r>
          </w:p>
        </w:tc>
        <w:tc>
          <w:tcPr>
            <w:tcW w:w="1701" w:type="dxa"/>
            <w:shd w:val="clear" w:color="auto" w:fill="auto"/>
          </w:tcPr>
          <w:p w14:paraId="5B6CA8A6" w14:textId="4507DC08" w:rsidR="00B82F85" w:rsidRPr="00F0092C" w:rsidRDefault="00B82F85" w:rsidP="00B82F85">
            <w:pPr>
              <w:pStyle w:val="ESTablebody"/>
              <w:jc w:val="right"/>
            </w:pPr>
            <w:r w:rsidRPr="00F0092C">
              <w:rPr>
                <w:color w:val="000000"/>
                <w:sz w:val="18"/>
              </w:rPr>
              <w:t>$167,273</w:t>
            </w:r>
          </w:p>
        </w:tc>
        <w:tc>
          <w:tcPr>
            <w:tcW w:w="1572" w:type="dxa"/>
            <w:shd w:val="clear" w:color="auto" w:fill="auto"/>
          </w:tcPr>
          <w:p w14:paraId="728ECBE2" w14:textId="77777777" w:rsidR="00B82F85" w:rsidRPr="00F0092C" w:rsidRDefault="00B82F85" w:rsidP="00B82F85">
            <w:pPr>
              <w:pStyle w:val="ESTablebody"/>
              <w:jc w:val="right"/>
            </w:pPr>
            <w:r w:rsidRPr="00F0092C">
              <w:rPr>
                <w:color w:val="000000"/>
                <w:sz w:val="18"/>
              </w:rPr>
              <w:t>$0</w:t>
            </w:r>
          </w:p>
        </w:tc>
      </w:tr>
      <w:tr w:rsidR="00F0092C" w:rsidRPr="00E77B8B" w14:paraId="4222AEDA" w14:textId="77777777" w:rsidTr="009F3762">
        <w:trPr>
          <w:trHeight w:val="499"/>
        </w:trPr>
        <w:tc>
          <w:tcPr>
            <w:tcW w:w="2339" w:type="dxa"/>
            <w:shd w:val="clear" w:color="000000" w:fill="auto"/>
          </w:tcPr>
          <w:p w14:paraId="3F9D12B6" w14:textId="77777777" w:rsidR="00F0092C" w:rsidRPr="00F0092C" w:rsidRDefault="00F0092C" w:rsidP="00F0092C">
            <w:pPr>
              <w:pStyle w:val="ESTablebody"/>
            </w:pPr>
            <w:r w:rsidRPr="00F0092C">
              <w:rPr>
                <w:color w:val="000000"/>
                <w:sz w:val="18"/>
              </w:rPr>
              <w:t>KPMG</w:t>
            </w:r>
          </w:p>
        </w:tc>
        <w:tc>
          <w:tcPr>
            <w:tcW w:w="4109" w:type="dxa"/>
            <w:shd w:val="clear" w:color="auto" w:fill="auto"/>
          </w:tcPr>
          <w:p w14:paraId="07E3A8C3" w14:textId="77777777" w:rsidR="00F0092C" w:rsidRPr="00F0092C" w:rsidRDefault="00F0092C" w:rsidP="00F0092C">
            <w:pPr>
              <w:pStyle w:val="ESTablebody"/>
            </w:pPr>
            <w:r w:rsidRPr="00F0092C">
              <w:rPr>
                <w:sz w:val="18"/>
              </w:rPr>
              <w:t>Analysis and advice – structuring, delivering and implementing and alternative school construction methods.</w:t>
            </w:r>
          </w:p>
        </w:tc>
        <w:tc>
          <w:tcPr>
            <w:tcW w:w="1362" w:type="dxa"/>
            <w:shd w:val="clear" w:color="auto" w:fill="auto"/>
          </w:tcPr>
          <w:p w14:paraId="43CDEFBF" w14:textId="77777777" w:rsidR="00F0092C" w:rsidRPr="00F0092C" w:rsidRDefault="00F0092C" w:rsidP="00F0092C">
            <w:pPr>
              <w:pStyle w:val="ESTablebody"/>
            </w:pPr>
            <w:r w:rsidRPr="00F0092C">
              <w:rPr>
                <w:color w:val="000000"/>
                <w:sz w:val="18"/>
              </w:rPr>
              <w:t>18-Sep-17</w:t>
            </w:r>
          </w:p>
        </w:tc>
        <w:tc>
          <w:tcPr>
            <w:tcW w:w="1404" w:type="dxa"/>
            <w:shd w:val="clear" w:color="auto" w:fill="auto"/>
          </w:tcPr>
          <w:p w14:paraId="4E7340FC" w14:textId="77777777" w:rsidR="00F0092C" w:rsidRPr="00F0092C" w:rsidRDefault="00F0092C" w:rsidP="00F0092C">
            <w:pPr>
              <w:pStyle w:val="ESTablebody"/>
            </w:pPr>
            <w:r w:rsidRPr="00F0092C">
              <w:rPr>
                <w:color w:val="000000"/>
                <w:sz w:val="18"/>
              </w:rPr>
              <w:t>30-Apr-18</w:t>
            </w:r>
          </w:p>
        </w:tc>
        <w:tc>
          <w:tcPr>
            <w:tcW w:w="1418" w:type="dxa"/>
            <w:shd w:val="clear" w:color="auto" w:fill="auto"/>
          </w:tcPr>
          <w:p w14:paraId="3690F224" w14:textId="45C6D58D" w:rsidR="00F0092C" w:rsidRPr="00F0092C" w:rsidRDefault="00F0092C" w:rsidP="00F0092C">
            <w:pPr>
              <w:pStyle w:val="ESTablebody"/>
              <w:jc w:val="right"/>
            </w:pPr>
            <w:r w:rsidRPr="00F0092C">
              <w:rPr>
                <w:color w:val="000000"/>
                <w:sz w:val="18"/>
              </w:rPr>
              <w:t>$117,000</w:t>
            </w:r>
          </w:p>
        </w:tc>
        <w:tc>
          <w:tcPr>
            <w:tcW w:w="1701" w:type="dxa"/>
            <w:shd w:val="clear" w:color="auto" w:fill="auto"/>
          </w:tcPr>
          <w:p w14:paraId="71A62CD0" w14:textId="5078D3D0" w:rsidR="00F0092C" w:rsidRPr="00F0092C" w:rsidRDefault="00F0092C" w:rsidP="00F0092C">
            <w:pPr>
              <w:pStyle w:val="ESTablebody"/>
              <w:jc w:val="right"/>
            </w:pPr>
            <w:r w:rsidRPr="00F0092C">
              <w:rPr>
                <w:color w:val="000000"/>
                <w:sz w:val="18"/>
              </w:rPr>
              <w:t>$117,000</w:t>
            </w:r>
          </w:p>
        </w:tc>
        <w:tc>
          <w:tcPr>
            <w:tcW w:w="1572" w:type="dxa"/>
            <w:shd w:val="clear" w:color="auto" w:fill="auto"/>
          </w:tcPr>
          <w:p w14:paraId="0F120A52" w14:textId="77777777" w:rsidR="00F0092C" w:rsidRPr="00F0092C" w:rsidRDefault="00F0092C" w:rsidP="00F0092C">
            <w:pPr>
              <w:pStyle w:val="ESTablebody"/>
              <w:jc w:val="right"/>
            </w:pPr>
            <w:r w:rsidRPr="00F0092C">
              <w:rPr>
                <w:color w:val="000000"/>
                <w:sz w:val="18"/>
              </w:rPr>
              <w:t>$0</w:t>
            </w:r>
          </w:p>
        </w:tc>
      </w:tr>
      <w:tr w:rsidR="00F0092C" w:rsidRPr="00E77B8B" w14:paraId="51D7131C" w14:textId="77777777" w:rsidTr="009F3762">
        <w:trPr>
          <w:trHeight w:val="499"/>
        </w:trPr>
        <w:tc>
          <w:tcPr>
            <w:tcW w:w="2339" w:type="dxa"/>
            <w:shd w:val="clear" w:color="000000" w:fill="auto"/>
          </w:tcPr>
          <w:p w14:paraId="19189BD8" w14:textId="77777777" w:rsidR="00F0092C" w:rsidRPr="00F0092C" w:rsidRDefault="00F0092C" w:rsidP="00F0092C">
            <w:pPr>
              <w:pStyle w:val="ESTablebody"/>
            </w:pPr>
            <w:r w:rsidRPr="00F0092C">
              <w:rPr>
                <w:color w:val="000000"/>
                <w:sz w:val="18"/>
              </w:rPr>
              <w:t>Aurecon Australasia Pty Ltd</w:t>
            </w:r>
          </w:p>
        </w:tc>
        <w:tc>
          <w:tcPr>
            <w:tcW w:w="4109" w:type="dxa"/>
            <w:shd w:val="clear" w:color="auto" w:fill="auto"/>
          </w:tcPr>
          <w:p w14:paraId="601F5AE0" w14:textId="672FEA69" w:rsidR="00F0092C" w:rsidRPr="00F0092C" w:rsidRDefault="00F0092C" w:rsidP="00F0092C">
            <w:pPr>
              <w:pStyle w:val="ESTablebody"/>
            </w:pPr>
            <w:r w:rsidRPr="00F0092C">
              <w:rPr>
                <w:sz w:val="18"/>
              </w:rPr>
              <w:t xml:space="preserve">To undertake a review of school design specifications and conduct an evaluation of the effectiveness of ecologically sustainable design (ESD) measures - Ecologically Sustainable Design Building Specifications - Building Quality Standards Handbook (BQSH) </w:t>
            </w:r>
            <w:r w:rsidR="004461C2">
              <w:rPr>
                <w:sz w:val="18"/>
              </w:rPr>
              <w:t>r</w:t>
            </w:r>
            <w:r w:rsidRPr="00F0092C">
              <w:rPr>
                <w:sz w:val="18"/>
              </w:rPr>
              <w:t>eview</w:t>
            </w:r>
          </w:p>
        </w:tc>
        <w:tc>
          <w:tcPr>
            <w:tcW w:w="1362" w:type="dxa"/>
            <w:shd w:val="clear" w:color="auto" w:fill="auto"/>
          </w:tcPr>
          <w:p w14:paraId="2DEE2010" w14:textId="77777777" w:rsidR="00F0092C" w:rsidRPr="00F0092C" w:rsidRDefault="00F0092C" w:rsidP="00F0092C">
            <w:pPr>
              <w:pStyle w:val="ESTablebody"/>
            </w:pPr>
            <w:r w:rsidRPr="00F0092C">
              <w:rPr>
                <w:color w:val="000000"/>
                <w:sz w:val="18"/>
              </w:rPr>
              <w:t>19-Sep-17</w:t>
            </w:r>
          </w:p>
        </w:tc>
        <w:tc>
          <w:tcPr>
            <w:tcW w:w="1404" w:type="dxa"/>
            <w:shd w:val="clear" w:color="auto" w:fill="auto"/>
          </w:tcPr>
          <w:p w14:paraId="2350D3BD" w14:textId="77777777" w:rsidR="00F0092C" w:rsidRPr="00F0092C" w:rsidRDefault="00F0092C" w:rsidP="00F0092C">
            <w:pPr>
              <w:pStyle w:val="ESTablebody"/>
            </w:pPr>
            <w:r w:rsidRPr="00F0092C">
              <w:rPr>
                <w:color w:val="000000"/>
                <w:sz w:val="18"/>
              </w:rPr>
              <w:t>06-Jan-18</w:t>
            </w:r>
          </w:p>
        </w:tc>
        <w:tc>
          <w:tcPr>
            <w:tcW w:w="1418" w:type="dxa"/>
            <w:shd w:val="clear" w:color="auto" w:fill="auto"/>
          </w:tcPr>
          <w:p w14:paraId="6ED7CFE6" w14:textId="38F4DAB5" w:rsidR="00F0092C" w:rsidRPr="00F0092C" w:rsidRDefault="00F0092C" w:rsidP="00F0092C">
            <w:pPr>
              <w:pStyle w:val="ESTablebody"/>
              <w:jc w:val="right"/>
            </w:pPr>
            <w:r w:rsidRPr="00F0092C">
              <w:rPr>
                <w:color w:val="000000"/>
                <w:sz w:val="18"/>
              </w:rPr>
              <w:t>$86,620</w:t>
            </w:r>
          </w:p>
        </w:tc>
        <w:tc>
          <w:tcPr>
            <w:tcW w:w="1701" w:type="dxa"/>
            <w:shd w:val="clear" w:color="auto" w:fill="auto"/>
          </w:tcPr>
          <w:p w14:paraId="684FAD61" w14:textId="22F695D7" w:rsidR="00F0092C" w:rsidRPr="00F0092C" w:rsidRDefault="00F0092C" w:rsidP="00F0092C">
            <w:pPr>
              <w:pStyle w:val="ESTablebody"/>
              <w:jc w:val="right"/>
            </w:pPr>
            <w:r w:rsidRPr="00F0092C">
              <w:rPr>
                <w:color w:val="000000"/>
                <w:sz w:val="18"/>
              </w:rPr>
              <w:t>$66,180</w:t>
            </w:r>
          </w:p>
        </w:tc>
        <w:tc>
          <w:tcPr>
            <w:tcW w:w="1572" w:type="dxa"/>
            <w:shd w:val="clear" w:color="auto" w:fill="auto"/>
          </w:tcPr>
          <w:p w14:paraId="53BB41C5" w14:textId="77777777" w:rsidR="00F0092C" w:rsidRPr="00F0092C" w:rsidRDefault="00F0092C" w:rsidP="00F0092C">
            <w:pPr>
              <w:pStyle w:val="ESTablebody"/>
              <w:jc w:val="right"/>
            </w:pPr>
            <w:r w:rsidRPr="00F0092C">
              <w:rPr>
                <w:color w:val="000000"/>
                <w:sz w:val="18"/>
              </w:rPr>
              <w:t>$0</w:t>
            </w:r>
          </w:p>
        </w:tc>
      </w:tr>
      <w:tr w:rsidR="00F0092C" w:rsidRPr="00E77B8B" w14:paraId="79533E92" w14:textId="77777777" w:rsidTr="009F3762">
        <w:trPr>
          <w:trHeight w:val="499"/>
        </w:trPr>
        <w:tc>
          <w:tcPr>
            <w:tcW w:w="2339" w:type="dxa"/>
            <w:shd w:val="clear" w:color="000000" w:fill="auto"/>
          </w:tcPr>
          <w:p w14:paraId="4304EC44" w14:textId="77777777" w:rsidR="00F0092C" w:rsidRPr="00F0092C" w:rsidRDefault="00F0092C" w:rsidP="00F0092C">
            <w:pPr>
              <w:pStyle w:val="ESTablebody"/>
            </w:pPr>
            <w:r w:rsidRPr="00F0092C">
              <w:rPr>
                <w:color w:val="000000"/>
                <w:sz w:val="18"/>
              </w:rPr>
              <w:t>KPMG</w:t>
            </w:r>
          </w:p>
        </w:tc>
        <w:tc>
          <w:tcPr>
            <w:tcW w:w="4109" w:type="dxa"/>
            <w:shd w:val="clear" w:color="auto" w:fill="auto"/>
          </w:tcPr>
          <w:p w14:paraId="2EE8D767" w14:textId="10E1094A" w:rsidR="00F0092C" w:rsidRPr="00F0092C" w:rsidRDefault="00F0092C" w:rsidP="00F0092C">
            <w:pPr>
              <w:pStyle w:val="ESTablebody"/>
            </w:pPr>
            <w:r w:rsidRPr="00F0092C">
              <w:rPr>
                <w:sz w:val="18"/>
              </w:rPr>
              <w:t xml:space="preserve">To develop the investment and evaluation criteria to inform investment in </w:t>
            </w:r>
            <w:r w:rsidR="00AD098E">
              <w:rPr>
                <w:sz w:val="18"/>
              </w:rPr>
              <w:t>p</w:t>
            </w:r>
            <w:r w:rsidRPr="00F0092C">
              <w:rPr>
                <w:sz w:val="18"/>
              </w:rPr>
              <w:t xml:space="preserve">lace-based </w:t>
            </w:r>
            <w:r w:rsidR="00AD098E">
              <w:rPr>
                <w:sz w:val="18"/>
              </w:rPr>
              <w:t>i</w:t>
            </w:r>
            <w:r w:rsidRPr="00F0092C">
              <w:rPr>
                <w:sz w:val="18"/>
              </w:rPr>
              <w:t>nfrastructure education</w:t>
            </w:r>
          </w:p>
        </w:tc>
        <w:tc>
          <w:tcPr>
            <w:tcW w:w="1362" w:type="dxa"/>
            <w:shd w:val="clear" w:color="auto" w:fill="auto"/>
          </w:tcPr>
          <w:p w14:paraId="359C5712" w14:textId="77777777" w:rsidR="00F0092C" w:rsidRPr="00F0092C" w:rsidRDefault="00F0092C" w:rsidP="00F0092C">
            <w:pPr>
              <w:pStyle w:val="ESTablebody"/>
            </w:pPr>
            <w:r w:rsidRPr="00F0092C">
              <w:rPr>
                <w:color w:val="000000"/>
                <w:sz w:val="18"/>
              </w:rPr>
              <w:t>14-Jul-17</w:t>
            </w:r>
          </w:p>
        </w:tc>
        <w:tc>
          <w:tcPr>
            <w:tcW w:w="1404" w:type="dxa"/>
            <w:shd w:val="clear" w:color="auto" w:fill="auto"/>
          </w:tcPr>
          <w:p w14:paraId="49C52069" w14:textId="77777777" w:rsidR="00F0092C" w:rsidRPr="00F0092C" w:rsidRDefault="00F0092C" w:rsidP="00F0092C">
            <w:pPr>
              <w:pStyle w:val="ESTablebody"/>
            </w:pPr>
            <w:r w:rsidRPr="00F0092C">
              <w:rPr>
                <w:color w:val="000000"/>
                <w:sz w:val="18"/>
              </w:rPr>
              <w:t>15-Aug-17</w:t>
            </w:r>
          </w:p>
        </w:tc>
        <w:tc>
          <w:tcPr>
            <w:tcW w:w="1418" w:type="dxa"/>
            <w:shd w:val="clear" w:color="auto" w:fill="auto"/>
          </w:tcPr>
          <w:p w14:paraId="2A7931F0" w14:textId="653A17DE" w:rsidR="00F0092C" w:rsidRPr="00F0092C" w:rsidRDefault="00F0092C" w:rsidP="00F0092C">
            <w:pPr>
              <w:pStyle w:val="ESTablebody"/>
              <w:jc w:val="right"/>
            </w:pPr>
            <w:r w:rsidRPr="00F0092C">
              <w:rPr>
                <w:color w:val="000000"/>
                <w:sz w:val="18"/>
              </w:rPr>
              <w:t>$50,655</w:t>
            </w:r>
          </w:p>
        </w:tc>
        <w:tc>
          <w:tcPr>
            <w:tcW w:w="1701" w:type="dxa"/>
            <w:shd w:val="clear" w:color="auto" w:fill="auto"/>
          </w:tcPr>
          <w:p w14:paraId="067D9D35" w14:textId="43777F39" w:rsidR="00F0092C" w:rsidRPr="00F0092C" w:rsidRDefault="00F0092C" w:rsidP="00F0092C">
            <w:pPr>
              <w:pStyle w:val="ESTablebody"/>
              <w:jc w:val="right"/>
            </w:pPr>
            <w:r w:rsidRPr="00F0092C">
              <w:rPr>
                <w:color w:val="000000"/>
                <w:sz w:val="18"/>
              </w:rPr>
              <w:t>$50,655</w:t>
            </w:r>
          </w:p>
        </w:tc>
        <w:tc>
          <w:tcPr>
            <w:tcW w:w="1572" w:type="dxa"/>
            <w:shd w:val="clear" w:color="auto" w:fill="auto"/>
          </w:tcPr>
          <w:p w14:paraId="1C04A5A4" w14:textId="77777777" w:rsidR="00F0092C" w:rsidRPr="00F0092C" w:rsidRDefault="00F0092C" w:rsidP="00F0092C">
            <w:pPr>
              <w:pStyle w:val="ESTablebody"/>
              <w:jc w:val="right"/>
            </w:pPr>
            <w:r w:rsidRPr="00F0092C">
              <w:rPr>
                <w:color w:val="000000"/>
                <w:sz w:val="18"/>
              </w:rPr>
              <w:t>$0</w:t>
            </w:r>
          </w:p>
        </w:tc>
      </w:tr>
      <w:tr w:rsidR="00F0092C" w:rsidRPr="00E77B8B" w14:paraId="6431ADCB" w14:textId="77777777" w:rsidTr="009F3762">
        <w:trPr>
          <w:trHeight w:val="499"/>
        </w:trPr>
        <w:tc>
          <w:tcPr>
            <w:tcW w:w="2339" w:type="dxa"/>
            <w:shd w:val="clear" w:color="000000" w:fill="auto"/>
          </w:tcPr>
          <w:p w14:paraId="09945783" w14:textId="77777777" w:rsidR="00F0092C" w:rsidRPr="00F0092C" w:rsidRDefault="00F0092C" w:rsidP="00F0092C">
            <w:pPr>
              <w:pStyle w:val="ESTablebody"/>
            </w:pPr>
            <w:r w:rsidRPr="00F0092C">
              <w:rPr>
                <w:color w:val="000000"/>
                <w:sz w:val="18"/>
              </w:rPr>
              <w:t>Accelerated Knowledge Technologies Pty Ltd</w:t>
            </w:r>
          </w:p>
        </w:tc>
        <w:tc>
          <w:tcPr>
            <w:tcW w:w="4109" w:type="dxa"/>
            <w:shd w:val="clear" w:color="auto" w:fill="auto"/>
          </w:tcPr>
          <w:p w14:paraId="1AEDE26E" w14:textId="77777777" w:rsidR="00F0092C" w:rsidRPr="00F0092C" w:rsidRDefault="00F0092C" w:rsidP="00F0092C">
            <w:pPr>
              <w:pStyle w:val="ESTablebody"/>
            </w:pPr>
            <w:r w:rsidRPr="00F0092C">
              <w:rPr>
                <w:sz w:val="18"/>
              </w:rPr>
              <w:t>Support strategic policy alignment</w:t>
            </w:r>
          </w:p>
        </w:tc>
        <w:tc>
          <w:tcPr>
            <w:tcW w:w="1362" w:type="dxa"/>
            <w:shd w:val="clear" w:color="auto" w:fill="auto"/>
          </w:tcPr>
          <w:p w14:paraId="33146563" w14:textId="77777777" w:rsidR="00F0092C" w:rsidRPr="00F0092C" w:rsidRDefault="00F0092C" w:rsidP="00F0092C">
            <w:pPr>
              <w:pStyle w:val="ESTablebody"/>
            </w:pPr>
            <w:r w:rsidRPr="00F0092C">
              <w:rPr>
                <w:color w:val="000000"/>
                <w:sz w:val="18"/>
              </w:rPr>
              <w:t>02-Dec-16</w:t>
            </w:r>
          </w:p>
        </w:tc>
        <w:tc>
          <w:tcPr>
            <w:tcW w:w="1404" w:type="dxa"/>
            <w:shd w:val="clear" w:color="auto" w:fill="auto"/>
          </w:tcPr>
          <w:p w14:paraId="30824F1F" w14:textId="77777777" w:rsidR="00F0092C" w:rsidRPr="00F0092C" w:rsidRDefault="00F0092C" w:rsidP="00F0092C">
            <w:pPr>
              <w:pStyle w:val="ESTablebody"/>
            </w:pPr>
            <w:r w:rsidRPr="00F0092C">
              <w:rPr>
                <w:color w:val="000000"/>
                <w:sz w:val="18"/>
              </w:rPr>
              <w:t>30-Sep-17</w:t>
            </w:r>
          </w:p>
        </w:tc>
        <w:tc>
          <w:tcPr>
            <w:tcW w:w="1418" w:type="dxa"/>
            <w:shd w:val="clear" w:color="auto" w:fill="auto"/>
          </w:tcPr>
          <w:p w14:paraId="12222F08" w14:textId="326B92E2" w:rsidR="00F0092C" w:rsidRPr="00F0092C" w:rsidRDefault="00F0092C" w:rsidP="00F0092C">
            <w:pPr>
              <w:pStyle w:val="ESTablebody"/>
              <w:jc w:val="right"/>
            </w:pPr>
            <w:r w:rsidRPr="00F0092C">
              <w:rPr>
                <w:color w:val="000000"/>
                <w:sz w:val="18"/>
              </w:rPr>
              <w:t>$51,000</w:t>
            </w:r>
          </w:p>
        </w:tc>
        <w:tc>
          <w:tcPr>
            <w:tcW w:w="1701" w:type="dxa"/>
            <w:shd w:val="clear" w:color="auto" w:fill="auto"/>
          </w:tcPr>
          <w:p w14:paraId="4473066B" w14:textId="4BA7BEF4" w:rsidR="00F0092C" w:rsidRPr="00F0092C" w:rsidRDefault="00F0092C" w:rsidP="00F0092C">
            <w:pPr>
              <w:pStyle w:val="ESTablebody"/>
              <w:jc w:val="right"/>
            </w:pPr>
            <w:r w:rsidRPr="00F0092C">
              <w:rPr>
                <w:color w:val="000000"/>
                <w:sz w:val="18"/>
              </w:rPr>
              <w:t>$41,650</w:t>
            </w:r>
          </w:p>
        </w:tc>
        <w:tc>
          <w:tcPr>
            <w:tcW w:w="1572" w:type="dxa"/>
            <w:shd w:val="clear" w:color="auto" w:fill="auto"/>
          </w:tcPr>
          <w:p w14:paraId="0BCA1FC6" w14:textId="77777777" w:rsidR="00F0092C" w:rsidRPr="00F0092C" w:rsidRDefault="00F0092C" w:rsidP="00F0092C">
            <w:pPr>
              <w:pStyle w:val="ESTablebody"/>
              <w:jc w:val="right"/>
            </w:pPr>
            <w:r w:rsidRPr="00F0092C">
              <w:rPr>
                <w:color w:val="000000"/>
                <w:sz w:val="18"/>
              </w:rPr>
              <w:t>$0</w:t>
            </w:r>
          </w:p>
        </w:tc>
      </w:tr>
      <w:tr w:rsidR="00F0092C" w:rsidRPr="00E77B8B" w14:paraId="579A1919" w14:textId="77777777" w:rsidTr="009F3762">
        <w:trPr>
          <w:trHeight w:val="499"/>
        </w:trPr>
        <w:tc>
          <w:tcPr>
            <w:tcW w:w="2339" w:type="dxa"/>
            <w:shd w:val="clear" w:color="000000" w:fill="auto"/>
          </w:tcPr>
          <w:p w14:paraId="60E52DCB" w14:textId="1DF37AB2" w:rsidR="00F0092C" w:rsidRPr="00F0092C" w:rsidRDefault="00F0092C" w:rsidP="00EC33BE">
            <w:pPr>
              <w:pStyle w:val="ESTablebody"/>
            </w:pPr>
            <w:r w:rsidRPr="00F0092C">
              <w:rPr>
                <w:color w:val="000000"/>
                <w:sz w:val="18"/>
              </w:rPr>
              <w:t xml:space="preserve">Melbourne Studio Pty Ltd </w:t>
            </w:r>
          </w:p>
        </w:tc>
        <w:tc>
          <w:tcPr>
            <w:tcW w:w="4109" w:type="dxa"/>
            <w:shd w:val="clear" w:color="auto" w:fill="auto"/>
          </w:tcPr>
          <w:p w14:paraId="531AB7E9" w14:textId="77777777" w:rsidR="00F0092C" w:rsidRPr="00F0092C" w:rsidRDefault="00F0092C" w:rsidP="00F0092C">
            <w:pPr>
              <w:pStyle w:val="ESTablebody"/>
            </w:pPr>
            <w:r w:rsidRPr="00F0092C">
              <w:rPr>
                <w:sz w:val="18"/>
              </w:rPr>
              <w:t>Provision of expert advice on substantive issues of strategic reform and implementation to support progress towards Victoria’s Education State targets</w:t>
            </w:r>
          </w:p>
        </w:tc>
        <w:tc>
          <w:tcPr>
            <w:tcW w:w="1362" w:type="dxa"/>
            <w:shd w:val="clear" w:color="auto" w:fill="auto"/>
          </w:tcPr>
          <w:p w14:paraId="430E4674" w14:textId="77777777" w:rsidR="00F0092C" w:rsidRPr="00F0092C" w:rsidRDefault="00F0092C" w:rsidP="00F0092C">
            <w:pPr>
              <w:pStyle w:val="ESTablebody"/>
            </w:pPr>
            <w:r w:rsidRPr="00F0092C">
              <w:rPr>
                <w:color w:val="000000"/>
                <w:sz w:val="18"/>
              </w:rPr>
              <w:t>01-May-17</w:t>
            </w:r>
          </w:p>
        </w:tc>
        <w:tc>
          <w:tcPr>
            <w:tcW w:w="1404" w:type="dxa"/>
            <w:shd w:val="clear" w:color="auto" w:fill="auto"/>
          </w:tcPr>
          <w:p w14:paraId="15B19DB2" w14:textId="77777777" w:rsidR="00F0092C" w:rsidRPr="00F0092C" w:rsidRDefault="00F0092C" w:rsidP="00F0092C">
            <w:pPr>
              <w:pStyle w:val="ESTablebody"/>
            </w:pPr>
            <w:r w:rsidRPr="00F0092C">
              <w:rPr>
                <w:color w:val="000000"/>
                <w:sz w:val="18"/>
              </w:rPr>
              <w:t>31-Dec-17</w:t>
            </w:r>
          </w:p>
        </w:tc>
        <w:tc>
          <w:tcPr>
            <w:tcW w:w="1418" w:type="dxa"/>
            <w:shd w:val="clear" w:color="auto" w:fill="auto"/>
          </w:tcPr>
          <w:p w14:paraId="59FB6910" w14:textId="6DC0F94D" w:rsidR="00F0092C" w:rsidRPr="00F0092C" w:rsidRDefault="00F0092C" w:rsidP="00F0092C">
            <w:pPr>
              <w:pStyle w:val="ESTablebody"/>
              <w:jc w:val="right"/>
            </w:pPr>
            <w:r w:rsidRPr="00F0092C">
              <w:rPr>
                <w:color w:val="000000"/>
                <w:sz w:val="18"/>
              </w:rPr>
              <w:t>$64,000</w:t>
            </w:r>
          </w:p>
        </w:tc>
        <w:tc>
          <w:tcPr>
            <w:tcW w:w="1701" w:type="dxa"/>
            <w:shd w:val="clear" w:color="auto" w:fill="auto"/>
          </w:tcPr>
          <w:p w14:paraId="1CFA7BE2" w14:textId="3F4ABC63" w:rsidR="00F0092C" w:rsidRPr="00F0092C" w:rsidRDefault="00F0092C" w:rsidP="00F0092C">
            <w:pPr>
              <w:pStyle w:val="ESTablebody"/>
              <w:jc w:val="right"/>
            </w:pPr>
            <w:r w:rsidRPr="00F0092C">
              <w:rPr>
                <w:color w:val="000000"/>
                <w:sz w:val="18"/>
              </w:rPr>
              <w:t>$60,000</w:t>
            </w:r>
          </w:p>
        </w:tc>
        <w:tc>
          <w:tcPr>
            <w:tcW w:w="1572" w:type="dxa"/>
            <w:shd w:val="clear" w:color="auto" w:fill="auto"/>
          </w:tcPr>
          <w:p w14:paraId="506F4440" w14:textId="77777777" w:rsidR="00F0092C" w:rsidRPr="00F0092C" w:rsidRDefault="00F0092C" w:rsidP="00F0092C">
            <w:pPr>
              <w:pStyle w:val="ESTablebody"/>
              <w:jc w:val="right"/>
            </w:pPr>
            <w:r w:rsidRPr="00F0092C">
              <w:rPr>
                <w:color w:val="000000"/>
                <w:sz w:val="18"/>
              </w:rPr>
              <w:t>$0</w:t>
            </w:r>
          </w:p>
        </w:tc>
      </w:tr>
      <w:tr w:rsidR="00F0092C" w:rsidRPr="00E77B8B" w14:paraId="0939C01C" w14:textId="77777777" w:rsidTr="009F3762">
        <w:trPr>
          <w:trHeight w:val="499"/>
        </w:trPr>
        <w:tc>
          <w:tcPr>
            <w:tcW w:w="2339" w:type="dxa"/>
            <w:shd w:val="clear" w:color="000000" w:fill="auto"/>
          </w:tcPr>
          <w:p w14:paraId="4DC1C9B8" w14:textId="77777777" w:rsidR="00F0092C" w:rsidRPr="00F0092C" w:rsidRDefault="00F0092C" w:rsidP="00F0092C">
            <w:pPr>
              <w:pStyle w:val="ESTablebody"/>
            </w:pPr>
            <w:r w:rsidRPr="00F0092C">
              <w:rPr>
                <w:color w:val="000000"/>
                <w:sz w:val="18"/>
              </w:rPr>
              <w:t>KPMG</w:t>
            </w:r>
          </w:p>
        </w:tc>
        <w:tc>
          <w:tcPr>
            <w:tcW w:w="4109" w:type="dxa"/>
            <w:shd w:val="clear" w:color="auto" w:fill="auto"/>
          </w:tcPr>
          <w:p w14:paraId="1E64786E" w14:textId="1AB9B6A2" w:rsidR="00F0092C" w:rsidRPr="00F0092C" w:rsidRDefault="00F0092C" w:rsidP="00F0092C">
            <w:pPr>
              <w:pStyle w:val="ESTablebody"/>
            </w:pPr>
            <w:r w:rsidRPr="00F0092C">
              <w:rPr>
                <w:sz w:val="18"/>
              </w:rPr>
              <w:t xml:space="preserve">Conditions of Connection - Framework and Resources - finalising the draft </w:t>
            </w:r>
            <w:r w:rsidR="0041729C">
              <w:rPr>
                <w:sz w:val="18"/>
              </w:rPr>
              <w:t>f</w:t>
            </w:r>
            <w:r w:rsidRPr="00F0092C">
              <w:rPr>
                <w:sz w:val="18"/>
              </w:rPr>
              <w:t>ramework, testing with stakeholders and deliver stakeholder information and fact sheets.</w:t>
            </w:r>
          </w:p>
        </w:tc>
        <w:tc>
          <w:tcPr>
            <w:tcW w:w="1362" w:type="dxa"/>
            <w:shd w:val="clear" w:color="auto" w:fill="auto"/>
          </w:tcPr>
          <w:p w14:paraId="0F6CCC9C" w14:textId="77777777" w:rsidR="00F0092C" w:rsidRPr="00F0092C" w:rsidRDefault="00F0092C" w:rsidP="00F0092C">
            <w:pPr>
              <w:pStyle w:val="ESTablebody"/>
            </w:pPr>
            <w:r w:rsidRPr="00F0092C">
              <w:rPr>
                <w:color w:val="000000"/>
                <w:sz w:val="18"/>
              </w:rPr>
              <w:t>26-Jul-17</w:t>
            </w:r>
          </w:p>
        </w:tc>
        <w:tc>
          <w:tcPr>
            <w:tcW w:w="1404" w:type="dxa"/>
            <w:shd w:val="clear" w:color="auto" w:fill="auto"/>
          </w:tcPr>
          <w:p w14:paraId="5BF23C6F" w14:textId="77777777" w:rsidR="00F0092C" w:rsidRPr="00F0092C" w:rsidRDefault="00F0092C" w:rsidP="00F0092C">
            <w:pPr>
              <w:pStyle w:val="ESTablebody"/>
            </w:pPr>
            <w:r w:rsidRPr="00F0092C">
              <w:rPr>
                <w:color w:val="000000"/>
                <w:sz w:val="18"/>
              </w:rPr>
              <w:t>30-Mar-18</w:t>
            </w:r>
          </w:p>
        </w:tc>
        <w:tc>
          <w:tcPr>
            <w:tcW w:w="1418" w:type="dxa"/>
            <w:shd w:val="clear" w:color="auto" w:fill="auto"/>
          </w:tcPr>
          <w:p w14:paraId="77055E44" w14:textId="4AFD5774" w:rsidR="00F0092C" w:rsidRPr="00F0092C" w:rsidRDefault="00F0092C" w:rsidP="00F0092C">
            <w:pPr>
              <w:pStyle w:val="ESTablebody"/>
              <w:jc w:val="right"/>
            </w:pPr>
            <w:r w:rsidRPr="00F0092C">
              <w:rPr>
                <w:color w:val="000000"/>
                <w:sz w:val="18"/>
              </w:rPr>
              <w:t>$120,017</w:t>
            </w:r>
          </w:p>
        </w:tc>
        <w:tc>
          <w:tcPr>
            <w:tcW w:w="1701" w:type="dxa"/>
            <w:shd w:val="clear" w:color="auto" w:fill="auto"/>
          </w:tcPr>
          <w:p w14:paraId="23FE3EC8" w14:textId="16C2A30C" w:rsidR="00F0092C" w:rsidRPr="00F0092C" w:rsidRDefault="00F0092C" w:rsidP="00F0092C">
            <w:pPr>
              <w:pStyle w:val="ESTablebody"/>
              <w:jc w:val="right"/>
            </w:pPr>
            <w:r w:rsidRPr="00F0092C">
              <w:rPr>
                <w:color w:val="000000"/>
                <w:sz w:val="18"/>
              </w:rPr>
              <w:t>$120,075</w:t>
            </w:r>
          </w:p>
        </w:tc>
        <w:tc>
          <w:tcPr>
            <w:tcW w:w="1572" w:type="dxa"/>
            <w:shd w:val="clear" w:color="auto" w:fill="auto"/>
          </w:tcPr>
          <w:p w14:paraId="6BBB3DAB" w14:textId="77777777" w:rsidR="00F0092C" w:rsidRPr="00F0092C" w:rsidRDefault="00F0092C" w:rsidP="00F0092C">
            <w:pPr>
              <w:pStyle w:val="ESTablebody"/>
              <w:jc w:val="right"/>
            </w:pPr>
            <w:r w:rsidRPr="00F0092C">
              <w:rPr>
                <w:color w:val="000000"/>
                <w:sz w:val="18"/>
              </w:rPr>
              <w:t>$0</w:t>
            </w:r>
          </w:p>
        </w:tc>
      </w:tr>
      <w:tr w:rsidR="00F0092C" w:rsidRPr="00E77B8B" w14:paraId="537EC03B" w14:textId="77777777" w:rsidTr="009F3762">
        <w:trPr>
          <w:trHeight w:val="499"/>
        </w:trPr>
        <w:tc>
          <w:tcPr>
            <w:tcW w:w="2339" w:type="dxa"/>
            <w:shd w:val="clear" w:color="000000" w:fill="auto"/>
          </w:tcPr>
          <w:p w14:paraId="078BB6BC" w14:textId="77777777" w:rsidR="00F0092C" w:rsidRPr="00F0092C" w:rsidRDefault="00F0092C" w:rsidP="00F0092C">
            <w:pPr>
              <w:pStyle w:val="ESTablebody"/>
            </w:pPr>
            <w:r w:rsidRPr="00F0092C">
              <w:rPr>
                <w:color w:val="000000"/>
                <w:sz w:val="18"/>
              </w:rPr>
              <w:t>Nous Group Pty Ltd</w:t>
            </w:r>
          </w:p>
        </w:tc>
        <w:tc>
          <w:tcPr>
            <w:tcW w:w="4109" w:type="dxa"/>
            <w:shd w:val="clear" w:color="auto" w:fill="auto"/>
          </w:tcPr>
          <w:p w14:paraId="15EE057E" w14:textId="272C2269" w:rsidR="00F0092C" w:rsidRPr="00F0092C" w:rsidRDefault="00F0092C" w:rsidP="00F0092C">
            <w:pPr>
              <w:pStyle w:val="ESTablebody"/>
            </w:pPr>
            <w:r w:rsidRPr="00F0092C">
              <w:rPr>
                <w:sz w:val="18"/>
              </w:rPr>
              <w:t xml:space="preserve">To conduct a </w:t>
            </w:r>
            <w:r w:rsidR="0041729C">
              <w:rPr>
                <w:sz w:val="18"/>
              </w:rPr>
              <w:t>d</w:t>
            </w:r>
            <w:r w:rsidRPr="00F0092C">
              <w:rPr>
                <w:sz w:val="18"/>
              </w:rPr>
              <w:t xml:space="preserve">ue </w:t>
            </w:r>
            <w:r w:rsidR="0041729C">
              <w:rPr>
                <w:sz w:val="18"/>
              </w:rPr>
              <w:t>d</w:t>
            </w:r>
            <w:r w:rsidRPr="00F0092C">
              <w:rPr>
                <w:sz w:val="18"/>
              </w:rPr>
              <w:t xml:space="preserve">iligence </w:t>
            </w:r>
            <w:r w:rsidR="0041729C">
              <w:rPr>
                <w:sz w:val="18"/>
              </w:rPr>
              <w:t>r</w:t>
            </w:r>
            <w:r w:rsidRPr="00F0092C">
              <w:rPr>
                <w:sz w:val="18"/>
              </w:rPr>
              <w:t>eview into arrangements for early childhood education and care regulation.</w:t>
            </w:r>
          </w:p>
        </w:tc>
        <w:tc>
          <w:tcPr>
            <w:tcW w:w="1362" w:type="dxa"/>
            <w:shd w:val="clear" w:color="auto" w:fill="auto"/>
          </w:tcPr>
          <w:p w14:paraId="67557947" w14:textId="77777777" w:rsidR="00F0092C" w:rsidRPr="00F0092C" w:rsidRDefault="00F0092C" w:rsidP="00F0092C">
            <w:pPr>
              <w:pStyle w:val="ESTablebody"/>
            </w:pPr>
            <w:r w:rsidRPr="00F0092C">
              <w:rPr>
                <w:color w:val="000000"/>
                <w:sz w:val="18"/>
              </w:rPr>
              <w:t>31-Jul-17</w:t>
            </w:r>
          </w:p>
        </w:tc>
        <w:tc>
          <w:tcPr>
            <w:tcW w:w="1404" w:type="dxa"/>
            <w:shd w:val="clear" w:color="auto" w:fill="auto"/>
          </w:tcPr>
          <w:p w14:paraId="551A9612" w14:textId="77777777" w:rsidR="00F0092C" w:rsidRPr="00F0092C" w:rsidRDefault="00F0092C" w:rsidP="00F0092C">
            <w:pPr>
              <w:pStyle w:val="ESTablebody"/>
            </w:pPr>
            <w:r w:rsidRPr="00F0092C">
              <w:rPr>
                <w:color w:val="000000"/>
                <w:sz w:val="18"/>
              </w:rPr>
              <w:t>30-Mar-18</w:t>
            </w:r>
          </w:p>
        </w:tc>
        <w:tc>
          <w:tcPr>
            <w:tcW w:w="1418" w:type="dxa"/>
            <w:shd w:val="clear" w:color="auto" w:fill="auto"/>
          </w:tcPr>
          <w:p w14:paraId="77FC2559" w14:textId="5EA59DFE" w:rsidR="00F0092C" w:rsidRPr="00F0092C" w:rsidRDefault="00F0092C" w:rsidP="00F0092C">
            <w:pPr>
              <w:pStyle w:val="ESTablebody"/>
              <w:jc w:val="right"/>
            </w:pPr>
            <w:r w:rsidRPr="00F0092C">
              <w:rPr>
                <w:color w:val="000000"/>
                <w:sz w:val="18"/>
              </w:rPr>
              <w:t>$158,727</w:t>
            </w:r>
          </w:p>
        </w:tc>
        <w:tc>
          <w:tcPr>
            <w:tcW w:w="1701" w:type="dxa"/>
            <w:shd w:val="clear" w:color="auto" w:fill="auto"/>
          </w:tcPr>
          <w:p w14:paraId="1F31CE5B" w14:textId="38EB9D6B" w:rsidR="00F0092C" w:rsidRPr="00F0092C" w:rsidRDefault="00F0092C" w:rsidP="00F0092C">
            <w:pPr>
              <w:pStyle w:val="ESTablebody"/>
              <w:jc w:val="right"/>
            </w:pPr>
            <w:r w:rsidRPr="00F0092C">
              <w:rPr>
                <w:color w:val="000000"/>
                <w:sz w:val="18"/>
              </w:rPr>
              <w:t>$158,727</w:t>
            </w:r>
          </w:p>
        </w:tc>
        <w:tc>
          <w:tcPr>
            <w:tcW w:w="1572" w:type="dxa"/>
            <w:shd w:val="clear" w:color="auto" w:fill="auto"/>
          </w:tcPr>
          <w:p w14:paraId="54C638D2" w14:textId="77777777" w:rsidR="00F0092C" w:rsidRPr="00F0092C" w:rsidRDefault="00F0092C" w:rsidP="00F0092C">
            <w:pPr>
              <w:pStyle w:val="ESTablebody"/>
              <w:jc w:val="right"/>
            </w:pPr>
            <w:r w:rsidRPr="00F0092C">
              <w:rPr>
                <w:color w:val="000000"/>
                <w:sz w:val="18"/>
              </w:rPr>
              <w:t>$0</w:t>
            </w:r>
          </w:p>
        </w:tc>
      </w:tr>
      <w:tr w:rsidR="00F0092C" w:rsidRPr="00E77B8B" w14:paraId="0E5E09F2" w14:textId="77777777" w:rsidTr="009F3762">
        <w:trPr>
          <w:trHeight w:val="499"/>
        </w:trPr>
        <w:tc>
          <w:tcPr>
            <w:tcW w:w="2339" w:type="dxa"/>
            <w:shd w:val="clear" w:color="000000" w:fill="auto"/>
          </w:tcPr>
          <w:p w14:paraId="40A17F82" w14:textId="77777777" w:rsidR="00F0092C" w:rsidRPr="00F0092C" w:rsidRDefault="00F0092C" w:rsidP="00F0092C">
            <w:pPr>
              <w:pStyle w:val="ESTablebody"/>
            </w:pPr>
            <w:r w:rsidRPr="00F0092C">
              <w:rPr>
                <w:color w:val="000000"/>
                <w:sz w:val="18"/>
              </w:rPr>
              <w:t>KPMG</w:t>
            </w:r>
          </w:p>
        </w:tc>
        <w:tc>
          <w:tcPr>
            <w:tcW w:w="4109" w:type="dxa"/>
            <w:shd w:val="clear" w:color="auto" w:fill="auto"/>
          </w:tcPr>
          <w:p w14:paraId="0EA58388" w14:textId="4E1E977D" w:rsidR="00F0092C" w:rsidRPr="00F0092C" w:rsidRDefault="00F0092C" w:rsidP="00F0092C">
            <w:pPr>
              <w:pStyle w:val="ESTablebody"/>
            </w:pPr>
            <w:r w:rsidRPr="00F0092C">
              <w:rPr>
                <w:sz w:val="18"/>
              </w:rPr>
              <w:t xml:space="preserve">Supporting (secretariat) the lead reviewer of </w:t>
            </w:r>
            <w:r w:rsidR="002438DF">
              <w:rPr>
                <w:sz w:val="18"/>
              </w:rPr>
              <w:t>the Victorian Institute of Teaching (</w:t>
            </w:r>
            <w:r w:rsidRPr="00F0092C">
              <w:rPr>
                <w:sz w:val="18"/>
              </w:rPr>
              <w:t>VIT</w:t>
            </w:r>
            <w:r w:rsidR="002438DF">
              <w:rPr>
                <w:sz w:val="18"/>
              </w:rPr>
              <w:t>)</w:t>
            </w:r>
          </w:p>
        </w:tc>
        <w:tc>
          <w:tcPr>
            <w:tcW w:w="1362" w:type="dxa"/>
            <w:shd w:val="clear" w:color="auto" w:fill="auto"/>
          </w:tcPr>
          <w:p w14:paraId="7EB3C20F" w14:textId="77777777" w:rsidR="00F0092C" w:rsidRPr="00F0092C" w:rsidRDefault="00F0092C" w:rsidP="00F0092C">
            <w:pPr>
              <w:pStyle w:val="ESTablebody"/>
            </w:pPr>
            <w:r w:rsidRPr="00F0092C">
              <w:rPr>
                <w:color w:val="000000"/>
                <w:sz w:val="18"/>
              </w:rPr>
              <w:t>09-Aug-17</w:t>
            </w:r>
          </w:p>
        </w:tc>
        <w:tc>
          <w:tcPr>
            <w:tcW w:w="1404" w:type="dxa"/>
            <w:shd w:val="clear" w:color="auto" w:fill="auto"/>
          </w:tcPr>
          <w:p w14:paraId="5128A87E" w14:textId="77777777" w:rsidR="00F0092C" w:rsidRPr="00F0092C" w:rsidRDefault="00F0092C" w:rsidP="00F0092C">
            <w:pPr>
              <w:pStyle w:val="ESTablebody"/>
            </w:pPr>
            <w:r w:rsidRPr="00F0092C">
              <w:rPr>
                <w:color w:val="000000"/>
                <w:sz w:val="18"/>
              </w:rPr>
              <w:t>02-Jan-18</w:t>
            </w:r>
          </w:p>
        </w:tc>
        <w:tc>
          <w:tcPr>
            <w:tcW w:w="1418" w:type="dxa"/>
            <w:shd w:val="clear" w:color="auto" w:fill="auto"/>
          </w:tcPr>
          <w:p w14:paraId="1FD4CB1C" w14:textId="58FDB25A" w:rsidR="00F0092C" w:rsidRPr="00F0092C" w:rsidRDefault="00F0092C" w:rsidP="00F0092C">
            <w:pPr>
              <w:pStyle w:val="ESTablebody"/>
              <w:jc w:val="right"/>
            </w:pPr>
            <w:r w:rsidRPr="00F0092C">
              <w:rPr>
                <w:color w:val="000000"/>
                <w:sz w:val="18"/>
              </w:rPr>
              <w:t>$256,109</w:t>
            </w:r>
          </w:p>
        </w:tc>
        <w:tc>
          <w:tcPr>
            <w:tcW w:w="1701" w:type="dxa"/>
            <w:shd w:val="clear" w:color="auto" w:fill="auto"/>
          </w:tcPr>
          <w:p w14:paraId="4180A2C6" w14:textId="643CE922" w:rsidR="00F0092C" w:rsidRPr="00F0092C" w:rsidRDefault="00F0092C" w:rsidP="00F0092C">
            <w:pPr>
              <w:pStyle w:val="ESTablebody"/>
              <w:jc w:val="right"/>
            </w:pPr>
            <w:r w:rsidRPr="00F0092C">
              <w:rPr>
                <w:color w:val="000000"/>
                <w:sz w:val="18"/>
              </w:rPr>
              <w:t>$256,109</w:t>
            </w:r>
          </w:p>
        </w:tc>
        <w:tc>
          <w:tcPr>
            <w:tcW w:w="1572" w:type="dxa"/>
            <w:shd w:val="clear" w:color="auto" w:fill="auto"/>
          </w:tcPr>
          <w:p w14:paraId="7EF16935" w14:textId="77777777" w:rsidR="00F0092C" w:rsidRPr="00F0092C" w:rsidRDefault="00F0092C" w:rsidP="00F0092C">
            <w:pPr>
              <w:pStyle w:val="ESTablebody"/>
              <w:jc w:val="right"/>
            </w:pPr>
            <w:r w:rsidRPr="00F0092C">
              <w:rPr>
                <w:color w:val="000000"/>
                <w:sz w:val="18"/>
              </w:rPr>
              <w:t>$0</w:t>
            </w:r>
          </w:p>
        </w:tc>
      </w:tr>
      <w:tr w:rsidR="00F0092C" w:rsidRPr="00E77B8B" w14:paraId="6F3CBF45" w14:textId="77777777" w:rsidTr="009F3762">
        <w:trPr>
          <w:trHeight w:val="499"/>
        </w:trPr>
        <w:tc>
          <w:tcPr>
            <w:tcW w:w="2339" w:type="dxa"/>
            <w:shd w:val="clear" w:color="000000" w:fill="auto"/>
          </w:tcPr>
          <w:p w14:paraId="48B04DC6" w14:textId="77777777" w:rsidR="00F0092C" w:rsidRPr="00F0092C" w:rsidRDefault="00F0092C" w:rsidP="00F0092C">
            <w:pPr>
              <w:pStyle w:val="ESTablebody"/>
            </w:pPr>
            <w:r w:rsidRPr="00F0092C">
              <w:rPr>
                <w:color w:val="000000"/>
                <w:sz w:val="18"/>
              </w:rPr>
              <w:t>Penny Armytage Pty Ltd</w:t>
            </w:r>
          </w:p>
        </w:tc>
        <w:tc>
          <w:tcPr>
            <w:tcW w:w="4109" w:type="dxa"/>
            <w:shd w:val="clear" w:color="auto" w:fill="auto"/>
          </w:tcPr>
          <w:p w14:paraId="2EA47BFF" w14:textId="77777777" w:rsidR="00F0092C" w:rsidRPr="00F0092C" w:rsidRDefault="00F0092C" w:rsidP="00F0092C">
            <w:pPr>
              <w:pStyle w:val="ESTablebody"/>
            </w:pPr>
            <w:r w:rsidRPr="00F0092C">
              <w:rPr>
                <w:sz w:val="18"/>
              </w:rPr>
              <w:t>To lead the review of VIT</w:t>
            </w:r>
          </w:p>
        </w:tc>
        <w:tc>
          <w:tcPr>
            <w:tcW w:w="1362" w:type="dxa"/>
            <w:shd w:val="clear" w:color="auto" w:fill="auto"/>
          </w:tcPr>
          <w:p w14:paraId="7735C205" w14:textId="77777777" w:rsidR="00F0092C" w:rsidRPr="00F0092C" w:rsidRDefault="00F0092C" w:rsidP="00F0092C">
            <w:pPr>
              <w:pStyle w:val="ESTablebody"/>
            </w:pPr>
            <w:r w:rsidRPr="00F0092C">
              <w:rPr>
                <w:color w:val="000000"/>
                <w:sz w:val="18"/>
              </w:rPr>
              <w:t>09-Aug-17</w:t>
            </w:r>
          </w:p>
        </w:tc>
        <w:tc>
          <w:tcPr>
            <w:tcW w:w="1404" w:type="dxa"/>
            <w:shd w:val="clear" w:color="auto" w:fill="auto"/>
          </w:tcPr>
          <w:p w14:paraId="64613898" w14:textId="77777777" w:rsidR="00F0092C" w:rsidRPr="00F0092C" w:rsidRDefault="00F0092C" w:rsidP="00F0092C">
            <w:pPr>
              <w:pStyle w:val="ESTablebody"/>
            </w:pPr>
            <w:r w:rsidRPr="00F0092C">
              <w:rPr>
                <w:color w:val="000000"/>
                <w:sz w:val="18"/>
              </w:rPr>
              <w:t>02-Jan-18</w:t>
            </w:r>
          </w:p>
        </w:tc>
        <w:tc>
          <w:tcPr>
            <w:tcW w:w="1418" w:type="dxa"/>
            <w:shd w:val="clear" w:color="auto" w:fill="auto"/>
          </w:tcPr>
          <w:p w14:paraId="00C505F3" w14:textId="6C4BB88E" w:rsidR="00F0092C" w:rsidRPr="00F0092C" w:rsidRDefault="00F0092C" w:rsidP="00F0092C">
            <w:pPr>
              <w:pStyle w:val="ESTablebody"/>
              <w:jc w:val="right"/>
            </w:pPr>
            <w:r w:rsidRPr="00F0092C">
              <w:rPr>
                <w:color w:val="000000"/>
                <w:sz w:val="18"/>
              </w:rPr>
              <w:t>$58,909</w:t>
            </w:r>
          </w:p>
        </w:tc>
        <w:tc>
          <w:tcPr>
            <w:tcW w:w="1701" w:type="dxa"/>
            <w:shd w:val="clear" w:color="auto" w:fill="auto"/>
          </w:tcPr>
          <w:p w14:paraId="2181EFE1" w14:textId="60F03DFF" w:rsidR="00F0092C" w:rsidRPr="00F0092C" w:rsidRDefault="00F0092C" w:rsidP="00F0092C">
            <w:pPr>
              <w:pStyle w:val="ESTablebody"/>
              <w:jc w:val="right"/>
            </w:pPr>
            <w:r w:rsidRPr="00F0092C">
              <w:rPr>
                <w:color w:val="000000"/>
                <w:sz w:val="18"/>
              </w:rPr>
              <w:t>$58,909</w:t>
            </w:r>
          </w:p>
        </w:tc>
        <w:tc>
          <w:tcPr>
            <w:tcW w:w="1572" w:type="dxa"/>
            <w:shd w:val="clear" w:color="auto" w:fill="auto"/>
          </w:tcPr>
          <w:p w14:paraId="10DC51D9" w14:textId="77777777" w:rsidR="00F0092C" w:rsidRPr="00F0092C" w:rsidRDefault="00F0092C" w:rsidP="00F0092C">
            <w:pPr>
              <w:pStyle w:val="ESTablebody"/>
              <w:jc w:val="right"/>
            </w:pPr>
            <w:r w:rsidRPr="00F0092C">
              <w:rPr>
                <w:color w:val="000000"/>
                <w:sz w:val="18"/>
              </w:rPr>
              <w:t>$0</w:t>
            </w:r>
          </w:p>
        </w:tc>
      </w:tr>
      <w:tr w:rsidR="00F0092C" w:rsidRPr="00E77B8B" w14:paraId="4A7C8C49" w14:textId="77777777" w:rsidTr="009F3762">
        <w:trPr>
          <w:trHeight w:val="499"/>
        </w:trPr>
        <w:tc>
          <w:tcPr>
            <w:tcW w:w="2339" w:type="dxa"/>
            <w:shd w:val="clear" w:color="000000" w:fill="auto"/>
          </w:tcPr>
          <w:p w14:paraId="08829C90" w14:textId="77777777" w:rsidR="00F0092C" w:rsidRPr="00F0092C" w:rsidRDefault="00F0092C" w:rsidP="00F0092C">
            <w:pPr>
              <w:pStyle w:val="ESTablebody"/>
            </w:pPr>
            <w:r w:rsidRPr="00F0092C">
              <w:rPr>
                <w:color w:val="000000"/>
                <w:sz w:val="18"/>
              </w:rPr>
              <w:t>Ernst &amp; Young</w:t>
            </w:r>
          </w:p>
        </w:tc>
        <w:tc>
          <w:tcPr>
            <w:tcW w:w="4109" w:type="dxa"/>
            <w:shd w:val="clear" w:color="auto" w:fill="auto"/>
          </w:tcPr>
          <w:p w14:paraId="15BCFE22" w14:textId="0AAF4D73" w:rsidR="00F0092C" w:rsidRPr="00F0092C" w:rsidRDefault="00F0092C" w:rsidP="00F0092C">
            <w:pPr>
              <w:pStyle w:val="ESTablebody"/>
            </w:pPr>
            <w:r w:rsidRPr="00F0092C">
              <w:rPr>
                <w:sz w:val="18"/>
              </w:rPr>
              <w:t xml:space="preserve">To conduct a </w:t>
            </w:r>
            <w:r w:rsidR="00ED079A">
              <w:rPr>
                <w:sz w:val="18"/>
              </w:rPr>
              <w:t>s</w:t>
            </w:r>
            <w:r w:rsidRPr="00F0092C">
              <w:rPr>
                <w:sz w:val="18"/>
              </w:rPr>
              <w:t xml:space="preserve">trategic </w:t>
            </w:r>
            <w:r w:rsidR="00ED079A">
              <w:rPr>
                <w:sz w:val="18"/>
              </w:rPr>
              <w:t>r</w:t>
            </w:r>
            <w:r w:rsidRPr="00F0092C">
              <w:rPr>
                <w:sz w:val="18"/>
              </w:rPr>
              <w:t xml:space="preserve">eview and </w:t>
            </w:r>
            <w:r w:rsidR="00ED079A">
              <w:rPr>
                <w:sz w:val="18"/>
              </w:rPr>
              <w:t>p</w:t>
            </w:r>
            <w:r w:rsidRPr="00F0092C">
              <w:rPr>
                <w:sz w:val="18"/>
              </w:rPr>
              <w:t xml:space="preserve">lanning of </w:t>
            </w:r>
            <w:r w:rsidR="00ED079A">
              <w:rPr>
                <w:sz w:val="18"/>
              </w:rPr>
              <w:t>e</w:t>
            </w:r>
            <w:r w:rsidRPr="00F0092C">
              <w:rPr>
                <w:sz w:val="18"/>
              </w:rPr>
              <w:t xml:space="preserve">mployee </w:t>
            </w:r>
            <w:r w:rsidR="00ED079A">
              <w:rPr>
                <w:sz w:val="18"/>
              </w:rPr>
              <w:t>h</w:t>
            </w:r>
            <w:r w:rsidRPr="00F0092C">
              <w:rPr>
                <w:sz w:val="18"/>
              </w:rPr>
              <w:t xml:space="preserve">ealth, </w:t>
            </w:r>
            <w:r w:rsidR="00ED079A">
              <w:rPr>
                <w:sz w:val="18"/>
              </w:rPr>
              <w:t>s</w:t>
            </w:r>
            <w:r w:rsidRPr="00F0092C">
              <w:rPr>
                <w:sz w:val="18"/>
              </w:rPr>
              <w:t xml:space="preserve">afety and </w:t>
            </w:r>
            <w:r w:rsidR="00ED079A">
              <w:rPr>
                <w:sz w:val="18"/>
              </w:rPr>
              <w:t>w</w:t>
            </w:r>
            <w:r w:rsidRPr="00F0092C">
              <w:rPr>
                <w:sz w:val="18"/>
              </w:rPr>
              <w:t xml:space="preserve">ellbeing </w:t>
            </w:r>
            <w:r w:rsidR="00ED079A">
              <w:rPr>
                <w:sz w:val="18"/>
              </w:rPr>
              <w:t>f</w:t>
            </w:r>
            <w:r w:rsidRPr="00F0092C">
              <w:rPr>
                <w:sz w:val="18"/>
              </w:rPr>
              <w:t>unctions</w:t>
            </w:r>
          </w:p>
        </w:tc>
        <w:tc>
          <w:tcPr>
            <w:tcW w:w="1362" w:type="dxa"/>
            <w:shd w:val="clear" w:color="auto" w:fill="auto"/>
          </w:tcPr>
          <w:p w14:paraId="0E6E0C36" w14:textId="77777777" w:rsidR="00F0092C" w:rsidRPr="00F0092C" w:rsidRDefault="00F0092C" w:rsidP="00F0092C">
            <w:pPr>
              <w:pStyle w:val="ESTablebody"/>
            </w:pPr>
            <w:r w:rsidRPr="00F0092C">
              <w:rPr>
                <w:color w:val="000000"/>
                <w:sz w:val="18"/>
              </w:rPr>
              <w:t>26-Aug-17</w:t>
            </w:r>
          </w:p>
        </w:tc>
        <w:tc>
          <w:tcPr>
            <w:tcW w:w="1404" w:type="dxa"/>
            <w:shd w:val="clear" w:color="auto" w:fill="auto"/>
          </w:tcPr>
          <w:p w14:paraId="2ED72D63" w14:textId="77777777" w:rsidR="00F0092C" w:rsidRPr="00F0092C" w:rsidRDefault="00F0092C" w:rsidP="00F0092C">
            <w:pPr>
              <w:pStyle w:val="ESTablebody"/>
            </w:pPr>
            <w:r w:rsidRPr="00F0092C">
              <w:rPr>
                <w:color w:val="000000"/>
                <w:sz w:val="18"/>
              </w:rPr>
              <w:t>31-May-18</w:t>
            </w:r>
          </w:p>
        </w:tc>
        <w:tc>
          <w:tcPr>
            <w:tcW w:w="1418" w:type="dxa"/>
            <w:shd w:val="clear" w:color="auto" w:fill="auto"/>
          </w:tcPr>
          <w:p w14:paraId="0FF50A88" w14:textId="4DDB3FFA" w:rsidR="00F0092C" w:rsidRPr="00F0092C" w:rsidRDefault="00F0092C" w:rsidP="00F0092C">
            <w:pPr>
              <w:pStyle w:val="ESTablebody"/>
              <w:jc w:val="right"/>
            </w:pPr>
            <w:r w:rsidRPr="00F0092C">
              <w:rPr>
                <w:color w:val="000000"/>
                <w:sz w:val="18"/>
              </w:rPr>
              <w:t>$188,636</w:t>
            </w:r>
          </w:p>
        </w:tc>
        <w:tc>
          <w:tcPr>
            <w:tcW w:w="1701" w:type="dxa"/>
            <w:shd w:val="clear" w:color="auto" w:fill="auto"/>
          </w:tcPr>
          <w:p w14:paraId="46A1B588" w14:textId="5E766EC2" w:rsidR="00F0092C" w:rsidRPr="00F0092C" w:rsidRDefault="00F0092C" w:rsidP="00F0092C">
            <w:pPr>
              <w:pStyle w:val="ESTablebody"/>
              <w:jc w:val="right"/>
            </w:pPr>
            <w:r w:rsidRPr="00F0092C">
              <w:rPr>
                <w:color w:val="000000"/>
                <w:sz w:val="18"/>
              </w:rPr>
              <w:t>$192,830</w:t>
            </w:r>
          </w:p>
        </w:tc>
        <w:tc>
          <w:tcPr>
            <w:tcW w:w="1572" w:type="dxa"/>
            <w:shd w:val="clear" w:color="auto" w:fill="auto"/>
          </w:tcPr>
          <w:p w14:paraId="44BE101A" w14:textId="77777777" w:rsidR="00F0092C" w:rsidRPr="00F0092C" w:rsidRDefault="00F0092C" w:rsidP="00F0092C">
            <w:pPr>
              <w:pStyle w:val="ESTablebody"/>
              <w:jc w:val="right"/>
            </w:pPr>
            <w:r w:rsidRPr="00F0092C">
              <w:rPr>
                <w:sz w:val="18"/>
              </w:rPr>
              <w:t>$0</w:t>
            </w:r>
          </w:p>
        </w:tc>
      </w:tr>
      <w:tr w:rsidR="00F0092C" w:rsidRPr="00E77B8B" w14:paraId="3823916C" w14:textId="77777777" w:rsidTr="009F3762">
        <w:trPr>
          <w:trHeight w:val="499"/>
        </w:trPr>
        <w:tc>
          <w:tcPr>
            <w:tcW w:w="2339" w:type="dxa"/>
            <w:shd w:val="clear" w:color="000000" w:fill="auto"/>
          </w:tcPr>
          <w:p w14:paraId="271EBA5E" w14:textId="77777777" w:rsidR="00F0092C" w:rsidRPr="00F0092C" w:rsidRDefault="00F0092C" w:rsidP="00F0092C">
            <w:pPr>
              <w:pStyle w:val="ESTablebody"/>
            </w:pPr>
            <w:r w:rsidRPr="00F0092C">
              <w:rPr>
                <w:color w:val="000000"/>
                <w:sz w:val="18"/>
              </w:rPr>
              <w:t>The Social Research Centre</w:t>
            </w:r>
          </w:p>
        </w:tc>
        <w:tc>
          <w:tcPr>
            <w:tcW w:w="4109" w:type="dxa"/>
            <w:shd w:val="clear" w:color="auto" w:fill="auto"/>
          </w:tcPr>
          <w:p w14:paraId="60E06690" w14:textId="06F61E78" w:rsidR="00F0092C" w:rsidRPr="00F0092C" w:rsidRDefault="00F0092C" w:rsidP="006711C9">
            <w:pPr>
              <w:pStyle w:val="ESTablebody"/>
            </w:pPr>
            <w:r w:rsidRPr="00F0092C">
              <w:rPr>
                <w:sz w:val="18"/>
              </w:rPr>
              <w:t xml:space="preserve">To assist </w:t>
            </w:r>
            <w:r w:rsidR="006711C9">
              <w:rPr>
                <w:sz w:val="18"/>
              </w:rPr>
              <w:t>the Department</w:t>
            </w:r>
            <w:r w:rsidRPr="00F0092C">
              <w:rPr>
                <w:sz w:val="18"/>
              </w:rPr>
              <w:t xml:space="preserve"> in its understanding of family and provider views of kindergarten that contribute to participation and capacity</w:t>
            </w:r>
          </w:p>
        </w:tc>
        <w:tc>
          <w:tcPr>
            <w:tcW w:w="1362" w:type="dxa"/>
            <w:shd w:val="clear" w:color="auto" w:fill="auto"/>
          </w:tcPr>
          <w:p w14:paraId="1BCB87EB" w14:textId="77777777" w:rsidR="00F0092C" w:rsidRPr="00F0092C" w:rsidRDefault="00F0092C" w:rsidP="00F0092C">
            <w:pPr>
              <w:pStyle w:val="ESTablebody"/>
            </w:pPr>
            <w:r w:rsidRPr="00F0092C">
              <w:rPr>
                <w:color w:val="000000"/>
                <w:sz w:val="18"/>
              </w:rPr>
              <w:t>30-Jun-17</w:t>
            </w:r>
          </w:p>
        </w:tc>
        <w:tc>
          <w:tcPr>
            <w:tcW w:w="1404" w:type="dxa"/>
            <w:shd w:val="clear" w:color="auto" w:fill="auto"/>
          </w:tcPr>
          <w:p w14:paraId="6A2A0189" w14:textId="77777777" w:rsidR="00F0092C" w:rsidRPr="00F0092C" w:rsidRDefault="00F0092C" w:rsidP="00F0092C">
            <w:pPr>
              <w:pStyle w:val="ESTablebody"/>
            </w:pPr>
            <w:r w:rsidRPr="00F0092C">
              <w:rPr>
                <w:color w:val="000000"/>
                <w:sz w:val="18"/>
              </w:rPr>
              <w:t>31-Oct-17</w:t>
            </w:r>
          </w:p>
        </w:tc>
        <w:tc>
          <w:tcPr>
            <w:tcW w:w="1418" w:type="dxa"/>
            <w:shd w:val="clear" w:color="auto" w:fill="auto"/>
          </w:tcPr>
          <w:p w14:paraId="6889C354" w14:textId="3B7AD208" w:rsidR="00F0092C" w:rsidRPr="00F0092C" w:rsidRDefault="00F0092C" w:rsidP="00F0092C">
            <w:pPr>
              <w:pStyle w:val="ESTablebody"/>
              <w:jc w:val="right"/>
            </w:pPr>
            <w:r w:rsidRPr="00F0092C">
              <w:rPr>
                <w:color w:val="000000"/>
                <w:sz w:val="18"/>
              </w:rPr>
              <w:t>$259,674</w:t>
            </w:r>
          </w:p>
        </w:tc>
        <w:tc>
          <w:tcPr>
            <w:tcW w:w="1701" w:type="dxa"/>
            <w:shd w:val="clear" w:color="auto" w:fill="auto"/>
          </w:tcPr>
          <w:p w14:paraId="08175033" w14:textId="1F0194AF" w:rsidR="00F0092C" w:rsidRPr="00F0092C" w:rsidRDefault="00F0092C" w:rsidP="00480771">
            <w:pPr>
              <w:pStyle w:val="ESTablebody"/>
              <w:jc w:val="right"/>
            </w:pPr>
            <w:r w:rsidRPr="00F0092C">
              <w:rPr>
                <w:color w:val="000000"/>
                <w:sz w:val="18"/>
              </w:rPr>
              <w:t>$</w:t>
            </w:r>
            <w:r w:rsidR="00480771">
              <w:rPr>
                <w:color w:val="000000"/>
                <w:sz w:val="18"/>
              </w:rPr>
              <w:t>186,205</w:t>
            </w:r>
          </w:p>
        </w:tc>
        <w:tc>
          <w:tcPr>
            <w:tcW w:w="1572" w:type="dxa"/>
            <w:shd w:val="clear" w:color="auto" w:fill="auto"/>
          </w:tcPr>
          <w:p w14:paraId="016C7079" w14:textId="77777777" w:rsidR="00F0092C" w:rsidRPr="00F0092C" w:rsidRDefault="00F0092C" w:rsidP="00F0092C">
            <w:pPr>
              <w:pStyle w:val="ESTablebody"/>
              <w:jc w:val="right"/>
            </w:pPr>
            <w:r w:rsidRPr="00F0092C">
              <w:rPr>
                <w:i/>
                <w:iCs/>
                <w:sz w:val="18"/>
              </w:rPr>
              <w:t>$0</w:t>
            </w:r>
          </w:p>
        </w:tc>
      </w:tr>
      <w:tr w:rsidR="00F0092C" w:rsidRPr="00E77B8B" w14:paraId="5304CE84" w14:textId="77777777" w:rsidTr="009F3762">
        <w:trPr>
          <w:trHeight w:val="499"/>
        </w:trPr>
        <w:tc>
          <w:tcPr>
            <w:tcW w:w="2339" w:type="dxa"/>
            <w:shd w:val="clear" w:color="000000" w:fill="auto"/>
          </w:tcPr>
          <w:p w14:paraId="478EB04E" w14:textId="77777777" w:rsidR="00F0092C" w:rsidRPr="00F0092C" w:rsidRDefault="00F0092C" w:rsidP="00F0092C">
            <w:pPr>
              <w:pStyle w:val="ESTablebody"/>
            </w:pPr>
            <w:r w:rsidRPr="00F0092C">
              <w:rPr>
                <w:color w:val="000000"/>
                <w:sz w:val="18"/>
              </w:rPr>
              <w:t>Deloitte Access Economics</w:t>
            </w:r>
          </w:p>
        </w:tc>
        <w:tc>
          <w:tcPr>
            <w:tcW w:w="4109" w:type="dxa"/>
            <w:shd w:val="clear" w:color="auto" w:fill="auto"/>
          </w:tcPr>
          <w:p w14:paraId="480E7DFF" w14:textId="77777777" w:rsidR="00F0092C" w:rsidRPr="00F0092C" w:rsidRDefault="00F0092C" w:rsidP="00F0092C">
            <w:pPr>
              <w:pStyle w:val="ESTablebody"/>
            </w:pPr>
            <w:r w:rsidRPr="00F0092C">
              <w:rPr>
                <w:sz w:val="18"/>
              </w:rPr>
              <w:t>Modelling to support school funding reform proposals</w:t>
            </w:r>
          </w:p>
        </w:tc>
        <w:tc>
          <w:tcPr>
            <w:tcW w:w="1362" w:type="dxa"/>
            <w:shd w:val="clear" w:color="auto" w:fill="auto"/>
          </w:tcPr>
          <w:p w14:paraId="6F047B6C" w14:textId="77777777" w:rsidR="00F0092C" w:rsidRPr="00F0092C" w:rsidRDefault="00F0092C" w:rsidP="00F0092C">
            <w:pPr>
              <w:pStyle w:val="ESTablebody"/>
            </w:pPr>
            <w:r w:rsidRPr="00F0092C">
              <w:rPr>
                <w:color w:val="000000"/>
                <w:sz w:val="18"/>
              </w:rPr>
              <w:t>19-Jun-17</w:t>
            </w:r>
          </w:p>
        </w:tc>
        <w:tc>
          <w:tcPr>
            <w:tcW w:w="1404" w:type="dxa"/>
            <w:shd w:val="clear" w:color="auto" w:fill="auto"/>
          </w:tcPr>
          <w:p w14:paraId="19FFCBA2" w14:textId="77777777" w:rsidR="00F0092C" w:rsidRPr="00F0092C" w:rsidRDefault="00F0092C" w:rsidP="00F0092C">
            <w:pPr>
              <w:pStyle w:val="ESTablebody"/>
            </w:pPr>
            <w:r w:rsidRPr="00F0092C">
              <w:rPr>
                <w:color w:val="000000"/>
                <w:sz w:val="18"/>
              </w:rPr>
              <w:t>30-Nov-17</w:t>
            </w:r>
          </w:p>
        </w:tc>
        <w:tc>
          <w:tcPr>
            <w:tcW w:w="1418" w:type="dxa"/>
            <w:shd w:val="clear" w:color="auto" w:fill="auto"/>
          </w:tcPr>
          <w:p w14:paraId="0533C0D3" w14:textId="42009B2C" w:rsidR="00F0092C" w:rsidRPr="00F0092C" w:rsidRDefault="00F0092C" w:rsidP="00F0092C">
            <w:pPr>
              <w:pStyle w:val="ESTablebody"/>
              <w:jc w:val="right"/>
            </w:pPr>
            <w:r w:rsidRPr="00F0092C">
              <w:rPr>
                <w:color w:val="000000"/>
                <w:sz w:val="18"/>
              </w:rPr>
              <w:t>$118,000</w:t>
            </w:r>
          </w:p>
        </w:tc>
        <w:tc>
          <w:tcPr>
            <w:tcW w:w="1701" w:type="dxa"/>
            <w:shd w:val="clear" w:color="auto" w:fill="auto"/>
          </w:tcPr>
          <w:p w14:paraId="2D791042" w14:textId="436FB9F3" w:rsidR="00F0092C" w:rsidRPr="00F0092C" w:rsidRDefault="00F0092C" w:rsidP="00F0092C">
            <w:pPr>
              <w:pStyle w:val="ESTablebody"/>
              <w:jc w:val="right"/>
            </w:pPr>
            <w:r w:rsidRPr="00F0092C">
              <w:rPr>
                <w:color w:val="000000"/>
                <w:sz w:val="18"/>
              </w:rPr>
              <w:t>$118,000</w:t>
            </w:r>
          </w:p>
        </w:tc>
        <w:tc>
          <w:tcPr>
            <w:tcW w:w="1572" w:type="dxa"/>
            <w:shd w:val="clear" w:color="auto" w:fill="auto"/>
          </w:tcPr>
          <w:p w14:paraId="187170E5" w14:textId="77777777" w:rsidR="00F0092C" w:rsidRPr="00F0092C" w:rsidRDefault="00F0092C" w:rsidP="00F0092C">
            <w:pPr>
              <w:pStyle w:val="ESTablebody"/>
              <w:jc w:val="right"/>
            </w:pPr>
            <w:r w:rsidRPr="00F0092C">
              <w:rPr>
                <w:color w:val="000000"/>
                <w:sz w:val="18"/>
              </w:rPr>
              <w:t>$0</w:t>
            </w:r>
          </w:p>
        </w:tc>
      </w:tr>
      <w:tr w:rsidR="00F0092C" w:rsidRPr="00E77B8B" w14:paraId="2618F050" w14:textId="77777777" w:rsidTr="009F3762">
        <w:trPr>
          <w:trHeight w:val="499"/>
        </w:trPr>
        <w:tc>
          <w:tcPr>
            <w:tcW w:w="2339" w:type="dxa"/>
            <w:shd w:val="clear" w:color="000000" w:fill="auto"/>
          </w:tcPr>
          <w:p w14:paraId="7A73892C" w14:textId="77777777" w:rsidR="00F0092C" w:rsidRPr="00F0092C" w:rsidRDefault="00F0092C" w:rsidP="00F0092C">
            <w:pPr>
              <w:pStyle w:val="ESTablebody"/>
            </w:pPr>
            <w:r w:rsidRPr="00F0092C">
              <w:rPr>
                <w:color w:val="000000"/>
                <w:sz w:val="18"/>
              </w:rPr>
              <w:t>Accelerated Knowledge Technologies Pty Ltd</w:t>
            </w:r>
          </w:p>
        </w:tc>
        <w:tc>
          <w:tcPr>
            <w:tcW w:w="4109" w:type="dxa"/>
            <w:shd w:val="clear" w:color="auto" w:fill="auto"/>
          </w:tcPr>
          <w:p w14:paraId="3D625A6A" w14:textId="77777777" w:rsidR="00F0092C" w:rsidRPr="00F0092C" w:rsidRDefault="00F0092C" w:rsidP="00F0092C">
            <w:pPr>
              <w:pStyle w:val="ESTablebody"/>
            </w:pPr>
            <w:r w:rsidRPr="00F0092C">
              <w:rPr>
                <w:sz w:val="18"/>
              </w:rPr>
              <w:t>To provide advice in the design of strategic policy alignment</w:t>
            </w:r>
          </w:p>
        </w:tc>
        <w:tc>
          <w:tcPr>
            <w:tcW w:w="1362" w:type="dxa"/>
            <w:shd w:val="clear" w:color="auto" w:fill="auto"/>
          </w:tcPr>
          <w:p w14:paraId="0133710C" w14:textId="77777777" w:rsidR="00F0092C" w:rsidRPr="00F0092C" w:rsidRDefault="00F0092C" w:rsidP="00F0092C">
            <w:pPr>
              <w:pStyle w:val="ESTablebody"/>
            </w:pPr>
            <w:r w:rsidRPr="00F0092C">
              <w:rPr>
                <w:color w:val="000000"/>
                <w:sz w:val="18"/>
              </w:rPr>
              <w:t>15-Jan-18</w:t>
            </w:r>
          </w:p>
        </w:tc>
        <w:tc>
          <w:tcPr>
            <w:tcW w:w="1404" w:type="dxa"/>
            <w:shd w:val="clear" w:color="auto" w:fill="auto"/>
          </w:tcPr>
          <w:p w14:paraId="2D849959" w14:textId="77777777" w:rsidR="00F0092C" w:rsidRPr="00F0092C" w:rsidRDefault="00F0092C" w:rsidP="00F0092C">
            <w:pPr>
              <w:pStyle w:val="ESTablebody"/>
            </w:pPr>
            <w:r w:rsidRPr="00F0092C">
              <w:rPr>
                <w:color w:val="000000"/>
                <w:sz w:val="18"/>
              </w:rPr>
              <w:t>31-Jan-18</w:t>
            </w:r>
          </w:p>
        </w:tc>
        <w:tc>
          <w:tcPr>
            <w:tcW w:w="1418" w:type="dxa"/>
            <w:shd w:val="clear" w:color="auto" w:fill="auto"/>
          </w:tcPr>
          <w:p w14:paraId="52FBC9D1" w14:textId="67707BB8" w:rsidR="00F0092C" w:rsidRPr="00F0092C" w:rsidRDefault="00F0092C" w:rsidP="00F0092C">
            <w:pPr>
              <w:pStyle w:val="ESTablebody"/>
              <w:jc w:val="right"/>
            </w:pPr>
            <w:r w:rsidRPr="00F0092C">
              <w:rPr>
                <w:color w:val="000000"/>
                <w:sz w:val="18"/>
              </w:rPr>
              <w:t>$17,000</w:t>
            </w:r>
          </w:p>
        </w:tc>
        <w:tc>
          <w:tcPr>
            <w:tcW w:w="1701" w:type="dxa"/>
            <w:shd w:val="clear" w:color="auto" w:fill="auto"/>
          </w:tcPr>
          <w:p w14:paraId="207A3E24" w14:textId="26B9A166" w:rsidR="00F0092C" w:rsidRPr="00F0092C" w:rsidRDefault="00F0092C" w:rsidP="00F0092C">
            <w:pPr>
              <w:pStyle w:val="ESTablebody"/>
              <w:jc w:val="right"/>
            </w:pPr>
            <w:r w:rsidRPr="00F0092C">
              <w:rPr>
                <w:color w:val="000000"/>
                <w:sz w:val="18"/>
              </w:rPr>
              <w:t>$17,000</w:t>
            </w:r>
          </w:p>
        </w:tc>
        <w:tc>
          <w:tcPr>
            <w:tcW w:w="1572" w:type="dxa"/>
            <w:shd w:val="clear" w:color="auto" w:fill="auto"/>
          </w:tcPr>
          <w:p w14:paraId="0CAEB9C2" w14:textId="77777777" w:rsidR="00F0092C" w:rsidRPr="00F0092C" w:rsidRDefault="00F0092C" w:rsidP="00F0092C">
            <w:pPr>
              <w:pStyle w:val="ESTablebody"/>
              <w:jc w:val="right"/>
            </w:pPr>
            <w:r w:rsidRPr="00F0092C">
              <w:rPr>
                <w:color w:val="000000"/>
                <w:sz w:val="18"/>
              </w:rPr>
              <w:t>$0</w:t>
            </w:r>
          </w:p>
        </w:tc>
      </w:tr>
      <w:tr w:rsidR="00F0092C" w:rsidRPr="00E77B8B" w14:paraId="3ECB0096" w14:textId="77777777" w:rsidTr="009F3762">
        <w:trPr>
          <w:trHeight w:val="499"/>
        </w:trPr>
        <w:tc>
          <w:tcPr>
            <w:tcW w:w="2339" w:type="dxa"/>
            <w:shd w:val="clear" w:color="000000" w:fill="auto"/>
          </w:tcPr>
          <w:p w14:paraId="25C806AE" w14:textId="77777777" w:rsidR="00F0092C" w:rsidRPr="00F0092C" w:rsidRDefault="00F0092C" w:rsidP="00F0092C">
            <w:pPr>
              <w:pStyle w:val="ESTablebody"/>
            </w:pPr>
            <w:r w:rsidRPr="00F0092C">
              <w:rPr>
                <w:color w:val="000000"/>
                <w:sz w:val="18"/>
              </w:rPr>
              <w:t>KPMG</w:t>
            </w:r>
          </w:p>
        </w:tc>
        <w:tc>
          <w:tcPr>
            <w:tcW w:w="4109" w:type="dxa"/>
            <w:shd w:val="clear" w:color="auto" w:fill="auto"/>
          </w:tcPr>
          <w:p w14:paraId="05B4FDFB" w14:textId="77777777" w:rsidR="00F0092C" w:rsidRPr="00F0092C" w:rsidRDefault="00F0092C" w:rsidP="00F0092C">
            <w:pPr>
              <w:pStyle w:val="ESTablebody"/>
            </w:pPr>
            <w:r w:rsidRPr="00F0092C">
              <w:rPr>
                <w:sz w:val="18"/>
              </w:rPr>
              <w:t>Provision of a contemporary, end to end incident management framework</w:t>
            </w:r>
          </w:p>
        </w:tc>
        <w:tc>
          <w:tcPr>
            <w:tcW w:w="1362" w:type="dxa"/>
            <w:shd w:val="clear" w:color="auto" w:fill="auto"/>
          </w:tcPr>
          <w:p w14:paraId="0B804594" w14:textId="77777777" w:rsidR="00F0092C" w:rsidRPr="00F0092C" w:rsidRDefault="00F0092C" w:rsidP="00F0092C">
            <w:pPr>
              <w:pStyle w:val="ESTablebody"/>
            </w:pPr>
            <w:r w:rsidRPr="00F0092C">
              <w:rPr>
                <w:color w:val="000000"/>
                <w:sz w:val="18"/>
              </w:rPr>
              <w:t>08-Aug-17</w:t>
            </w:r>
          </w:p>
        </w:tc>
        <w:tc>
          <w:tcPr>
            <w:tcW w:w="1404" w:type="dxa"/>
            <w:shd w:val="clear" w:color="auto" w:fill="auto"/>
          </w:tcPr>
          <w:p w14:paraId="52F9E581" w14:textId="77777777" w:rsidR="00F0092C" w:rsidRPr="00F0092C" w:rsidRDefault="00F0092C" w:rsidP="00F0092C">
            <w:pPr>
              <w:pStyle w:val="ESTablebody"/>
            </w:pPr>
            <w:r w:rsidRPr="00F0092C">
              <w:rPr>
                <w:color w:val="000000"/>
                <w:sz w:val="18"/>
              </w:rPr>
              <w:t>01-Dec-17</w:t>
            </w:r>
          </w:p>
        </w:tc>
        <w:tc>
          <w:tcPr>
            <w:tcW w:w="1418" w:type="dxa"/>
            <w:shd w:val="clear" w:color="auto" w:fill="auto"/>
          </w:tcPr>
          <w:p w14:paraId="57E65C2E" w14:textId="15753326" w:rsidR="00F0092C" w:rsidRPr="00F0092C" w:rsidRDefault="00F0092C" w:rsidP="00F0092C">
            <w:pPr>
              <w:pStyle w:val="ESTablebody"/>
              <w:jc w:val="right"/>
            </w:pPr>
            <w:r w:rsidRPr="00F0092C">
              <w:rPr>
                <w:color w:val="000000"/>
                <w:sz w:val="18"/>
              </w:rPr>
              <w:t>$284,513</w:t>
            </w:r>
          </w:p>
        </w:tc>
        <w:tc>
          <w:tcPr>
            <w:tcW w:w="1701" w:type="dxa"/>
            <w:shd w:val="clear" w:color="auto" w:fill="auto"/>
          </w:tcPr>
          <w:p w14:paraId="3B6B3424" w14:textId="0BF9A446" w:rsidR="00F0092C" w:rsidRPr="00F0092C" w:rsidRDefault="00F0092C" w:rsidP="00F0092C">
            <w:pPr>
              <w:pStyle w:val="ESTablebody"/>
              <w:jc w:val="right"/>
            </w:pPr>
            <w:r w:rsidRPr="00F0092C">
              <w:rPr>
                <w:color w:val="000000"/>
                <w:sz w:val="18"/>
              </w:rPr>
              <w:t>$284,513</w:t>
            </w:r>
          </w:p>
        </w:tc>
        <w:tc>
          <w:tcPr>
            <w:tcW w:w="1572" w:type="dxa"/>
            <w:shd w:val="clear" w:color="auto" w:fill="auto"/>
          </w:tcPr>
          <w:p w14:paraId="1ABC2458" w14:textId="77777777" w:rsidR="00F0092C" w:rsidRPr="00F0092C" w:rsidRDefault="00F0092C" w:rsidP="00F0092C">
            <w:pPr>
              <w:pStyle w:val="ESTablebody"/>
              <w:jc w:val="right"/>
            </w:pPr>
            <w:r w:rsidRPr="00F0092C">
              <w:rPr>
                <w:color w:val="000000"/>
                <w:sz w:val="18"/>
              </w:rPr>
              <w:t>$0</w:t>
            </w:r>
          </w:p>
        </w:tc>
      </w:tr>
      <w:tr w:rsidR="00F0092C" w:rsidRPr="00E77B8B" w14:paraId="20AC66A9" w14:textId="77777777" w:rsidTr="009F3762">
        <w:trPr>
          <w:trHeight w:val="499"/>
        </w:trPr>
        <w:tc>
          <w:tcPr>
            <w:tcW w:w="2339" w:type="dxa"/>
            <w:shd w:val="clear" w:color="000000" w:fill="auto"/>
          </w:tcPr>
          <w:p w14:paraId="0CE25250" w14:textId="77777777" w:rsidR="00F0092C" w:rsidRPr="00F0092C" w:rsidRDefault="00F0092C" w:rsidP="00F0092C">
            <w:pPr>
              <w:pStyle w:val="ESTablebody"/>
            </w:pPr>
            <w:r w:rsidRPr="00F0092C">
              <w:rPr>
                <w:color w:val="000000"/>
                <w:sz w:val="18"/>
              </w:rPr>
              <w:t>Project Evoke Pty Ltd</w:t>
            </w:r>
          </w:p>
        </w:tc>
        <w:tc>
          <w:tcPr>
            <w:tcW w:w="4109" w:type="dxa"/>
            <w:shd w:val="clear" w:color="auto" w:fill="auto"/>
          </w:tcPr>
          <w:p w14:paraId="617C760A" w14:textId="77777777" w:rsidR="00F0092C" w:rsidRPr="00F0092C" w:rsidRDefault="00F0092C" w:rsidP="00F0092C">
            <w:pPr>
              <w:pStyle w:val="ESTablebody"/>
            </w:pPr>
            <w:r w:rsidRPr="00F0092C">
              <w:rPr>
                <w:sz w:val="18"/>
              </w:rPr>
              <w:t>To provide options for a strengthened model of transition to support vulnerable young people successfully returning to education, training or meaningful employment</w:t>
            </w:r>
          </w:p>
        </w:tc>
        <w:tc>
          <w:tcPr>
            <w:tcW w:w="1362" w:type="dxa"/>
            <w:shd w:val="clear" w:color="auto" w:fill="auto"/>
          </w:tcPr>
          <w:p w14:paraId="7EC95990" w14:textId="77777777" w:rsidR="00F0092C" w:rsidRPr="00F0092C" w:rsidRDefault="00F0092C" w:rsidP="00F0092C">
            <w:pPr>
              <w:pStyle w:val="ESTablebody"/>
            </w:pPr>
            <w:r w:rsidRPr="00F0092C">
              <w:rPr>
                <w:color w:val="000000"/>
                <w:sz w:val="18"/>
              </w:rPr>
              <w:t>01-Jan-18</w:t>
            </w:r>
          </w:p>
        </w:tc>
        <w:tc>
          <w:tcPr>
            <w:tcW w:w="1404" w:type="dxa"/>
            <w:shd w:val="clear" w:color="auto" w:fill="auto"/>
          </w:tcPr>
          <w:p w14:paraId="0D7DD3CA" w14:textId="77777777" w:rsidR="00F0092C" w:rsidRPr="00F0092C" w:rsidRDefault="00F0092C" w:rsidP="00F0092C">
            <w:pPr>
              <w:pStyle w:val="ESTablebody"/>
            </w:pPr>
            <w:r w:rsidRPr="00F0092C">
              <w:rPr>
                <w:color w:val="000000"/>
                <w:sz w:val="18"/>
              </w:rPr>
              <w:t>28-Feb-18</w:t>
            </w:r>
          </w:p>
        </w:tc>
        <w:tc>
          <w:tcPr>
            <w:tcW w:w="1418" w:type="dxa"/>
            <w:shd w:val="clear" w:color="auto" w:fill="auto"/>
          </w:tcPr>
          <w:p w14:paraId="2F32A435" w14:textId="5EC23CC7" w:rsidR="00F0092C" w:rsidRPr="00F0092C" w:rsidRDefault="00F0092C" w:rsidP="00F0092C">
            <w:pPr>
              <w:pStyle w:val="ESTablebody"/>
              <w:jc w:val="right"/>
            </w:pPr>
            <w:r w:rsidRPr="00F0092C">
              <w:rPr>
                <w:color w:val="000000"/>
                <w:sz w:val="18"/>
              </w:rPr>
              <w:t>$11,200</w:t>
            </w:r>
          </w:p>
        </w:tc>
        <w:tc>
          <w:tcPr>
            <w:tcW w:w="1701" w:type="dxa"/>
            <w:shd w:val="clear" w:color="auto" w:fill="auto"/>
          </w:tcPr>
          <w:p w14:paraId="44D24518" w14:textId="77777777" w:rsidR="00F0092C" w:rsidRPr="00F0092C" w:rsidRDefault="00F0092C" w:rsidP="00F0092C">
            <w:pPr>
              <w:pStyle w:val="ESTablebody"/>
              <w:jc w:val="right"/>
            </w:pPr>
            <w:r w:rsidRPr="00F0092C">
              <w:rPr>
                <w:color w:val="000000"/>
                <w:sz w:val="18"/>
              </w:rPr>
              <w:t>$0</w:t>
            </w:r>
          </w:p>
        </w:tc>
        <w:tc>
          <w:tcPr>
            <w:tcW w:w="1572" w:type="dxa"/>
            <w:shd w:val="clear" w:color="auto" w:fill="auto"/>
          </w:tcPr>
          <w:p w14:paraId="51B17A44" w14:textId="5D3EFB62" w:rsidR="00F0092C" w:rsidRPr="00F0092C" w:rsidRDefault="00F0092C" w:rsidP="00F0092C">
            <w:pPr>
              <w:pStyle w:val="ESTablebody"/>
              <w:jc w:val="right"/>
            </w:pPr>
            <w:r w:rsidRPr="00F0092C">
              <w:rPr>
                <w:color w:val="000000"/>
                <w:sz w:val="18"/>
              </w:rPr>
              <w:t>$11,200</w:t>
            </w:r>
          </w:p>
        </w:tc>
      </w:tr>
      <w:tr w:rsidR="00F0092C" w:rsidRPr="00E77B8B" w14:paraId="42D66E8D" w14:textId="77777777" w:rsidTr="009F3762">
        <w:trPr>
          <w:trHeight w:val="499"/>
        </w:trPr>
        <w:tc>
          <w:tcPr>
            <w:tcW w:w="2339" w:type="dxa"/>
            <w:shd w:val="clear" w:color="000000" w:fill="auto"/>
          </w:tcPr>
          <w:p w14:paraId="10EB20B6" w14:textId="77777777" w:rsidR="00F0092C" w:rsidRPr="00F0092C" w:rsidRDefault="00F0092C" w:rsidP="00F0092C">
            <w:pPr>
              <w:pStyle w:val="ESTablebody"/>
            </w:pPr>
            <w:r w:rsidRPr="00F0092C">
              <w:rPr>
                <w:color w:val="000000"/>
                <w:sz w:val="18"/>
              </w:rPr>
              <w:t>University Of Melbourne</w:t>
            </w:r>
          </w:p>
        </w:tc>
        <w:tc>
          <w:tcPr>
            <w:tcW w:w="4109" w:type="dxa"/>
            <w:shd w:val="clear" w:color="auto" w:fill="auto"/>
          </w:tcPr>
          <w:p w14:paraId="2752AC40" w14:textId="77777777" w:rsidR="00F0092C" w:rsidRPr="00F0092C" w:rsidRDefault="00F0092C" w:rsidP="00F0092C">
            <w:pPr>
              <w:pStyle w:val="ESTablebody"/>
            </w:pPr>
            <w:r w:rsidRPr="00F0092C">
              <w:rPr>
                <w:sz w:val="18"/>
              </w:rPr>
              <w:t>To monitor and evaluate the differentiated support for school improvement initiatives</w:t>
            </w:r>
          </w:p>
        </w:tc>
        <w:tc>
          <w:tcPr>
            <w:tcW w:w="1362" w:type="dxa"/>
            <w:shd w:val="clear" w:color="auto" w:fill="auto"/>
          </w:tcPr>
          <w:p w14:paraId="29A6EDB1" w14:textId="77777777" w:rsidR="00F0092C" w:rsidRPr="00F0092C" w:rsidRDefault="00F0092C" w:rsidP="00F0092C">
            <w:pPr>
              <w:pStyle w:val="ESTablebody"/>
            </w:pPr>
            <w:r w:rsidRPr="00F0092C">
              <w:rPr>
                <w:color w:val="000000"/>
                <w:sz w:val="18"/>
              </w:rPr>
              <w:t>01-Dec-17</w:t>
            </w:r>
          </w:p>
        </w:tc>
        <w:tc>
          <w:tcPr>
            <w:tcW w:w="1404" w:type="dxa"/>
            <w:shd w:val="clear" w:color="auto" w:fill="auto"/>
          </w:tcPr>
          <w:p w14:paraId="03F95BFF" w14:textId="77777777" w:rsidR="00F0092C" w:rsidRPr="00F0092C" w:rsidRDefault="00F0092C" w:rsidP="00F0092C">
            <w:pPr>
              <w:pStyle w:val="ESTablebody"/>
            </w:pPr>
            <w:r w:rsidRPr="00F0092C">
              <w:rPr>
                <w:color w:val="000000"/>
                <w:sz w:val="18"/>
              </w:rPr>
              <w:t>31-Dec-21</w:t>
            </w:r>
          </w:p>
        </w:tc>
        <w:tc>
          <w:tcPr>
            <w:tcW w:w="1418" w:type="dxa"/>
            <w:shd w:val="clear" w:color="auto" w:fill="auto"/>
          </w:tcPr>
          <w:p w14:paraId="104AFE10" w14:textId="73F4A917" w:rsidR="00F0092C" w:rsidRPr="00F0092C" w:rsidRDefault="00F0092C" w:rsidP="00F0092C">
            <w:pPr>
              <w:pStyle w:val="ESTablebody"/>
              <w:jc w:val="right"/>
            </w:pPr>
            <w:r w:rsidRPr="00F0092C">
              <w:rPr>
                <w:color w:val="000000"/>
                <w:sz w:val="18"/>
              </w:rPr>
              <w:t>$1,484,436</w:t>
            </w:r>
          </w:p>
        </w:tc>
        <w:tc>
          <w:tcPr>
            <w:tcW w:w="1701" w:type="dxa"/>
            <w:shd w:val="clear" w:color="auto" w:fill="auto"/>
          </w:tcPr>
          <w:p w14:paraId="280156AC" w14:textId="6694027A" w:rsidR="00F0092C" w:rsidRPr="00F0092C" w:rsidRDefault="00F0092C" w:rsidP="00F0092C">
            <w:pPr>
              <w:pStyle w:val="ESTablebody"/>
              <w:jc w:val="right"/>
            </w:pPr>
            <w:r w:rsidRPr="00F0092C">
              <w:rPr>
                <w:color w:val="000000"/>
                <w:sz w:val="18"/>
              </w:rPr>
              <w:t>$306,069</w:t>
            </w:r>
          </w:p>
        </w:tc>
        <w:tc>
          <w:tcPr>
            <w:tcW w:w="1572" w:type="dxa"/>
            <w:shd w:val="clear" w:color="auto" w:fill="auto"/>
          </w:tcPr>
          <w:p w14:paraId="5666DA6D" w14:textId="7BF9837C" w:rsidR="00F0092C" w:rsidRPr="00F0092C" w:rsidRDefault="00F0092C" w:rsidP="00F0092C">
            <w:pPr>
              <w:pStyle w:val="ESTablebody"/>
              <w:jc w:val="right"/>
            </w:pPr>
            <w:r w:rsidRPr="00F0092C">
              <w:rPr>
                <w:color w:val="000000"/>
                <w:sz w:val="18"/>
              </w:rPr>
              <w:t>$1,178,367</w:t>
            </w:r>
          </w:p>
        </w:tc>
      </w:tr>
      <w:tr w:rsidR="00F0092C" w:rsidRPr="00E77B8B" w14:paraId="771E42E2" w14:textId="77777777" w:rsidTr="009F3762">
        <w:trPr>
          <w:trHeight w:val="499"/>
        </w:trPr>
        <w:tc>
          <w:tcPr>
            <w:tcW w:w="2339" w:type="dxa"/>
            <w:shd w:val="clear" w:color="000000" w:fill="auto"/>
          </w:tcPr>
          <w:p w14:paraId="375BE0BA" w14:textId="77777777" w:rsidR="00F0092C" w:rsidRPr="00F0092C" w:rsidRDefault="00F0092C" w:rsidP="00F0092C">
            <w:pPr>
              <w:pStyle w:val="ESTablebody"/>
            </w:pPr>
            <w:r w:rsidRPr="00F0092C">
              <w:rPr>
                <w:color w:val="000000"/>
                <w:sz w:val="18"/>
              </w:rPr>
              <w:t>PTR Consulting</w:t>
            </w:r>
          </w:p>
        </w:tc>
        <w:tc>
          <w:tcPr>
            <w:tcW w:w="4109" w:type="dxa"/>
            <w:shd w:val="clear" w:color="auto" w:fill="auto"/>
          </w:tcPr>
          <w:p w14:paraId="5AC920AD" w14:textId="54F53433" w:rsidR="00F0092C" w:rsidRPr="00F0092C" w:rsidRDefault="00F0092C" w:rsidP="00F0092C">
            <w:pPr>
              <w:pStyle w:val="ESTablebody"/>
            </w:pPr>
            <w:r w:rsidRPr="00F0092C">
              <w:rPr>
                <w:sz w:val="18"/>
              </w:rPr>
              <w:t xml:space="preserve">Broadening Horizons </w:t>
            </w:r>
            <w:r w:rsidR="002E10B5">
              <w:rPr>
                <w:sz w:val="18"/>
              </w:rPr>
              <w:t>e</w:t>
            </w:r>
            <w:r w:rsidRPr="00F0092C">
              <w:rPr>
                <w:sz w:val="18"/>
              </w:rPr>
              <w:t>valuation</w:t>
            </w:r>
          </w:p>
        </w:tc>
        <w:tc>
          <w:tcPr>
            <w:tcW w:w="1362" w:type="dxa"/>
            <w:shd w:val="clear" w:color="auto" w:fill="auto"/>
          </w:tcPr>
          <w:p w14:paraId="70F77645" w14:textId="77777777" w:rsidR="00F0092C" w:rsidRPr="00F0092C" w:rsidRDefault="00F0092C" w:rsidP="00F0092C">
            <w:pPr>
              <w:pStyle w:val="ESTablebody"/>
            </w:pPr>
            <w:r w:rsidRPr="00F0092C">
              <w:rPr>
                <w:color w:val="000000"/>
                <w:sz w:val="18"/>
              </w:rPr>
              <w:t>01-Jul-17</w:t>
            </w:r>
          </w:p>
        </w:tc>
        <w:tc>
          <w:tcPr>
            <w:tcW w:w="1404" w:type="dxa"/>
            <w:shd w:val="clear" w:color="auto" w:fill="auto"/>
          </w:tcPr>
          <w:p w14:paraId="608124B5" w14:textId="77777777" w:rsidR="00F0092C" w:rsidRPr="00F0092C" w:rsidRDefault="00F0092C" w:rsidP="00F0092C">
            <w:pPr>
              <w:pStyle w:val="ESTablebody"/>
            </w:pPr>
            <w:r w:rsidRPr="00F0092C">
              <w:rPr>
                <w:color w:val="000000"/>
                <w:sz w:val="18"/>
              </w:rPr>
              <w:t>30-Jun-18</w:t>
            </w:r>
          </w:p>
        </w:tc>
        <w:tc>
          <w:tcPr>
            <w:tcW w:w="1418" w:type="dxa"/>
            <w:shd w:val="clear" w:color="auto" w:fill="auto"/>
          </w:tcPr>
          <w:p w14:paraId="556A2678" w14:textId="3623C47F" w:rsidR="00F0092C" w:rsidRPr="00F0092C" w:rsidRDefault="00F0092C" w:rsidP="00F0092C">
            <w:pPr>
              <w:pStyle w:val="ESTablebody"/>
              <w:jc w:val="right"/>
            </w:pPr>
            <w:r w:rsidRPr="00F0092C">
              <w:rPr>
                <w:color w:val="000000"/>
                <w:sz w:val="18"/>
              </w:rPr>
              <w:t>$115,364</w:t>
            </w:r>
          </w:p>
        </w:tc>
        <w:tc>
          <w:tcPr>
            <w:tcW w:w="1701" w:type="dxa"/>
            <w:shd w:val="clear" w:color="auto" w:fill="auto"/>
          </w:tcPr>
          <w:p w14:paraId="6452A6F4" w14:textId="2547A13A" w:rsidR="00F0092C" w:rsidRPr="00F0092C" w:rsidRDefault="00F0092C" w:rsidP="00F0092C">
            <w:pPr>
              <w:pStyle w:val="ESTablebody"/>
              <w:jc w:val="right"/>
            </w:pPr>
            <w:r w:rsidRPr="00F0092C">
              <w:rPr>
                <w:color w:val="000000"/>
                <w:sz w:val="18"/>
              </w:rPr>
              <w:t>$115,364</w:t>
            </w:r>
          </w:p>
        </w:tc>
        <w:tc>
          <w:tcPr>
            <w:tcW w:w="1572" w:type="dxa"/>
            <w:shd w:val="clear" w:color="auto" w:fill="auto"/>
          </w:tcPr>
          <w:p w14:paraId="51DBC4EB" w14:textId="77777777" w:rsidR="00F0092C" w:rsidRPr="00F0092C" w:rsidRDefault="00F0092C" w:rsidP="00F0092C">
            <w:pPr>
              <w:pStyle w:val="ESTablebody"/>
              <w:jc w:val="right"/>
            </w:pPr>
            <w:r w:rsidRPr="00F0092C">
              <w:rPr>
                <w:color w:val="000000"/>
                <w:sz w:val="18"/>
              </w:rPr>
              <w:t>$0</w:t>
            </w:r>
          </w:p>
        </w:tc>
      </w:tr>
      <w:tr w:rsidR="00F0092C" w:rsidRPr="00E77B8B" w14:paraId="0918E43B" w14:textId="77777777" w:rsidTr="009F3762">
        <w:trPr>
          <w:trHeight w:val="499"/>
        </w:trPr>
        <w:tc>
          <w:tcPr>
            <w:tcW w:w="2339" w:type="dxa"/>
            <w:shd w:val="clear" w:color="000000" w:fill="auto"/>
          </w:tcPr>
          <w:p w14:paraId="5EF8DE4C" w14:textId="77777777" w:rsidR="00F0092C" w:rsidRPr="00F0092C" w:rsidRDefault="00F0092C" w:rsidP="00F0092C">
            <w:pPr>
              <w:pStyle w:val="ESTablebody"/>
            </w:pPr>
            <w:r w:rsidRPr="00F0092C">
              <w:rPr>
                <w:color w:val="000000"/>
                <w:sz w:val="18"/>
              </w:rPr>
              <w:t>Urbis Pty Ltd</w:t>
            </w:r>
          </w:p>
        </w:tc>
        <w:tc>
          <w:tcPr>
            <w:tcW w:w="4109" w:type="dxa"/>
            <w:shd w:val="clear" w:color="auto" w:fill="auto"/>
          </w:tcPr>
          <w:p w14:paraId="0C74EFBD" w14:textId="445C9BCA" w:rsidR="00F0092C" w:rsidRPr="00F0092C" w:rsidRDefault="00F0092C" w:rsidP="00EC33BE">
            <w:pPr>
              <w:pStyle w:val="ESTablebody"/>
            </w:pPr>
            <w:r w:rsidRPr="00F0092C">
              <w:rPr>
                <w:sz w:val="18"/>
              </w:rPr>
              <w:t>Evaluate the teaching academies program that improves the deliver</w:t>
            </w:r>
            <w:r w:rsidR="00EC33BE">
              <w:rPr>
                <w:sz w:val="18"/>
              </w:rPr>
              <w:t>y</w:t>
            </w:r>
            <w:r w:rsidRPr="00F0092C">
              <w:rPr>
                <w:sz w:val="18"/>
              </w:rPr>
              <w:t xml:space="preserve"> of initial teacher education through university-school partnerships</w:t>
            </w:r>
          </w:p>
        </w:tc>
        <w:tc>
          <w:tcPr>
            <w:tcW w:w="1362" w:type="dxa"/>
            <w:shd w:val="clear" w:color="auto" w:fill="auto"/>
          </w:tcPr>
          <w:p w14:paraId="7D1DEF3D" w14:textId="77777777" w:rsidR="00F0092C" w:rsidRPr="00F0092C" w:rsidRDefault="00F0092C" w:rsidP="00F0092C">
            <w:pPr>
              <w:pStyle w:val="ESTablebody"/>
            </w:pPr>
            <w:r w:rsidRPr="00F0092C">
              <w:rPr>
                <w:color w:val="000000"/>
                <w:sz w:val="18"/>
              </w:rPr>
              <w:t>01-Jul-15</w:t>
            </w:r>
          </w:p>
        </w:tc>
        <w:tc>
          <w:tcPr>
            <w:tcW w:w="1404" w:type="dxa"/>
            <w:shd w:val="clear" w:color="auto" w:fill="auto"/>
          </w:tcPr>
          <w:p w14:paraId="006FDF3D" w14:textId="77777777" w:rsidR="00F0092C" w:rsidRPr="00F0092C" w:rsidRDefault="00F0092C" w:rsidP="00F0092C">
            <w:pPr>
              <w:pStyle w:val="ESTablebody"/>
            </w:pPr>
            <w:r w:rsidRPr="00F0092C">
              <w:rPr>
                <w:color w:val="000000"/>
                <w:sz w:val="18"/>
              </w:rPr>
              <w:t>30-Apr-18</w:t>
            </w:r>
          </w:p>
        </w:tc>
        <w:tc>
          <w:tcPr>
            <w:tcW w:w="1418" w:type="dxa"/>
            <w:shd w:val="clear" w:color="auto" w:fill="auto"/>
          </w:tcPr>
          <w:p w14:paraId="5ED3E62C" w14:textId="30B70EA2" w:rsidR="00F0092C" w:rsidRPr="00F0092C" w:rsidRDefault="00F0092C" w:rsidP="00F0092C">
            <w:pPr>
              <w:pStyle w:val="ESTablebody"/>
              <w:jc w:val="right"/>
            </w:pPr>
            <w:r w:rsidRPr="00F0092C">
              <w:rPr>
                <w:color w:val="000000"/>
                <w:sz w:val="18"/>
              </w:rPr>
              <w:t>$149,403</w:t>
            </w:r>
          </w:p>
        </w:tc>
        <w:tc>
          <w:tcPr>
            <w:tcW w:w="1701" w:type="dxa"/>
            <w:shd w:val="clear" w:color="auto" w:fill="auto"/>
          </w:tcPr>
          <w:p w14:paraId="02321CFA" w14:textId="4904C62F" w:rsidR="00F0092C" w:rsidRPr="00F0092C" w:rsidRDefault="00F0092C" w:rsidP="00F0092C">
            <w:pPr>
              <w:pStyle w:val="ESTablebody"/>
              <w:jc w:val="right"/>
            </w:pPr>
            <w:r w:rsidRPr="00F0092C">
              <w:rPr>
                <w:color w:val="000000"/>
                <w:sz w:val="18"/>
              </w:rPr>
              <w:t>$95,187</w:t>
            </w:r>
          </w:p>
        </w:tc>
        <w:tc>
          <w:tcPr>
            <w:tcW w:w="1572" w:type="dxa"/>
            <w:shd w:val="clear" w:color="auto" w:fill="auto"/>
          </w:tcPr>
          <w:p w14:paraId="578E4C7B" w14:textId="30E90B78" w:rsidR="00F0092C" w:rsidRPr="00F0092C" w:rsidRDefault="00F0092C" w:rsidP="00F0092C">
            <w:pPr>
              <w:pStyle w:val="ESTablebody"/>
              <w:jc w:val="right"/>
            </w:pPr>
            <w:r w:rsidRPr="00F0092C">
              <w:rPr>
                <w:color w:val="000000"/>
                <w:sz w:val="18"/>
              </w:rPr>
              <w:t>$54,215</w:t>
            </w:r>
          </w:p>
        </w:tc>
      </w:tr>
      <w:tr w:rsidR="00F0092C" w:rsidRPr="00E77B8B" w14:paraId="767254E5" w14:textId="77777777" w:rsidTr="009F3762">
        <w:trPr>
          <w:trHeight w:val="499"/>
        </w:trPr>
        <w:tc>
          <w:tcPr>
            <w:tcW w:w="2339" w:type="dxa"/>
            <w:shd w:val="clear" w:color="000000" w:fill="auto"/>
          </w:tcPr>
          <w:p w14:paraId="1AF851E0" w14:textId="77777777" w:rsidR="00F0092C" w:rsidRPr="00F0092C" w:rsidRDefault="00F0092C" w:rsidP="00F0092C">
            <w:pPr>
              <w:pStyle w:val="ESTablebody"/>
            </w:pPr>
            <w:r w:rsidRPr="00F0092C">
              <w:rPr>
                <w:color w:val="000000"/>
                <w:sz w:val="18"/>
              </w:rPr>
              <w:t>Dandolo Partners</w:t>
            </w:r>
          </w:p>
        </w:tc>
        <w:tc>
          <w:tcPr>
            <w:tcW w:w="4109" w:type="dxa"/>
            <w:shd w:val="clear" w:color="auto" w:fill="auto"/>
          </w:tcPr>
          <w:p w14:paraId="4369B8D2" w14:textId="3D2AB586" w:rsidR="00F0092C" w:rsidRPr="00F0092C" w:rsidRDefault="00F0092C" w:rsidP="00F0092C">
            <w:pPr>
              <w:pStyle w:val="ESTablebody"/>
            </w:pPr>
            <w:r w:rsidRPr="00F0092C">
              <w:rPr>
                <w:sz w:val="18"/>
              </w:rPr>
              <w:t xml:space="preserve">Evaluation of the </w:t>
            </w:r>
            <w:r w:rsidR="002E10B5">
              <w:rPr>
                <w:sz w:val="18"/>
              </w:rPr>
              <w:t>p</w:t>
            </w:r>
            <w:r w:rsidRPr="00F0092C">
              <w:rPr>
                <w:sz w:val="18"/>
              </w:rPr>
              <w:t xml:space="preserve">erformance </w:t>
            </w:r>
            <w:r w:rsidR="002E10B5">
              <w:rPr>
                <w:sz w:val="18"/>
              </w:rPr>
              <w:t>and d</w:t>
            </w:r>
            <w:r w:rsidRPr="00F0092C">
              <w:rPr>
                <w:sz w:val="18"/>
              </w:rPr>
              <w:t xml:space="preserve">evelopment </w:t>
            </w:r>
            <w:r w:rsidR="002E10B5">
              <w:rPr>
                <w:sz w:val="18"/>
              </w:rPr>
              <w:t>a</w:t>
            </w:r>
            <w:r w:rsidRPr="00F0092C">
              <w:rPr>
                <w:sz w:val="18"/>
              </w:rPr>
              <w:t xml:space="preserve">pproach (2014-17) in Victorian Government </w:t>
            </w:r>
            <w:r w:rsidR="002E10B5">
              <w:rPr>
                <w:sz w:val="18"/>
              </w:rPr>
              <w:t>s</w:t>
            </w:r>
            <w:r w:rsidRPr="00F0092C">
              <w:rPr>
                <w:sz w:val="18"/>
              </w:rPr>
              <w:t>chools</w:t>
            </w:r>
          </w:p>
        </w:tc>
        <w:tc>
          <w:tcPr>
            <w:tcW w:w="1362" w:type="dxa"/>
            <w:shd w:val="clear" w:color="auto" w:fill="auto"/>
          </w:tcPr>
          <w:p w14:paraId="49E41DD7" w14:textId="77777777" w:rsidR="00F0092C" w:rsidRPr="00F0092C" w:rsidRDefault="00F0092C" w:rsidP="00F0092C">
            <w:pPr>
              <w:pStyle w:val="ESTablebody"/>
            </w:pPr>
            <w:r w:rsidRPr="00F0092C">
              <w:rPr>
                <w:color w:val="000000"/>
                <w:sz w:val="18"/>
              </w:rPr>
              <w:t>15-Sep-15</w:t>
            </w:r>
          </w:p>
        </w:tc>
        <w:tc>
          <w:tcPr>
            <w:tcW w:w="1404" w:type="dxa"/>
            <w:shd w:val="clear" w:color="auto" w:fill="auto"/>
          </w:tcPr>
          <w:p w14:paraId="4F599ADE" w14:textId="77777777" w:rsidR="00F0092C" w:rsidRPr="00F0092C" w:rsidRDefault="00F0092C" w:rsidP="00F0092C">
            <w:pPr>
              <w:pStyle w:val="ESTablebody"/>
            </w:pPr>
            <w:r w:rsidRPr="00F0092C">
              <w:rPr>
                <w:color w:val="000000"/>
                <w:sz w:val="18"/>
              </w:rPr>
              <w:t>31-Dec-17</w:t>
            </w:r>
          </w:p>
        </w:tc>
        <w:tc>
          <w:tcPr>
            <w:tcW w:w="1418" w:type="dxa"/>
            <w:shd w:val="clear" w:color="auto" w:fill="auto"/>
          </w:tcPr>
          <w:p w14:paraId="3B9727B7" w14:textId="66813DBE" w:rsidR="00F0092C" w:rsidRPr="00F0092C" w:rsidRDefault="00F0092C" w:rsidP="00F0092C">
            <w:pPr>
              <w:pStyle w:val="ESTablebody"/>
              <w:jc w:val="right"/>
            </w:pPr>
            <w:r w:rsidRPr="00F0092C">
              <w:rPr>
                <w:color w:val="000000"/>
                <w:sz w:val="18"/>
              </w:rPr>
              <w:t>$310,359</w:t>
            </w:r>
          </w:p>
        </w:tc>
        <w:tc>
          <w:tcPr>
            <w:tcW w:w="1701" w:type="dxa"/>
            <w:shd w:val="clear" w:color="auto" w:fill="auto"/>
          </w:tcPr>
          <w:p w14:paraId="30DB74FE" w14:textId="64CD6774" w:rsidR="00F0092C" w:rsidRPr="00F0092C" w:rsidRDefault="00F0092C" w:rsidP="00F0092C">
            <w:pPr>
              <w:pStyle w:val="ESTablebody"/>
              <w:jc w:val="right"/>
            </w:pPr>
            <w:r w:rsidRPr="00F0092C">
              <w:rPr>
                <w:color w:val="000000"/>
                <w:sz w:val="18"/>
              </w:rPr>
              <w:t>$310,359</w:t>
            </w:r>
          </w:p>
        </w:tc>
        <w:tc>
          <w:tcPr>
            <w:tcW w:w="1572" w:type="dxa"/>
            <w:shd w:val="clear" w:color="auto" w:fill="auto"/>
          </w:tcPr>
          <w:p w14:paraId="6E24021F" w14:textId="77777777" w:rsidR="00F0092C" w:rsidRPr="00F0092C" w:rsidRDefault="00F0092C" w:rsidP="00F0092C">
            <w:pPr>
              <w:pStyle w:val="ESTablebody"/>
              <w:jc w:val="right"/>
            </w:pPr>
            <w:r w:rsidRPr="00F0092C">
              <w:rPr>
                <w:color w:val="000000"/>
                <w:sz w:val="18"/>
              </w:rPr>
              <w:t>$0</w:t>
            </w:r>
          </w:p>
        </w:tc>
      </w:tr>
      <w:tr w:rsidR="00F0092C" w:rsidRPr="00E77B8B" w14:paraId="2BEDBEC6" w14:textId="77777777" w:rsidTr="009F3762">
        <w:trPr>
          <w:trHeight w:val="499"/>
        </w:trPr>
        <w:tc>
          <w:tcPr>
            <w:tcW w:w="2339" w:type="dxa"/>
            <w:shd w:val="clear" w:color="000000" w:fill="auto"/>
          </w:tcPr>
          <w:p w14:paraId="1B2FDC4A" w14:textId="77777777" w:rsidR="00F0092C" w:rsidRPr="00F0092C" w:rsidRDefault="00F0092C" w:rsidP="00F0092C">
            <w:pPr>
              <w:pStyle w:val="ESTablebody"/>
            </w:pPr>
            <w:r w:rsidRPr="00F0092C">
              <w:rPr>
                <w:color w:val="000000"/>
                <w:sz w:val="18"/>
              </w:rPr>
              <w:t>The Learning First Group</w:t>
            </w:r>
          </w:p>
        </w:tc>
        <w:tc>
          <w:tcPr>
            <w:tcW w:w="4109" w:type="dxa"/>
            <w:shd w:val="clear" w:color="auto" w:fill="auto"/>
          </w:tcPr>
          <w:p w14:paraId="1622C98B" w14:textId="112E241B" w:rsidR="00F0092C" w:rsidRPr="00F0092C" w:rsidRDefault="00F0092C" w:rsidP="00F0092C">
            <w:pPr>
              <w:pStyle w:val="ESTablebody"/>
            </w:pPr>
            <w:r w:rsidRPr="00F0092C">
              <w:rPr>
                <w:sz w:val="18"/>
              </w:rPr>
              <w:t xml:space="preserve">To conduct the Professional Learning Communities evelopmental and </w:t>
            </w:r>
            <w:r w:rsidR="002E10B5">
              <w:rPr>
                <w:sz w:val="18"/>
              </w:rPr>
              <w:t>i</w:t>
            </w:r>
            <w:r w:rsidRPr="00F0092C">
              <w:rPr>
                <w:sz w:val="18"/>
              </w:rPr>
              <w:t xml:space="preserve">mpact </w:t>
            </w:r>
            <w:r w:rsidR="002E10B5">
              <w:rPr>
                <w:sz w:val="18"/>
              </w:rPr>
              <w:t>e</w:t>
            </w:r>
            <w:r w:rsidRPr="00F0092C">
              <w:rPr>
                <w:sz w:val="18"/>
              </w:rPr>
              <w:t>valuation</w:t>
            </w:r>
          </w:p>
        </w:tc>
        <w:tc>
          <w:tcPr>
            <w:tcW w:w="1362" w:type="dxa"/>
            <w:shd w:val="clear" w:color="auto" w:fill="auto"/>
          </w:tcPr>
          <w:p w14:paraId="4F9A97FC" w14:textId="77777777" w:rsidR="00F0092C" w:rsidRPr="00F0092C" w:rsidRDefault="00F0092C" w:rsidP="00F0092C">
            <w:pPr>
              <w:pStyle w:val="ESTablebody"/>
            </w:pPr>
            <w:r w:rsidRPr="00F0092C">
              <w:rPr>
                <w:color w:val="000000"/>
                <w:sz w:val="18"/>
              </w:rPr>
              <w:t>28-Oct-16</w:t>
            </w:r>
          </w:p>
        </w:tc>
        <w:tc>
          <w:tcPr>
            <w:tcW w:w="1404" w:type="dxa"/>
            <w:shd w:val="clear" w:color="auto" w:fill="auto"/>
          </w:tcPr>
          <w:p w14:paraId="78C58B1D" w14:textId="77777777" w:rsidR="00F0092C" w:rsidRPr="00F0092C" w:rsidRDefault="00F0092C" w:rsidP="00F0092C">
            <w:pPr>
              <w:pStyle w:val="ESTablebody"/>
            </w:pPr>
            <w:r w:rsidRPr="00F0092C">
              <w:rPr>
                <w:color w:val="000000"/>
                <w:sz w:val="18"/>
              </w:rPr>
              <w:t>30-Apr-19</w:t>
            </w:r>
          </w:p>
        </w:tc>
        <w:tc>
          <w:tcPr>
            <w:tcW w:w="1418" w:type="dxa"/>
            <w:shd w:val="clear" w:color="auto" w:fill="auto"/>
          </w:tcPr>
          <w:p w14:paraId="4D76DF4E" w14:textId="59A8FFED" w:rsidR="00F0092C" w:rsidRPr="00F0092C" w:rsidRDefault="00F0092C" w:rsidP="00F0092C">
            <w:pPr>
              <w:pStyle w:val="ESTablebody"/>
              <w:jc w:val="right"/>
            </w:pPr>
            <w:r w:rsidRPr="00F0092C">
              <w:rPr>
                <w:color w:val="000000"/>
                <w:sz w:val="18"/>
              </w:rPr>
              <w:t>$2,018,251</w:t>
            </w:r>
          </w:p>
        </w:tc>
        <w:tc>
          <w:tcPr>
            <w:tcW w:w="1701" w:type="dxa"/>
            <w:shd w:val="clear" w:color="auto" w:fill="auto"/>
          </w:tcPr>
          <w:p w14:paraId="64619245" w14:textId="26BC6A20" w:rsidR="00F0092C" w:rsidRPr="00F0092C" w:rsidRDefault="00F0092C" w:rsidP="00F0092C">
            <w:pPr>
              <w:pStyle w:val="ESTablebody"/>
              <w:jc w:val="right"/>
            </w:pPr>
            <w:r w:rsidRPr="00F0092C">
              <w:rPr>
                <w:color w:val="000000"/>
                <w:sz w:val="18"/>
              </w:rPr>
              <w:t>$411,165</w:t>
            </w:r>
          </w:p>
        </w:tc>
        <w:tc>
          <w:tcPr>
            <w:tcW w:w="1572" w:type="dxa"/>
            <w:shd w:val="clear" w:color="auto" w:fill="auto"/>
          </w:tcPr>
          <w:p w14:paraId="0E35403B" w14:textId="680CD2B8" w:rsidR="00F0092C" w:rsidRPr="00F0092C" w:rsidRDefault="00F0092C" w:rsidP="00F0092C">
            <w:pPr>
              <w:pStyle w:val="ESTablebody"/>
              <w:jc w:val="right"/>
            </w:pPr>
            <w:r w:rsidRPr="00F0092C">
              <w:rPr>
                <w:color w:val="000000"/>
                <w:sz w:val="18"/>
              </w:rPr>
              <w:t>$1,366,901</w:t>
            </w:r>
          </w:p>
        </w:tc>
      </w:tr>
      <w:tr w:rsidR="00F0092C" w:rsidRPr="00E77B8B" w14:paraId="09066D96" w14:textId="77777777" w:rsidTr="009F3762">
        <w:trPr>
          <w:trHeight w:val="499"/>
        </w:trPr>
        <w:tc>
          <w:tcPr>
            <w:tcW w:w="2339" w:type="dxa"/>
            <w:shd w:val="clear" w:color="000000" w:fill="auto"/>
          </w:tcPr>
          <w:p w14:paraId="5ABC7344" w14:textId="77777777" w:rsidR="00F0092C" w:rsidRPr="00F0092C" w:rsidRDefault="00F0092C" w:rsidP="00F0092C">
            <w:pPr>
              <w:pStyle w:val="ESTablebody"/>
            </w:pPr>
            <w:r w:rsidRPr="00F0092C">
              <w:rPr>
                <w:color w:val="000000"/>
                <w:sz w:val="18"/>
              </w:rPr>
              <w:lastRenderedPageBreak/>
              <w:t>University Of Melbourne</w:t>
            </w:r>
          </w:p>
        </w:tc>
        <w:tc>
          <w:tcPr>
            <w:tcW w:w="4109" w:type="dxa"/>
            <w:shd w:val="clear" w:color="auto" w:fill="auto"/>
          </w:tcPr>
          <w:p w14:paraId="0A9EE088" w14:textId="77777777" w:rsidR="00F0092C" w:rsidRPr="00F0092C" w:rsidRDefault="00F0092C" w:rsidP="00F0092C">
            <w:pPr>
              <w:pStyle w:val="ESTablebody"/>
            </w:pPr>
            <w:r w:rsidRPr="00F0092C">
              <w:rPr>
                <w:sz w:val="18"/>
              </w:rPr>
              <w:t>Advice on training and coaching for teachers of students with disabilities</w:t>
            </w:r>
          </w:p>
        </w:tc>
        <w:tc>
          <w:tcPr>
            <w:tcW w:w="1362" w:type="dxa"/>
            <w:shd w:val="clear" w:color="auto" w:fill="auto"/>
          </w:tcPr>
          <w:p w14:paraId="0C18794E" w14:textId="77777777" w:rsidR="00F0092C" w:rsidRPr="00F0092C" w:rsidRDefault="00F0092C" w:rsidP="00F0092C">
            <w:pPr>
              <w:pStyle w:val="ESTablebody"/>
            </w:pPr>
            <w:r w:rsidRPr="00F0092C">
              <w:rPr>
                <w:color w:val="000000"/>
                <w:sz w:val="18"/>
              </w:rPr>
              <w:t>08-May-17</w:t>
            </w:r>
          </w:p>
        </w:tc>
        <w:tc>
          <w:tcPr>
            <w:tcW w:w="1404" w:type="dxa"/>
            <w:shd w:val="clear" w:color="auto" w:fill="auto"/>
          </w:tcPr>
          <w:p w14:paraId="21F26C25" w14:textId="77777777" w:rsidR="00F0092C" w:rsidRPr="00F0092C" w:rsidRDefault="00F0092C" w:rsidP="00F0092C">
            <w:pPr>
              <w:pStyle w:val="ESTablebody"/>
            </w:pPr>
            <w:r w:rsidRPr="00F0092C">
              <w:rPr>
                <w:color w:val="000000"/>
                <w:sz w:val="18"/>
              </w:rPr>
              <w:t>14-Jun-19</w:t>
            </w:r>
          </w:p>
        </w:tc>
        <w:tc>
          <w:tcPr>
            <w:tcW w:w="1418" w:type="dxa"/>
            <w:shd w:val="clear" w:color="auto" w:fill="auto"/>
          </w:tcPr>
          <w:p w14:paraId="6C2B93DE" w14:textId="6363D019" w:rsidR="00F0092C" w:rsidRPr="00F0092C" w:rsidRDefault="00F0092C" w:rsidP="00F0092C">
            <w:pPr>
              <w:pStyle w:val="ESTablebody"/>
              <w:jc w:val="right"/>
            </w:pPr>
            <w:r w:rsidRPr="00F0092C">
              <w:rPr>
                <w:color w:val="000000"/>
                <w:sz w:val="18"/>
              </w:rPr>
              <w:t>$200,000</w:t>
            </w:r>
          </w:p>
        </w:tc>
        <w:tc>
          <w:tcPr>
            <w:tcW w:w="1701" w:type="dxa"/>
            <w:shd w:val="clear" w:color="auto" w:fill="auto"/>
          </w:tcPr>
          <w:p w14:paraId="5ED48FFA" w14:textId="6D9DE0D2" w:rsidR="00F0092C" w:rsidRPr="00F0092C" w:rsidRDefault="00F0092C" w:rsidP="00F0092C">
            <w:pPr>
              <w:pStyle w:val="ESTablebody"/>
              <w:jc w:val="right"/>
            </w:pPr>
            <w:r w:rsidRPr="00F0092C">
              <w:rPr>
                <w:color w:val="000000"/>
                <w:sz w:val="18"/>
              </w:rPr>
              <w:t>$109,091</w:t>
            </w:r>
          </w:p>
        </w:tc>
        <w:tc>
          <w:tcPr>
            <w:tcW w:w="1572" w:type="dxa"/>
            <w:shd w:val="clear" w:color="auto" w:fill="auto"/>
          </w:tcPr>
          <w:p w14:paraId="1BA44C0E" w14:textId="7915C15F" w:rsidR="00F0092C" w:rsidRPr="00F0092C" w:rsidRDefault="00F0092C" w:rsidP="00F0092C">
            <w:pPr>
              <w:pStyle w:val="ESTablebody"/>
              <w:jc w:val="right"/>
            </w:pPr>
            <w:r w:rsidRPr="00F0092C">
              <w:rPr>
                <w:color w:val="000000"/>
                <w:sz w:val="18"/>
              </w:rPr>
              <w:t>$90,909</w:t>
            </w:r>
          </w:p>
        </w:tc>
      </w:tr>
      <w:tr w:rsidR="00F0092C" w:rsidRPr="00E77B8B" w14:paraId="2DAC4270" w14:textId="77777777" w:rsidTr="009F3762">
        <w:trPr>
          <w:trHeight w:val="499"/>
        </w:trPr>
        <w:tc>
          <w:tcPr>
            <w:tcW w:w="2339" w:type="dxa"/>
            <w:shd w:val="clear" w:color="000000" w:fill="auto"/>
          </w:tcPr>
          <w:p w14:paraId="56A6C552" w14:textId="77777777" w:rsidR="00F0092C" w:rsidRPr="00F0092C" w:rsidRDefault="00F0092C" w:rsidP="00F0092C">
            <w:pPr>
              <w:pStyle w:val="ESTablebody"/>
            </w:pPr>
            <w:r w:rsidRPr="00F0092C">
              <w:rPr>
                <w:color w:val="000000"/>
                <w:sz w:val="18"/>
              </w:rPr>
              <w:t>Dr Mary J</w:t>
            </w:r>
            <w:r w:rsidR="0015778E">
              <w:rPr>
                <w:color w:val="000000"/>
                <w:sz w:val="18"/>
              </w:rPr>
              <w:t>ean</w:t>
            </w:r>
            <w:r w:rsidRPr="00F0092C">
              <w:rPr>
                <w:color w:val="000000"/>
                <w:sz w:val="18"/>
              </w:rPr>
              <w:t xml:space="preserve"> Gallagher</w:t>
            </w:r>
          </w:p>
        </w:tc>
        <w:tc>
          <w:tcPr>
            <w:tcW w:w="4109" w:type="dxa"/>
            <w:shd w:val="clear" w:color="auto" w:fill="auto"/>
          </w:tcPr>
          <w:p w14:paraId="56ECAC9C" w14:textId="77777777" w:rsidR="00F0092C" w:rsidRPr="00F0092C" w:rsidRDefault="00F0092C" w:rsidP="00F0092C">
            <w:pPr>
              <w:pStyle w:val="ESTablebody"/>
            </w:pPr>
            <w:r w:rsidRPr="00F0092C">
              <w:rPr>
                <w:sz w:val="18"/>
              </w:rPr>
              <w:t>Provision of expert advice on the design and delivery of the Education State agenda</w:t>
            </w:r>
          </w:p>
        </w:tc>
        <w:tc>
          <w:tcPr>
            <w:tcW w:w="1362" w:type="dxa"/>
            <w:shd w:val="clear" w:color="auto" w:fill="auto"/>
          </w:tcPr>
          <w:p w14:paraId="50A6C3FF" w14:textId="77777777" w:rsidR="00F0092C" w:rsidRPr="00F0092C" w:rsidRDefault="00F0092C" w:rsidP="00F0092C">
            <w:pPr>
              <w:pStyle w:val="ESTablebody"/>
            </w:pPr>
            <w:r w:rsidRPr="00F0092C">
              <w:rPr>
                <w:color w:val="000000"/>
                <w:sz w:val="18"/>
              </w:rPr>
              <w:t>16-Oct-17</w:t>
            </w:r>
          </w:p>
        </w:tc>
        <w:tc>
          <w:tcPr>
            <w:tcW w:w="1404" w:type="dxa"/>
            <w:shd w:val="clear" w:color="auto" w:fill="auto"/>
          </w:tcPr>
          <w:p w14:paraId="28B9F9FC" w14:textId="77777777" w:rsidR="00F0092C" w:rsidRPr="00F0092C" w:rsidRDefault="00F0092C" w:rsidP="00F0092C">
            <w:pPr>
              <w:pStyle w:val="ESTablebody"/>
            </w:pPr>
            <w:r w:rsidRPr="00F0092C">
              <w:rPr>
                <w:color w:val="000000"/>
                <w:sz w:val="18"/>
              </w:rPr>
              <w:t>31-Dec-18</w:t>
            </w:r>
          </w:p>
        </w:tc>
        <w:tc>
          <w:tcPr>
            <w:tcW w:w="1418" w:type="dxa"/>
            <w:shd w:val="clear" w:color="auto" w:fill="auto"/>
          </w:tcPr>
          <w:p w14:paraId="01B8050E" w14:textId="505452B8" w:rsidR="00F0092C" w:rsidRPr="00F0092C" w:rsidRDefault="00F0092C" w:rsidP="00F0092C">
            <w:pPr>
              <w:pStyle w:val="ESTablebody"/>
              <w:jc w:val="right"/>
            </w:pPr>
            <w:r w:rsidRPr="00F0092C">
              <w:rPr>
                <w:color w:val="000000"/>
                <w:sz w:val="18"/>
              </w:rPr>
              <w:t>$184,091</w:t>
            </w:r>
          </w:p>
        </w:tc>
        <w:tc>
          <w:tcPr>
            <w:tcW w:w="1701" w:type="dxa"/>
            <w:shd w:val="clear" w:color="auto" w:fill="auto"/>
          </w:tcPr>
          <w:p w14:paraId="0BA688A9" w14:textId="13E9D31E" w:rsidR="00F0092C" w:rsidRPr="00F0092C" w:rsidRDefault="00F0092C" w:rsidP="00F0092C">
            <w:pPr>
              <w:pStyle w:val="ESTablebody"/>
              <w:jc w:val="right"/>
            </w:pPr>
            <w:r w:rsidRPr="00F0092C">
              <w:rPr>
                <w:color w:val="000000"/>
                <w:sz w:val="18"/>
              </w:rPr>
              <w:t>$135,000</w:t>
            </w:r>
          </w:p>
        </w:tc>
        <w:tc>
          <w:tcPr>
            <w:tcW w:w="1572" w:type="dxa"/>
            <w:shd w:val="clear" w:color="auto" w:fill="auto"/>
          </w:tcPr>
          <w:p w14:paraId="0ED57312" w14:textId="5EE7A4ED" w:rsidR="00F0092C" w:rsidRPr="00F0092C" w:rsidRDefault="00F0092C" w:rsidP="00F0092C">
            <w:pPr>
              <w:pStyle w:val="ESTablebody"/>
              <w:jc w:val="right"/>
            </w:pPr>
            <w:r w:rsidRPr="00F0092C">
              <w:rPr>
                <w:color w:val="000000"/>
                <w:sz w:val="18"/>
              </w:rPr>
              <w:t>$49,091</w:t>
            </w:r>
          </w:p>
        </w:tc>
      </w:tr>
      <w:tr w:rsidR="00F0092C" w:rsidRPr="00E77B8B" w14:paraId="7CEAB5C1" w14:textId="77777777" w:rsidTr="009F3762">
        <w:trPr>
          <w:trHeight w:val="499"/>
        </w:trPr>
        <w:tc>
          <w:tcPr>
            <w:tcW w:w="2339" w:type="dxa"/>
            <w:shd w:val="clear" w:color="000000" w:fill="auto"/>
          </w:tcPr>
          <w:p w14:paraId="447D832A" w14:textId="77777777" w:rsidR="00F0092C" w:rsidRPr="00F0092C" w:rsidRDefault="00F0092C" w:rsidP="00F0092C">
            <w:pPr>
              <w:pStyle w:val="ESTablebody"/>
            </w:pPr>
            <w:r w:rsidRPr="00F0092C">
              <w:rPr>
                <w:sz w:val="18"/>
              </w:rPr>
              <w:t>KPMG</w:t>
            </w:r>
          </w:p>
        </w:tc>
        <w:tc>
          <w:tcPr>
            <w:tcW w:w="4109" w:type="dxa"/>
            <w:shd w:val="clear" w:color="auto" w:fill="auto"/>
          </w:tcPr>
          <w:p w14:paraId="1E1DB47E" w14:textId="2DA54C4E" w:rsidR="00F0092C" w:rsidRPr="00F0092C" w:rsidRDefault="00F0092C" w:rsidP="00F0092C">
            <w:pPr>
              <w:pStyle w:val="ESTablebody"/>
            </w:pPr>
            <w:r w:rsidRPr="00F0092C">
              <w:rPr>
                <w:sz w:val="18"/>
              </w:rPr>
              <w:t xml:space="preserve">Professional services related to the production of a Learning </w:t>
            </w:r>
            <w:r w:rsidR="0031387A">
              <w:rPr>
                <w:sz w:val="18"/>
              </w:rPr>
              <w:t>g</w:t>
            </w:r>
            <w:r w:rsidRPr="00F0092C">
              <w:rPr>
                <w:sz w:val="18"/>
              </w:rPr>
              <w:t xml:space="preserve">ain </w:t>
            </w:r>
            <w:r w:rsidR="0031387A">
              <w:rPr>
                <w:sz w:val="18"/>
              </w:rPr>
              <w:t>d</w:t>
            </w:r>
            <w:r w:rsidRPr="00F0092C">
              <w:rPr>
                <w:sz w:val="18"/>
              </w:rPr>
              <w:t xml:space="preserve">iscussion </w:t>
            </w:r>
            <w:r w:rsidR="0031387A">
              <w:rPr>
                <w:sz w:val="18"/>
              </w:rPr>
              <w:t>p</w:t>
            </w:r>
            <w:r w:rsidRPr="00F0092C">
              <w:rPr>
                <w:sz w:val="18"/>
              </w:rPr>
              <w:t xml:space="preserve">aper </w:t>
            </w:r>
          </w:p>
        </w:tc>
        <w:tc>
          <w:tcPr>
            <w:tcW w:w="1362" w:type="dxa"/>
            <w:shd w:val="clear" w:color="auto" w:fill="auto"/>
          </w:tcPr>
          <w:p w14:paraId="74A219D7" w14:textId="77777777" w:rsidR="00F0092C" w:rsidRPr="00F0092C" w:rsidRDefault="00F0092C" w:rsidP="00F0092C">
            <w:pPr>
              <w:pStyle w:val="ESTablebody"/>
            </w:pPr>
            <w:r w:rsidRPr="00F0092C">
              <w:rPr>
                <w:color w:val="000000"/>
                <w:sz w:val="18"/>
              </w:rPr>
              <w:t>25-Sep-17</w:t>
            </w:r>
          </w:p>
        </w:tc>
        <w:tc>
          <w:tcPr>
            <w:tcW w:w="1404" w:type="dxa"/>
            <w:shd w:val="clear" w:color="auto" w:fill="auto"/>
          </w:tcPr>
          <w:p w14:paraId="09C645AB" w14:textId="77777777" w:rsidR="00F0092C" w:rsidRPr="00F0092C" w:rsidRDefault="00F0092C" w:rsidP="00F0092C">
            <w:pPr>
              <w:pStyle w:val="ESTablebody"/>
            </w:pPr>
            <w:r w:rsidRPr="00F0092C">
              <w:rPr>
                <w:color w:val="000000"/>
                <w:sz w:val="18"/>
              </w:rPr>
              <w:t>01-Dec-17</w:t>
            </w:r>
          </w:p>
        </w:tc>
        <w:tc>
          <w:tcPr>
            <w:tcW w:w="1418" w:type="dxa"/>
            <w:shd w:val="clear" w:color="auto" w:fill="auto"/>
          </w:tcPr>
          <w:p w14:paraId="166B6EA4" w14:textId="463C7ABA" w:rsidR="00F0092C" w:rsidRPr="00F0092C" w:rsidRDefault="00F0092C" w:rsidP="00F0092C">
            <w:pPr>
              <w:pStyle w:val="ESTablebody"/>
              <w:jc w:val="right"/>
            </w:pPr>
            <w:r w:rsidRPr="00F0092C">
              <w:rPr>
                <w:color w:val="000000"/>
                <w:sz w:val="18"/>
              </w:rPr>
              <w:t>$37,654</w:t>
            </w:r>
          </w:p>
        </w:tc>
        <w:tc>
          <w:tcPr>
            <w:tcW w:w="1701" w:type="dxa"/>
            <w:shd w:val="clear" w:color="auto" w:fill="auto"/>
          </w:tcPr>
          <w:p w14:paraId="328041ED" w14:textId="428FD031" w:rsidR="00F0092C" w:rsidRPr="00F0092C" w:rsidRDefault="00F0092C" w:rsidP="00F0092C">
            <w:pPr>
              <w:pStyle w:val="ESTablebody"/>
              <w:jc w:val="right"/>
            </w:pPr>
            <w:r w:rsidRPr="00F0092C">
              <w:rPr>
                <w:color w:val="000000"/>
                <w:sz w:val="18"/>
              </w:rPr>
              <w:t>$37,654</w:t>
            </w:r>
          </w:p>
        </w:tc>
        <w:tc>
          <w:tcPr>
            <w:tcW w:w="1572" w:type="dxa"/>
            <w:shd w:val="clear" w:color="auto" w:fill="auto"/>
          </w:tcPr>
          <w:p w14:paraId="7D6DEB59" w14:textId="77777777" w:rsidR="00F0092C" w:rsidRPr="00F0092C" w:rsidRDefault="00F0092C" w:rsidP="00F0092C">
            <w:pPr>
              <w:pStyle w:val="ESTablebody"/>
              <w:jc w:val="right"/>
            </w:pPr>
            <w:r w:rsidRPr="00F0092C">
              <w:rPr>
                <w:color w:val="000000"/>
                <w:sz w:val="18"/>
              </w:rPr>
              <w:t>$0</w:t>
            </w:r>
          </w:p>
        </w:tc>
      </w:tr>
      <w:tr w:rsidR="00F0092C" w:rsidRPr="00E77B8B" w14:paraId="14C132DA" w14:textId="77777777" w:rsidTr="009F3762">
        <w:trPr>
          <w:trHeight w:val="499"/>
        </w:trPr>
        <w:tc>
          <w:tcPr>
            <w:tcW w:w="2339" w:type="dxa"/>
            <w:shd w:val="clear" w:color="000000" w:fill="auto"/>
          </w:tcPr>
          <w:p w14:paraId="534BBA34" w14:textId="77777777" w:rsidR="00F0092C" w:rsidRPr="00F0092C" w:rsidRDefault="00F0092C" w:rsidP="00F0092C">
            <w:pPr>
              <w:pStyle w:val="ESTablebody"/>
            </w:pPr>
            <w:r w:rsidRPr="00F0092C">
              <w:rPr>
                <w:sz w:val="18"/>
              </w:rPr>
              <w:t>Cube Group</w:t>
            </w:r>
          </w:p>
        </w:tc>
        <w:tc>
          <w:tcPr>
            <w:tcW w:w="4109" w:type="dxa"/>
            <w:shd w:val="clear" w:color="auto" w:fill="auto"/>
          </w:tcPr>
          <w:p w14:paraId="1B3337EE" w14:textId="526C482D" w:rsidR="00F0092C" w:rsidRPr="00F0092C" w:rsidRDefault="00F0092C" w:rsidP="00F0092C">
            <w:pPr>
              <w:pStyle w:val="ESTablebody"/>
            </w:pPr>
            <w:r w:rsidRPr="00F0092C">
              <w:rPr>
                <w:sz w:val="18"/>
              </w:rPr>
              <w:t xml:space="preserve">Privacy and </w:t>
            </w:r>
            <w:r w:rsidR="0031387A">
              <w:rPr>
                <w:sz w:val="18"/>
              </w:rPr>
              <w:t>i</w:t>
            </w:r>
            <w:r w:rsidRPr="00F0092C">
              <w:rPr>
                <w:sz w:val="18"/>
              </w:rPr>
              <w:t xml:space="preserve">nformation </w:t>
            </w:r>
            <w:r w:rsidR="0031387A">
              <w:rPr>
                <w:sz w:val="18"/>
              </w:rPr>
              <w:t>s</w:t>
            </w:r>
            <w:r w:rsidRPr="00F0092C">
              <w:rPr>
                <w:sz w:val="18"/>
              </w:rPr>
              <w:t xml:space="preserve">ecurity </w:t>
            </w:r>
            <w:r w:rsidR="0031387A">
              <w:rPr>
                <w:sz w:val="18"/>
              </w:rPr>
              <w:t>p</w:t>
            </w:r>
            <w:r w:rsidRPr="00F0092C">
              <w:rPr>
                <w:sz w:val="18"/>
              </w:rPr>
              <w:t xml:space="preserve">rocess </w:t>
            </w:r>
            <w:r w:rsidR="0031387A">
              <w:rPr>
                <w:sz w:val="18"/>
              </w:rPr>
              <w:t>r</w:t>
            </w:r>
            <w:r w:rsidRPr="00F0092C">
              <w:rPr>
                <w:sz w:val="18"/>
              </w:rPr>
              <w:t>eview</w:t>
            </w:r>
          </w:p>
        </w:tc>
        <w:tc>
          <w:tcPr>
            <w:tcW w:w="1362" w:type="dxa"/>
            <w:shd w:val="clear" w:color="auto" w:fill="auto"/>
          </w:tcPr>
          <w:p w14:paraId="16F5738A" w14:textId="77777777" w:rsidR="00F0092C" w:rsidRPr="00F0092C" w:rsidRDefault="00F0092C" w:rsidP="00F0092C">
            <w:pPr>
              <w:pStyle w:val="ESTablebody"/>
            </w:pPr>
            <w:r w:rsidRPr="00F0092C">
              <w:rPr>
                <w:color w:val="000000"/>
                <w:sz w:val="18"/>
              </w:rPr>
              <w:t>29-Jan-18</w:t>
            </w:r>
          </w:p>
        </w:tc>
        <w:tc>
          <w:tcPr>
            <w:tcW w:w="1404" w:type="dxa"/>
            <w:shd w:val="clear" w:color="auto" w:fill="auto"/>
          </w:tcPr>
          <w:p w14:paraId="615E32F2" w14:textId="77777777" w:rsidR="00F0092C" w:rsidRPr="00F0092C" w:rsidRDefault="00F0092C" w:rsidP="00F0092C">
            <w:pPr>
              <w:pStyle w:val="ESTablebody"/>
            </w:pPr>
            <w:r w:rsidRPr="00F0092C">
              <w:rPr>
                <w:color w:val="000000"/>
                <w:sz w:val="18"/>
              </w:rPr>
              <w:t>15-Apr-18</w:t>
            </w:r>
          </w:p>
        </w:tc>
        <w:tc>
          <w:tcPr>
            <w:tcW w:w="1418" w:type="dxa"/>
            <w:shd w:val="clear" w:color="auto" w:fill="auto"/>
          </w:tcPr>
          <w:p w14:paraId="75D5687E" w14:textId="6AFCB0D8" w:rsidR="00F0092C" w:rsidRPr="00F0092C" w:rsidRDefault="00F0092C" w:rsidP="00F0092C">
            <w:pPr>
              <w:pStyle w:val="ESTablebody"/>
              <w:jc w:val="right"/>
            </w:pPr>
            <w:r w:rsidRPr="00F0092C">
              <w:rPr>
                <w:color w:val="000000"/>
                <w:sz w:val="18"/>
              </w:rPr>
              <w:t>$24,640</w:t>
            </w:r>
          </w:p>
        </w:tc>
        <w:tc>
          <w:tcPr>
            <w:tcW w:w="1701" w:type="dxa"/>
            <w:shd w:val="clear" w:color="auto" w:fill="auto"/>
          </w:tcPr>
          <w:p w14:paraId="1716B046" w14:textId="5DF48833" w:rsidR="00F0092C" w:rsidRPr="00F0092C" w:rsidRDefault="00F0092C" w:rsidP="00F0092C">
            <w:pPr>
              <w:pStyle w:val="ESTablebody"/>
              <w:jc w:val="right"/>
            </w:pPr>
            <w:r w:rsidRPr="00F0092C">
              <w:rPr>
                <w:color w:val="000000"/>
                <w:sz w:val="18"/>
              </w:rPr>
              <w:t>$24,640</w:t>
            </w:r>
          </w:p>
        </w:tc>
        <w:tc>
          <w:tcPr>
            <w:tcW w:w="1572" w:type="dxa"/>
            <w:shd w:val="clear" w:color="auto" w:fill="auto"/>
          </w:tcPr>
          <w:p w14:paraId="5C7522B4" w14:textId="77777777" w:rsidR="00F0092C" w:rsidRPr="00F0092C" w:rsidRDefault="00F0092C" w:rsidP="00F0092C">
            <w:pPr>
              <w:pStyle w:val="ESTablebody"/>
              <w:jc w:val="right"/>
            </w:pPr>
            <w:r w:rsidRPr="00F0092C">
              <w:rPr>
                <w:color w:val="000000"/>
                <w:sz w:val="18"/>
              </w:rPr>
              <w:t>$0</w:t>
            </w:r>
          </w:p>
        </w:tc>
      </w:tr>
      <w:tr w:rsidR="00F0092C" w:rsidRPr="00E77B8B" w14:paraId="020D28BD" w14:textId="77777777" w:rsidTr="009F3762">
        <w:trPr>
          <w:trHeight w:val="499"/>
        </w:trPr>
        <w:tc>
          <w:tcPr>
            <w:tcW w:w="2339" w:type="dxa"/>
            <w:shd w:val="clear" w:color="000000" w:fill="auto"/>
          </w:tcPr>
          <w:p w14:paraId="52C89868" w14:textId="77777777" w:rsidR="00F0092C" w:rsidRPr="00F0092C" w:rsidRDefault="00F0092C" w:rsidP="00F0092C">
            <w:pPr>
              <w:pStyle w:val="ESTablebody"/>
            </w:pPr>
            <w:r w:rsidRPr="00F0092C">
              <w:rPr>
                <w:sz w:val="18"/>
              </w:rPr>
              <w:t>Aurecon Australasia Pty Ltd</w:t>
            </w:r>
          </w:p>
        </w:tc>
        <w:tc>
          <w:tcPr>
            <w:tcW w:w="4109" w:type="dxa"/>
            <w:shd w:val="clear" w:color="auto" w:fill="auto"/>
          </w:tcPr>
          <w:p w14:paraId="748BA4FF" w14:textId="45591CD1" w:rsidR="00F0092C" w:rsidRPr="00F0092C" w:rsidRDefault="00F0092C" w:rsidP="00F0092C">
            <w:pPr>
              <w:pStyle w:val="ESTablebody"/>
            </w:pPr>
            <w:r w:rsidRPr="00F0092C">
              <w:rPr>
                <w:sz w:val="18"/>
              </w:rPr>
              <w:t xml:space="preserve">School </w:t>
            </w:r>
            <w:r w:rsidR="0031387A">
              <w:rPr>
                <w:sz w:val="18"/>
              </w:rPr>
              <w:t>a</w:t>
            </w:r>
            <w:r w:rsidRPr="00F0092C">
              <w:rPr>
                <w:sz w:val="18"/>
              </w:rPr>
              <w:t xml:space="preserve">sset investment </w:t>
            </w:r>
            <w:r w:rsidR="0031387A">
              <w:rPr>
                <w:sz w:val="18"/>
              </w:rPr>
              <w:t>m</w:t>
            </w:r>
            <w:r w:rsidRPr="00F0092C">
              <w:rPr>
                <w:sz w:val="18"/>
              </w:rPr>
              <w:t>odel - SME</w:t>
            </w:r>
          </w:p>
        </w:tc>
        <w:tc>
          <w:tcPr>
            <w:tcW w:w="1362" w:type="dxa"/>
            <w:shd w:val="clear" w:color="auto" w:fill="auto"/>
          </w:tcPr>
          <w:p w14:paraId="2C45B4F6" w14:textId="77777777" w:rsidR="00F0092C" w:rsidRPr="00F0092C" w:rsidRDefault="00F0092C" w:rsidP="00F0092C">
            <w:pPr>
              <w:pStyle w:val="ESTablebody"/>
            </w:pPr>
            <w:r w:rsidRPr="00F0092C">
              <w:rPr>
                <w:color w:val="000000"/>
                <w:sz w:val="18"/>
              </w:rPr>
              <w:t>12-Feb-18</w:t>
            </w:r>
          </w:p>
        </w:tc>
        <w:tc>
          <w:tcPr>
            <w:tcW w:w="1404" w:type="dxa"/>
            <w:shd w:val="clear" w:color="auto" w:fill="auto"/>
          </w:tcPr>
          <w:p w14:paraId="093C119E" w14:textId="77777777" w:rsidR="00F0092C" w:rsidRPr="00F0092C" w:rsidRDefault="00F0092C" w:rsidP="00F0092C">
            <w:pPr>
              <w:pStyle w:val="ESTablebody"/>
            </w:pPr>
            <w:r w:rsidRPr="00F0092C">
              <w:rPr>
                <w:color w:val="000000"/>
                <w:sz w:val="18"/>
              </w:rPr>
              <w:t>31-Dec-18</w:t>
            </w:r>
          </w:p>
        </w:tc>
        <w:tc>
          <w:tcPr>
            <w:tcW w:w="1418" w:type="dxa"/>
            <w:shd w:val="clear" w:color="auto" w:fill="auto"/>
          </w:tcPr>
          <w:p w14:paraId="607CA27A" w14:textId="001556F8" w:rsidR="00F0092C" w:rsidRPr="00F0092C" w:rsidRDefault="00F0092C" w:rsidP="00F0092C">
            <w:pPr>
              <w:pStyle w:val="ESTablebody"/>
              <w:jc w:val="right"/>
            </w:pPr>
            <w:r w:rsidRPr="00F0092C">
              <w:rPr>
                <w:color w:val="000000"/>
                <w:sz w:val="18"/>
              </w:rPr>
              <w:t>$31,360</w:t>
            </w:r>
          </w:p>
        </w:tc>
        <w:tc>
          <w:tcPr>
            <w:tcW w:w="1701" w:type="dxa"/>
            <w:shd w:val="clear" w:color="auto" w:fill="auto"/>
          </w:tcPr>
          <w:p w14:paraId="2872187C" w14:textId="604701F9" w:rsidR="00F0092C" w:rsidRPr="00F0092C" w:rsidRDefault="00F0092C" w:rsidP="00F0092C">
            <w:pPr>
              <w:pStyle w:val="ESTablebody"/>
              <w:jc w:val="right"/>
            </w:pPr>
            <w:r w:rsidRPr="00F0092C">
              <w:rPr>
                <w:color w:val="000000"/>
                <w:sz w:val="18"/>
              </w:rPr>
              <w:t>$7,951</w:t>
            </w:r>
          </w:p>
        </w:tc>
        <w:tc>
          <w:tcPr>
            <w:tcW w:w="1572" w:type="dxa"/>
            <w:shd w:val="clear" w:color="auto" w:fill="auto"/>
          </w:tcPr>
          <w:p w14:paraId="3C2211AF" w14:textId="7280119D" w:rsidR="00F0092C" w:rsidRPr="00F0092C" w:rsidRDefault="00F0092C" w:rsidP="00F0092C">
            <w:pPr>
              <w:pStyle w:val="ESTablebody"/>
              <w:jc w:val="right"/>
            </w:pPr>
            <w:r w:rsidRPr="00F0092C">
              <w:rPr>
                <w:color w:val="000000"/>
                <w:sz w:val="18"/>
              </w:rPr>
              <w:t>$23,409</w:t>
            </w:r>
          </w:p>
        </w:tc>
      </w:tr>
      <w:tr w:rsidR="00F0092C" w:rsidRPr="00E77B8B" w14:paraId="618A4B40" w14:textId="77777777" w:rsidTr="009F3762">
        <w:trPr>
          <w:trHeight w:val="499"/>
        </w:trPr>
        <w:tc>
          <w:tcPr>
            <w:tcW w:w="2339" w:type="dxa"/>
            <w:shd w:val="clear" w:color="000000" w:fill="auto"/>
          </w:tcPr>
          <w:p w14:paraId="4DE09D0C" w14:textId="77777777" w:rsidR="00F0092C" w:rsidRPr="00F0092C" w:rsidRDefault="00F0092C" w:rsidP="00F0092C">
            <w:pPr>
              <w:pStyle w:val="ESTablebody"/>
            </w:pPr>
            <w:r w:rsidRPr="00F0092C">
              <w:rPr>
                <w:color w:val="000000"/>
                <w:sz w:val="18"/>
              </w:rPr>
              <w:t>Bruce Bonyhady</w:t>
            </w:r>
          </w:p>
        </w:tc>
        <w:tc>
          <w:tcPr>
            <w:tcW w:w="4109" w:type="dxa"/>
            <w:shd w:val="clear" w:color="auto" w:fill="auto"/>
          </w:tcPr>
          <w:p w14:paraId="3CF5ACA7" w14:textId="77777777" w:rsidR="00F0092C" w:rsidRPr="00F0092C" w:rsidRDefault="00F0092C" w:rsidP="00F0092C">
            <w:pPr>
              <w:pStyle w:val="ESTablebody"/>
            </w:pPr>
            <w:r w:rsidRPr="00F0092C">
              <w:rPr>
                <w:sz w:val="18"/>
              </w:rPr>
              <w:t>To provide expert advice in relation to workforce, skills and training and the transition to the NDIS</w:t>
            </w:r>
          </w:p>
        </w:tc>
        <w:tc>
          <w:tcPr>
            <w:tcW w:w="1362" w:type="dxa"/>
            <w:shd w:val="clear" w:color="auto" w:fill="auto"/>
          </w:tcPr>
          <w:p w14:paraId="37ED649A" w14:textId="77777777" w:rsidR="00F0092C" w:rsidRPr="00F0092C" w:rsidRDefault="00F0092C" w:rsidP="00F0092C">
            <w:pPr>
              <w:pStyle w:val="ESTablebody"/>
            </w:pPr>
            <w:r w:rsidRPr="00F0092C">
              <w:rPr>
                <w:color w:val="000000"/>
                <w:sz w:val="18"/>
              </w:rPr>
              <w:t>06-Feb-18</w:t>
            </w:r>
          </w:p>
        </w:tc>
        <w:tc>
          <w:tcPr>
            <w:tcW w:w="1404" w:type="dxa"/>
            <w:shd w:val="clear" w:color="auto" w:fill="auto"/>
          </w:tcPr>
          <w:p w14:paraId="29392AEF" w14:textId="77777777" w:rsidR="00F0092C" w:rsidRPr="00F0092C" w:rsidRDefault="00F0092C" w:rsidP="00F0092C">
            <w:pPr>
              <w:pStyle w:val="ESTablebody"/>
            </w:pPr>
            <w:r w:rsidRPr="00F0092C">
              <w:rPr>
                <w:color w:val="000000"/>
                <w:sz w:val="18"/>
              </w:rPr>
              <w:t>30-Jun-19</w:t>
            </w:r>
          </w:p>
        </w:tc>
        <w:tc>
          <w:tcPr>
            <w:tcW w:w="1418" w:type="dxa"/>
            <w:shd w:val="clear" w:color="auto" w:fill="auto"/>
          </w:tcPr>
          <w:p w14:paraId="1130D524" w14:textId="4ED44ACA" w:rsidR="00F0092C" w:rsidRPr="00F0092C" w:rsidRDefault="00F0092C" w:rsidP="00F0092C">
            <w:pPr>
              <w:pStyle w:val="ESTablebody"/>
              <w:jc w:val="right"/>
            </w:pPr>
            <w:r w:rsidRPr="00F0092C">
              <w:rPr>
                <w:color w:val="000000"/>
                <w:sz w:val="18"/>
              </w:rPr>
              <w:t>$109,091</w:t>
            </w:r>
          </w:p>
        </w:tc>
        <w:tc>
          <w:tcPr>
            <w:tcW w:w="1701" w:type="dxa"/>
            <w:shd w:val="clear" w:color="auto" w:fill="auto"/>
          </w:tcPr>
          <w:p w14:paraId="196D700A" w14:textId="486E4A4E" w:rsidR="00F0092C" w:rsidRPr="00F0092C" w:rsidRDefault="00F0092C" w:rsidP="00F0092C">
            <w:pPr>
              <w:pStyle w:val="ESTablebody"/>
              <w:jc w:val="right"/>
            </w:pPr>
            <w:r w:rsidRPr="00F0092C">
              <w:rPr>
                <w:color w:val="000000"/>
                <w:sz w:val="18"/>
              </w:rPr>
              <w:t>$32,333</w:t>
            </w:r>
          </w:p>
        </w:tc>
        <w:tc>
          <w:tcPr>
            <w:tcW w:w="1572" w:type="dxa"/>
            <w:shd w:val="clear" w:color="auto" w:fill="auto"/>
          </w:tcPr>
          <w:p w14:paraId="166FFEAF" w14:textId="77777777" w:rsidR="00F0092C" w:rsidRPr="00F0092C" w:rsidRDefault="00F0092C" w:rsidP="00F0092C">
            <w:pPr>
              <w:pStyle w:val="ESTablebody"/>
              <w:jc w:val="right"/>
            </w:pPr>
            <w:r w:rsidRPr="00F0092C">
              <w:rPr>
                <w:color w:val="000000"/>
                <w:sz w:val="18"/>
              </w:rPr>
              <w:t>$76,758</w:t>
            </w:r>
          </w:p>
        </w:tc>
      </w:tr>
      <w:tr w:rsidR="00F0092C" w:rsidRPr="00E77B8B" w14:paraId="7763AB2B" w14:textId="77777777" w:rsidTr="009F3762">
        <w:trPr>
          <w:trHeight w:val="499"/>
        </w:trPr>
        <w:tc>
          <w:tcPr>
            <w:tcW w:w="2339" w:type="dxa"/>
            <w:shd w:val="clear" w:color="000000" w:fill="auto"/>
          </w:tcPr>
          <w:p w14:paraId="1175C1A0" w14:textId="77777777" w:rsidR="00F0092C" w:rsidRPr="00F0092C" w:rsidRDefault="00F0092C" w:rsidP="00F0092C">
            <w:pPr>
              <w:pStyle w:val="ESTablebody"/>
            </w:pPr>
            <w:r w:rsidRPr="00F0092C">
              <w:rPr>
                <w:color w:val="000000"/>
                <w:sz w:val="18"/>
              </w:rPr>
              <w:t>Deloitte</w:t>
            </w:r>
          </w:p>
        </w:tc>
        <w:tc>
          <w:tcPr>
            <w:tcW w:w="4109" w:type="dxa"/>
            <w:shd w:val="clear" w:color="auto" w:fill="auto"/>
          </w:tcPr>
          <w:p w14:paraId="6D91D5C3" w14:textId="08307834" w:rsidR="00F0092C" w:rsidRPr="00F0092C" w:rsidRDefault="00F0092C" w:rsidP="00F0092C">
            <w:pPr>
              <w:pStyle w:val="ESTablebody"/>
            </w:pPr>
            <w:r w:rsidRPr="00F0092C">
              <w:rPr>
                <w:sz w:val="18"/>
              </w:rPr>
              <w:t>Development of the Phase 1 C</w:t>
            </w:r>
            <w:r w:rsidR="006868AC">
              <w:rPr>
                <w:sz w:val="18"/>
              </w:rPr>
              <w:t xml:space="preserve">hild Information Sharing </w:t>
            </w:r>
            <w:r w:rsidRPr="00F0092C">
              <w:rPr>
                <w:sz w:val="18"/>
              </w:rPr>
              <w:t>Regulatory Impact Statement. Regulatory Impact Statement (RIS) acceptable to the Officer of the Commissioner for Better Regulation</w:t>
            </w:r>
          </w:p>
        </w:tc>
        <w:tc>
          <w:tcPr>
            <w:tcW w:w="1362" w:type="dxa"/>
            <w:shd w:val="clear" w:color="auto" w:fill="auto"/>
          </w:tcPr>
          <w:p w14:paraId="0EC2945A" w14:textId="77777777" w:rsidR="00F0092C" w:rsidRPr="00F0092C" w:rsidRDefault="00F0092C" w:rsidP="00F0092C">
            <w:pPr>
              <w:pStyle w:val="ESTablebody"/>
            </w:pPr>
            <w:r w:rsidRPr="00F0092C">
              <w:rPr>
                <w:color w:val="000000"/>
                <w:sz w:val="18"/>
              </w:rPr>
              <w:t>05-Feb-18</w:t>
            </w:r>
          </w:p>
        </w:tc>
        <w:tc>
          <w:tcPr>
            <w:tcW w:w="1404" w:type="dxa"/>
            <w:shd w:val="clear" w:color="auto" w:fill="auto"/>
          </w:tcPr>
          <w:p w14:paraId="59C1F392" w14:textId="77777777" w:rsidR="00F0092C" w:rsidRPr="00F0092C" w:rsidRDefault="00F0092C" w:rsidP="00F0092C">
            <w:pPr>
              <w:pStyle w:val="ESTablebody"/>
            </w:pPr>
            <w:r w:rsidRPr="00F0092C">
              <w:rPr>
                <w:color w:val="000000"/>
                <w:sz w:val="18"/>
              </w:rPr>
              <w:t>11-May-18</w:t>
            </w:r>
          </w:p>
        </w:tc>
        <w:tc>
          <w:tcPr>
            <w:tcW w:w="1418" w:type="dxa"/>
            <w:shd w:val="clear" w:color="auto" w:fill="auto"/>
          </w:tcPr>
          <w:p w14:paraId="00AA0EB2" w14:textId="661313E5" w:rsidR="00F0092C" w:rsidRPr="00F0092C" w:rsidRDefault="00F0092C" w:rsidP="00F0092C">
            <w:pPr>
              <w:pStyle w:val="ESTablebody"/>
              <w:jc w:val="right"/>
            </w:pPr>
            <w:r w:rsidRPr="00F0092C">
              <w:rPr>
                <w:color w:val="000000"/>
                <w:sz w:val="18"/>
              </w:rPr>
              <w:t>$81,641</w:t>
            </w:r>
          </w:p>
        </w:tc>
        <w:tc>
          <w:tcPr>
            <w:tcW w:w="1701" w:type="dxa"/>
            <w:shd w:val="clear" w:color="auto" w:fill="auto"/>
          </w:tcPr>
          <w:p w14:paraId="1702704C" w14:textId="1353ACDF" w:rsidR="00F0092C" w:rsidRPr="00F0092C" w:rsidRDefault="00F0092C" w:rsidP="00F0092C">
            <w:pPr>
              <w:pStyle w:val="ESTablebody"/>
              <w:jc w:val="right"/>
            </w:pPr>
            <w:r w:rsidRPr="00F0092C">
              <w:rPr>
                <w:color w:val="000000"/>
                <w:sz w:val="18"/>
              </w:rPr>
              <w:t>$81,641</w:t>
            </w:r>
          </w:p>
        </w:tc>
        <w:tc>
          <w:tcPr>
            <w:tcW w:w="1572" w:type="dxa"/>
            <w:shd w:val="clear" w:color="auto" w:fill="auto"/>
          </w:tcPr>
          <w:p w14:paraId="539ADED6" w14:textId="77777777" w:rsidR="00F0092C" w:rsidRPr="00F0092C" w:rsidRDefault="00F0092C" w:rsidP="00F0092C">
            <w:pPr>
              <w:pStyle w:val="ESTablebody"/>
              <w:jc w:val="right"/>
            </w:pPr>
            <w:r w:rsidRPr="00F0092C">
              <w:rPr>
                <w:color w:val="000000"/>
                <w:sz w:val="18"/>
              </w:rPr>
              <w:t>$0</w:t>
            </w:r>
          </w:p>
        </w:tc>
      </w:tr>
      <w:tr w:rsidR="00F0092C" w:rsidRPr="00E77B8B" w14:paraId="09E9EE04" w14:textId="77777777" w:rsidTr="009F3762">
        <w:trPr>
          <w:trHeight w:val="499"/>
        </w:trPr>
        <w:tc>
          <w:tcPr>
            <w:tcW w:w="2339" w:type="dxa"/>
            <w:shd w:val="clear" w:color="000000" w:fill="auto"/>
          </w:tcPr>
          <w:p w14:paraId="45AA76AC" w14:textId="77777777" w:rsidR="00F0092C" w:rsidRPr="00A464AF" w:rsidRDefault="00F0092C" w:rsidP="00F0092C">
            <w:pPr>
              <w:pStyle w:val="ESTablebody"/>
            </w:pPr>
            <w:r w:rsidRPr="00A464AF">
              <w:rPr>
                <w:color w:val="000000"/>
                <w:sz w:val="18"/>
              </w:rPr>
              <w:t>Deloitte Access Economics</w:t>
            </w:r>
          </w:p>
        </w:tc>
        <w:tc>
          <w:tcPr>
            <w:tcW w:w="4109" w:type="dxa"/>
            <w:shd w:val="clear" w:color="auto" w:fill="auto"/>
          </w:tcPr>
          <w:p w14:paraId="37978D9C" w14:textId="57CEF1AB" w:rsidR="00F0092C" w:rsidRPr="00A464AF" w:rsidRDefault="00EC33BE" w:rsidP="00EC33BE">
            <w:pPr>
              <w:pStyle w:val="ESTablebody"/>
            </w:pPr>
            <w:r>
              <w:rPr>
                <w:sz w:val="18"/>
              </w:rPr>
              <w:t>M</w:t>
            </w:r>
            <w:r w:rsidR="00F0092C" w:rsidRPr="00A464AF">
              <w:rPr>
                <w:sz w:val="18"/>
              </w:rPr>
              <w:t>odelling to support school funding reform analysis</w:t>
            </w:r>
          </w:p>
        </w:tc>
        <w:tc>
          <w:tcPr>
            <w:tcW w:w="1362" w:type="dxa"/>
            <w:shd w:val="clear" w:color="auto" w:fill="auto"/>
          </w:tcPr>
          <w:p w14:paraId="4C206D71" w14:textId="77777777" w:rsidR="00F0092C" w:rsidRPr="00A464AF" w:rsidRDefault="00F0092C" w:rsidP="00F0092C">
            <w:pPr>
              <w:pStyle w:val="ESTablebody"/>
            </w:pPr>
            <w:r w:rsidRPr="00A464AF">
              <w:rPr>
                <w:color w:val="000000"/>
                <w:sz w:val="18"/>
              </w:rPr>
              <w:t>22-Feb-18</w:t>
            </w:r>
          </w:p>
        </w:tc>
        <w:tc>
          <w:tcPr>
            <w:tcW w:w="1404" w:type="dxa"/>
            <w:shd w:val="clear" w:color="auto" w:fill="auto"/>
          </w:tcPr>
          <w:p w14:paraId="131364BD" w14:textId="77777777" w:rsidR="00F0092C" w:rsidRPr="00A464AF" w:rsidRDefault="00F0092C" w:rsidP="00F0092C">
            <w:pPr>
              <w:pStyle w:val="ESTablebody"/>
            </w:pPr>
            <w:r w:rsidRPr="00A464AF">
              <w:rPr>
                <w:color w:val="000000"/>
                <w:sz w:val="18"/>
              </w:rPr>
              <w:t>28-May-18</w:t>
            </w:r>
          </w:p>
        </w:tc>
        <w:tc>
          <w:tcPr>
            <w:tcW w:w="1418" w:type="dxa"/>
            <w:shd w:val="clear" w:color="auto" w:fill="auto"/>
          </w:tcPr>
          <w:p w14:paraId="6A0C7495" w14:textId="65B29F75" w:rsidR="00F0092C" w:rsidRPr="00A464AF" w:rsidRDefault="00F0092C" w:rsidP="00F0092C">
            <w:pPr>
              <w:pStyle w:val="ESTablebody"/>
              <w:jc w:val="right"/>
            </w:pPr>
            <w:r w:rsidRPr="00A464AF">
              <w:rPr>
                <w:color w:val="000000"/>
                <w:sz w:val="18"/>
              </w:rPr>
              <w:t>$88,869</w:t>
            </w:r>
          </w:p>
        </w:tc>
        <w:tc>
          <w:tcPr>
            <w:tcW w:w="1701" w:type="dxa"/>
            <w:shd w:val="clear" w:color="auto" w:fill="auto"/>
          </w:tcPr>
          <w:p w14:paraId="7AE174BB" w14:textId="6F90E1AF" w:rsidR="00F0092C" w:rsidRPr="00A464AF" w:rsidRDefault="00F0092C" w:rsidP="00F0092C">
            <w:pPr>
              <w:pStyle w:val="ESTablebody"/>
              <w:jc w:val="right"/>
            </w:pPr>
            <w:r w:rsidRPr="00A464AF">
              <w:rPr>
                <w:color w:val="000000"/>
                <w:sz w:val="18"/>
              </w:rPr>
              <w:t>$88,869</w:t>
            </w:r>
          </w:p>
        </w:tc>
        <w:tc>
          <w:tcPr>
            <w:tcW w:w="1572" w:type="dxa"/>
            <w:shd w:val="clear" w:color="auto" w:fill="auto"/>
          </w:tcPr>
          <w:p w14:paraId="36482CC2" w14:textId="77777777" w:rsidR="00F0092C" w:rsidRPr="00A464AF" w:rsidRDefault="00F0092C" w:rsidP="00F0092C">
            <w:pPr>
              <w:pStyle w:val="ESTablebody"/>
              <w:jc w:val="right"/>
            </w:pPr>
            <w:r w:rsidRPr="00A464AF">
              <w:rPr>
                <w:color w:val="000000"/>
                <w:sz w:val="18"/>
              </w:rPr>
              <w:t>$0</w:t>
            </w:r>
          </w:p>
        </w:tc>
      </w:tr>
      <w:tr w:rsidR="00F0092C" w:rsidRPr="00E77B8B" w14:paraId="23EE8A47" w14:textId="77777777" w:rsidTr="009F3762">
        <w:trPr>
          <w:trHeight w:val="499"/>
        </w:trPr>
        <w:tc>
          <w:tcPr>
            <w:tcW w:w="2339" w:type="dxa"/>
            <w:shd w:val="clear" w:color="000000" w:fill="auto"/>
          </w:tcPr>
          <w:p w14:paraId="6E5CB344" w14:textId="77777777" w:rsidR="00F0092C" w:rsidRPr="00A464AF" w:rsidRDefault="00F0092C" w:rsidP="00F0092C">
            <w:pPr>
              <w:pStyle w:val="ESTablebody"/>
            </w:pPr>
            <w:r w:rsidRPr="00A464AF">
              <w:rPr>
                <w:color w:val="000000"/>
                <w:sz w:val="18"/>
              </w:rPr>
              <w:t>ACIL Allen Consulting Pty Ltd</w:t>
            </w:r>
          </w:p>
        </w:tc>
        <w:tc>
          <w:tcPr>
            <w:tcW w:w="4109" w:type="dxa"/>
            <w:shd w:val="clear" w:color="auto" w:fill="auto"/>
          </w:tcPr>
          <w:p w14:paraId="75563129" w14:textId="77777777" w:rsidR="00F0092C" w:rsidRPr="00A464AF" w:rsidRDefault="00F0092C" w:rsidP="00F0092C">
            <w:pPr>
              <w:pStyle w:val="ESTablebody"/>
            </w:pPr>
            <w:r w:rsidRPr="00A464AF">
              <w:rPr>
                <w:color w:val="000000"/>
                <w:sz w:val="18"/>
              </w:rPr>
              <w:t>Market responsiveness and procurement approaches for delivering school readiness funding to kindergartens</w:t>
            </w:r>
          </w:p>
        </w:tc>
        <w:tc>
          <w:tcPr>
            <w:tcW w:w="1362" w:type="dxa"/>
            <w:shd w:val="clear" w:color="auto" w:fill="auto"/>
          </w:tcPr>
          <w:p w14:paraId="06A8DCAC" w14:textId="77777777" w:rsidR="00F0092C" w:rsidRPr="00A464AF" w:rsidRDefault="00F0092C" w:rsidP="00F0092C">
            <w:pPr>
              <w:pStyle w:val="ESTablebody"/>
            </w:pPr>
            <w:r w:rsidRPr="00A464AF">
              <w:rPr>
                <w:color w:val="000000"/>
                <w:sz w:val="18"/>
              </w:rPr>
              <w:t>19-Feb-18</w:t>
            </w:r>
          </w:p>
        </w:tc>
        <w:tc>
          <w:tcPr>
            <w:tcW w:w="1404" w:type="dxa"/>
            <w:shd w:val="clear" w:color="auto" w:fill="auto"/>
          </w:tcPr>
          <w:p w14:paraId="17265FD2" w14:textId="77777777" w:rsidR="00F0092C" w:rsidRPr="00A464AF" w:rsidRDefault="00F0092C" w:rsidP="00F0092C">
            <w:pPr>
              <w:pStyle w:val="ESTablebody"/>
            </w:pPr>
            <w:r w:rsidRPr="00A464AF">
              <w:rPr>
                <w:color w:val="000000"/>
                <w:sz w:val="18"/>
              </w:rPr>
              <w:t>09-Apr-18</w:t>
            </w:r>
          </w:p>
        </w:tc>
        <w:tc>
          <w:tcPr>
            <w:tcW w:w="1418" w:type="dxa"/>
            <w:shd w:val="clear" w:color="auto" w:fill="auto"/>
          </w:tcPr>
          <w:p w14:paraId="3636AAA5" w14:textId="5DFC5493" w:rsidR="00F0092C" w:rsidRPr="00A464AF" w:rsidRDefault="00F0092C" w:rsidP="00F0092C">
            <w:pPr>
              <w:pStyle w:val="ESTablebody"/>
              <w:jc w:val="right"/>
            </w:pPr>
            <w:r w:rsidRPr="00A464AF">
              <w:rPr>
                <w:color w:val="000000"/>
                <w:sz w:val="18"/>
              </w:rPr>
              <w:t>$136,039</w:t>
            </w:r>
          </w:p>
        </w:tc>
        <w:tc>
          <w:tcPr>
            <w:tcW w:w="1701" w:type="dxa"/>
            <w:shd w:val="clear" w:color="auto" w:fill="auto"/>
          </w:tcPr>
          <w:p w14:paraId="6A3D4DFC" w14:textId="724422F5" w:rsidR="00F0092C" w:rsidRPr="00A464AF" w:rsidRDefault="00F0092C" w:rsidP="00F0092C">
            <w:pPr>
              <w:pStyle w:val="ESTablebody"/>
              <w:jc w:val="right"/>
            </w:pPr>
            <w:r w:rsidRPr="00A464AF">
              <w:rPr>
                <w:color w:val="000000"/>
                <w:sz w:val="18"/>
              </w:rPr>
              <w:t>$136,039</w:t>
            </w:r>
          </w:p>
        </w:tc>
        <w:tc>
          <w:tcPr>
            <w:tcW w:w="1572" w:type="dxa"/>
            <w:shd w:val="clear" w:color="auto" w:fill="auto"/>
          </w:tcPr>
          <w:p w14:paraId="4CE5B8C7" w14:textId="77777777" w:rsidR="00F0092C" w:rsidRPr="00A464AF" w:rsidRDefault="00F0092C" w:rsidP="00F0092C">
            <w:pPr>
              <w:pStyle w:val="ESTablebody"/>
              <w:jc w:val="right"/>
            </w:pPr>
            <w:r w:rsidRPr="00A464AF">
              <w:rPr>
                <w:color w:val="000000"/>
                <w:sz w:val="18"/>
              </w:rPr>
              <w:t>$0</w:t>
            </w:r>
          </w:p>
        </w:tc>
      </w:tr>
      <w:tr w:rsidR="00F0092C" w:rsidRPr="00E77B8B" w14:paraId="2568796F" w14:textId="77777777" w:rsidTr="009F3762">
        <w:trPr>
          <w:trHeight w:val="499"/>
        </w:trPr>
        <w:tc>
          <w:tcPr>
            <w:tcW w:w="2339" w:type="dxa"/>
            <w:shd w:val="clear" w:color="000000" w:fill="auto"/>
          </w:tcPr>
          <w:p w14:paraId="113B936C" w14:textId="77777777" w:rsidR="00F0092C" w:rsidRPr="00A464AF" w:rsidRDefault="00F0092C" w:rsidP="00F0092C">
            <w:pPr>
              <w:pStyle w:val="ESTablebody"/>
            </w:pPr>
            <w:r w:rsidRPr="00A464AF">
              <w:rPr>
                <w:color w:val="000000"/>
                <w:sz w:val="18"/>
              </w:rPr>
              <w:t>Nous Group Pty Ltd</w:t>
            </w:r>
          </w:p>
        </w:tc>
        <w:tc>
          <w:tcPr>
            <w:tcW w:w="4109" w:type="dxa"/>
            <w:shd w:val="clear" w:color="auto" w:fill="auto"/>
          </w:tcPr>
          <w:p w14:paraId="3593509B" w14:textId="6C8E4BBF" w:rsidR="00F0092C" w:rsidRPr="00A464AF" w:rsidRDefault="00F0092C" w:rsidP="00F0092C">
            <w:pPr>
              <w:pStyle w:val="ESTablebody"/>
            </w:pPr>
            <w:r w:rsidRPr="00A464AF">
              <w:rPr>
                <w:color w:val="000000"/>
                <w:sz w:val="18"/>
              </w:rPr>
              <w:t xml:space="preserve">Work to support and inform how we deliver on the NDIS </w:t>
            </w:r>
            <w:r w:rsidR="00516118">
              <w:rPr>
                <w:color w:val="000000"/>
                <w:sz w:val="18"/>
              </w:rPr>
              <w:t>w</w:t>
            </w:r>
            <w:r w:rsidRPr="00A464AF">
              <w:rPr>
                <w:color w:val="000000"/>
                <w:sz w:val="18"/>
              </w:rPr>
              <w:t xml:space="preserve">orkforce </w:t>
            </w:r>
            <w:r w:rsidR="00516118">
              <w:rPr>
                <w:color w:val="000000"/>
                <w:sz w:val="18"/>
              </w:rPr>
              <w:t>s</w:t>
            </w:r>
            <w:r w:rsidRPr="00A464AF">
              <w:rPr>
                <w:color w:val="000000"/>
                <w:sz w:val="18"/>
              </w:rPr>
              <w:t>trategy</w:t>
            </w:r>
          </w:p>
        </w:tc>
        <w:tc>
          <w:tcPr>
            <w:tcW w:w="1362" w:type="dxa"/>
            <w:shd w:val="clear" w:color="auto" w:fill="auto"/>
          </w:tcPr>
          <w:p w14:paraId="6F8810E3" w14:textId="77777777" w:rsidR="00F0092C" w:rsidRPr="00A464AF" w:rsidRDefault="00F0092C" w:rsidP="00F0092C">
            <w:pPr>
              <w:pStyle w:val="ESTablebody"/>
            </w:pPr>
            <w:r w:rsidRPr="00A464AF">
              <w:rPr>
                <w:color w:val="000000"/>
                <w:sz w:val="18"/>
              </w:rPr>
              <w:t>29-May-17</w:t>
            </w:r>
          </w:p>
        </w:tc>
        <w:tc>
          <w:tcPr>
            <w:tcW w:w="1404" w:type="dxa"/>
            <w:shd w:val="clear" w:color="auto" w:fill="auto"/>
          </w:tcPr>
          <w:p w14:paraId="51FCD8B6" w14:textId="77777777" w:rsidR="00F0092C" w:rsidRPr="00A464AF" w:rsidRDefault="00F0092C" w:rsidP="00F0092C">
            <w:pPr>
              <w:pStyle w:val="ESTablebody"/>
            </w:pPr>
            <w:r w:rsidRPr="00A464AF">
              <w:rPr>
                <w:color w:val="000000"/>
                <w:sz w:val="18"/>
              </w:rPr>
              <w:t>26-May-18</w:t>
            </w:r>
          </w:p>
        </w:tc>
        <w:tc>
          <w:tcPr>
            <w:tcW w:w="1418" w:type="dxa"/>
            <w:shd w:val="clear" w:color="auto" w:fill="auto"/>
          </w:tcPr>
          <w:p w14:paraId="6C12AEE2" w14:textId="3CFB609B" w:rsidR="00F0092C" w:rsidRPr="00A464AF" w:rsidRDefault="00F0092C" w:rsidP="00F0092C">
            <w:pPr>
              <w:pStyle w:val="ESTablebody"/>
              <w:jc w:val="right"/>
            </w:pPr>
            <w:r w:rsidRPr="00A464AF">
              <w:rPr>
                <w:color w:val="000000"/>
                <w:sz w:val="18"/>
              </w:rPr>
              <w:t>$124,000</w:t>
            </w:r>
          </w:p>
        </w:tc>
        <w:tc>
          <w:tcPr>
            <w:tcW w:w="1701" w:type="dxa"/>
            <w:shd w:val="clear" w:color="auto" w:fill="auto"/>
          </w:tcPr>
          <w:p w14:paraId="23CBFC1B" w14:textId="6B68E071" w:rsidR="00F0092C" w:rsidRPr="00A464AF" w:rsidRDefault="00F0092C" w:rsidP="00F0092C">
            <w:pPr>
              <w:pStyle w:val="ESTablebody"/>
              <w:jc w:val="right"/>
            </w:pPr>
            <w:r w:rsidRPr="00A464AF">
              <w:rPr>
                <w:color w:val="000000"/>
                <w:sz w:val="18"/>
              </w:rPr>
              <w:t>$31,637</w:t>
            </w:r>
          </w:p>
        </w:tc>
        <w:tc>
          <w:tcPr>
            <w:tcW w:w="1572" w:type="dxa"/>
            <w:shd w:val="clear" w:color="auto" w:fill="auto"/>
          </w:tcPr>
          <w:p w14:paraId="63934FC7" w14:textId="77777777" w:rsidR="00F0092C" w:rsidRPr="00A464AF" w:rsidRDefault="00F0092C" w:rsidP="00F0092C">
            <w:pPr>
              <w:pStyle w:val="ESTablebody"/>
              <w:jc w:val="right"/>
            </w:pPr>
            <w:r w:rsidRPr="00A464AF">
              <w:rPr>
                <w:color w:val="000000"/>
                <w:sz w:val="18"/>
              </w:rPr>
              <w:t>$0</w:t>
            </w:r>
          </w:p>
        </w:tc>
      </w:tr>
      <w:tr w:rsidR="00F0092C" w:rsidRPr="00E77B8B" w14:paraId="1D245BD9" w14:textId="77777777" w:rsidTr="009F3762">
        <w:trPr>
          <w:trHeight w:val="499"/>
        </w:trPr>
        <w:tc>
          <w:tcPr>
            <w:tcW w:w="2339" w:type="dxa"/>
            <w:shd w:val="clear" w:color="000000" w:fill="auto"/>
          </w:tcPr>
          <w:p w14:paraId="34075FA2" w14:textId="77777777" w:rsidR="00F0092C" w:rsidRPr="00A464AF" w:rsidRDefault="00F0092C" w:rsidP="00F0092C">
            <w:pPr>
              <w:pStyle w:val="ESTablebody"/>
            </w:pPr>
            <w:r w:rsidRPr="00A464AF">
              <w:rPr>
                <w:color w:val="000000"/>
                <w:sz w:val="18"/>
              </w:rPr>
              <w:t>SGS Economics and Planning</w:t>
            </w:r>
          </w:p>
        </w:tc>
        <w:tc>
          <w:tcPr>
            <w:tcW w:w="4109" w:type="dxa"/>
            <w:shd w:val="clear" w:color="auto" w:fill="auto"/>
          </w:tcPr>
          <w:p w14:paraId="19EC8832" w14:textId="4F84B47E" w:rsidR="00F0092C" w:rsidRPr="00A464AF" w:rsidRDefault="00F0092C" w:rsidP="00F0092C">
            <w:pPr>
              <w:pStyle w:val="ESTablebody"/>
            </w:pPr>
            <w:r w:rsidRPr="00A464AF">
              <w:rPr>
                <w:color w:val="000000"/>
                <w:sz w:val="18"/>
              </w:rPr>
              <w:t xml:space="preserve">Government </w:t>
            </w:r>
            <w:r w:rsidR="00516118">
              <w:rPr>
                <w:color w:val="000000"/>
                <w:sz w:val="18"/>
              </w:rPr>
              <w:t>s</w:t>
            </w:r>
            <w:r w:rsidRPr="00A464AF">
              <w:rPr>
                <w:color w:val="000000"/>
                <w:sz w:val="18"/>
              </w:rPr>
              <w:t xml:space="preserve">chool </w:t>
            </w:r>
            <w:r w:rsidR="00516118">
              <w:rPr>
                <w:color w:val="000000"/>
                <w:sz w:val="18"/>
              </w:rPr>
              <w:t>s</w:t>
            </w:r>
            <w:r w:rsidRPr="00A464AF">
              <w:rPr>
                <w:color w:val="000000"/>
                <w:sz w:val="18"/>
              </w:rPr>
              <w:t xml:space="preserve">trategic </w:t>
            </w:r>
            <w:r w:rsidR="00516118">
              <w:rPr>
                <w:color w:val="000000"/>
                <w:sz w:val="18"/>
              </w:rPr>
              <w:t>n</w:t>
            </w:r>
            <w:r w:rsidRPr="00A464AF">
              <w:rPr>
                <w:color w:val="000000"/>
                <w:sz w:val="18"/>
              </w:rPr>
              <w:t xml:space="preserve">eeds </w:t>
            </w:r>
            <w:r w:rsidR="00516118">
              <w:rPr>
                <w:color w:val="000000"/>
                <w:sz w:val="18"/>
              </w:rPr>
              <w:t>a</w:t>
            </w:r>
            <w:r w:rsidRPr="00A464AF">
              <w:rPr>
                <w:color w:val="000000"/>
                <w:sz w:val="18"/>
              </w:rPr>
              <w:t>ssessment</w:t>
            </w:r>
          </w:p>
        </w:tc>
        <w:tc>
          <w:tcPr>
            <w:tcW w:w="1362" w:type="dxa"/>
            <w:shd w:val="clear" w:color="auto" w:fill="auto"/>
          </w:tcPr>
          <w:p w14:paraId="22319E70" w14:textId="77777777" w:rsidR="00F0092C" w:rsidRPr="00A464AF" w:rsidRDefault="00F0092C" w:rsidP="00F0092C">
            <w:pPr>
              <w:pStyle w:val="ESTablebody"/>
            </w:pPr>
            <w:r w:rsidRPr="00A464AF">
              <w:rPr>
                <w:color w:val="000000"/>
                <w:sz w:val="18"/>
              </w:rPr>
              <w:t>19-Mar-18</w:t>
            </w:r>
          </w:p>
        </w:tc>
        <w:tc>
          <w:tcPr>
            <w:tcW w:w="1404" w:type="dxa"/>
            <w:shd w:val="clear" w:color="auto" w:fill="auto"/>
          </w:tcPr>
          <w:p w14:paraId="6497F1F9" w14:textId="77777777" w:rsidR="00F0092C" w:rsidRPr="00A464AF" w:rsidRDefault="00F0092C" w:rsidP="00F0092C">
            <w:pPr>
              <w:pStyle w:val="ESTablebody"/>
            </w:pPr>
            <w:r w:rsidRPr="00A464AF">
              <w:rPr>
                <w:color w:val="000000"/>
                <w:sz w:val="18"/>
              </w:rPr>
              <w:t>29-Jun-18</w:t>
            </w:r>
          </w:p>
        </w:tc>
        <w:tc>
          <w:tcPr>
            <w:tcW w:w="1418" w:type="dxa"/>
            <w:shd w:val="clear" w:color="auto" w:fill="auto"/>
          </w:tcPr>
          <w:p w14:paraId="342ABBA5" w14:textId="3A2919FD" w:rsidR="00F0092C" w:rsidRPr="00A464AF" w:rsidRDefault="00F0092C" w:rsidP="00F0092C">
            <w:pPr>
              <w:pStyle w:val="ESTablebody"/>
              <w:jc w:val="right"/>
            </w:pPr>
            <w:r w:rsidRPr="00A464AF">
              <w:rPr>
                <w:color w:val="000000"/>
                <w:sz w:val="18"/>
              </w:rPr>
              <w:t>$45,217</w:t>
            </w:r>
          </w:p>
        </w:tc>
        <w:tc>
          <w:tcPr>
            <w:tcW w:w="1701" w:type="dxa"/>
            <w:shd w:val="clear" w:color="auto" w:fill="auto"/>
          </w:tcPr>
          <w:p w14:paraId="666D68C7" w14:textId="65C8964A" w:rsidR="00F0092C" w:rsidRPr="00A464AF" w:rsidRDefault="00F0092C" w:rsidP="00F0092C">
            <w:pPr>
              <w:pStyle w:val="ESTablebody"/>
              <w:jc w:val="right"/>
            </w:pPr>
            <w:r w:rsidRPr="00A464AF">
              <w:rPr>
                <w:color w:val="000000"/>
                <w:sz w:val="18"/>
              </w:rPr>
              <w:t>$45,217</w:t>
            </w:r>
          </w:p>
        </w:tc>
        <w:tc>
          <w:tcPr>
            <w:tcW w:w="1572" w:type="dxa"/>
            <w:shd w:val="clear" w:color="auto" w:fill="auto"/>
          </w:tcPr>
          <w:p w14:paraId="0E599135" w14:textId="77777777" w:rsidR="00F0092C" w:rsidRPr="00A464AF" w:rsidRDefault="00F0092C" w:rsidP="00F0092C">
            <w:pPr>
              <w:pStyle w:val="ESTablebody"/>
              <w:jc w:val="right"/>
            </w:pPr>
            <w:r w:rsidRPr="00A464AF">
              <w:rPr>
                <w:color w:val="000000"/>
                <w:sz w:val="18"/>
              </w:rPr>
              <w:t>$0</w:t>
            </w:r>
          </w:p>
        </w:tc>
      </w:tr>
      <w:tr w:rsidR="00F0092C" w:rsidRPr="00E77B8B" w14:paraId="4ED821BC" w14:textId="77777777" w:rsidTr="009F3762">
        <w:trPr>
          <w:trHeight w:val="499"/>
        </w:trPr>
        <w:tc>
          <w:tcPr>
            <w:tcW w:w="2339" w:type="dxa"/>
            <w:shd w:val="clear" w:color="000000" w:fill="auto"/>
          </w:tcPr>
          <w:p w14:paraId="16E45326" w14:textId="77777777" w:rsidR="00F0092C" w:rsidRPr="00A464AF" w:rsidRDefault="00F0092C" w:rsidP="00F0092C">
            <w:pPr>
              <w:pStyle w:val="ESTablebody"/>
            </w:pPr>
            <w:r w:rsidRPr="00A464AF">
              <w:rPr>
                <w:color w:val="000000"/>
                <w:sz w:val="18"/>
              </w:rPr>
              <w:t>Cube Group</w:t>
            </w:r>
          </w:p>
        </w:tc>
        <w:tc>
          <w:tcPr>
            <w:tcW w:w="4109" w:type="dxa"/>
            <w:shd w:val="clear" w:color="auto" w:fill="auto"/>
          </w:tcPr>
          <w:p w14:paraId="50569EF0" w14:textId="6FB6F06E" w:rsidR="00F0092C" w:rsidRPr="00A464AF" w:rsidRDefault="001A1417" w:rsidP="005A18DD">
            <w:pPr>
              <w:pStyle w:val="ESTablebody"/>
            </w:pPr>
            <w:r>
              <w:rPr>
                <w:color w:val="000000"/>
                <w:sz w:val="18"/>
              </w:rPr>
              <w:t>Advice on a</w:t>
            </w:r>
            <w:r w:rsidR="00F0092C" w:rsidRPr="00A464AF">
              <w:rPr>
                <w:color w:val="000000"/>
                <w:sz w:val="18"/>
              </w:rPr>
              <w:t xml:space="preserve"> governance model for knowledge management at the Department</w:t>
            </w:r>
          </w:p>
        </w:tc>
        <w:tc>
          <w:tcPr>
            <w:tcW w:w="1362" w:type="dxa"/>
            <w:shd w:val="clear" w:color="auto" w:fill="auto"/>
          </w:tcPr>
          <w:p w14:paraId="261C37A1" w14:textId="77777777" w:rsidR="00F0092C" w:rsidRPr="00A464AF" w:rsidRDefault="00F0092C" w:rsidP="00F0092C">
            <w:pPr>
              <w:pStyle w:val="ESTablebody"/>
            </w:pPr>
            <w:r w:rsidRPr="00A464AF">
              <w:rPr>
                <w:color w:val="000000"/>
                <w:sz w:val="18"/>
              </w:rPr>
              <w:t>21-Jun-18</w:t>
            </w:r>
          </w:p>
        </w:tc>
        <w:tc>
          <w:tcPr>
            <w:tcW w:w="1404" w:type="dxa"/>
            <w:shd w:val="clear" w:color="auto" w:fill="auto"/>
          </w:tcPr>
          <w:p w14:paraId="238ED82F" w14:textId="77777777" w:rsidR="00F0092C" w:rsidRPr="00A464AF" w:rsidRDefault="00F0092C" w:rsidP="00F0092C">
            <w:pPr>
              <w:pStyle w:val="ESTablebody"/>
            </w:pPr>
            <w:r w:rsidRPr="00A464AF">
              <w:rPr>
                <w:color w:val="000000"/>
                <w:sz w:val="18"/>
              </w:rPr>
              <w:t>31-Dec-18</w:t>
            </w:r>
          </w:p>
        </w:tc>
        <w:tc>
          <w:tcPr>
            <w:tcW w:w="1418" w:type="dxa"/>
            <w:shd w:val="clear" w:color="auto" w:fill="auto"/>
          </w:tcPr>
          <w:p w14:paraId="3A083B7F" w14:textId="2AFCD73B" w:rsidR="00F0092C" w:rsidRPr="00A464AF" w:rsidRDefault="00F0092C" w:rsidP="00F0092C">
            <w:pPr>
              <w:pStyle w:val="ESTablebody"/>
              <w:jc w:val="right"/>
            </w:pPr>
            <w:r w:rsidRPr="00A464AF">
              <w:rPr>
                <w:color w:val="000000"/>
                <w:sz w:val="18"/>
              </w:rPr>
              <w:t>$116,855</w:t>
            </w:r>
          </w:p>
        </w:tc>
        <w:tc>
          <w:tcPr>
            <w:tcW w:w="1701" w:type="dxa"/>
            <w:shd w:val="clear" w:color="auto" w:fill="auto"/>
          </w:tcPr>
          <w:p w14:paraId="68DF485B" w14:textId="4EFC150F" w:rsidR="00F0092C" w:rsidRPr="00A464AF" w:rsidRDefault="00F0092C" w:rsidP="00F0092C">
            <w:pPr>
              <w:pStyle w:val="ESTablebody"/>
              <w:jc w:val="right"/>
            </w:pPr>
            <w:r w:rsidRPr="00A464AF">
              <w:rPr>
                <w:color w:val="000000"/>
                <w:sz w:val="18"/>
              </w:rPr>
              <w:t>$19,600</w:t>
            </w:r>
          </w:p>
        </w:tc>
        <w:tc>
          <w:tcPr>
            <w:tcW w:w="1572" w:type="dxa"/>
            <w:shd w:val="clear" w:color="auto" w:fill="auto"/>
          </w:tcPr>
          <w:p w14:paraId="58E7C75D" w14:textId="7FD2FFFF" w:rsidR="00F0092C" w:rsidRPr="00A464AF" w:rsidRDefault="00F0092C" w:rsidP="00F0092C">
            <w:pPr>
              <w:pStyle w:val="ESTablebody"/>
              <w:jc w:val="right"/>
            </w:pPr>
            <w:r w:rsidRPr="00A464AF">
              <w:rPr>
                <w:color w:val="000000"/>
                <w:sz w:val="18"/>
              </w:rPr>
              <w:t>$97,255</w:t>
            </w:r>
          </w:p>
        </w:tc>
      </w:tr>
    </w:tbl>
    <w:p w14:paraId="0541DCBD" w14:textId="77777777" w:rsidR="00367781" w:rsidRPr="00E77B8B" w:rsidRDefault="00367781">
      <w:pPr>
        <w:rPr>
          <w:rFonts w:ascii="Arial" w:eastAsiaTheme="minorEastAsia" w:hAnsi="Arial" w:cs="Arial"/>
          <w:b/>
          <w:i/>
          <w:color w:val="000000" w:themeColor="text1"/>
          <w:sz w:val="17"/>
          <w:szCs w:val="18"/>
          <w:highlight w:val="cyan"/>
          <w:lang w:val="en-US"/>
        </w:rPr>
      </w:pPr>
      <w:r w:rsidRPr="00E77B8B">
        <w:rPr>
          <w:highlight w:val="cyan"/>
        </w:rPr>
        <w:br w:type="page"/>
      </w:r>
    </w:p>
    <w:p w14:paraId="4ABDFE59" w14:textId="77777777" w:rsidR="000E0DD9" w:rsidRPr="0025677F" w:rsidRDefault="004F2886" w:rsidP="00AF5FB9">
      <w:pPr>
        <w:pStyle w:val="ESTableintroheading"/>
      </w:pPr>
      <w:r w:rsidRPr="0025677F">
        <w:lastRenderedPageBreak/>
        <w:t xml:space="preserve">Table </w:t>
      </w:r>
      <w:r w:rsidR="00EF3B7C" w:rsidRPr="0025677F">
        <w:t>9</w:t>
      </w:r>
      <w:r w:rsidRPr="0025677F">
        <w:t xml:space="preserve"> – Contractor expenditure</w:t>
      </w:r>
    </w:p>
    <w:tbl>
      <w:tblPr>
        <w:tblW w:w="13921" w:type="dxa"/>
        <w:tblInd w:w="-34" w:type="dxa"/>
        <w:tblLook w:val="04A0" w:firstRow="1" w:lastRow="0" w:firstColumn="1" w:lastColumn="0" w:noHBand="0" w:noVBand="1"/>
      </w:tblPr>
      <w:tblGrid>
        <w:gridCol w:w="4743"/>
        <w:gridCol w:w="6309"/>
        <w:gridCol w:w="2869"/>
      </w:tblGrid>
      <w:tr w:rsidR="00A464AF" w:rsidRPr="00A464AF" w14:paraId="681C336B" w14:textId="77777777" w:rsidTr="00AE278E">
        <w:trPr>
          <w:cantSplit/>
          <w:trHeight w:val="450"/>
          <w:tblHeader/>
        </w:trPr>
        <w:tc>
          <w:tcPr>
            <w:tcW w:w="4743" w:type="dxa"/>
            <w:tcBorders>
              <w:top w:val="single" w:sz="4" w:space="0" w:color="A6A6A6"/>
              <w:left w:val="single" w:sz="4" w:space="0" w:color="A6A6A6"/>
              <w:bottom w:val="single" w:sz="4" w:space="0" w:color="A6A6A6"/>
              <w:right w:val="single" w:sz="4" w:space="0" w:color="A6A6A6"/>
            </w:tcBorders>
            <w:shd w:val="clear" w:color="auto" w:fill="7F7F7F"/>
            <w:hideMark/>
          </w:tcPr>
          <w:p w14:paraId="75D3854E" w14:textId="77777777" w:rsidR="00A464AF" w:rsidRPr="00A464AF" w:rsidRDefault="00A464AF" w:rsidP="00A464AF">
            <w:pPr>
              <w:rPr>
                <w:b/>
                <w:color w:val="FFFFFF" w:themeColor="background1"/>
                <w:sz w:val="19"/>
                <w:szCs w:val="19"/>
              </w:rPr>
            </w:pPr>
            <w:r w:rsidRPr="00A464AF">
              <w:rPr>
                <w:b/>
                <w:color w:val="FFFFFF" w:themeColor="background1"/>
                <w:sz w:val="19"/>
                <w:szCs w:val="19"/>
              </w:rPr>
              <w:t>Contractors engaged</w:t>
            </w:r>
            <w:r w:rsidRPr="00FB1B8F">
              <w:rPr>
                <w:b/>
                <w:color w:val="FFFFFF" w:themeColor="background1"/>
                <w:sz w:val="19"/>
                <w:szCs w:val="19"/>
                <w:vertAlign w:val="superscript"/>
              </w:rPr>
              <w:footnoteReference w:id="2"/>
            </w:r>
          </w:p>
        </w:tc>
        <w:tc>
          <w:tcPr>
            <w:tcW w:w="6309" w:type="dxa"/>
            <w:tcBorders>
              <w:top w:val="single" w:sz="4" w:space="0" w:color="A6A6A6"/>
              <w:left w:val="nil"/>
              <w:bottom w:val="single" w:sz="4" w:space="0" w:color="A6A6A6"/>
              <w:right w:val="single" w:sz="4" w:space="0" w:color="A6A6A6"/>
            </w:tcBorders>
            <w:shd w:val="clear" w:color="auto" w:fill="7F7F7F"/>
            <w:hideMark/>
          </w:tcPr>
          <w:p w14:paraId="4EADED88" w14:textId="3C5AB869" w:rsidR="00A464AF" w:rsidRPr="00A464AF" w:rsidRDefault="00A464AF" w:rsidP="00A464AF">
            <w:pPr>
              <w:rPr>
                <w:b/>
                <w:color w:val="FFFFFF" w:themeColor="background1"/>
                <w:sz w:val="19"/>
                <w:szCs w:val="19"/>
              </w:rPr>
            </w:pPr>
            <w:r w:rsidRPr="00A464AF">
              <w:rPr>
                <w:b/>
                <w:color w:val="FFFFFF" w:themeColor="background1"/>
                <w:sz w:val="19"/>
                <w:szCs w:val="19"/>
              </w:rPr>
              <w:t>S</w:t>
            </w:r>
            <w:r w:rsidR="00EC0772">
              <w:rPr>
                <w:b/>
                <w:color w:val="FFFFFF" w:themeColor="background1"/>
                <w:sz w:val="19"/>
                <w:szCs w:val="19"/>
              </w:rPr>
              <w:t>ervices provided</w:t>
            </w:r>
          </w:p>
        </w:tc>
        <w:tc>
          <w:tcPr>
            <w:tcW w:w="2869" w:type="dxa"/>
            <w:tcBorders>
              <w:top w:val="single" w:sz="4" w:space="0" w:color="A6A6A6"/>
              <w:left w:val="nil"/>
              <w:bottom w:val="single" w:sz="4" w:space="0" w:color="A6A6A6"/>
              <w:right w:val="single" w:sz="4" w:space="0" w:color="A6A6A6"/>
            </w:tcBorders>
            <w:shd w:val="clear" w:color="auto" w:fill="7F7F7F"/>
            <w:hideMark/>
          </w:tcPr>
          <w:p w14:paraId="017E5F57" w14:textId="77777777" w:rsidR="00A464AF" w:rsidRPr="00A464AF" w:rsidRDefault="00A464AF" w:rsidP="00FB1B8F">
            <w:pPr>
              <w:jc w:val="right"/>
              <w:rPr>
                <w:b/>
                <w:color w:val="FFFFFF" w:themeColor="background1"/>
                <w:sz w:val="19"/>
                <w:szCs w:val="19"/>
              </w:rPr>
            </w:pPr>
            <w:r w:rsidRPr="00A464AF">
              <w:rPr>
                <w:b/>
                <w:color w:val="FFFFFF" w:themeColor="background1"/>
                <w:sz w:val="19"/>
                <w:szCs w:val="19"/>
              </w:rPr>
              <w:t xml:space="preserve">Expenditure </w:t>
            </w:r>
            <w:r w:rsidRPr="00A464AF">
              <w:rPr>
                <w:b/>
                <w:color w:val="FFFFFF" w:themeColor="background1"/>
                <w:sz w:val="19"/>
                <w:szCs w:val="19"/>
              </w:rPr>
              <w:br/>
              <w:t>($ excluding GST)</w:t>
            </w:r>
          </w:p>
        </w:tc>
      </w:tr>
      <w:tr w:rsidR="00A464AF" w:rsidRPr="00A464AF" w14:paraId="0A342EC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CED6D29" w14:textId="77777777" w:rsidR="00A464AF" w:rsidRPr="00A464AF" w:rsidRDefault="00A464AF" w:rsidP="00A464AF">
            <w:pPr>
              <w:rPr>
                <w:rFonts w:ascii="Arial" w:hAnsi="Arial" w:cs="Arial"/>
                <w:sz w:val="18"/>
                <w:szCs w:val="18"/>
              </w:rPr>
            </w:pPr>
            <w:r w:rsidRPr="00A464AF">
              <w:rPr>
                <w:rFonts w:ascii="Arial" w:hAnsi="Arial" w:cs="Arial"/>
                <w:sz w:val="18"/>
                <w:szCs w:val="18"/>
              </w:rPr>
              <w:t>89 DEGREES EAST PTY LTD</w:t>
            </w:r>
          </w:p>
        </w:tc>
        <w:tc>
          <w:tcPr>
            <w:tcW w:w="6309" w:type="dxa"/>
            <w:tcBorders>
              <w:top w:val="nil"/>
              <w:left w:val="nil"/>
              <w:bottom w:val="single" w:sz="4" w:space="0" w:color="A6A6A6"/>
              <w:right w:val="single" w:sz="4" w:space="0" w:color="A6A6A6"/>
            </w:tcBorders>
            <w:shd w:val="clear" w:color="auto" w:fill="auto"/>
            <w:vAlign w:val="center"/>
          </w:tcPr>
          <w:p w14:paraId="5B81824D" w14:textId="74577BD9" w:rsidR="00A464AF" w:rsidRPr="00A464AF" w:rsidRDefault="00A464AF" w:rsidP="00A464AF">
            <w:pPr>
              <w:rPr>
                <w:rFonts w:ascii="Arial" w:hAnsi="Arial" w:cs="Arial"/>
                <w:sz w:val="18"/>
                <w:szCs w:val="18"/>
              </w:rPr>
            </w:pPr>
            <w:r w:rsidRPr="00A464AF">
              <w:rPr>
                <w:rFonts w:ascii="Arial" w:hAnsi="Arial" w:cs="Arial"/>
                <w:sz w:val="18"/>
                <w:szCs w:val="18"/>
              </w:rPr>
              <w:t xml:space="preserve">Professional </w:t>
            </w:r>
            <w:r w:rsidR="00693568">
              <w:rPr>
                <w:rFonts w:ascii="Arial" w:hAnsi="Arial" w:cs="Arial"/>
                <w:sz w:val="18"/>
                <w:szCs w:val="18"/>
              </w:rPr>
              <w:t>S</w:t>
            </w:r>
            <w:r w:rsidRPr="00A464AF">
              <w:rPr>
                <w:rFonts w:ascii="Arial" w:hAnsi="Arial" w:cs="Arial"/>
                <w:sz w:val="18"/>
                <w:szCs w:val="18"/>
              </w:rPr>
              <w:t>ervices</w:t>
            </w:r>
          </w:p>
        </w:tc>
        <w:tc>
          <w:tcPr>
            <w:tcW w:w="2869" w:type="dxa"/>
            <w:tcBorders>
              <w:top w:val="nil"/>
              <w:left w:val="nil"/>
              <w:bottom w:val="single" w:sz="4" w:space="0" w:color="A6A6A6"/>
              <w:right w:val="single" w:sz="4" w:space="0" w:color="A6A6A6"/>
            </w:tcBorders>
            <w:shd w:val="clear" w:color="auto" w:fill="auto"/>
            <w:vAlign w:val="center"/>
          </w:tcPr>
          <w:p w14:paraId="1270BDF6" w14:textId="161F55E8" w:rsidR="00A464AF" w:rsidRPr="00A464AF" w:rsidRDefault="00A464AF" w:rsidP="00FB1B8F">
            <w:pPr>
              <w:jc w:val="right"/>
              <w:rPr>
                <w:rFonts w:ascii="Arial" w:hAnsi="Arial" w:cs="Arial"/>
                <w:sz w:val="18"/>
                <w:szCs w:val="18"/>
              </w:rPr>
            </w:pPr>
            <w:r w:rsidRPr="00A464AF">
              <w:rPr>
                <w:rFonts w:ascii="Arial" w:hAnsi="Arial" w:cs="Arial"/>
                <w:sz w:val="18"/>
                <w:szCs w:val="18"/>
              </w:rPr>
              <w:t>48,200</w:t>
            </w:r>
          </w:p>
        </w:tc>
      </w:tr>
      <w:tr w:rsidR="00A464AF" w:rsidRPr="00A464AF" w14:paraId="0A40ED6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F27849" w14:textId="77777777" w:rsidR="00A464AF" w:rsidRPr="00A464AF" w:rsidRDefault="00A464AF" w:rsidP="00A464AF">
            <w:pPr>
              <w:rPr>
                <w:rFonts w:ascii="Arial" w:hAnsi="Arial" w:cs="Arial"/>
                <w:sz w:val="18"/>
                <w:szCs w:val="18"/>
              </w:rPr>
            </w:pPr>
            <w:r w:rsidRPr="00A464AF">
              <w:rPr>
                <w:rFonts w:ascii="Arial" w:hAnsi="Arial" w:cs="Arial"/>
                <w:sz w:val="18"/>
                <w:szCs w:val="18"/>
              </w:rPr>
              <w:t>A G COOMBS SERVICING PTY LIMITED</w:t>
            </w:r>
          </w:p>
        </w:tc>
        <w:tc>
          <w:tcPr>
            <w:tcW w:w="6309" w:type="dxa"/>
            <w:tcBorders>
              <w:top w:val="nil"/>
              <w:left w:val="nil"/>
              <w:bottom w:val="single" w:sz="4" w:space="0" w:color="A6A6A6"/>
              <w:right w:val="single" w:sz="4" w:space="0" w:color="A6A6A6"/>
            </w:tcBorders>
            <w:shd w:val="clear" w:color="auto" w:fill="auto"/>
            <w:vAlign w:val="center"/>
          </w:tcPr>
          <w:p w14:paraId="06FD37A7"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B4CBECF" w14:textId="0F9AE64A" w:rsidR="00A464AF" w:rsidRPr="00A464AF" w:rsidRDefault="00A464AF" w:rsidP="00FB1B8F">
            <w:pPr>
              <w:jc w:val="right"/>
              <w:rPr>
                <w:rFonts w:ascii="Arial" w:hAnsi="Arial" w:cs="Arial"/>
                <w:sz w:val="18"/>
                <w:szCs w:val="18"/>
              </w:rPr>
            </w:pPr>
            <w:r w:rsidRPr="00A464AF">
              <w:rPr>
                <w:rFonts w:ascii="Arial" w:hAnsi="Arial" w:cs="Arial"/>
                <w:sz w:val="18"/>
                <w:szCs w:val="18"/>
              </w:rPr>
              <w:t>11,627</w:t>
            </w:r>
          </w:p>
        </w:tc>
      </w:tr>
      <w:tr w:rsidR="00A464AF" w:rsidRPr="00A464AF" w14:paraId="18176B1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7E173D1" w14:textId="77777777" w:rsidR="00A464AF" w:rsidRPr="00A464AF" w:rsidRDefault="00A464AF" w:rsidP="00A464AF">
            <w:pPr>
              <w:rPr>
                <w:rFonts w:ascii="Arial" w:hAnsi="Arial" w:cs="Arial"/>
                <w:sz w:val="18"/>
                <w:szCs w:val="18"/>
              </w:rPr>
            </w:pPr>
            <w:r w:rsidRPr="00A464AF">
              <w:rPr>
                <w:rFonts w:ascii="Arial" w:hAnsi="Arial" w:cs="Arial"/>
                <w:sz w:val="18"/>
                <w:szCs w:val="18"/>
              </w:rPr>
              <w:t>A2M CONSULTING</w:t>
            </w:r>
          </w:p>
        </w:tc>
        <w:tc>
          <w:tcPr>
            <w:tcW w:w="6309" w:type="dxa"/>
            <w:tcBorders>
              <w:top w:val="nil"/>
              <w:left w:val="nil"/>
              <w:bottom w:val="single" w:sz="4" w:space="0" w:color="A6A6A6"/>
              <w:right w:val="single" w:sz="4" w:space="0" w:color="A6A6A6"/>
            </w:tcBorders>
            <w:shd w:val="clear" w:color="auto" w:fill="auto"/>
            <w:vAlign w:val="center"/>
          </w:tcPr>
          <w:p w14:paraId="1F25177B"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D029B94" w14:textId="4512F41E" w:rsidR="00A464AF" w:rsidRPr="00A464AF" w:rsidRDefault="00A464AF" w:rsidP="00FB1B8F">
            <w:pPr>
              <w:jc w:val="right"/>
              <w:rPr>
                <w:rFonts w:ascii="Arial" w:hAnsi="Arial" w:cs="Arial"/>
                <w:sz w:val="18"/>
                <w:szCs w:val="18"/>
              </w:rPr>
            </w:pPr>
            <w:r w:rsidRPr="00A464AF">
              <w:rPr>
                <w:rFonts w:ascii="Arial" w:hAnsi="Arial" w:cs="Arial"/>
                <w:sz w:val="18"/>
                <w:szCs w:val="18"/>
              </w:rPr>
              <w:t>48,400</w:t>
            </w:r>
          </w:p>
        </w:tc>
      </w:tr>
      <w:tr w:rsidR="00A464AF" w:rsidRPr="00A464AF" w14:paraId="69A00BF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7306AC" w14:textId="77777777" w:rsidR="00A464AF" w:rsidRPr="00A464AF" w:rsidRDefault="00A464AF" w:rsidP="00A464AF">
            <w:pPr>
              <w:rPr>
                <w:rFonts w:ascii="Arial" w:hAnsi="Arial" w:cs="Arial"/>
                <w:sz w:val="18"/>
                <w:szCs w:val="18"/>
              </w:rPr>
            </w:pPr>
            <w:r w:rsidRPr="00A464AF">
              <w:rPr>
                <w:rFonts w:ascii="Arial" w:hAnsi="Arial" w:cs="Arial"/>
                <w:sz w:val="18"/>
                <w:szCs w:val="18"/>
              </w:rPr>
              <w:t>ACCESS INNOVATION MEDIA PTY LIMITED</w:t>
            </w:r>
          </w:p>
        </w:tc>
        <w:tc>
          <w:tcPr>
            <w:tcW w:w="6309" w:type="dxa"/>
            <w:tcBorders>
              <w:top w:val="nil"/>
              <w:left w:val="nil"/>
              <w:bottom w:val="single" w:sz="4" w:space="0" w:color="A6A6A6"/>
              <w:right w:val="single" w:sz="4" w:space="0" w:color="A6A6A6"/>
            </w:tcBorders>
            <w:shd w:val="clear" w:color="auto" w:fill="auto"/>
            <w:vAlign w:val="center"/>
          </w:tcPr>
          <w:p w14:paraId="38D3E7BA"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46D8BFC" w14:textId="0493091D" w:rsidR="00A464AF" w:rsidRPr="00A464AF" w:rsidRDefault="00A464AF" w:rsidP="00FB1B8F">
            <w:pPr>
              <w:jc w:val="right"/>
              <w:rPr>
                <w:rFonts w:ascii="Arial" w:hAnsi="Arial" w:cs="Arial"/>
                <w:sz w:val="18"/>
                <w:szCs w:val="18"/>
              </w:rPr>
            </w:pPr>
            <w:r w:rsidRPr="00A464AF">
              <w:rPr>
                <w:rFonts w:ascii="Arial" w:hAnsi="Arial" w:cs="Arial"/>
                <w:sz w:val="18"/>
                <w:szCs w:val="18"/>
              </w:rPr>
              <w:t>11,010</w:t>
            </w:r>
          </w:p>
        </w:tc>
      </w:tr>
      <w:tr w:rsidR="00A464AF" w:rsidRPr="00A464AF" w14:paraId="21BF12B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BF84FF6" w14:textId="77777777" w:rsidR="00A464AF" w:rsidRPr="00A464AF" w:rsidRDefault="00A464AF" w:rsidP="00A464AF">
            <w:pPr>
              <w:rPr>
                <w:rFonts w:ascii="Arial" w:hAnsi="Arial" w:cs="Arial"/>
                <w:sz w:val="18"/>
                <w:szCs w:val="18"/>
              </w:rPr>
            </w:pPr>
            <w:r w:rsidRPr="00A464AF">
              <w:rPr>
                <w:rFonts w:ascii="Arial" w:hAnsi="Arial" w:cs="Arial"/>
                <w:sz w:val="18"/>
                <w:szCs w:val="18"/>
              </w:rPr>
              <w:t>ACIL ALLEN CONSULTING PTY LTD</w:t>
            </w:r>
          </w:p>
        </w:tc>
        <w:tc>
          <w:tcPr>
            <w:tcW w:w="6309" w:type="dxa"/>
            <w:tcBorders>
              <w:top w:val="nil"/>
              <w:left w:val="nil"/>
              <w:bottom w:val="single" w:sz="4" w:space="0" w:color="A6A6A6"/>
              <w:right w:val="single" w:sz="4" w:space="0" w:color="A6A6A6"/>
            </w:tcBorders>
            <w:shd w:val="clear" w:color="auto" w:fill="auto"/>
            <w:vAlign w:val="center"/>
          </w:tcPr>
          <w:p w14:paraId="4020578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33CB8521" w14:textId="633CA38F" w:rsidR="00A464AF" w:rsidRPr="00A464AF" w:rsidRDefault="00A464AF" w:rsidP="00FB1B8F">
            <w:pPr>
              <w:jc w:val="right"/>
              <w:rPr>
                <w:rFonts w:ascii="Arial" w:hAnsi="Arial" w:cs="Arial"/>
                <w:sz w:val="18"/>
                <w:szCs w:val="18"/>
              </w:rPr>
            </w:pPr>
            <w:r w:rsidRPr="00A464AF">
              <w:rPr>
                <w:rFonts w:ascii="Arial" w:hAnsi="Arial" w:cs="Arial"/>
                <w:sz w:val="18"/>
                <w:szCs w:val="18"/>
              </w:rPr>
              <w:t>737,943</w:t>
            </w:r>
          </w:p>
        </w:tc>
      </w:tr>
      <w:tr w:rsidR="00A464AF" w:rsidRPr="00A464AF" w14:paraId="77A2910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A3DB426" w14:textId="77777777" w:rsidR="00A464AF" w:rsidRPr="00A464AF" w:rsidRDefault="00A464AF" w:rsidP="00A464AF">
            <w:pPr>
              <w:rPr>
                <w:rFonts w:ascii="Arial" w:hAnsi="Arial" w:cs="Arial"/>
                <w:sz w:val="18"/>
                <w:szCs w:val="18"/>
              </w:rPr>
            </w:pPr>
            <w:r w:rsidRPr="00A464AF">
              <w:rPr>
                <w:rFonts w:ascii="Arial" w:hAnsi="Arial" w:cs="Arial"/>
                <w:sz w:val="18"/>
                <w:szCs w:val="18"/>
              </w:rPr>
              <w:t>ACTIV8 TECHNOLOGIES PTY LTD</w:t>
            </w:r>
          </w:p>
        </w:tc>
        <w:tc>
          <w:tcPr>
            <w:tcW w:w="6309" w:type="dxa"/>
            <w:tcBorders>
              <w:top w:val="nil"/>
              <w:left w:val="nil"/>
              <w:bottom w:val="single" w:sz="4" w:space="0" w:color="A6A6A6"/>
              <w:right w:val="single" w:sz="4" w:space="0" w:color="A6A6A6"/>
            </w:tcBorders>
            <w:shd w:val="clear" w:color="auto" w:fill="auto"/>
            <w:vAlign w:val="center"/>
          </w:tcPr>
          <w:p w14:paraId="6C34DC16" w14:textId="77777777" w:rsidR="00A464AF" w:rsidRPr="00A464AF" w:rsidRDefault="00A464AF" w:rsidP="00A464AF">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42EC205E" w14:textId="2BA344FD" w:rsidR="00A464AF" w:rsidRPr="00A464AF" w:rsidRDefault="00A464AF" w:rsidP="00FB1B8F">
            <w:pPr>
              <w:jc w:val="right"/>
              <w:rPr>
                <w:rFonts w:ascii="Arial" w:hAnsi="Arial" w:cs="Arial"/>
                <w:sz w:val="18"/>
                <w:szCs w:val="18"/>
              </w:rPr>
            </w:pPr>
            <w:r w:rsidRPr="00A464AF">
              <w:rPr>
                <w:rFonts w:ascii="Arial" w:hAnsi="Arial" w:cs="Arial"/>
                <w:sz w:val="18"/>
                <w:szCs w:val="18"/>
              </w:rPr>
              <w:t>124,896</w:t>
            </w:r>
          </w:p>
        </w:tc>
      </w:tr>
      <w:tr w:rsidR="00A464AF" w:rsidRPr="00A464AF" w14:paraId="46E66E6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2A2ECC6" w14:textId="77777777" w:rsidR="00A464AF" w:rsidRPr="00A464AF" w:rsidRDefault="00A464AF" w:rsidP="00A464AF">
            <w:pPr>
              <w:rPr>
                <w:rFonts w:ascii="Arial" w:hAnsi="Arial" w:cs="Arial"/>
                <w:sz w:val="18"/>
                <w:szCs w:val="18"/>
              </w:rPr>
            </w:pPr>
            <w:r w:rsidRPr="00A464AF">
              <w:rPr>
                <w:rFonts w:ascii="Arial" w:hAnsi="Arial" w:cs="Arial"/>
                <w:sz w:val="18"/>
                <w:szCs w:val="18"/>
              </w:rPr>
              <w:t>ADAPT PARTNERS PTY LTD</w:t>
            </w:r>
          </w:p>
        </w:tc>
        <w:tc>
          <w:tcPr>
            <w:tcW w:w="6309" w:type="dxa"/>
            <w:tcBorders>
              <w:top w:val="nil"/>
              <w:left w:val="nil"/>
              <w:bottom w:val="single" w:sz="4" w:space="0" w:color="A6A6A6"/>
              <w:right w:val="single" w:sz="4" w:space="0" w:color="A6A6A6"/>
            </w:tcBorders>
            <w:shd w:val="clear" w:color="auto" w:fill="auto"/>
            <w:vAlign w:val="center"/>
          </w:tcPr>
          <w:p w14:paraId="2F622DF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48B1661" w14:textId="5101521A" w:rsidR="00A464AF" w:rsidRPr="00A464AF" w:rsidRDefault="00A464AF" w:rsidP="00FB1B8F">
            <w:pPr>
              <w:jc w:val="right"/>
              <w:rPr>
                <w:rFonts w:ascii="Arial" w:hAnsi="Arial" w:cs="Arial"/>
                <w:sz w:val="18"/>
                <w:szCs w:val="18"/>
              </w:rPr>
            </w:pPr>
            <w:r w:rsidRPr="00A464AF">
              <w:rPr>
                <w:rFonts w:ascii="Arial" w:hAnsi="Arial" w:cs="Arial"/>
                <w:sz w:val="18"/>
                <w:szCs w:val="18"/>
              </w:rPr>
              <w:t>22,500</w:t>
            </w:r>
          </w:p>
        </w:tc>
      </w:tr>
      <w:tr w:rsidR="00A464AF" w:rsidRPr="00A464AF" w14:paraId="5BCE5BB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126B6EC" w14:textId="77777777" w:rsidR="00A464AF" w:rsidRPr="00A464AF" w:rsidRDefault="00A464AF" w:rsidP="00A464AF">
            <w:pPr>
              <w:rPr>
                <w:rFonts w:ascii="Arial" w:hAnsi="Arial" w:cs="Arial"/>
                <w:sz w:val="18"/>
                <w:szCs w:val="18"/>
              </w:rPr>
            </w:pPr>
            <w:r w:rsidRPr="00A464AF">
              <w:rPr>
                <w:rFonts w:ascii="Arial" w:hAnsi="Arial" w:cs="Arial"/>
                <w:sz w:val="18"/>
                <w:szCs w:val="18"/>
              </w:rPr>
              <w:t>ADECCO AUSTRALIA PTY LTD</w:t>
            </w:r>
          </w:p>
        </w:tc>
        <w:tc>
          <w:tcPr>
            <w:tcW w:w="6309" w:type="dxa"/>
            <w:tcBorders>
              <w:top w:val="nil"/>
              <w:left w:val="nil"/>
              <w:bottom w:val="single" w:sz="4" w:space="0" w:color="A6A6A6"/>
              <w:right w:val="single" w:sz="4" w:space="0" w:color="A6A6A6"/>
            </w:tcBorders>
            <w:shd w:val="clear" w:color="auto" w:fill="auto"/>
            <w:vAlign w:val="center"/>
          </w:tcPr>
          <w:p w14:paraId="15442A1E" w14:textId="77777777" w:rsidR="00A464AF" w:rsidRPr="00A464AF" w:rsidRDefault="00A464AF" w:rsidP="00A464AF">
            <w:pPr>
              <w:rPr>
                <w:rFonts w:ascii="Arial" w:hAnsi="Arial" w:cs="Arial"/>
                <w:sz w:val="18"/>
                <w:szCs w:val="18"/>
              </w:rPr>
            </w:pPr>
            <w:r w:rsidRPr="00A464AF">
              <w:rPr>
                <w:rFonts w:ascii="Arial" w:hAnsi="Arial" w:cs="Arial"/>
                <w:sz w:val="18"/>
                <w:szCs w:val="18"/>
              </w:rPr>
              <w:t>Contract Staff (Whole of Government State Purchase Contract)</w:t>
            </w:r>
          </w:p>
        </w:tc>
        <w:tc>
          <w:tcPr>
            <w:tcW w:w="2869" w:type="dxa"/>
            <w:tcBorders>
              <w:top w:val="nil"/>
              <w:left w:val="nil"/>
              <w:bottom w:val="single" w:sz="4" w:space="0" w:color="A6A6A6"/>
              <w:right w:val="single" w:sz="4" w:space="0" w:color="A6A6A6"/>
            </w:tcBorders>
            <w:shd w:val="clear" w:color="auto" w:fill="auto"/>
            <w:vAlign w:val="center"/>
          </w:tcPr>
          <w:p w14:paraId="73108515" w14:textId="159A23E7" w:rsidR="00A464AF" w:rsidRPr="00A464AF" w:rsidRDefault="00A464AF" w:rsidP="00FB1B8F">
            <w:pPr>
              <w:jc w:val="right"/>
              <w:rPr>
                <w:rFonts w:ascii="Arial" w:hAnsi="Arial" w:cs="Arial"/>
                <w:sz w:val="18"/>
                <w:szCs w:val="18"/>
              </w:rPr>
            </w:pPr>
            <w:r w:rsidRPr="00A464AF">
              <w:rPr>
                <w:rFonts w:ascii="Arial" w:hAnsi="Arial" w:cs="Arial"/>
                <w:sz w:val="18"/>
                <w:szCs w:val="18"/>
              </w:rPr>
              <w:t>1,394,833</w:t>
            </w:r>
          </w:p>
        </w:tc>
      </w:tr>
      <w:tr w:rsidR="00A464AF" w:rsidRPr="00A464AF" w14:paraId="06AECA3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6A109F2" w14:textId="77777777" w:rsidR="00A464AF" w:rsidRPr="00A464AF" w:rsidRDefault="00A464AF" w:rsidP="00A464AF">
            <w:pPr>
              <w:rPr>
                <w:rFonts w:ascii="Arial" w:hAnsi="Arial" w:cs="Arial"/>
                <w:sz w:val="18"/>
                <w:szCs w:val="18"/>
              </w:rPr>
            </w:pPr>
            <w:r w:rsidRPr="00A464AF">
              <w:rPr>
                <w:rFonts w:ascii="Arial" w:hAnsi="Arial" w:cs="Arial"/>
                <w:sz w:val="18"/>
                <w:szCs w:val="18"/>
              </w:rPr>
              <w:t>ADVANCED TRAINING PTY LTD</w:t>
            </w:r>
          </w:p>
        </w:tc>
        <w:tc>
          <w:tcPr>
            <w:tcW w:w="6309" w:type="dxa"/>
            <w:tcBorders>
              <w:top w:val="nil"/>
              <w:left w:val="nil"/>
              <w:bottom w:val="single" w:sz="4" w:space="0" w:color="A6A6A6"/>
              <w:right w:val="single" w:sz="4" w:space="0" w:color="A6A6A6"/>
            </w:tcBorders>
            <w:shd w:val="clear" w:color="auto" w:fill="auto"/>
            <w:vAlign w:val="center"/>
          </w:tcPr>
          <w:p w14:paraId="3B073E90"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FF7F640" w14:textId="277C0B8D" w:rsidR="00A464AF" w:rsidRPr="00A464AF" w:rsidRDefault="00A464AF" w:rsidP="00FB1B8F">
            <w:pPr>
              <w:jc w:val="right"/>
              <w:rPr>
                <w:rFonts w:ascii="Arial" w:hAnsi="Arial" w:cs="Arial"/>
                <w:sz w:val="18"/>
                <w:szCs w:val="18"/>
              </w:rPr>
            </w:pPr>
            <w:r w:rsidRPr="00A464AF">
              <w:rPr>
                <w:rFonts w:ascii="Arial" w:hAnsi="Arial" w:cs="Arial"/>
                <w:sz w:val="18"/>
                <w:szCs w:val="18"/>
              </w:rPr>
              <w:t>6,523</w:t>
            </w:r>
          </w:p>
        </w:tc>
      </w:tr>
      <w:tr w:rsidR="00A464AF" w:rsidRPr="00A464AF" w14:paraId="51E6F27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A909F6E" w14:textId="77777777" w:rsidR="00A464AF" w:rsidRPr="00A464AF" w:rsidRDefault="00A464AF" w:rsidP="00A464AF">
            <w:pPr>
              <w:rPr>
                <w:rFonts w:ascii="Arial" w:hAnsi="Arial" w:cs="Arial"/>
                <w:sz w:val="18"/>
                <w:szCs w:val="18"/>
              </w:rPr>
            </w:pPr>
            <w:r w:rsidRPr="00A464AF">
              <w:rPr>
                <w:rFonts w:ascii="Arial" w:hAnsi="Arial" w:cs="Arial"/>
                <w:sz w:val="18"/>
                <w:szCs w:val="18"/>
              </w:rPr>
              <w:t>ADVOCADO ADS AND DESIGN</w:t>
            </w:r>
          </w:p>
        </w:tc>
        <w:tc>
          <w:tcPr>
            <w:tcW w:w="6309" w:type="dxa"/>
            <w:tcBorders>
              <w:top w:val="nil"/>
              <w:left w:val="nil"/>
              <w:bottom w:val="single" w:sz="4" w:space="0" w:color="A6A6A6"/>
              <w:right w:val="single" w:sz="4" w:space="0" w:color="A6A6A6"/>
            </w:tcBorders>
            <w:shd w:val="clear" w:color="auto" w:fill="auto"/>
            <w:vAlign w:val="center"/>
          </w:tcPr>
          <w:p w14:paraId="19413E0B"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6F5E1DE" w14:textId="5AA1AB6B" w:rsidR="00A464AF" w:rsidRPr="00A464AF" w:rsidRDefault="00A464AF" w:rsidP="00FB1B8F">
            <w:pPr>
              <w:jc w:val="right"/>
              <w:rPr>
                <w:rFonts w:ascii="Arial" w:hAnsi="Arial" w:cs="Arial"/>
                <w:sz w:val="18"/>
                <w:szCs w:val="18"/>
              </w:rPr>
            </w:pPr>
            <w:r w:rsidRPr="00A464AF">
              <w:rPr>
                <w:rFonts w:ascii="Arial" w:hAnsi="Arial" w:cs="Arial"/>
                <w:sz w:val="18"/>
                <w:szCs w:val="18"/>
              </w:rPr>
              <w:t>3,725</w:t>
            </w:r>
          </w:p>
        </w:tc>
      </w:tr>
      <w:tr w:rsidR="00A464AF" w:rsidRPr="00A464AF" w14:paraId="3FB7B17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3F19488" w14:textId="77777777" w:rsidR="00A464AF" w:rsidRPr="00A464AF" w:rsidRDefault="00A464AF" w:rsidP="00A464AF">
            <w:pPr>
              <w:rPr>
                <w:rFonts w:ascii="Arial" w:hAnsi="Arial" w:cs="Arial"/>
                <w:sz w:val="18"/>
                <w:szCs w:val="18"/>
              </w:rPr>
            </w:pPr>
            <w:r w:rsidRPr="00A464AF">
              <w:rPr>
                <w:rFonts w:ascii="Arial" w:hAnsi="Arial" w:cs="Arial"/>
                <w:sz w:val="18"/>
                <w:szCs w:val="18"/>
              </w:rPr>
              <w:t>AECOM AUSTRALIA PTY LTD</w:t>
            </w:r>
          </w:p>
        </w:tc>
        <w:tc>
          <w:tcPr>
            <w:tcW w:w="6309" w:type="dxa"/>
            <w:tcBorders>
              <w:top w:val="nil"/>
              <w:left w:val="nil"/>
              <w:bottom w:val="single" w:sz="4" w:space="0" w:color="A6A6A6"/>
              <w:right w:val="single" w:sz="4" w:space="0" w:color="A6A6A6"/>
            </w:tcBorders>
            <w:shd w:val="clear" w:color="auto" w:fill="auto"/>
            <w:vAlign w:val="center"/>
          </w:tcPr>
          <w:p w14:paraId="05DBE732"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0412F12" w14:textId="2091A026" w:rsidR="00A464AF" w:rsidRPr="00A464AF" w:rsidRDefault="00A464AF" w:rsidP="00FB1B8F">
            <w:pPr>
              <w:jc w:val="right"/>
              <w:rPr>
                <w:rFonts w:ascii="Arial" w:hAnsi="Arial" w:cs="Arial"/>
                <w:sz w:val="18"/>
                <w:szCs w:val="18"/>
              </w:rPr>
            </w:pPr>
            <w:r w:rsidRPr="00A464AF">
              <w:rPr>
                <w:rFonts w:ascii="Arial" w:hAnsi="Arial" w:cs="Arial"/>
                <w:sz w:val="18"/>
                <w:szCs w:val="18"/>
              </w:rPr>
              <w:t>4,969</w:t>
            </w:r>
          </w:p>
        </w:tc>
      </w:tr>
      <w:tr w:rsidR="00A464AF" w:rsidRPr="00A464AF" w14:paraId="786833D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51EDEBF" w14:textId="77777777" w:rsidR="00A464AF" w:rsidRPr="00A464AF" w:rsidRDefault="00A464AF" w:rsidP="00A464AF">
            <w:pPr>
              <w:rPr>
                <w:rFonts w:ascii="Arial" w:hAnsi="Arial" w:cs="Arial"/>
                <w:sz w:val="18"/>
                <w:szCs w:val="18"/>
              </w:rPr>
            </w:pPr>
            <w:r w:rsidRPr="00A464AF">
              <w:rPr>
                <w:rFonts w:ascii="Arial" w:hAnsi="Arial" w:cs="Arial"/>
                <w:sz w:val="18"/>
                <w:szCs w:val="18"/>
              </w:rPr>
              <w:t>AECOM COST CONSULTING PTY LTD</w:t>
            </w:r>
          </w:p>
        </w:tc>
        <w:tc>
          <w:tcPr>
            <w:tcW w:w="6309" w:type="dxa"/>
            <w:tcBorders>
              <w:top w:val="nil"/>
              <w:left w:val="nil"/>
              <w:bottom w:val="single" w:sz="4" w:space="0" w:color="A6A6A6"/>
              <w:right w:val="single" w:sz="4" w:space="0" w:color="A6A6A6"/>
            </w:tcBorders>
            <w:shd w:val="clear" w:color="auto" w:fill="auto"/>
            <w:vAlign w:val="center"/>
          </w:tcPr>
          <w:p w14:paraId="0C53FCB0" w14:textId="77777777" w:rsidR="00A464AF" w:rsidRPr="00A464AF" w:rsidRDefault="00A464AF" w:rsidP="00A464AF">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0D11A15D" w14:textId="23FB8C4D" w:rsidR="00A464AF" w:rsidRPr="00A464AF" w:rsidRDefault="00A464AF" w:rsidP="00FB1B8F">
            <w:pPr>
              <w:jc w:val="right"/>
              <w:rPr>
                <w:rFonts w:ascii="Arial" w:hAnsi="Arial" w:cs="Arial"/>
                <w:sz w:val="18"/>
                <w:szCs w:val="18"/>
              </w:rPr>
            </w:pPr>
            <w:r w:rsidRPr="00A464AF">
              <w:rPr>
                <w:rFonts w:ascii="Arial" w:hAnsi="Arial" w:cs="Arial"/>
                <w:sz w:val="18"/>
                <w:szCs w:val="18"/>
              </w:rPr>
              <w:t>6,785</w:t>
            </w:r>
          </w:p>
        </w:tc>
      </w:tr>
      <w:tr w:rsidR="00A464AF" w:rsidRPr="00A464AF" w14:paraId="7473979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098BA42" w14:textId="77777777" w:rsidR="00A464AF" w:rsidRPr="00A464AF" w:rsidRDefault="00A464AF" w:rsidP="00A464AF">
            <w:pPr>
              <w:rPr>
                <w:rFonts w:ascii="Arial" w:hAnsi="Arial" w:cs="Arial"/>
                <w:sz w:val="18"/>
                <w:szCs w:val="18"/>
              </w:rPr>
            </w:pPr>
            <w:r w:rsidRPr="00A464AF">
              <w:rPr>
                <w:rFonts w:ascii="Arial" w:hAnsi="Arial" w:cs="Arial"/>
                <w:sz w:val="18"/>
                <w:szCs w:val="18"/>
              </w:rPr>
              <w:t>AECOM SERVICES PTY LTD</w:t>
            </w:r>
          </w:p>
        </w:tc>
        <w:tc>
          <w:tcPr>
            <w:tcW w:w="6309" w:type="dxa"/>
            <w:tcBorders>
              <w:top w:val="nil"/>
              <w:left w:val="nil"/>
              <w:bottom w:val="single" w:sz="4" w:space="0" w:color="A6A6A6"/>
              <w:right w:val="single" w:sz="4" w:space="0" w:color="A6A6A6"/>
            </w:tcBorders>
            <w:shd w:val="clear" w:color="auto" w:fill="auto"/>
            <w:vAlign w:val="center"/>
          </w:tcPr>
          <w:p w14:paraId="0E2E4E05"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173D9B4" w14:textId="60F03812" w:rsidR="00A464AF" w:rsidRPr="00A464AF" w:rsidRDefault="00A464AF" w:rsidP="00FB1B8F">
            <w:pPr>
              <w:jc w:val="right"/>
              <w:rPr>
                <w:rFonts w:ascii="Arial" w:hAnsi="Arial" w:cs="Arial"/>
                <w:sz w:val="18"/>
                <w:szCs w:val="18"/>
              </w:rPr>
            </w:pPr>
            <w:r w:rsidRPr="00A464AF">
              <w:rPr>
                <w:rFonts w:ascii="Arial" w:hAnsi="Arial" w:cs="Arial"/>
                <w:sz w:val="18"/>
                <w:szCs w:val="18"/>
              </w:rPr>
              <w:t>2,875</w:t>
            </w:r>
          </w:p>
        </w:tc>
      </w:tr>
      <w:tr w:rsidR="00A464AF" w:rsidRPr="00A464AF" w14:paraId="28D59FF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18B8DD2" w14:textId="77777777" w:rsidR="00A464AF" w:rsidRPr="00A464AF" w:rsidRDefault="00A464AF" w:rsidP="00A464AF">
            <w:pPr>
              <w:rPr>
                <w:rFonts w:ascii="Arial" w:hAnsi="Arial" w:cs="Arial"/>
                <w:sz w:val="18"/>
                <w:szCs w:val="18"/>
              </w:rPr>
            </w:pPr>
            <w:r w:rsidRPr="00A464AF">
              <w:rPr>
                <w:rFonts w:ascii="Arial" w:hAnsi="Arial" w:cs="Arial"/>
                <w:sz w:val="18"/>
                <w:szCs w:val="18"/>
              </w:rPr>
              <w:t>AERIAL CONSULTANCY PTY LTD</w:t>
            </w:r>
          </w:p>
        </w:tc>
        <w:tc>
          <w:tcPr>
            <w:tcW w:w="6309" w:type="dxa"/>
            <w:tcBorders>
              <w:top w:val="nil"/>
              <w:left w:val="nil"/>
              <w:bottom w:val="single" w:sz="4" w:space="0" w:color="A6A6A6"/>
              <w:right w:val="single" w:sz="4" w:space="0" w:color="A6A6A6"/>
            </w:tcBorders>
            <w:shd w:val="clear" w:color="auto" w:fill="auto"/>
            <w:vAlign w:val="center"/>
          </w:tcPr>
          <w:p w14:paraId="31CC5E79"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8510FBE" w14:textId="024BC6FA" w:rsidR="00A464AF" w:rsidRPr="00A464AF" w:rsidRDefault="00A464AF" w:rsidP="00FB1B8F">
            <w:pPr>
              <w:jc w:val="right"/>
              <w:rPr>
                <w:rFonts w:ascii="Arial" w:hAnsi="Arial" w:cs="Arial"/>
                <w:sz w:val="18"/>
                <w:szCs w:val="18"/>
              </w:rPr>
            </w:pPr>
            <w:r w:rsidRPr="00A464AF">
              <w:rPr>
                <w:rFonts w:ascii="Arial" w:hAnsi="Arial" w:cs="Arial"/>
                <w:sz w:val="18"/>
                <w:szCs w:val="18"/>
              </w:rPr>
              <w:t>61,000</w:t>
            </w:r>
          </w:p>
        </w:tc>
      </w:tr>
      <w:tr w:rsidR="00A464AF" w:rsidRPr="00A464AF" w14:paraId="41AD126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6660266" w14:textId="77777777" w:rsidR="00A464AF" w:rsidRPr="00A464AF" w:rsidRDefault="00A464AF" w:rsidP="00A464AF">
            <w:pPr>
              <w:rPr>
                <w:rFonts w:ascii="Arial" w:hAnsi="Arial" w:cs="Arial"/>
                <w:sz w:val="18"/>
                <w:szCs w:val="18"/>
              </w:rPr>
            </w:pPr>
            <w:r w:rsidRPr="00A464AF">
              <w:rPr>
                <w:rFonts w:ascii="Arial" w:hAnsi="Arial" w:cs="Arial"/>
                <w:sz w:val="18"/>
                <w:szCs w:val="18"/>
              </w:rPr>
              <w:t>AFFINITEXT INC</w:t>
            </w:r>
          </w:p>
        </w:tc>
        <w:tc>
          <w:tcPr>
            <w:tcW w:w="6309" w:type="dxa"/>
            <w:tcBorders>
              <w:top w:val="nil"/>
              <w:left w:val="nil"/>
              <w:bottom w:val="single" w:sz="4" w:space="0" w:color="A6A6A6"/>
              <w:right w:val="single" w:sz="4" w:space="0" w:color="A6A6A6"/>
            </w:tcBorders>
            <w:shd w:val="clear" w:color="auto" w:fill="auto"/>
            <w:vAlign w:val="center"/>
          </w:tcPr>
          <w:p w14:paraId="3276C3B8"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13F3A52" w14:textId="6483D8F0" w:rsidR="00A464AF" w:rsidRPr="00A464AF" w:rsidRDefault="00A464AF" w:rsidP="00FB1B8F">
            <w:pPr>
              <w:jc w:val="right"/>
              <w:rPr>
                <w:rFonts w:ascii="Arial" w:hAnsi="Arial" w:cs="Arial"/>
                <w:sz w:val="18"/>
                <w:szCs w:val="18"/>
              </w:rPr>
            </w:pPr>
            <w:r w:rsidRPr="00A464AF">
              <w:rPr>
                <w:rFonts w:ascii="Arial" w:hAnsi="Arial" w:cs="Arial"/>
                <w:sz w:val="18"/>
                <w:szCs w:val="18"/>
              </w:rPr>
              <w:t>47,000</w:t>
            </w:r>
          </w:p>
        </w:tc>
      </w:tr>
      <w:tr w:rsidR="00A464AF" w:rsidRPr="00A464AF" w14:paraId="60A576D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7A82FF2" w14:textId="77777777" w:rsidR="00A464AF" w:rsidRPr="00A464AF" w:rsidRDefault="00A464AF" w:rsidP="00A464AF">
            <w:pPr>
              <w:rPr>
                <w:rFonts w:ascii="Arial" w:hAnsi="Arial" w:cs="Arial"/>
                <w:sz w:val="18"/>
                <w:szCs w:val="18"/>
              </w:rPr>
            </w:pPr>
            <w:r w:rsidRPr="00A464AF">
              <w:rPr>
                <w:rFonts w:ascii="Arial" w:hAnsi="Arial" w:cs="Arial"/>
                <w:sz w:val="18"/>
                <w:szCs w:val="18"/>
              </w:rPr>
              <w:t>AFS INTERCULTURAL PROGRAMS AUSTRALIA</w:t>
            </w:r>
          </w:p>
        </w:tc>
        <w:tc>
          <w:tcPr>
            <w:tcW w:w="6309" w:type="dxa"/>
            <w:tcBorders>
              <w:top w:val="nil"/>
              <w:left w:val="nil"/>
              <w:bottom w:val="single" w:sz="4" w:space="0" w:color="A6A6A6"/>
              <w:right w:val="single" w:sz="4" w:space="0" w:color="A6A6A6"/>
            </w:tcBorders>
            <w:shd w:val="clear" w:color="auto" w:fill="auto"/>
            <w:vAlign w:val="center"/>
          </w:tcPr>
          <w:p w14:paraId="7A441CAB"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20CD072" w14:textId="77CE43B6" w:rsidR="00A464AF" w:rsidRPr="00A464AF" w:rsidRDefault="00A464AF" w:rsidP="00FB1B8F">
            <w:pPr>
              <w:jc w:val="right"/>
              <w:rPr>
                <w:rFonts w:ascii="Arial" w:hAnsi="Arial" w:cs="Arial"/>
                <w:sz w:val="18"/>
                <w:szCs w:val="18"/>
              </w:rPr>
            </w:pPr>
            <w:r w:rsidRPr="00A464AF">
              <w:rPr>
                <w:rFonts w:ascii="Arial" w:hAnsi="Arial" w:cs="Arial"/>
                <w:sz w:val="18"/>
                <w:szCs w:val="18"/>
              </w:rPr>
              <w:t>235,534</w:t>
            </w:r>
          </w:p>
        </w:tc>
      </w:tr>
      <w:tr w:rsidR="00A464AF" w:rsidRPr="00A464AF" w14:paraId="57E6207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6CDC0C5" w14:textId="77777777" w:rsidR="00A464AF" w:rsidRPr="00A464AF" w:rsidRDefault="00A464AF" w:rsidP="00A464AF">
            <w:pPr>
              <w:rPr>
                <w:rFonts w:ascii="Arial" w:hAnsi="Arial" w:cs="Arial"/>
                <w:sz w:val="18"/>
                <w:szCs w:val="18"/>
              </w:rPr>
            </w:pPr>
            <w:r w:rsidRPr="00A464AF">
              <w:rPr>
                <w:rFonts w:ascii="Arial" w:hAnsi="Arial" w:cs="Arial"/>
                <w:sz w:val="18"/>
                <w:szCs w:val="18"/>
              </w:rPr>
              <w:t>AG COOMBS ADVISORY PTY LTD</w:t>
            </w:r>
          </w:p>
        </w:tc>
        <w:tc>
          <w:tcPr>
            <w:tcW w:w="6309" w:type="dxa"/>
            <w:tcBorders>
              <w:top w:val="nil"/>
              <w:left w:val="nil"/>
              <w:bottom w:val="single" w:sz="4" w:space="0" w:color="A6A6A6"/>
              <w:right w:val="single" w:sz="4" w:space="0" w:color="A6A6A6"/>
            </w:tcBorders>
            <w:shd w:val="clear" w:color="auto" w:fill="auto"/>
            <w:vAlign w:val="center"/>
          </w:tcPr>
          <w:p w14:paraId="5E692027"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203692A" w14:textId="4F529E98" w:rsidR="00A464AF" w:rsidRPr="00A464AF" w:rsidRDefault="00A464AF" w:rsidP="00FB1B8F">
            <w:pPr>
              <w:jc w:val="right"/>
              <w:rPr>
                <w:rFonts w:ascii="Arial" w:hAnsi="Arial" w:cs="Arial"/>
                <w:sz w:val="18"/>
                <w:szCs w:val="18"/>
              </w:rPr>
            </w:pPr>
            <w:r w:rsidRPr="00A464AF">
              <w:rPr>
                <w:rFonts w:ascii="Arial" w:hAnsi="Arial" w:cs="Arial"/>
                <w:sz w:val="18"/>
                <w:szCs w:val="18"/>
              </w:rPr>
              <w:t>54,964</w:t>
            </w:r>
          </w:p>
        </w:tc>
      </w:tr>
      <w:tr w:rsidR="00A464AF" w:rsidRPr="00A464AF" w14:paraId="0BE4176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2773AAA" w14:textId="77777777" w:rsidR="00A464AF" w:rsidRPr="00A464AF" w:rsidRDefault="00A464AF" w:rsidP="00A464AF">
            <w:pPr>
              <w:rPr>
                <w:rFonts w:ascii="Arial" w:hAnsi="Arial" w:cs="Arial"/>
                <w:sz w:val="18"/>
                <w:szCs w:val="18"/>
              </w:rPr>
            </w:pPr>
            <w:r w:rsidRPr="00A464AF">
              <w:rPr>
                <w:rFonts w:ascii="Arial" w:hAnsi="Arial" w:cs="Arial"/>
                <w:sz w:val="18"/>
                <w:szCs w:val="18"/>
              </w:rPr>
              <w:t>AGENDA GROUP PTY LTD</w:t>
            </w:r>
          </w:p>
        </w:tc>
        <w:tc>
          <w:tcPr>
            <w:tcW w:w="6309" w:type="dxa"/>
            <w:tcBorders>
              <w:top w:val="nil"/>
              <w:left w:val="nil"/>
              <w:bottom w:val="single" w:sz="4" w:space="0" w:color="A6A6A6"/>
              <w:right w:val="single" w:sz="4" w:space="0" w:color="A6A6A6"/>
            </w:tcBorders>
            <w:shd w:val="clear" w:color="auto" w:fill="auto"/>
            <w:vAlign w:val="center"/>
          </w:tcPr>
          <w:p w14:paraId="23124B4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FDF7DA7" w14:textId="67F24903" w:rsidR="00A464AF" w:rsidRPr="00A464AF" w:rsidRDefault="00A464AF" w:rsidP="00FB1B8F">
            <w:pPr>
              <w:jc w:val="right"/>
              <w:rPr>
                <w:rFonts w:ascii="Arial" w:hAnsi="Arial" w:cs="Arial"/>
                <w:sz w:val="18"/>
                <w:szCs w:val="18"/>
              </w:rPr>
            </w:pPr>
            <w:r w:rsidRPr="00A464AF">
              <w:rPr>
                <w:rFonts w:ascii="Arial" w:hAnsi="Arial" w:cs="Arial"/>
                <w:sz w:val="18"/>
                <w:szCs w:val="18"/>
              </w:rPr>
              <w:t>110,000</w:t>
            </w:r>
          </w:p>
        </w:tc>
      </w:tr>
      <w:tr w:rsidR="00A464AF" w:rsidRPr="00A464AF" w14:paraId="7E34CDF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861C86B" w14:textId="77777777" w:rsidR="00A464AF" w:rsidRPr="00A464AF" w:rsidRDefault="00A464AF" w:rsidP="00A464AF">
            <w:pPr>
              <w:rPr>
                <w:rFonts w:ascii="Arial" w:hAnsi="Arial" w:cs="Arial"/>
                <w:sz w:val="18"/>
                <w:szCs w:val="18"/>
              </w:rPr>
            </w:pPr>
            <w:r w:rsidRPr="00A464AF">
              <w:rPr>
                <w:rFonts w:ascii="Arial" w:hAnsi="Arial" w:cs="Arial"/>
                <w:sz w:val="18"/>
                <w:szCs w:val="18"/>
              </w:rPr>
              <w:t>AGILE + ASSOCIATES</w:t>
            </w:r>
          </w:p>
        </w:tc>
        <w:tc>
          <w:tcPr>
            <w:tcW w:w="6309" w:type="dxa"/>
            <w:tcBorders>
              <w:top w:val="nil"/>
              <w:left w:val="nil"/>
              <w:bottom w:val="single" w:sz="4" w:space="0" w:color="A6A6A6"/>
              <w:right w:val="single" w:sz="4" w:space="0" w:color="A6A6A6"/>
            </w:tcBorders>
            <w:shd w:val="clear" w:color="auto" w:fill="auto"/>
            <w:vAlign w:val="center"/>
          </w:tcPr>
          <w:p w14:paraId="6A528517"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AC8A37C" w14:textId="7768BF4B" w:rsidR="00A464AF" w:rsidRPr="00A464AF" w:rsidRDefault="00A464AF" w:rsidP="00FB1B8F">
            <w:pPr>
              <w:jc w:val="right"/>
              <w:rPr>
                <w:rFonts w:ascii="Arial" w:hAnsi="Arial" w:cs="Arial"/>
                <w:sz w:val="18"/>
                <w:szCs w:val="18"/>
              </w:rPr>
            </w:pPr>
            <w:r w:rsidRPr="00A464AF">
              <w:rPr>
                <w:rFonts w:ascii="Arial" w:hAnsi="Arial" w:cs="Arial"/>
                <w:sz w:val="18"/>
                <w:szCs w:val="18"/>
              </w:rPr>
              <w:t>12,675</w:t>
            </w:r>
          </w:p>
        </w:tc>
      </w:tr>
      <w:tr w:rsidR="00A464AF" w:rsidRPr="00A464AF" w14:paraId="1CEF32E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ACEA219" w14:textId="77777777" w:rsidR="00A464AF" w:rsidRPr="00A464AF" w:rsidRDefault="00A464AF" w:rsidP="00A464AF">
            <w:pPr>
              <w:rPr>
                <w:rFonts w:ascii="Arial" w:hAnsi="Arial" w:cs="Arial"/>
                <w:sz w:val="18"/>
                <w:szCs w:val="18"/>
              </w:rPr>
            </w:pPr>
            <w:r w:rsidRPr="00A464AF">
              <w:rPr>
                <w:rFonts w:ascii="Arial" w:hAnsi="Arial" w:cs="Arial"/>
                <w:sz w:val="18"/>
                <w:szCs w:val="18"/>
              </w:rPr>
              <w:t>AGILITY CONSULTING GROUP PTY LTD</w:t>
            </w:r>
          </w:p>
        </w:tc>
        <w:tc>
          <w:tcPr>
            <w:tcW w:w="6309" w:type="dxa"/>
            <w:tcBorders>
              <w:top w:val="nil"/>
              <w:left w:val="nil"/>
              <w:bottom w:val="single" w:sz="4" w:space="0" w:color="A6A6A6"/>
              <w:right w:val="single" w:sz="4" w:space="0" w:color="A6A6A6"/>
            </w:tcBorders>
            <w:shd w:val="clear" w:color="auto" w:fill="auto"/>
            <w:vAlign w:val="center"/>
          </w:tcPr>
          <w:p w14:paraId="742D6E6C"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DF2212B" w14:textId="50144226" w:rsidR="00A464AF" w:rsidRPr="00A464AF" w:rsidRDefault="00A464AF" w:rsidP="00FB1B8F">
            <w:pPr>
              <w:jc w:val="right"/>
              <w:rPr>
                <w:rFonts w:ascii="Arial" w:hAnsi="Arial" w:cs="Arial"/>
                <w:sz w:val="18"/>
                <w:szCs w:val="18"/>
              </w:rPr>
            </w:pPr>
            <w:r w:rsidRPr="00A464AF">
              <w:rPr>
                <w:rFonts w:ascii="Arial" w:hAnsi="Arial" w:cs="Arial"/>
                <w:sz w:val="18"/>
                <w:szCs w:val="18"/>
              </w:rPr>
              <w:t>1,000</w:t>
            </w:r>
          </w:p>
        </w:tc>
      </w:tr>
      <w:tr w:rsidR="00A464AF" w:rsidRPr="00A464AF" w14:paraId="6AA3A6C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F7FCDCA" w14:textId="77777777" w:rsidR="00A464AF" w:rsidRPr="00A464AF" w:rsidRDefault="00A464AF" w:rsidP="00A464AF">
            <w:pPr>
              <w:rPr>
                <w:rFonts w:ascii="Arial" w:hAnsi="Arial" w:cs="Arial"/>
                <w:sz w:val="18"/>
                <w:szCs w:val="18"/>
              </w:rPr>
            </w:pPr>
            <w:r w:rsidRPr="00A464AF">
              <w:rPr>
                <w:rFonts w:ascii="Arial" w:hAnsi="Arial" w:cs="Arial"/>
                <w:sz w:val="18"/>
                <w:szCs w:val="18"/>
              </w:rPr>
              <w:t>AIREPAIR AIR CONDITIONING SERVICES PTY LTD</w:t>
            </w:r>
          </w:p>
        </w:tc>
        <w:tc>
          <w:tcPr>
            <w:tcW w:w="6309" w:type="dxa"/>
            <w:tcBorders>
              <w:top w:val="nil"/>
              <w:left w:val="nil"/>
              <w:bottom w:val="single" w:sz="4" w:space="0" w:color="A6A6A6"/>
              <w:right w:val="single" w:sz="4" w:space="0" w:color="A6A6A6"/>
            </w:tcBorders>
            <w:shd w:val="clear" w:color="auto" w:fill="auto"/>
            <w:vAlign w:val="center"/>
          </w:tcPr>
          <w:p w14:paraId="05066F04"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2DD9B82"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516</w:t>
            </w:r>
          </w:p>
        </w:tc>
      </w:tr>
      <w:tr w:rsidR="00A464AF" w:rsidRPr="00A464AF" w14:paraId="182E60D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3416D32" w14:textId="77777777" w:rsidR="00A464AF" w:rsidRPr="00A464AF" w:rsidRDefault="00A464AF" w:rsidP="00A464AF">
            <w:pPr>
              <w:rPr>
                <w:rFonts w:ascii="Arial" w:hAnsi="Arial" w:cs="Arial"/>
                <w:sz w:val="18"/>
                <w:szCs w:val="18"/>
              </w:rPr>
            </w:pPr>
            <w:r w:rsidRPr="00A464AF">
              <w:rPr>
                <w:rFonts w:ascii="Arial" w:hAnsi="Arial" w:cs="Arial"/>
                <w:sz w:val="18"/>
                <w:szCs w:val="18"/>
              </w:rPr>
              <w:t>ALL TOGETHER NOW</w:t>
            </w:r>
          </w:p>
        </w:tc>
        <w:tc>
          <w:tcPr>
            <w:tcW w:w="6309" w:type="dxa"/>
            <w:tcBorders>
              <w:top w:val="nil"/>
              <w:left w:val="nil"/>
              <w:bottom w:val="single" w:sz="4" w:space="0" w:color="A6A6A6"/>
              <w:right w:val="single" w:sz="4" w:space="0" w:color="A6A6A6"/>
            </w:tcBorders>
            <w:shd w:val="clear" w:color="auto" w:fill="auto"/>
            <w:vAlign w:val="center"/>
          </w:tcPr>
          <w:p w14:paraId="2006CF4A"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04AFF3B" w14:textId="261C89EA" w:rsidR="00A464AF" w:rsidRPr="00A464AF" w:rsidRDefault="00A464AF" w:rsidP="00FB1B8F">
            <w:pPr>
              <w:jc w:val="right"/>
              <w:rPr>
                <w:rFonts w:ascii="Arial" w:hAnsi="Arial" w:cs="Arial"/>
                <w:sz w:val="18"/>
                <w:szCs w:val="18"/>
              </w:rPr>
            </w:pPr>
            <w:r w:rsidRPr="00A464AF">
              <w:rPr>
                <w:rFonts w:ascii="Arial" w:hAnsi="Arial" w:cs="Arial"/>
                <w:sz w:val="18"/>
                <w:szCs w:val="18"/>
              </w:rPr>
              <w:t>6,765</w:t>
            </w:r>
          </w:p>
        </w:tc>
      </w:tr>
      <w:tr w:rsidR="00A464AF" w:rsidRPr="00A464AF" w14:paraId="175C9BD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646BD60" w14:textId="77777777" w:rsidR="00A464AF" w:rsidRPr="00A464AF" w:rsidRDefault="00A464AF" w:rsidP="00A464AF">
            <w:pPr>
              <w:rPr>
                <w:rFonts w:ascii="Arial" w:hAnsi="Arial" w:cs="Arial"/>
                <w:sz w:val="18"/>
                <w:szCs w:val="18"/>
              </w:rPr>
            </w:pPr>
            <w:r w:rsidRPr="00A464AF">
              <w:rPr>
                <w:rFonts w:ascii="Arial" w:hAnsi="Arial" w:cs="Arial"/>
                <w:sz w:val="18"/>
                <w:szCs w:val="18"/>
              </w:rPr>
              <w:t>ALLEN GAIL ELIZABETH</w:t>
            </w:r>
          </w:p>
        </w:tc>
        <w:tc>
          <w:tcPr>
            <w:tcW w:w="6309" w:type="dxa"/>
            <w:tcBorders>
              <w:top w:val="nil"/>
              <w:left w:val="nil"/>
              <w:bottom w:val="single" w:sz="4" w:space="0" w:color="A6A6A6"/>
              <w:right w:val="single" w:sz="4" w:space="0" w:color="A6A6A6"/>
            </w:tcBorders>
            <w:shd w:val="clear" w:color="auto" w:fill="auto"/>
            <w:vAlign w:val="center"/>
          </w:tcPr>
          <w:p w14:paraId="22DBE378"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8B23308" w14:textId="7444339B" w:rsidR="00A464AF" w:rsidRPr="00A464AF" w:rsidRDefault="00A464AF" w:rsidP="00FB1B8F">
            <w:pPr>
              <w:jc w:val="right"/>
              <w:rPr>
                <w:rFonts w:ascii="Arial" w:hAnsi="Arial" w:cs="Arial"/>
                <w:sz w:val="18"/>
                <w:szCs w:val="18"/>
              </w:rPr>
            </w:pPr>
            <w:r w:rsidRPr="00A464AF">
              <w:rPr>
                <w:rFonts w:ascii="Arial" w:hAnsi="Arial" w:cs="Arial"/>
                <w:sz w:val="18"/>
                <w:szCs w:val="18"/>
              </w:rPr>
              <w:t>1,000</w:t>
            </w:r>
          </w:p>
        </w:tc>
      </w:tr>
      <w:tr w:rsidR="00A464AF" w:rsidRPr="00A464AF" w14:paraId="7D95A27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6D34A17" w14:textId="77777777" w:rsidR="00A464AF" w:rsidRPr="00A464AF" w:rsidRDefault="00A464AF" w:rsidP="00A464AF">
            <w:pPr>
              <w:rPr>
                <w:rFonts w:ascii="Arial" w:hAnsi="Arial" w:cs="Arial"/>
                <w:sz w:val="18"/>
                <w:szCs w:val="18"/>
              </w:rPr>
            </w:pPr>
            <w:r w:rsidRPr="00A464AF">
              <w:rPr>
                <w:rFonts w:ascii="Arial" w:hAnsi="Arial" w:cs="Arial"/>
                <w:sz w:val="18"/>
                <w:szCs w:val="18"/>
              </w:rPr>
              <w:t>ALLEN SARAH JANE</w:t>
            </w:r>
          </w:p>
        </w:tc>
        <w:tc>
          <w:tcPr>
            <w:tcW w:w="6309" w:type="dxa"/>
            <w:tcBorders>
              <w:top w:val="nil"/>
              <w:left w:val="nil"/>
              <w:bottom w:val="single" w:sz="4" w:space="0" w:color="A6A6A6"/>
              <w:right w:val="single" w:sz="4" w:space="0" w:color="A6A6A6"/>
            </w:tcBorders>
            <w:shd w:val="clear" w:color="auto" w:fill="auto"/>
            <w:vAlign w:val="center"/>
          </w:tcPr>
          <w:p w14:paraId="02CE3D09"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D082C3B" w14:textId="576E425C" w:rsidR="00A464AF" w:rsidRPr="00A464AF" w:rsidRDefault="00A464AF" w:rsidP="00FB1B8F">
            <w:pPr>
              <w:jc w:val="right"/>
              <w:rPr>
                <w:rFonts w:ascii="Arial" w:hAnsi="Arial" w:cs="Arial"/>
                <w:sz w:val="18"/>
                <w:szCs w:val="18"/>
              </w:rPr>
            </w:pPr>
            <w:r w:rsidRPr="00A464AF">
              <w:rPr>
                <w:rFonts w:ascii="Arial" w:hAnsi="Arial" w:cs="Arial"/>
                <w:sz w:val="18"/>
                <w:szCs w:val="18"/>
              </w:rPr>
              <w:t>6</w:t>
            </w:r>
            <w:r w:rsidR="00693568">
              <w:rPr>
                <w:rFonts w:ascii="Arial" w:hAnsi="Arial" w:cs="Arial"/>
                <w:sz w:val="18"/>
                <w:szCs w:val="18"/>
              </w:rPr>
              <w:t>,</w:t>
            </w:r>
            <w:r w:rsidRPr="00A464AF">
              <w:rPr>
                <w:rFonts w:ascii="Arial" w:hAnsi="Arial" w:cs="Arial"/>
                <w:sz w:val="18"/>
                <w:szCs w:val="18"/>
              </w:rPr>
              <w:t>850</w:t>
            </w:r>
          </w:p>
        </w:tc>
      </w:tr>
      <w:tr w:rsidR="00A464AF" w:rsidRPr="00A464AF" w14:paraId="645241B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08751BA" w14:textId="77777777" w:rsidR="00A464AF" w:rsidRPr="00A464AF" w:rsidRDefault="00A464AF" w:rsidP="00A464AF">
            <w:pPr>
              <w:rPr>
                <w:rFonts w:ascii="Arial" w:hAnsi="Arial" w:cs="Arial"/>
                <w:sz w:val="18"/>
                <w:szCs w:val="18"/>
              </w:rPr>
            </w:pPr>
            <w:r w:rsidRPr="00A464AF">
              <w:rPr>
                <w:rFonts w:ascii="Arial" w:hAnsi="Arial" w:cs="Arial"/>
                <w:sz w:val="18"/>
                <w:szCs w:val="18"/>
              </w:rPr>
              <w:t>ALLORA LEADERSHIP AND COACHING</w:t>
            </w:r>
          </w:p>
        </w:tc>
        <w:tc>
          <w:tcPr>
            <w:tcW w:w="6309" w:type="dxa"/>
            <w:tcBorders>
              <w:top w:val="nil"/>
              <w:left w:val="nil"/>
              <w:bottom w:val="single" w:sz="4" w:space="0" w:color="A6A6A6"/>
              <w:right w:val="single" w:sz="4" w:space="0" w:color="A6A6A6"/>
            </w:tcBorders>
            <w:shd w:val="clear" w:color="auto" w:fill="auto"/>
            <w:vAlign w:val="center"/>
          </w:tcPr>
          <w:p w14:paraId="12572EF4"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5B10D26" w14:textId="1BE9723A" w:rsidR="00A464AF" w:rsidRPr="00A464AF" w:rsidRDefault="00A464AF" w:rsidP="00FB1B8F">
            <w:pPr>
              <w:jc w:val="right"/>
              <w:rPr>
                <w:rFonts w:ascii="Arial" w:hAnsi="Arial" w:cs="Arial"/>
                <w:sz w:val="18"/>
                <w:szCs w:val="18"/>
              </w:rPr>
            </w:pPr>
            <w:r w:rsidRPr="00A464AF">
              <w:rPr>
                <w:rFonts w:ascii="Arial" w:hAnsi="Arial" w:cs="Arial"/>
                <w:sz w:val="18"/>
                <w:szCs w:val="18"/>
              </w:rPr>
              <w:t>8</w:t>
            </w:r>
            <w:r w:rsidR="00693568">
              <w:rPr>
                <w:rFonts w:ascii="Arial" w:hAnsi="Arial" w:cs="Arial"/>
                <w:sz w:val="18"/>
                <w:szCs w:val="18"/>
              </w:rPr>
              <w:t>,</w:t>
            </w:r>
            <w:r w:rsidRPr="00A464AF">
              <w:rPr>
                <w:rFonts w:ascii="Arial" w:hAnsi="Arial" w:cs="Arial"/>
                <w:sz w:val="18"/>
                <w:szCs w:val="18"/>
              </w:rPr>
              <w:t>100</w:t>
            </w:r>
          </w:p>
        </w:tc>
      </w:tr>
      <w:tr w:rsidR="00A464AF" w:rsidRPr="00A464AF" w14:paraId="7DBBED1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2B024A8" w14:textId="77777777" w:rsidR="00A464AF" w:rsidRPr="00A464AF" w:rsidRDefault="00A464AF" w:rsidP="00A464AF">
            <w:pPr>
              <w:rPr>
                <w:rFonts w:ascii="Arial" w:hAnsi="Arial" w:cs="Arial"/>
                <w:sz w:val="18"/>
                <w:szCs w:val="18"/>
              </w:rPr>
            </w:pPr>
            <w:r w:rsidRPr="00A464AF">
              <w:rPr>
                <w:rFonts w:ascii="Arial" w:hAnsi="Arial" w:cs="Arial"/>
                <w:sz w:val="18"/>
                <w:szCs w:val="18"/>
              </w:rPr>
              <w:t>ALPHABETA ADVISORS PTY LIMITED</w:t>
            </w:r>
          </w:p>
        </w:tc>
        <w:tc>
          <w:tcPr>
            <w:tcW w:w="6309" w:type="dxa"/>
            <w:tcBorders>
              <w:top w:val="nil"/>
              <w:left w:val="nil"/>
              <w:bottom w:val="single" w:sz="4" w:space="0" w:color="A6A6A6"/>
              <w:right w:val="single" w:sz="4" w:space="0" w:color="A6A6A6"/>
            </w:tcBorders>
            <w:shd w:val="clear" w:color="auto" w:fill="auto"/>
            <w:vAlign w:val="center"/>
          </w:tcPr>
          <w:p w14:paraId="7A7B21AF"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0C842EA" w14:textId="593F1E4B" w:rsidR="00A464AF" w:rsidRPr="00A464AF" w:rsidRDefault="00A464AF" w:rsidP="00FB1B8F">
            <w:pPr>
              <w:jc w:val="right"/>
              <w:rPr>
                <w:rFonts w:ascii="Arial" w:hAnsi="Arial" w:cs="Arial"/>
                <w:sz w:val="18"/>
                <w:szCs w:val="18"/>
              </w:rPr>
            </w:pPr>
            <w:r w:rsidRPr="00A464AF">
              <w:rPr>
                <w:rFonts w:ascii="Arial" w:hAnsi="Arial" w:cs="Arial"/>
                <w:sz w:val="18"/>
                <w:szCs w:val="18"/>
              </w:rPr>
              <w:t>39</w:t>
            </w:r>
            <w:r w:rsidR="00693568">
              <w:rPr>
                <w:rFonts w:ascii="Arial" w:hAnsi="Arial" w:cs="Arial"/>
                <w:sz w:val="18"/>
                <w:szCs w:val="18"/>
              </w:rPr>
              <w:t>,</w:t>
            </w:r>
            <w:r w:rsidRPr="00A464AF">
              <w:rPr>
                <w:rFonts w:ascii="Arial" w:hAnsi="Arial" w:cs="Arial"/>
                <w:sz w:val="18"/>
                <w:szCs w:val="18"/>
              </w:rPr>
              <w:t>500</w:t>
            </w:r>
          </w:p>
        </w:tc>
      </w:tr>
      <w:tr w:rsidR="00A464AF" w:rsidRPr="00A464AF" w14:paraId="1889FD7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D835C48" w14:textId="77777777" w:rsidR="00A464AF" w:rsidRPr="00A464AF" w:rsidRDefault="00A464AF" w:rsidP="00A464AF">
            <w:pPr>
              <w:rPr>
                <w:rFonts w:ascii="Arial" w:hAnsi="Arial" w:cs="Arial"/>
                <w:sz w:val="18"/>
                <w:szCs w:val="18"/>
              </w:rPr>
            </w:pPr>
            <w:r w:rsidRPr="00A464AF">
              <w:rPr>
                <w:rFonts w:ascii="Arial" w:hAnsi="Arial" w:cs="Arial"/>
                <w:sz w:val="18"/>
                <w:szCs w:val="18"/>
              </w:rPr>
              <w:t>ALTUS PAGE KIRKLAND</w:t>
            </w:r>
          </w:p>
        </w:tc>
        <w:tc>
          <w:tcPr>
            <w:tcW w:w="6309" w:type="dxa"/>
            <w:tcBorders>
              <w:top w:val="nil"/>
              <w:left w:val="nil"/>
              <w:bottom w:val="single" w:sz="4" w:space="0" w:color="A6A6A6"/>
              <w:right w:val="single" w:sz="4" w:space="0" w:color="A6A6A6"/>
            </w:tcBorders>
            <w:shd w:val="clear" w:color="auto" w:fill="auto"/>
            <w:vAlign w:val="center"/>
          </w:tcPr>
          <w:p w14:paraId="2377F03A"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4B47B224" w14:textId="5B871B46" w:rsidR="00A464AF" w:rsidRPr="00A464AF" w:rsidRDefault="00A464AF" w:rsidP="00FB1B8F">
            <w:pPr>
              <w:jc w:val="right"/>
              <w:rPr>
                <w:rFonts w:ascii="Arial" w:hAnsi="Arial" w:cs="Arial"/>
                <w:sz w:val="18"/>
                <w:szCs w:val="18"/>
              </w:rPr>
            </w:pPr>
            <w:r w:rsidRPr="00A464AF">
              <w:rPr>
                <w:rFonts w:ascii="Arial" w:hAnsi="Arial" w:cs="Arial"/>
                <w:sz w:val="18"/>
                <w:szCs w:val="18"/>
              </w:rPr>
              <w:t>89</w:t>
            </w:r>
            <w:r w:rsidR="00693568">
              <w:rPr>
                <w:rFonts w:ascii="Arial" w:hAnsi="Arial" w:cs="Arial"/>
                <w:sz w:val="18"/>
                <w:szCs w:val="18"/>
              </w:rPr>
              <w:t>,</w:t>
            </w:r>
            <w:r w:rsidRPr="00A464AF">
              <w:rPr>
                <w:rFonts w:ascii="Arial" w:hAnsi="Arial" w:cs="Arial"/>
                <w:sz w:val="18"/>
                <w:szCs w:val="18"/>
              </w:rPr>
              <w:t>730</w:t>
            </w:r>
          </w:p>
        </w:tc>
      </w:tr>
      <w:tr w:rsidR="00A464AF" w:rsidRPr="00A464AF" w14:paraId="58A8921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0CCED9D" w14:textId="77777777" w:rsidR="00A464AF" w:rsidRPr="00A464AF" w:rsidRDefault="00A464AF" w:rsidP="00A464AF">
            <w:pPr>
              <w:rPr>
                <w:rFonts w:ascii="Arial" w:hAnsi="Arial" w:cs="Arial"/>
                <w:sz w:val="18"/>
                <w:szCs w:val="18"/>
              </w:rPr>
            </w:pPr>
            <w:r w:rsidRPr="00A464AF">
              <w:rPr>
                <w:rFonts w:ascii="Arial" w:hAnsi="Arial" w:cs="Arial"/>
                <w:sz w:val="18"/>
                <w:szCs w:val="18"/>
              </w:rPr>
              <w:t>AMAZON WEB SERVICES</w:t>
            </w:r>
          </w:p>
        </w:tc>
        <w:tc>
          <w:tcPr>
            <w:tcW w:w="6309" w:type="dxa"/>
            <w:tcBorders>
              <w:top w:val="nil"/>
              <w:left w:val="nil"/>
              <w:bottom w:val="single" w:sz="4" w:space="0" w:color="A6A6A6"/>
              <w:right w:val="single" w:sz="4" w:space="0" w:color="A6A6A6"/>
            </w:tcBorders>
            <w:shd w:val="clear" w:color="auto" w:fill="auto"/>
            <w:vAlign w:val="center"/>
          </w:tcPr>
          <w:p w14:paraId="50C4426D" w14:textId="77777777" w:rsidR="00A464AF" w:rsidRPr="00A464AF" w:rsidRDefault="00A464AF" w:rsidP="00A464AF">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143537C1" w14:textId="42EF7A70" w:rsidR="00A464AF" w:rsidRPr="00A464AF" w:rsidRDefault="00A464AF" w:rsidP="00FB1B8F">
            <w:pPr>
              <w:jc w:val="right"/>
              <w:rPr>
                <w:rFonts w:ascii="Arial" w:hAnsi="Arial" w:cs="Arial"/>
                <w:sz w:val="18"/>
                <w:szCs w:val="18"/>
              </w:rPr>
            </w:pPr>
            <w:r w:rsidRPr="00A464AF">
              <w:rPr>
                <w:rFonts w:ascii="Arial" w:hAnsi="Arial" w:cs="Arial"/>
                <w:sz w:val="18"/>
                <w:szCs w:val="18"/>
              </w:rPr>
              <w:t>4</w:t>
            </w:r>
            <w:r w:rsidR="00693568">
              <w:rPr>
                <w:rFonts w:ascii="Arial" w:hAnsi="Arial" w:cs="Arial"/>
                <w:sz w:val="18"/>
                <w:szCs w:val="18"/>
              </w:rPr>
              <w:t>,</w:t>
            </w:r>
            <w:r w:rsidRPr="00A464AF">
              <w:rPr>
                <w:rFonts w:ascii="Arial" w:hAnsi="Arial" w:cs="Arial"/>
                <w:sz w:val="18"/>
                <w:szCs w:val="18"/>
              </w:rPr>
              <w:t>080</w:t>
            </w:r>
          </w:p>
        </w:tc>
      </w:tr>
      <w:tr w:rsidR="00A464AF" w:rsidRPr="00A464AF" w14:paraId="318E344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FA9324" w14:textId="77777777" w:rsidR="00A464AF" w:rsidRPr="00A464AF" w:rsidRDefault="00A464AF" w:rsidP="00A464AF">
            <w:pPr>
              <w:rPr>
                <w:rFonts w:ascii="Arial" w:hAnsi="Arial" w:cs="Arial"/>
                <w:sz w:val="18"/>
                <w:szCs w:val="18"/>
              </w:rPr>
            </w:pPr>
            <w:r w:rsidRPr="00A464AF">
              <w:rPr>
                <w:rFonts w:ascii="Arial" w:hAnsi="Arial" w:cs="Arial"/>
                <w:sz w:val="18"/>
                <w:szCs w:val="18"/>
              </w:rPr>
              <w:t>AMS IMAGING</w:t>
            </w:r>
          </w:p>
        </w:tc>
        <w:tc>
          <w:tcPr>
            <w:tcW w:w="6309" w:type="dxa"/>
            <w:tcBorders>
              <w:top w:val="nil"/>
              <w:left w:val="nil"/>
              <w:bottom w:val="single" w:sz="4" w:space="0" w:color="A6A6A6"/>
              <w:right w:val="single" w:sz="4" w:space="0" w:color="A6A6A6"/>
            </w:tcBorders>
            <w:shd w:val="clear" w:color="auto" w:fill="auto"/>
            <w:vAlign w:val="center"/>
          </w:tcPr>
          <w:p w14:paraId="08EBAACB"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5403D1A3" w14:textId="7051A5C3" w:rsidR="00A464AF" w:rsidRPr="00A464AF" w:rsidRDefault="00A464AF" w:rsidP="00FB1B8F">
            <w:pPr>
              <w:jc w:val="right"/>
              <w:rPr>
                <w:rFonts w:ascii="Arial" w:hAnsi="Arial" w:cs="Arial"/>
                <w:sz w:val="18"/>
                <w:szCs w:val="18"/>
              </w:rPr>
            </w:pPr>
            <w:r w:rsidRPr="00A464AF">
              <w:rPr>
                <w:rFonts w:ascii="Arial" w:hAnsi="Arial" w:cs="Arial"/>
                <w:sz w:val="18"/>
                <w:szCs w:val="18"/>
              </w:rPr>
              <w:t>5</w:t>
            </w:r>
            <w:r w:rsidR="00693568">
              <w:rPr>
                <w:rFonts w:ascii="Arial" w:hAnsi="Arial" w:cs="Arial"/>
                <w:sz w:val="18"/>
                <w:szCs w:val="18"/>
              </w:rPr>
              <w:t>,</w:t>
            </w:r>
            <w:r w:rsidRPr="00A464AF">
              <w:rPr>
                <w:rFonts w:ascii="Arial" w:hAnsi="Arial" w:cs="Arial"/>
                <w:sz w:val="18"/>
                <w:szCs w:val="18"/>
              </w:rPr>
              <w:t>302</w:t>
            </w:r>
          </w:p>
        </w:tc>
      </w:tr>
      <w:tr w:rsidR="00A464AF" w:rsidRPr="00A464AF" w14:paraId="3900F63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7786E5F" w14:textId="77777777" w:rsidR="00A464AF" w:rsidRPr="00A464AF" w:rsidRDefault="00A464AF" w:rsidP="00A464AF">
            <w:pPr>
              <w:rPr>
                <w:rFonts w:ascii="Arial" w:hAnsi="Arial" w:cs="Arial"/>
                <w:sz w:val="18"/>
                <w:szCs w:val="18"/>
              </w:rPr>
            </w:pPr>
            <w:r w:rsidRPr="00A464AF">
              <w:rPr>
                <w:rFonts w:ascii="Arial" w:hAnsi="Arial" w:cs="Arial"/>
                <w:sz w:val="18"/>
                <w:szCs w:val="18"/>
              </w:rPr>
              <w:t>ANALYTICS CONSULTANT PTY LTD</w:t>
            </w:r>
          </w:p>
        </w:tc>
        <w:tc>
          <w:tcPr>
            <w:tcW w:w="6309" w:type="dxa"/>
            <w:tcBorders>
              <w:top w:val="nil"/>
              <w:left w:val="nil"/>
              <w:bottom w:val="single" w:sz="4" w:space="0" w:color="A6A6A6"/>
              <w:right w:val="single" w:sz="4" w:space="0" w:color="A6A6A6"/>
            </w:tcBorders>
            <w:shd w:val="clear" w:color="auto" w:fill="auto"/>
            <w:vAlign w:val="center"/>
          </w:tcPr>
          <w:p w14:paraId="222EFF8A"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00E207C" w14:textId="02795F20" w:rsidR="00A464AF" w:rsidRPr="00A464AF" w:rsidRDefault="00A464AF" w:rsidP="00FB1B8F">
            <w:pPr>
              <w:jc w:val="right"/>
              <w:rPr>
                <w:rFonts w:ascii="Arial" w:hAnsi="Arial" w:cs="Arial"/>
                <w:sz w:val="18"/>
                <w:szCs w:val="18"/>
              </w:rPr>
            </w:pPr>
            <w:r w:rsidRPr="00A464AF">
              <w:rPr>
                <w:rFonts w:ascii="Arial" w:hAnsi="Arial" w:cs="Arial"/>
                <w:sz w:val="18"/>
                <w:szCs w:val="18"/>
              </w:rPr>
              <w:t>2</w:t>
            </w:r>
            <w:r w:rsidR="00693568">
              <w:rPr>
                <w:rFonts w:ascii="Arial" w:hAnsi="Arial" w:cs="Arial"/>
                <w:sz w:val="18"/>
                <w:szCs w:val="18"/>
              </w:rPr>
              <w:t>,</w:t>
            </w:r>
            <w:r w:rsidRPr="00A464AF">
              <w:rPr>
                <w:rFonts w:ascii="Arial" w:hAnsi="Arial" w:cs="Arial"/>
                <w:sz w:val="18"/>
                <w:szCs w:val="18"/>
              </w:rPr>
              <w:t>400</w:t>
            </w:r>
          </w:p>
        </w:tc>
      </w:tr>
      <w:tr w:rsidR="00A464AF" w:rsidRPr="00A464AF" w14:paraId="0E6F0A7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4F336AF" w14:textId="77777777" w:rsidR="00A464AF" w:rsidRPr="00A464AF" w:rsidRDefault="00A464AF" w:rsidP="00A464AF">
            <w:pPr>
              <w:rPr>
                <w:rFonts w:ascii="Arial" w:hAnsi="Arial" w:cs="Arial"/>
                <w:sz w:val="18"/>
                <w:szCs w:val="18"/>
              </w:rPr>
            </w:pPr>
            <w:r w:rsidRPr="00A464AF">
              <w:rPr>
                <w:rFonts w:ascii="Arial" w:hAnsi="Arial" w:cs="Arial"/>
                <w:sz w:val="18"/>
                <w:szCs w:val="18"/>
              </w:rPr>
              <w:t>ANDREW PEGLER MEDIA</w:t>
            </w:r>
          </w:p>
        </w:tc>
        <w:tc>
          <w:tcPr>
            <w:tcW w:w="6309" w:type="dxa"/>
            <w:tcBorders>
              <w:top w:val="nil"/>
              <w:left w:val="nil"/>
              <w:bottom w:val="single" w:sz="4" w:space="0" w:color="A6A6A6"/>
              <w:right w:val="single" w:sz="4" w:space="0" w:color="A6A6A6"/>
            </w:tcBorders>
            <w:shd w:val="clear" w:color="auto" w:fill="auto"/>
            <w:vAlign w:val="center"/>
          </w:tcPr>
          <w:p w14:paraId="3185CBB7"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4E4F3EF"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525</w:t>
            </w:r>
          </w:p>
        </w:tc>
      </w:tr>
      <w:tr w:rsidR="00A464AF" w:rsidRPr="00A464AF" w14:paraId="1EF2180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4F14DC6" w14:textId="77777777" w:rsidR="00A464AF" w:rsidRPr="00A464AF" w:rsidRDefault="00A464AF" w:rsidP="00A464AF">
            <w:pPr>
              <w:rPr>
                <w:rFonts w:ascii="Arial" w:hAnsi="Arial" w:cs="Arial"/>
                <w:sz w:val="18"/>
                <w:szCs w:val="18"/>
              </w:rPr>
            </w:pPr>
            <w:r w:rsidRPr="00A464AF">
              <w:rPr>
                <w:rFonts w:ascii="Arial" w:hAnsi="Arial" w:cs="Arial"/>
                <w:sz w:val="18"/>
                <w:szCs w:val="18"/>
              </w:rPr>
              <w:t>ANN MAGIRIS</w:t>
            </w:r>
          </w:p>
        </w:tc>
        <w:tc>
          <w:tcPr>
            <w:tcW w:w="6309" w:type="dxa"/>
            <w:tcBorders>
              <w:top w:val="nil"/>
              <w:left w:val="nil"/>
              <w:bottom w:val="single" w:sz="4" w:space="0" w:color="A6A6A6"/>
              <w:right w:val="single" w:sz="4" w:space="0" w:color="A6A6A6"/>
            </w:tcBorders>
            <w:shd w:val="clear" w:color="auto" w:fill="auto"/>
            <w:vAlign w:val="center"/>
          </w:tcPr>
          <w:p w14:paraId="484176E7"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27B4AD2" w14:textId="693A6EE4" w:rsidR="00A464AF" w:rsidRPr="00A464AF" w:rsidRDefault="00A464AF" w:rsidP="00FB1B8F">
            <w:pPr>
              <w:jc w:val="right"/>
              <w:rPr>
                <w:rFonts w:ascii="Arial" w:hAnsi="Arial" w:cs="Arial"/>
                <w:sz w:val="18"/>
                <w:szCs w:val="18"/>
              </w:rPr>
            </w:pPr>
            <w:r w:rsidRPr="00A464AF">
              <w:rPr>
                <w:rFonts w:ascii="Arial" w:hAnsi="Arial" w:cs="Arial"/>
                <w:sz w:val="18"/>
                <w:szCs w:val="18"/>
              </w:rPr>
              <w:t>7</w:t>
            </w:r>
            <w:r w:rsidR="00693568">
              <w:rPr>
                <w:rFonts w:ascii="Arial" w:hAnsi="Arial" w:cs="Arial"/>
                <w:sz w:val="18"/>
                <w:szCs w:val="18"/>
              </w:rPr>
              <w:t>,</w:t>
            </w:r>
            <w:r w:rsidRPr="00A464AF">
              <w:rPr>
                <w:rFonts w:ascii="Arial" w:hAnsi="Arial" w:cs="Arial"/>
                <w:sz w:val="18"/>
                <w:szCs w:val="18"/>
              </w:rPr>
              <w:t>087</w:t>
            </w:r>
          </w:p>
        </w:tc>
      </w:tr>
      <w:tr w:rsidR="00A464AF" w:rsidRPr="00A464AF" w14:paraId="4E0EA95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890B828" w14:textId="77777777" w:rsidR="00A464AF" w:rsidRPr="00A464AF" w:rsidRDefault="00A464AF" w:rsidP="00A464AF">
            <w:pPr>
              <w:rPr>
                <w:rFonts w:ascii="Arial" w:hAnsi="Arial" w:cs="Arial"/>
                <w:sz w:val="18"/>
                <w:szCs w:val="18"/>
              </w:rPr>
            </w:pPr>
            <w:r w:rsidRPr="00A464AF">
              <w:rPr>
                <w:rFonts w:ascii="Arial" w:hAnsi="Arial" w:cs="Arial"/>
                <w:sz w:val="18"/>
                <w:szCs w:val="18"/>
              </w:rPr>
              <w:t>ANNE DALTON + ASSOCIATES</w:t>
            </w:r>
          </w:p>
        </w:tc>
        <w:tc>
          <w:tcPr>
            <w:tcW w:w="6309" w:type="dxa"/>
            <w:tcBorders>
              <w:top w:val="nil"/>
              <w:left w:val="nil"/>
              <w:bottom w:val="single" w:sz="4" w:space="0" w:color="A6A6A6"/>
              <w:right w:val="single" w:sz="4" w:space="0" w:color="A6A6A6"/>
            </w:tcBorders>
            <w:shd w:val="clear" w:color="auto" w:fill="auto"/>
            <w:vAlign w:val="center"/>
          </w:tcPr>
          <w:p w14:paraId="72F5BAC8"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80B8C35" w14:textId="0F226567" w:rsidR="00A464AF" w:rsidRPr="00A464AF" w:rsidRDefault="00A464AF" w:rsidP="00FB1B8F">
            <w:pPr>
              <w:jc w:val="right"/>
              <w:rPr>
                <w:rFonts w:ascii="Arial" w:hAnsi="Arial" w:cs="Arial"/>
                <w:sz w:val="18"/>
                <w:szCs w:val="18"/>
              </w:rPr>
            </w:pPr>
            <w:r w:rsidRPr="00A464AF">
              <w:rPr>
                <w:rFonts w:ascii="Arial" w:hAnsi="Arial" w:cs="Arial"/>
                <w:sz w:val="18"/>
                <w:szCs w:val="18"/>
              </w:rPr>
              <w:t>13</w:t>
            </w:r>
            <w:r w:rsidR="00693568">
              <w:rPr>
                <w:rFonts w:ascii="Arial" w:hAnsi="Arial" w:cs="Arial"/>
                <w:sz w:val="18"/>
                <w:szCs w:val="18"/>
              </w:rPr>
              <w:t>,</w:t>
            </w:r>
            <w:r w:rsidRPr="00A464AF">
              <w:rPr>
                <w:rFonts w:ascii="Arial" w:hAnsi="Arial" w:cs="Arial"/>
                <w:sz w:val="18"/>
                <w:szCs w:val="18"/>
              </w:rPr>
              <w:t>107</w:t>
            </w:r>
          </w:p>
        </w:tc>
      </w:tr>
      <w:tr w:rsidR="00A464AF" w:rsidRPr="00A464AF" w14:paraId="355E9E8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3835183" w14:textId="77777777" w:rsidR="00A464AF" w:rsidRPr="00A464AF" w:rsidRDefault="00A464AF" w:rsidP="00A464AF">
            <w:pPr>
              <w:rPr>
                <w:rFonts w:ascii="Arial" w:hAnsi="Arial" w:cs="Arial"/>
                <w:sz w:val="18"/>
                <w:szCs w:val="18"/>
              </w:rPr>
            </w:pPr>
            <w:r w:rsidRPr="00A464AF">
              <w:rPr>
                <w:rFonts w:ascii="Arial" w:hAnsi="Arial" w:cs="Arial"/>
                <w:sz w:val="18"/>
                <w:szCs w:val="18"/>
              </w:rPr>
              <w:t>ANSARADA PTY LIMITED</w:t>
            </w:r>
          </w:p>
        </w:tc>
        <w:tc>
          <w:tcPr>
            <w:tcW w:w="6309" w:type="dxa"/>
            <w:tcBorders>
              <w:top w:val="nil"/>
              <w:left w:val="nil"/>
              <w:bottom w:val="single" w:sz="4" w:space="0" w:color="A6A6A6"/>
              <w:right w:val="single" w:sz="4" w:space="0" w:color="A6A6A6"/>
            </w:tcBorders>
            <w:shd w:val="clear" w:color="auto" w:fill="auto"/>
            <w:vAlign w:val="center"/>
          </w:tcPr>
          <w:p w14:paraId="7FDADF6F"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ABAA528" w14:textId="756E5826" w:rsidR="00A464AF" w:rsidRPr="00A464AF" w:rsidRDefault="00A464AF" w:rsidP="00FB1B8F">
            <w:pPr>
              <w:jc w:val="right"/>
              <w:rPr>
                <w:rFonts w:ascii="Arial" w:hAnsi="Arial" w:cs="Arial"/>
                <w:sz w:val="18"/>
                <w:szCs w:val="18"/>
              </w:rPr>
            </w:pPr>
            <w:r w:rsidRPr="00A464AF">
              <w:rPr>
                <w:rFonts w:ascii="Arial" w:hAnsi="Arial" w:cs="Arial"/>
                <w:sz w:val="18"/>
                <w:szCs w:val="18"/>
              </w:rPr>
              <w:t>3</w:t>
            </w:r>
            <w:r w:rsidR="00693568">
              <w:rPr>
                <w:rFonts w:ascii="Arial" w:hAnsi="Arial" w:cs="Arial"/>
                <w:sz w:val="18"/>
                <w:szCs w:val="18"/>
              </w:rPr>
              <w:t>,</w:t>
            </w:r>
            <w:r w:rsidRPr="00A464AF">
              <w:rPr>
                <w:rFonts w:ascii="Arial" w:hAnsi="Arial" w:cs="Arial"/>
                <w:sz w:val="18"/>
                <w:szCs w:val="18"/>
              </w:rPr>
              <w:t>500</w:t>
            </w:r>
          </w:p>
        </w:tc>
      </w:tr>
      <w:tr w:rsidR="00A464AF" w:rsidRPr="00A464AF" w14:paraId="49BAB73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9F3DD29" w14:textId="77777777" w:rsidR="00A464AF" w:rsidRPr="00A464AF" w:rsidRDefault="00A464AF" w:rsidP="00A464AF">
            <w:pPr>
              <w:rPr>
                <w:rFonts w:ascii="Arial" w:hAnsi="Arial" w:cs="Arial"/>
                <w:sz w:val="18"/>
                <w:szCs w:val="18"/>
              </w:rPr>
            </w:pPr>
            <w:r w:rsidRPr="00A464AF">
              <w:rPr>
                <w:rFonts w:ascii="Arial" w:hAnsi="Arial" w:cs="Arial"/>
                <w:sz w:val="18"/>
                <w:szCs w:val="18"/>
              </w:rPr>
              <w:t>ANZUK EDUCATION SERVICES PTY LTD</w:t>
            </w:r>
          </w:p>
        </w:tc>
        <w:tc>
          <w:tcPr>
            <w:tcW w:w="6309" w:type="dxa"/>
            <w:tcBorders>
              <w:top w:val="nil"/>
              <w:left w:val="nil"/>
              <w:bottom w:val="single" w:sz="4" w:space="0" w:color="A6A6A6"/>
              <w:right w:val="single" w:sz="4" w:space="0" w:color="A6A6A6"/>
            </w:tcBorders>
            <w:shd w:val="clear" w:color="auto" w:fill="auto"/>
            <w:vAlign w:val="center"/>
          </w:tcPr>
          <w:p w14:paraId="6B783201"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D232E78" w14:textId="10BDE426" w:rsidR="00A464AF" w:rsidRPr="00A464AF" w:rsidRDefault="00A464AF" w:rsidP="00FB1B8F">
            <w:pPr>
              <w:jc w:val="right"/>
              <w:rPr>
                <w:rFonts w:ascii="Arial" w:hAnsi="Arial" w:cs="Arial"/>
                <w:sz w:val="18"/>
                <w:szCs w:val="18"/>
              </w:rPr>
            </w:pPr>
            <w:r w:rsidRPr="00A464AF">
              <w:rPr>
                <w:rFonts w:ascii="Arial" w:hAnsi="Arial" w:cs="Arial"/>
                <w:sz w:val="18"/>
                <w:szCs w:val="18"/>
              </w:rPr>
              <w:t>42</w:t>
            </w:r>
            <w:r w:rsidR="00693568">
              <w:rPr>
                <w:rFonts w:ascii="Arial" w:hAnsi="Arial" w:cs="Arial"/>
                <w:sz w:val="18"/>
                <w:szCs w:val="18"/>
              </w:rPr>
              <w:t>,</w:t>
            </w:r>
            <w:r w:rsidRPr="00A464AF">
              <w:rPr>
                <w:rFonts w:ascii="Arial" w:hAnsi="Arial" w:cs="Arial"/>
                <w:sz w:val="18"/>
                <w:szCs w:val="18"/>
              </w:rPr>
              <w:t>880</w:t>
            </w:r>
          </w:p>
        </w:tc>
      </w:tr>
      <w:tr w:rsidR="00A464AF" w:rsidRPr="00A464AF" w14:paraId="0F516D0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B12A78C" w14:textId="77777777" w:rsidR="00A464AF" w:rsidRPr="00A464AF" w:rsidRDefault="00A464AF" w:rsidP="00A464AF">
            <w:pPr>
              <w:rPr>
                <w:rFonts w:ascii="Arial" w:hAnsi="Arial" w:cs="Arial"/>
                <w:sz w:val="18"/>
                <w:szCs w:val="18"/>
              </w:rPr>
            </w:pPr>
            <w:r w:rsidRPr="00A464AF">
              <w:rPr>
                <w:rFonts w:ascii="Arial" w:hAnsi="Arial" w:cs="Arial"/>
                <w:sz w:val="18"/>
                <w:szCs w:val="18"/>
              </w:rPr>
              <w:t>APPLEFORD PETER</w:t>
            </w:r>
          </w:p>
        </w:tc>
        <w:tc>
          <w:tcPr>
            <w:tcW w:w="6309" w:type="dxa"/>
            <w:tcBorders>
              <w:top w:val="nil"/>
              <w:left w:val="nil"/>
              <w:bottom w:val="single" w:sz="4" w:space="0" w:color="A6A6A6"/>
              <w:right w:val="single" w:sz="4" w:space="0" w:color="A6A6A6"/>
            </w:tcBorders>
            <w:shd w:val="clear" w:color="auto" w:fill="auto"/>
            <w:vAlign w:val="center"/>
          </w:tcPr>
          <w:p w14:paraId="35B26A0C"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89B0D14" w14:textId="456DF991" w:rsidR="00A464AF" w:rsidRPr="00A464AF" w:rsidRDefault="00A464AF" w:rsidP="00FB1B8F">
            <w:pPr>
              <w:jc w:val="right"/>
              <w:rPr>
                <w:rFonts w:ascii="Arial" w:hAnsi="Arial" w:cs="Arial"/>
                <w:sz w:val="18"/>
                <w:szCs w:val="18"/>
              </w:rPr>
            </w:pPr>
            <w:r w:rsidRPr="00A464AF">
              <w:rPr>
                <w:rFonts w:ascii="Arial" w:hAnsi="Arial" w:cs="Arial"/>
                <w:sz w:val="18"/>
                <w:szCs w:val="18"/>
              </w:rPr>
              <w:t>27</w:t>
            </w:r>
            <w:r w:rsidR="00693568">
              <w:rPr>
                <w:rFonts w:ascii="Arial" w:hAnsi="Arial" w:cs="Arial"/>
                <w:sz w:val="18"/>
                <w:szCs w:val="18"/>
              </w:rPr>
              <w:t>,</w:t>
            </w:r>
            <w:r w:rsidRPr="00A464AF">
              <w:rPr>
                <w:rFonts w:ascii="Arial" w:hAnsi="Arial" w:cs="Arial"/>
                <w:sz w:val="18"/>
                <w:szCs w:val="18"/>
              </w:rPr>
              <w:t>500</w:t>
            </w:r>
          </w:p>
        </w:tc>
      </w:tr>
      <w:tr w:rsidR="00A464AF" w:rsidRPr="00A464AF" w14:paraId="7B95041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1D0077F" w14:textId="77777777" w:rsidR="00A464AF" w:rsidRPr="00A464AF" w:rsidRDefault="00A464AF" w:rsidP="00A464AF">
            <w:pPr>
              <w:rPr>
                <w:rFonts w:ascii="Arial" w:hAnsi="Arial" w:cs="Arial"/>
                <w:sz w:val="18"/>
                <w:szCs w:val="18"/>
              </w:rPr>
            </w:pPr>
            <w:r w:rsidRPr="00A464AF">
              <w:rPr>
                <w:rFonts w:ascii="Arial" w:hAnsi="Arial" w:cs="Arial"/>
                <w:sz w:val="18"/>
                <w:szCs w:val="18"/>
              </w:rPr>
              <w:t>AQUION PTY LIMITED</w:t>
            </w:r>
          </w:p>
        </w:tc>
        <w:tc>
          <w:tcPr>
            <w:tcW w:w="6309" w:type="dxa"/>
            <w:tcBorders>
              <w:top w:val="nil"/>
              <w:left w:val="nil"/>
              <w:bottom w:val="single" w:sz="4" w:space="0" w:color="A6A6A6"/>
              <w:right w:val="single" w:sz="4" w:space="0" w:color="A6A6A6"/>
            </w:tcBorders>
            <w:shd w:val="clear" w:color="auto" w:fill="auto"/>
            <w:vAlign w:val="center"/>
          </w:tcPr>
          <w:p w14:paraId="64BC7331"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C9C19C2" w14:textId="15112D85" w:rsidR="00A464AF" w:rsidRPr="00A464AF" w:rsidRDefault="00A464AF" w:rsidP="00FB1B8F">
            <w:pPr>
              <w:jc w:val="right"/>
              <w:rPr>
                <w:rFonts w:ascii="Arial" w:hAnsi="Arial" w:cs="Arial"/>
                <w:sz w:val="18"/>
                <w:szCs w:val="18"/>
              </w:rPr>
            </w:pPr>
            <w:r w:rsidRPr="00A464AF">
              <w:rPr>
                <w:rFonts w:ascii="Arial" w:hAnsi="Arial" w:cs="Arial"/>
                <w:sz w:val="18"/>
                <w:szCs w:val="18"/>
              </w:rPr>
              <w:t>6</w:t>
            </w:r>
            <w:r w:rsidR="00693568">
              <w:rPr>
                <w:rFonts w:ascii="Arial" w:hAnsi="Arial" w:cs="Arial"/>
                <w:sz w:val="18"/>
                <w:szCs w:val="18"/>
              </w:rPr>
              <w:t>,</w:t>
            </w:r>
            <w:r w:rsidRPr="00A464AF">
              <w:rPr>
                <w:rFonts w:ascii="Arial" w:hAnsi="Arial" w:cs="Arial"/>
                <w:sz w:val="18"/>
                <w:szCs w:val="18"/>
              </w:rPr>
              <w:t>000</w:t>
            </w:r>
          </w:p>
        </w:tc>
      </w:tr>
      <w:tr w:rsidR="00A464AF" w:rsidRPr="00A464AF" w14:paraId="46A7835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ECAAD51" w14:textId="77777777" w:rsidR="00A464AF" w:rsidRPr="00A464AF" w:rsidRDefault="00A464AF" w:rsidP="00A464AF">
            <w:pPr>
              <w:rPr>
                <w:rFonts w:ascii="Arial" w:hAnsi="Arial" w:cs="Arial"/>
                <w:sz w:val="18"/>
                <w:szCs w:val="18"/>
              </w:rPr>
            </w:pPr>
            <w:r w:rsidRPr="00A464AF">
              <w:rPr>
                <w:rFonts w:ascii="Arial" w:hAnsi="Arial" w:cs="Arial"/>
                <w:sz w:val="18"/>
                <w:szCs w:val="18"/>
              </w:rPr>
              <w:t>ARCBLUE</w:t>
            </w:r>
          </w:p>
        </w:tc>
        <w:tc>
          <w:tcPr>
            <w:tcW w:w="6309" w:type="dxa"/>
            <w:tcBorders>
              <w:top w:val="nil"/>
              <w:left w:val="nil"/>
              <w:bottom w:val="single" w:sz="4" w:space="0" w:color="A6A6A6"/>
              <w:right w:val="single" w:sz="4" w:space="0" w:color="A6A6A6"/>
            </w:tcBorders>
            <w:shd w:val="clear" w:color="auto" w:fill="auto"/>
            <w:vAlign w:val="center"/>
          </w:tcPr>
          <w:p w14:paraId="6067B080"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04EB018F" w14:textId="118BC955" w:rsidR="00A464AF" w:rsidRPr="00A464AF" w:rsidRDefault="00A464AF" w:rsidP="00FB1B8F">
            <w:pPr>
              <w:jc w:val="right"/>
              <w:rPr>
                <w:rFonts w:ascii="Arial" w:hAnsi="Arial" w:cs="Arial"/>
                <w:sz w:val="18"/>
                <w:szCs w:val="18"/>
              </w:rPr>
            </w:pPr>
            <w:r w:rsidRPr="00A464AF">
              <w:rPr>
                <w:rFonts w:ascii="Arial" w:hAnsi="Arial" w:cs="Arial"/>
                <w:sz w:val="18"/>
                <w:szCs w:val="18"/>
              </w:rPr>
              <w:t>136</w:t>
            </w:r>
            <w:r w:rsidR="00693568">
              <w:rPr>
                <w:rFonts w:ascii="Arial" w:hAnsi="Arial" w:cs="Arial"/>
                <w:sz w:val="18"/>
                <w:szCs w:val="18"/>
              </w:rPr>
              <w:t>,</w:t>
            </w:r>
            <w:r w:rsidRPr="00A464AF">
              <w:rPr>
                <w:rFonts w:ascii="Arial" w:hAnsi="Arial" w:cs="Arial"/>
                <w:sz w:val="18"/>
                <w:szCs w:val="18"/>
              </w:rPr>
              <w:t>732</w:t>
            </w:r>
          </w:p>
        </w:tc>
      </w:tr>
      <w:tr w:rsidR="00A464AF" w:rsidRPr="00A464AF" w14:paraId="2487E70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367A4BC" w14:textId="77777777" w:rsidR="00A464AF" w:rsidRPr="00A464AF" w:rsidRDefault="00A464AF" w:rsidP="00A464AF">
            <w:pPr>
              <w:rPr>
                <w:rFonts w:ascii="Arial" w:hAnsi="Arial" w:cs="Arial"/>
                <w:sz w:val="18"/>
                <w:szCs w:val="18"/>
              </w:rPr>
            </w:pPr>
            <w:r w:rsidRPr="00A464AF">
              <w:rPr>
                <w:rFonts w:ascii="Arial" w:hAnsi="Arial" w:cs="Arial"/>
                <w:sz w:val="18"/>
                <w:szCs w:val="18"/>
              </w:rPr>
              <w:t>ARCH CREATIVE</w:t>
            </w:r>
          </w:p>
        </w:tc>
        <w:tc>
          <w:tcPr>
            <w:tcW w:w="6309" w:type="dxa"/>
            <w:tcBorders>
              <w:top w:val="nil"/>
              <w:left w:val="nil"/>
              <w:bottom w:val="single" w:sz="4" w:space="0" w:color="A6A6A6"/>
              <w:right w:val="single" w:sz="4" w:space="0" w:color="A6A6A6"/>
            </w:tcBorders>
            <w:shd w:val="clear" w:color="auto" w:fill="auto"/>
            <w:vAlign w:val="center"/>
          </w:tcPr>
          <w:p w14:paraId="5A27963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BBB891D" w14:textId="36D519CD" w:rsidR="00A464AF" w:rsidRPr="00A464AF" w:rsidRDefault="00A464AF" w:rsidP="00FB1B8F">
            <w:pPr>
              <w:jc w:val="right"/>
              <w:rPr>
                <w:rFonts w:ascii="Arial" w:hAnsi="Arial" w:cs="Arial"/>
                <w:sz w:val="18"/>
                <w:szCs w:val="18"/>
              </w:rPr>
            </w:pPr>
            <w:r w:rsidRPr="00A464AF">
              <w:rPr>
                <w:rFonts w:ascii="Arial" w:hAnsi="Arial" w:cs="Arial"/>
                <w:sz w:val="18"/>
                <w:szCs w:val="18"/>
              </w:rPr>
              <w:t>5</w:t>
            </w:r>
            <w:r w:rsidR="00693568">
              <w:rPr>
                <w:rFonts w:ascii="Arial" w:hAnsi="Arial" w:cs="Arial"/>
                <w:sz w:val="18"/>
                <w:szCs w:val="18"/>
              </w:rPr>
              <w:t>,</w:t>
            </w:r>
            <w:r w:rsidRPr="00A464AF">
              <w:rPr>
                <w:rFonts w:ascii="Arial" w:hAnsi="Arial" w:cs="Arial"/>
                <w:sz w:val="18"/>
                <w:szCs w:val="18"/>
              </w:rPr>
              <w:t>367</w:t>
            </w:r>
          </w:p>
        </w:tc>
      </w:tr>
      <w:tr w:rsidR="00A464AF" w:rsidRPr="00A464AF" w14:paraId="1EE57DC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CB74BBE" w14:textId="77777777" w:rsidR="00A464AF" w:rsidRPr="00A464AF" w:rsidRDefault="00A464AF" w:rsidP="00A464AF">
            <w:pPr>
              <w:rPr>
                <w:rFonts w:ascii="Arial" w:hAnsi="Arial" w:cs="Arial"/>
                <w:sz w:val="18"/>
                <w:szCs w:val="18"/>
              </w:rPr>
            </w:pPr>
            <w:r w:rsidRPr="00A464AF">
              <w:rPr>
                <w:rFonts w:ascii="Arial" w:hAnsi="Arial" w:cs="Arial"/>
                <w:sz w:val="18"/>
                <w:szCs w:val="18"/>
              </w:rPr>
              <w:t>ARNOLD GROUP AUSTRALIA PTY LTD</w:t>
            </w:r>
          </w:p>
        </w:tc>
        <w:tc>
          <w:tcPr>
            <w:tcW w:w="6309" w:type="dxa"/>
            <w:tcBorders>
              <w:top w:val="nil"/>
              <w:left w:val="nil"/>
              <w:bottom w:val="single" w:sz="4" w:space="0" w:color="A6A6A6"/>
              <w:right w:val="single" w:sz="4" w:space="0" w:color="A6A6A6"/>
            </w:tcBorders>
            <w:shd w:val="clear" w:color="auto" w:fill="auto"/>
            <w:vAlign w:val="center"/>
          </w:tcPr>
          <w:p w14:paraId="6EE17B15"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5B3BC445" w14:textId="3D620AEB" w:rsidR="00A464AF" w:rsidRPr="00A464AF" w:rsidRDefault="00A464AF" w:rsidP="00FB1B8F">
            <w:pPr>
              <w:jc w:val="right"/>
              <w:rPr>
                <w:rFonts w:ascii="Arial" w:hAnsi="Arial" w:cs="Arial"/>
                <w:sz w:val="18"/>
                <w:szCs w:val="18"/>
              </w:rPr>
            </w:pPr>
            <w:r w:rsidRPr="00A464AF">
              <w:rPr>
                <w:rFonts w:ascii="Arial" w:hAnsi="Arial" w:cs="Arial"/>
                <w:sz w:val="18"/>
                <w:szCs w:val="18"/>
              </w:rPr>
              <w:t>11</w:t>
            </w:r>
            <w:r w:rsidR="00693568">
              <w:rPr>
                <w:rFonts w:ascii="Arial" w:hAnsi="Arial" w:cs="Arial"/>
                <w:sz w:val="18"/>
                <w:szCs w:val="18"/>
              </w:rPr>
              <w:t>,</w:t>
            </w:r>
            <w:r w:rsidRPr="00A464AF">
              <w:rPr>
                <w:rFonts w:ascii="Arial" w:hAnsi="Arial" w:cs="Arial"/>
                <w:sz w:val="18"/>
                <w:szCs w:val="18"/>
              </w:rPr>
              <w:t>330</w:t>
            </w:r>
          </w:p>
        </w:tc>
      </w:tr>
      <w:tr w:rsidR="00A464AF" w:rsidRPr="00A464AF" w14:paraId="0ECC569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5173F04" w14:textId="77777777" w:rsidR="00A464AF" w:rsidRPr="00A464AF" w:rsidRDefault="00A464AF" w:rsidP="00A464AF">
            <w:pPr>
              <w:rPr>
                <w:rFonts w:ascii="Arial" w:hAnsi="Arial" w:cs="Arial"/>
                <w:sz w:val="18"/>
                <w:szCs w:val="18"/>
              </w:rPr>
            </w:pPr>
            <w:r w:rsidRPr="00A464AF">
              <w:rPr>
                <w:rFonts w:ascii="Arial" w:hAnsi="Arial" w:cs="Arial"/>
                <w:sz w:val="18"/>
                <w:szCs w:val="18"/>
              </w:rPr>
              <w:t>ARTIS GROUP PTY LIMITED</w:t>
            </w:r>
          </w:p>
        </w:tc>
        <w:tc>
          <w:tcPr>
            <w:tcW w:w="6309" w:type="dxa"/>
            <w:tcBorders>
              <w:top w:val="nil"/>
              <w:left w:val="nil"/>
              <w:bottom w:val="single" w:sz="4" w:space="0" w:color="A6A6A6"/>
              <w:right w:val="single" w:sz="4" w:space="0" w:color="A6A6A6"/>
            </w:tcBorders>
            <w:shd w:val="clear" w:color="auto" w:fill="auto"/>
            <w:vAlign w:val="center"/>
          </w:tcPr>
          <w:p w14:paraId="47D962BB"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9AD7772" w14:textId="4C77061E" w:rsidR="00A464AF" w:rsidRPr="00A464AF" w:rsidRDefault="00A464AF" w:rsidP="00FB1B8F">
            <w:pPr>
              <w:jc w:val="right"/>
              <w:rPr>
                <w:rFonts w:ascii="Arial" w:hAnsi="Arial" w:cs="Arial"/>
                <w:sz w:val="18"/>
                <w:szCs w:val="18"/>
              </w:rPr>
            </w:pPr>
            <w:r w:rsidRPr="00A464AF">
              <w:rPr>
                <w:rFonts w:ascii="Arial" w:hAnsi="Arial" w:cs="Arial"/>
                <w:sz w:val="18"/>
                <w:szCs w:val="18"/>
              </w:rPr>
              <w:t>301</w:t>
            </w:r>
            <w:r w:rsidR="00693568">
              <w:rPr>
                <w:rFonts w:ascii="Arial" w:hAnsi="Arial" w:cs="Arial"/>
                <w:sz w:val="18"/>
                <w:szCs w:val="18"/>
              </w:rPr>
              <w:t>,</w:t>
            </w:r>
            <w:r w:rsidRPr="00A464AF">
              <w:rPr>
                <w:rFonts w:ascii="Arial" w:hAnsi="Arial" w:cs="Arial"/>
                <w:sz w:val="18"/>
                <w:szCs w:val="18"/>
              </w:rPr>
              <w:t>165</w:t>
            </w:r>
          </w:p>
        </w:tc>
      </w:tr>
      <w:tr w:rsidR="00A464AF" w:rsidRPr="00A464AF" w14:paraId="31E14F7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02384CC" w14:textId="77777777" w:rsidR="00A464AF" w:rsidRPr="00A464AF" w:rsidRDefault="00A464AF" w:rsidP="00A464AF">
            <w:pPr>
              <w:rPr>
                <w:rFonts w:ascii="Arial" w:hAnsi="Arial" w:cs="Arial"/>
                <w:sz w:val="18"/>
                <w:szCs w:val="18"/>
              </w:rPr>
            </w:pPr>
            <w:r w:rsidRPr="00A464AF">
              <w:rPr>
                <w:rFonts w:ascii="Arial" w:hAnsi="Arial" w:cs="Arial"/>
                <w:sz w:val="18"/>
                <w:szCs w:val="18"/>
              </w:rPr>
              <w:t>ASG GROUP LIMITED</w:t>
            </w:r>
          </w:p>
        </w:tc>
        <w:tc>
          <w:tcPr>
            <w:tcW w:w="6309" w:type="dxa"/>
            <w:tcBorders>
              <w:top w:val="nil"/>
              <w:left w:val="nil"/>
              <w:bottom w:val="single" w:sz="4" w:space="0" w:color="A6A6A6"/>
              <w:right w:val="single" w:sz="4" w:space="0" w:color="A6A6A6"/>
            </w:tcBorders>
            <w:shd w:val="clear" w:color="auto" w:fill="auto"/>
            <w:vAlign w:val="center"/>
          </w:tcPr>
          <w:p w14:paraId="7DAA760C" w14:textId="77777777" w:rsidR="00A464AF" w:rsidRPr="00A464AF" w:rsidRDefault="00A464AF" w:rsidP="00A464AF">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F7FB8CD" w14:textId="1550322B" w:rsidR="00A464AF" w:rsidRPr="00A464AF" w:rsidRDefault="00A464AF" w:rsidP="00FB1B8F">
            <w:pPr>
              <w:jc w:val="right"/>
              <w:rPr>
                <w:rFonts w:ascii="Arial" w:hAnsi="Arial" w:cs="Arial"/>
                <w:sz w:val="18"/>
                <w:szCs w:val="18"/>
              </w:rPr>
            </w:pPr>
            <w:r w:rsidRPr="00A464AF">
              <w:rPr>
                <w:rFonts w:ascii="Arial" w:hAnsi="Arial" w:cs="Arial"/>
                <w:sz w:val="18"/>
                <w:szCs w:val="18"/>
              </w:rPr>
              <w:t>412</w:t>
            </w:r>
            <w:r w:rsidR="00693568">
              <w:rPr>
                <w:rFonts w:ascii="Arial" w:hAnsi="Arial" w:cs="Arial"/>
                <w:sz w:val="18"/>
                <w:szCs w:val="18"/>
              </w:rPr>
              <w:t>,</w:t>
            </w:r>
            <w:r w:rsidRPr="00A464AF">
              <w:rPr>
                <w:rFonts w:ascii="Arial" w:hAnsi="Arial" w:cs="Arial"/>
                <w:sz w:val="18"/>
                <w:szCs w:val="18"/>
              </w:rPr>
              <w:t>984</w:t>
            </w:r>
          </w:p>
        </w:tc>
      </w:tr>
      <w:tr w:rsidR="00A464AF" w:rsidRPr="00A464AF" w14:paraId="38351BE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BB33F09" w14:textId="77777777" w:rsidR="00A464AF" w:rsidRPr="00A464AF" w:rsidRDefault="00A464AF" w:rsidP="00A464AF">
            <w:pPr>
              <w:rPr>
                <w:rFonts w:ascii="Arial" w:hAnsi="Arial" w:cs="Arial"/>
                <w:sz w:val="18"/>
                <w:szCs w:val="18"/>
              </w:rPr>
            </w:pPr>
            <w:r w:rsidRPr="00A464AF">
              <w:rPr>
                <w:rFonts w:ascii="Arial" w:hAnsi="Arial" w:cs="Arial"/>
                <w:sz w:val="18"/>
                <w:szCs w:val="18"/>
              </w:rPr>
              <w:t>ASPIRE EDUCATION SERVICES</w:t>
            </w:r>
          </w:p>
        </w:tc>
        <w:tc>
          <w:tcPr>
            <w:tcW w:w="6309" w:type="dxa"/>
            <w:tcBorders>
              <w:top w:val="nil"/>
              <w:left w:val="nil"/>
              <w:bottom w:val="single" w:sz="4" w:space="0" w:color="A6A6A6"/>
              <w:right w:val="single" w:sz="4" w:space="0" w:color="A6A6A6"/>
            </w:tcBorders>
            <w:shd w:val="clear" w:color="auto" w:fill="auto"/>
            <w:vAlign w:val="center"/>
          </w:tcPr>
          <w:p w14:paraId="168600D5"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DDAA693"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700</w:t>
            </w:r>
          </w:p>
        </w:tc>
      </w:tr>
      <w:tr w:rsidR="00A464AF" w:rsidRPr="00A464AF" w14:paraId="1268C51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7C908F" w14:textId="77777777" w:rsidR="00A464AF" w:rsidRPr="00A464AF" w:rsidRDefault="00A464AF" w:rsidP="00A464AF">
            <w:pPr>
              <w:rPr>
                <w:rFonts w:ascii="Arial" w:hAnsi="Arial" w:cs="Arial"/>
                <w:sz w:val="18"/>
                <w:szCs w:val="18"/>
              </w:rPr>
            </w:pPr>
            <w:r w:rsidRPr="00A464AF">
              <w:rPr>
                <w:rFonts w:ascii="Arial" w:hAnsi="Arial" w:cs="Arial"/>
                <w:sz w:val="18"/>
                <w:szCs w:val="18"/>
              </w:rPr>
              <w:t>ASSETT FACILITIES MANAGEMENT PTY LTD</w:t>
            </w:r>
          </w:p>
        </w:tc>
        <w:tc>
          <w:tcPr>
            <w:tcW w:w="6309" w:type="dxa"/>
            <w:tcBorders>
              <w:top w:val="nil"/>
              <w:left w:val="nil"/>
              <w:bottom w:val="single" w:sz="4" w:space="0" w:color="A6A6A6"/>
              <w:right w:val="single" w:sz="4" w:space="0" w:color="A6A6A6"/>
            </w:tcBorders>
            <w:shd w:val="clear" w:color="auto" w:fill="auto"/>
            <w:vAlign w:val="center"/>
          </w:tcPr>
          <w:p w14:paraId="0DC2B2C4"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150C380" w14:textId="6AF271EA" w:rsidR="00A464AF" w:rsidRPr="00A464AF" w:rsidRDefault="00A464AF" w:rsidP="00FB1B8F">
            <w:pPr>
              <w:jc w:val="right"/>
              <w:rPr>
                <w:rFonts w:ascii="Arial" w:hAnsi="Arial" w:cs="Arial"/>
                <w:sz w:val="18"/>
                <w:szCs w:val="18"/>
              </w:rPr>
            </w:pPr>
            <w:r w:rsidRPr="00A464AF">
              <w:rPr>
                <w:rFonts w:ascii="Arial" w:hAnsi="Arial" w:cs="Arial"/>
                <w:sz w:val="18"/>
                <w:szCs w:val="18"/>
              </w:rPr>
              <w:t>18</w:t>
            </w:r>
            <w:r w:rsidR="00693568">
              <w:rPr>
                <w:rFonts w:ascii="Arial" w:hAnsi="Arial" w:cs="Arial"/>
                <w:sz w:val="18"/>
                <w:szCs w:val="18"/>
              </w:rPr>
              <w:t>,</w:t>
            </w:r>
            <w:r w:rsidRPr="00A464AF">
              <w:rPr>
                <w:rFonts w:ascii="Arial" w:hAnsi="Arial" w:cs="Arial"/>
                <w:sz w:val="18"/>
                <w:szCs w:val="18"/>
              </w:rPr>
              <w:t>057</w:t>
            </w:r>
          </w:p>
        </w:tc>
      </w:tr>
      <w:tr w:rsidR="00A464AF" w:rsidRPr="00A464AF" w14:paraId="278220B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85ECB8B" w14:textId="77777777" w:rsidR="00A464AF" w:rsidRPr="00A464AF" w:rsidRDefault="00A464AF" w:rsidP="00A464AF">
            <w:pPr>
              <w:rPr>
                <w:rFonts w:ascii="Arial" w:hAnsi="Arial" w:cs="Arial"/>
                <w:sz w:val="18"/>
                <w:szCs w:val="18"/>
              </w:rPr>
            </w:pPr>
            <w:r w:rsidRPr="00A464AF">
              <w:rPr>
                <w:rFonts w:ascii="Arial" w:hAnsi="Arial" w:cs="Arial"/>
                <w:sz w:val="18"/>
                <w:szCs w:val="18"/>
              </w:rPr>
              <w:t>ASSOCIATION AND COMMUNICATIONS EVENTS PTY LTD</w:t>
            </w:r>
          </w:p>
        </w:tc>
        <w:tc>
          <w:tcPr>
            <w:tcW w:w="6309" w:type="dxa"/>
            <w:tcBorders>
              <w:top w:val="nil"/>
              <w:left w:val="nil"/>
              <w:bottom w:val="single" w:sz="4" w:space="0" w:color="A6A6A6"/>
              <w:right w:val="single" w:sz="4" w:space="0" w:color="A6A6A6"/>
            </w:tcBorders>
            <w:shd w:val="clear" w:color="auto" w:fill="auto"/>
            <w:vAlign w:val="center"/>
          </w:tcPr>
          <w:p w14:paraId="47B368F4"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8CE2584"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750</w:t>
            </w:r>
          </w:p>
        </w:tc>
      </w:tr>
      <w:tr w:rsidR="00A464AF" w:rsidRPr="00A464AF" w14:paraId="4ED1CE3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62E6F5D" w14:textId="77777777" w:rsidR="00A464AF" w:rsidRPr="00A464AF" w:rsidRDefault="00A464AF" w:rsidP="00A464AF">
            <w:pPr>
              <w:rPr>
                <w:rFonts w:ascii="Arial" w:hAnsi="Arial" w:cs="Arial"/>
                <w:sz w:val="18"/>
                <w:szCs w:val="18"/>
              </w:rPr>
            </w:pPr>
            <w:r w:rsidRPr="00A464AF">
              <w:rPr>
                <w:rFonts w:ascii="Arial" w:hAnsi="Arial" w:cs="Arial"/>
                <w:sz w:val="18"/>
                <w:szCs w:val="18"/>
              </w:rPr>
              <w:t>ASTHMA AUSTRALIA LTD</w:t>
            </w:r>
          </w:p>
        </w:tc>
        <w:tc>
          <w:tcPr>
            <w:tcW w:w="6309" w:type="dxa"/>
            <w:tcBorders>
              <w:top w:val="nil"/>
              <w:left w:val="nil"/>
              <w:bottom w:val="single" w:sz="4" w:space="0" w:color="A6A6A6"/>
              <w:right w:val="single" w:sz="4" w:space="0" w:color="A6A6A6"/>
            </w:tcBorders>
            <w:shd w:val="clear" w:color="auto" w:fill="auto"/>
            <w:vAlign w:val="center"/>
          </w:tcPr>
          <w:p w14:paraId="7E731CEC"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1297748" w14:textId="0C7221AA" w:rsidR="00A464AF" w:rsidRPr="00A464AF" w:rsidRDefault="00A464AF" w:rsidP="00FB1B8F">
            <w:pPr>
              <w:jc w:val="right"/>
              <w:rPr>
                <w:rFonts w:ascii="Arial" w:hAnsi="Arial" w:cs="Arial"/>
                <w:sz w:val="18"/>
                <w:szCs w:val="18"/>
              </w:rPr>
            </w:pPr>
            <w:r w:rsidRPr="00A464AF">
              <w:rPr>
                <w:rFonts w:ascii="Arial" w:hAnsi="Arial" w:cs="Arial"/>
                <w:sz w:val="18"/>
                <w:szCs w:val="18"/>
              </w:rPr>
              <w:t>6</w:t>
            </w:r>
            <w:r w:rsidR="00693568">
              <w:rPr>
                <w:rFonts w:ascii="Arial" w:hAnsi="Arial" w:cs="Arial"/>
                <w:sz w:val="18"/>
                <w:szCs w:val="18"/>
              </w:rPr>
              <w:t>,</w:t>
            </w:r>
            <w:r w:rsidRPr="00A464AF">
              <w:rPr>
                <w:rFonts w:ascii="Arial" w:hAnsi="Arial" w:cs="Arial"/>
                <w:sz w:val="18"/>
                <w:szCs w:val="18"/>
              </w:rPr>
              <w:t>500</w:t>
            </w:r>
          </w:p>
        </w:tc>
      </w:tr>
      <w:tr w:rsidR="00A464AF" w:rsidRPr="00A464AF" w14:paraId="6507833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1E0CB47" w14:textId="77777777" w:rsidR="00A464AF" w:rsidRPr="00A464AF" w:rsidRDefault="00A464AF" w:rsidP="00A464AF">
            <w:pPr>
              <w:rPr>
                <w:rFonts w:ascii="Arial" w:hAnsi="Arial" w:cs="Arial"/>
                <w:sz w:val="18"/>
                <w:szCs w:val="18"/>
              </w:rPr>
            </w:pPr>
            <w:r w:rsidRPr="00A464AF">
              <w:rPr>
                <w:rFonts w:ascii="Arial" w:hAnsi="Arial" w:cs="Arial"/>
                <w:sz w:val="18"/>
                <w:szCs w:val="18"/>
              </w:rPr>
              <w:t>ASTHMA FOUNDATION OF VICTORIA</w:t>
            </w:r>
          </w:p>
        </w:tc>
        <w:tc>
          <w:tcPr>
            <w:tcW w:w="6309" w:type="dxa"/>
            <w:tcBorders>
              <w:top w:val="nil"/>
              <w:left w:val="nil"/>
              <w:bottom w:val="single" w:sz="4" w:space="0" w:color="A6A6A6"/>
              <w:right w:val="single" w:sz="4" w:space="0" w:color="A6A6A6"/>
            </w:tcBorders>
            <w:shd w:val="clear" w:color="auto" w:fill="auto"/>
            <w:vAlign w:val="center"/>
          </w:tcPr>
          <w:p w14:paraId="07E33E95"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3E4A129" w14:textId="209E1296" w:rsidR="00A464AF" w:rsidRPr="00A464AF" w:rsidRDefault="00A464AF" w:rsidP="00FB1B8F">
            <w:pPr>
              <w:jc w:val="right"/>
              <w:rPr>
                <w:rFonts w:ascii="Arial" w:hAnsi="Arial" w:cs="Arial"/>
                <w:sz w:val="18"/>
                <w:szCs w:val="18"/>
              </w:rPr>
            </w:pPr>
            <w:r w:rsidRPr="00A464AF">
              <w:rPr>
                <w:rFonts w:ascii="Arial" w:hAnsi="Arial" w:cs="Arial"/>
                <w:sz w:val="18"/>
                <w:szCs w:val="18"/>
              </w:rPr>
              <w:t>29</w:t>
            </w:r>
            <w:r w:rsidR="00693568">
              <w:rPr>
                <w:rFonts w:ascii="Arial" w:hAnsi="Arial" w:cs="Arial"/>
                <w:sz w:val="18"/>
                <w:szCs w:val="18"/>
              </w:rPr>
              <w:t>,</w:t>
            </w:r>
            <w:r w:rsidRPr="00A464AF">
              <w:rPr>
                <w:rFonts w:ascii="Arial" w:hAnsi="Arial" w:cs="Arial"/>
                <w:sz w:val="18"/>
                <w:szCs w:val="18"/>
              </w:rPr>
              <w:t>801</w:t>
            </w:r>
          </w:p>
        </w:tc>
      </w:tr>
      <w:tr w:rsidR="00A464AF" w:rsidRPr="00A464AF" w14:paraId="2A8FF7F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C422009" w14:textId="77777777" w:rsidR="00A464AF" w:rsidRPr="00A464AF" w:rsidRDefault="00A464AF" w:rsidP="00A464AF">
            <w:pPr>
              <w:rPr>
                <w:rFonts w:ascii="Arial" w:hAnsi="Arial" w:cs="Arial"/>
                <w:sz w:val="18"/>
                <w:szCs w:val="18"/>
              </w:rPr>
            </w:pPr>
            <w:r w:rsidRPr="00A464AF">
              <w:rPr>
                <w:rFonts w:ascii="Arial" w:hAnsi="Arial" w:cs="Arial"/>
                <w:sz w:val="18"/>
                <w:szCs w:val="18"/>
              </w:rPr>
              <w:t>ASYMMETRICS PTY LTD</w:t>
            </w:r>
          </w:p>
        </w:tc>
        <w:tc>
          <w:tcPr>
            <w:tcW w:w="6309" w:type="dxa"/>
            <w:tcBorders>
              <w:top w:val="nil"/>
              <w:left w:val="nil"/>
              <w:bottom w:val="single" w:sz="4" w:space="0" w:color="A6A6A6"/>
              <w:right w:val="single" w:sz="4" w:space="0" w:color="A6A6A6"/>
            </w:tcBorders>
            <w:shd w:val="clear" w:color="auto" w:fill="auto"/>
            <w:vAlign w:val="center"/>
          </w:tcPr>
          <w:p w14:paraId="3FD3DC8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3DC0DAA0" w14:textId="252502A6" w:rsidR="00A464AF" w:rsidRPr="00A464AF" w:rsidRDefault="00A464AF" w:rsidP="00FB1B8F">
            <w:pPr>
              <w:jc w:val="right"/>
              <w:rPr>
                <w:rFonts w:ascii="Arial" w:hAnsi="Arial" w:cs="Arial"/>
                <w:sz w:val="18"/>
                <w:szCs w:val="18"/>
              </w:rPr>
            </w:pPr>
            <w:r w:rsidRPr="00A464AF">
              <w:rPr>
                <w:rFonts w:ascii="Arial" w:hAnsi="Arial" w:cs="Arial"/>
                <w:sz w:val="18"/>
                <w:szCs w:val="18"/>
              </w:rPr>
              <w:t>5</w:t>
            </w:r>
            <w:r w:rsidR="00693568">
              <w:rPr>
                <w:rFonts w:ascii="Arial" w:hAnsi="Arial" w:cs="Arial"/>
                <w:sz w:val="18"/>
                <w:szCs w:val="18"/>
              </w:rPr>
              <w:t>,</w:t>
            </w:r>
            <w:r w:rsidRPr="00A464AF">
              <w:rPr>
                <w:rFonts w:ascii="Arial" w:hAnsi="Arial" w:cs="Arial"/>
                <w:sz w:val="18"/>
                <w:szCs w:val="18"/>
              </w:rPr>
              <w:t>268</w:t>
            </w:r>
            <w:r w:rsidR="00693568">
              <w:rPr>
                <w:rFonts w:ascii="Arial" w:hAnsi="Arial" w:cs="Arial"/>
                <w:sz w:val="18"/>
                <w:szCs w:val="18"/>
              </w:rPr>
              <w:t>,</w:t>
            </w:r>
            <w:r w:rsidRPr="00A464AF">
              <w:rPr>
                <w:rFonts w:ascii="Arial" w:hAnsi="Arial" w:cs="Arial"/>
                <w:sz w:val="18"/>
                <w:szCs w:val="18"/>
              </w:rPr>
              <w:t>237</w:t>
            </w:r>
          </w:p>
        </w:tc>
      </w:tr>
      <w:tr w:rsidR="00A464AF" w:rsidRPr="00A464AF" w14:paraId="7876966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7CED2F3" w14:textId="77777777" w:rsidR="00A464AF" w:rsidRPr="00A464AF" w:rsidRDefault="00A464AF" w:rsidP="00A464AF">
            <w:pPr>
              <w:rPr>
                <w:rFonts w:ascii="Arial" w:hAnsi="Arial" w:cs="Arial"/>
                <w:sz w:val="18"/>
                <w:szCs w:val="18"/>
              </w:rPr>
            </w:pPr>
            <w:r w:rsidRPr="00A464AF">
              <w:rPr>
                <w:rFonts w:ascii="Arial" w:hAnsi="Arial" w:cs="Arial"/>
                <w:sz w:val="18"/>
                <w:szCs w:val="18"/>
              </w:rPr>
              <w:t>ATKINS MATTHEW</w:t>
            </w:r>
          </w:p>
        </w:tc>
        <w:tc>
          <w:tcPr>
            <w:tcW w:w="6309" w:type="dxa"/>
            <w:tcBorders>
              <w:top w:val="nil"/>
              <w:left w:val="nil"/>
              <w:bottom w:val="single" w:sz="4" w:space="0" w:color="A6A6A6"/>
              <w:right w:val="single" w:sz="4" w:space="0" w:color="A6A6A6"/>
            </w:tcBorders>
            <w:shd w:val="clear" w:color="auto" w:fill="auto"/>
            <w:vAlign w:val="center"/>
          </w:tcPr>
          <w:p w14:paraId="647F90E3" w14:textId="77777777" w:rsidR="00A464AF" w:rsidRPr="00A464AF" w:rsidRDefault="00A464AF" w:rsidP="00A464AF">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CE641CA" w14:textId="02AB39FC"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214</w:t>
            </w:r>
          </w:p>
        </w:tc>
      </w:tr>
      <w:tr w:rsidR="00A464AF" w:rsidRPr="00A464AF" w14:paraId="159F58A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87409AF" w14:textId="77777777" w:rsidR="00A464AF" w:rsidRPr="00A464AF" w:rsidRDefault="00A464AF" w:rsidP="00A464AF">
            <w:pPr>
              <w:rPr>
                <w:rFonts w:ascii="Arial" w:hAnsi="Arial" w:cs="Arial"/>
                <w:sz w:val="18"/>
                <w:szCs w:val="18"/>
              </w:rPr>
            </w:pPr>
            <w:r w:rsidRPr="00A464AF">
              <w:rPr>
                <w:rFonts w:ascii="Arial" w:hAnsi="Arial" w:cs="Arial"/>
                <w:sz w:val="18"/>
                <w:szCs w:val="18"/>
              </w:rPr>
              <w:t>ATLASSIAN PTY LTD</w:t>
            </w:r>
          </w:p>
        </w:tc>
        <w:tc>
          <w:tcPr>
            <w:tcW w:w="6309" w:type="dxa"/>
            <w:tcBorders>
              <w:top w:val="nil"/>
              <w:left w:val="nil"/>
              <w:bottom w:val="single" w:sz="4" w:space="0" w:color="A6A6A6"/>
              <w:right w:val="single" w:sz="4" w:space="0" w:color="A6A6A6"/>
            </w:tcBorders>
            <w:shd w:val="clear" w:color="auto" w:fill="auto"/>
            <w:vAlign w:val="center"/>
          </w:tcPr>
          <w:p w14:paraId="16A487EC"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0FF1A43" w14:textId="7846A74A" w:rsidR="00A464AF" w:rsidRPr="00A464AF" w:rsidRDefault="00A464AF" w:rsidP="00FB1B8F">
            <w:pPr>
              <w:jc w:val="right"/>
              <w:rPr>
                <w:rFonts w:ascii="Arial" w:hAnsi="Arial" w:cs="Arial"/>
                <w:sz w:val="18"/>
                <w:szCs w:val="18"/>
              </w:rPr>
            </w:pPr>
            <w:r w:rsidRPr="00A464AF">
              <w:rPr>
                <w:rFonts w:ascii="Arial" w:hAnsi="Arial" w:cs="Arial"/>
                <w:sz w:val="18"/>
                <w:szCs w:val="18"/>
              </w:rPr>
              <w:t>13</w:t>
            </w:r>
            <w:r w:rsidR="00693568">
              <w:rPr>
                <w:rFonts w:ascii="Arial" w:hAnsi="Arial" w:cs="Arial"/>
                <w:sz w:val="18"/>
                <w:szCs w:val="18"/>
              </w:rPr>
              <w:t>,</w:t>
            </w:r>
            <w:r w:rsidRPr="00A464AF">
              <w:rPr>
                <w:rFonts w:ascii="Arial" w:hAnsi="Arial" w:cs="Arial"/>
                <w:sz w:val="18"/>
                <w:szCs w:val="18"/>
              </w:rPr>
              <w:t>476</w:t>
            </w:r>
          </w:p>
        </w:tc>
      </w:tr>
      <w:tr w:rsidR="00A464AF" w:rsidRPr="00A464AF" w14:paraId="6A91EF6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D18D01E" w14:textId="77777777" w:rsidR="00A464AF" w:rsidRPr="00A464AF" w:rsidRDefault="00A464AF" w:rsidP="00A464AF">
            <w:pPr>
              <w:rPr>
                <w:rFonts w:ascii="Arial" w:hAnsi="Arial" w:cs="Arial"/>
                <w:sz w:val="18"/>
                <w:szCs w:val="18"/>
              </w:rPr>
            </w:pPr>
            <w:r w:rsidRPr="00A464AF">
              <w:rPr>
                <w:rFonts w:ascii="Arial" w:hAnsi="Arial" w:cs="Arial"/>
                <w:sz w:val="18"/>
                <w:szCs w:val="18"/>
              </w:rPr>
              <w:t>ATOS (AUSTRALIA) PTY LTD</w:t>
            </w:r>
          </w:p>
        </w:tc>
        <w:tc>
          <w:tcPr>
            <w:tcW w:w="6309" w:type="dxa"/>
            <w:tcBorders>
              <w:top w:val="nil"/>
              <w:left w:val="nil"/>
              <w:bottom w:val="single" w:sz="4" w:space="0" w:color="A6A6A6"/>
              <w:right w:val="single" w:sz="4" w:space="0" w:color="A6A6A6"/>
            </w:tcBorders>
            <w:shd w:val="clear" w:color="auto" w:fill="auto"/>
            <w:vAlign w:val="center"/>
          </w:tcPr>
          <w:p w14:paraId="5BF4D362"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A5E3130" w14:textId="7125F750" w:rsidR="00A464AF" w:rsidRPr="00A464AF" w:rsidRDefault="00A464AF" w:rsidP="00FB1B8F">
            <w:pPr>
              <w:jc w:val="right"/>
              <w:rPr>
                <w:rFonts w:ascii="Arial" w:hAnsi="Arial" w:cs="Arial"/>
                <w:sz w:val="18"/>
                <w:szCs w:val="18"/>
              </w:rPr>
            </w:pPr>
            <w:r w:rsidRPr="00A464AF">
              <w:rPr>
                <w:rFonts w:ascii="Arial" w:hAnsi="Arial" w:cs="Arial"/>
                <w:sz w:val="18"/>
                <w:szCs w:val="18"/>
              </w:rPr>
              <w:t>75</w:t>
            </w:r>
            <w:r w:rsidR="00693568">
              <w:rPr>
                <w:rFonts w:ascii="Arial" w:hAnsi="Arial" w:cs="Arial"/>
                <w:sz w:val="18"/>
                <w:szCs w:val="18"/>
              </w:rPr>
              <w:t>,</w:t>
            </w:r>
            <w:r w:rsidRPr="00A464AF">
              <w:rPr>
                <w:rFonts w:ascii="Arial" w:hAnsi="Arial" w:cs="Arial"/>
                <w:sz w:val="18"/>
                <w:szCs w:val="18"/>
              </w:rPr>
              <w:t>136</w:t>
            </w:r>
          </w:p>
        </w:tc>
      </w:tr>
      <w:tr w:rsidR="00A464AF" w:rsidRPr="00A464AF" w14:paraId="23F4266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B9B2580" w14:textId="77777777" w:rsidR="00A464AF" w:rsidRPr="00A464AF" w:rsidRDefault="00A464AF" w:rsidP="00A464AF">
            <w:pPr>
              <w:rPr>
                <w:rFonts w:ascii="Arial" w:hAnsi="Arial" w:cs="Arial"/>
                <w:sz w:val="18"/>
                <w:szCs w:val="18"/>
              </w:rPr>
            </w:pPr>
            <w:r w:rsidRPr="00A464AF">
              <w:rPr>
                <w:rFonts w:ascii="Arial" w:hAnsi="Arial" w:cs="Arial"/>
                <w:sz w:val="18"/>
                <w:szCs w:val="18"/>
              </w:rPr>
              <w:t>ATR COMMUNICATIONS</w:t>
            </w:r>
          </w:p>
        </w:tc>
        <w:tc>
          <w:tcPr>
            <w:tcW w:w="6309" w:type="dxa"/>
            <w:tcBorders>
              <w:top w:val="nil"/>
              <w:left w:val="nil"/>
              <w:bottom w:val="single" w:sz="4" w:space="0" w:color="A6A6A6"/>
              <w:right w:val="single" w:sz="4" w:space="0" w:color="A6A6A6"/>
            </w:tcBorders>
            <w:shd w:val="clear" w:color="auto" w:fill="auto"/>
            <w:vAlign w:val="center"/>
          </w:tcPr>
          <w:p w14:paraId="09FA97D7"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D9FBBCA" w14:textId="3AB12C68" w:rsidR="00A464AF" w:rsidRPr="00A464AF" w:rsidRDefault="00A464AF" w:rsidP="00FB1B8F">
            <w:pPr>
              <w:jc w:val="right"/>
              <w:rPr>
                <w:rFonts w:ascii="Arial" w:hAnsi="Arial" w:cs="Arial"/>
                <w:sz w:val="18"/>
                <w:szCs w:val="18"/>
              </w:rPr>
            </w:pPr>
            <w:r w:rsidRPr="00A464AF">
              <w:rPr>
                <w:rFonts w:ascii="Arial" w:hAnsi="Arial" w:cs="Arial"/>
                <w:sz w:val="18"/>
                <w:szCs w:val="18"/>
              </w:rPr>
              <w:t>12</w:t>
            </w:r>
            <w:r w:rsidR="00693568">
              <w:rPr>
                <w:rFonts w:ascii="Arial" w:hAnsi="Arial" w:cs="Arial"/>
                <w:sz w:val="18"/>
                <w:szCs w:val="18"/>
              </w:rPr>
              <w:t>,</w:t>
            </w:r>
            <w:r w:rsidRPr="00A464AF">
              <w:rPr>
                <w:rFonts w:ascii="Arial" w:hAnsi="Arial" w:cs="Arial"/>
                <w:sz w:val="18"/>
                <w:szCs w:val="18"/>
              </w:rPr>
              <w:t>352</w:t>
            </w:r>
          </w:p>
        </w:tc>
      </w:tr>
      <w:tr w:rsidR="00A464AF" w:rsidRPr="00A464AF" w14:paraId="4B7536D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72E8C1" w14:textId="77777777" w:rsidR="00A464AF" w:rsidRPr="00A464AF" w:rsidRDefault="00A464AF" w:rsidP="00A464AF">
            <w:pPr>
              <w:rPr>
                <w:rFonts w:ascii="Arial" w:hAnsi="Arial" w:cs="Arial"/>
                <w:sz w:val="18"/>
                <w:szCs w:val="18"/>
              </w:rPr>
            </w:pPr>
            <w:r w:rsidRPr="00A464AF">
              <w:rPr>
                <w:rFonts w:ascii="Arial" w:hAnsi="Arial" w:cs="Arial"/>
                <w:sz w:val="18"/>
                <w:szCs w:val="18"/>
              </w:rPr>
              <w:t>AUCKLAND UNISERVICES LIMITED</w:t>
            </w:r>
          </w:p>
        </w:tc>
        <w:tc>
          <w:tcPr>
            <w:tcW w:w="6309" w:type="dxa"/>
            <w:tcBorders>
              <w:top w:val="nil"/>
              <w:left w:val="nil"/>
              <w:bottom w:val="single" w:sz="4" w:space="0" w:color="A6A6A6"/>
              <w:right w:val="single" w:sz="4" w:space="0" w:color="A6A6A6"/>
            </w:tcBorders>
            <w:shd w:val="clear" w:color="auto" w:fill="auto"/>
            <w:vAlign w:val="center"/>
          </w:tcPr>
          <w:p w14:paraId="1B58270E"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FDF0FFE" w14:textId="6721AE42" w:rsidR="00A464AF" w:rsidRPr="00A464AF" w:rsidRDefault="00A464AF" w:rsidP="00FB1B8F">
            <w:pPr>
              <w:jc w:val="right"/>
              <w:rPr>
                <w:rFonts w:ascii="Arial" w:hAnsi="Arial" w:cs="Arial"/>
                <w:sz w:val="18"/>
                <w:szCs w:val="18"/>
              </w:rPr>
            </w:pPr>
            <w:r w:rsidRPr="00A464AF">
              <w:rPr>
                <w:rFonts w:ascii="Arial" w:hAnsi="Arial" w:cs="Arial"/>
                <w:sz w:val="18"/>
                <w:szCs w:val="18"/>
              </w:rPr>
              <w:t>561</w:t>
            </w:r>
            <w:r w:rsidR="00693568">
              <w:rPr>
                <w:rFonts w:ascii="Arial" w:hAnsi="Arial" w:cs="Arial"/>
                <w:sz w:val="18"/>
                <w:szCs w:val="18"/>
              </w:rPr>
              <w:t>,</w:t>
            </w:r>
            <w:r w:rsidRPr="00A464AF">
              <w:rPr>
                <w:rFonts w:ascii="Arial" w:hAnsi="Arial" w:cs="Arial"/>
                <w:sz w:val="18"/>
                <w:szCs w:val="18"/>
              </w:rPr>
              <w:t>179</w:t>
            </w:r>
          </w:p>
        </w:tc>
      </w:tr>
      <w:tr w:rsidR="00A464AF" w:rsidRPr="00A464AF" w14:paraId="22B3D88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AC5154A" w14:textId="77777777" w:rsidR="00A464AF" w:rsidRPr="00A464AF" w:rsidRDefault="00A464AF" w:rsidP="00A464AF">
            <w:pPr>
              <w:rPr>
                <w:rFonts w:ascii="Arial" w:hAnsi="Arial" w:cs="Arial"/>
                <w:sz w:val="18"/>
                <w:szCs w:val="18"/>
              </w:rPr>
            </w:pPr>
            <w:r w:rsidRPr="00A464AF">
              <w:rPr>
                <w:rFonts w:ascii="Arial" w:hAnsi="Arial" w:cs="Arial"/>
                <w:sz w:val="18"/>
                <w:szCs w:val="18"/>
              </w:rPr>
              <w:t>AUDIO VISUAL DYNAMICS PTY LTD</w:t>
            </w:r>
          </w:p>
        </w:tc>
        <w:tc>
          <w:tcPr>
            <w:tcW w:w="6309" w:type="dxa"/>
            <w:tcBorders>
              <w:top w:val="nil"/>
              <w:left w:val="nil"/>
              <w:bottom w:val="single" w:sz="4" w:space="0" w:color="A6A6A6"/>
              <w:right w:val="single" w:sz="4" w:space="0" w:color="A6A6A6"/>
            </w:tcBorders>
            <w:shd w:val="clear" w:color="auto" w:fill="auto"/>
            <w:vAlign w:val="center"/>
          </w:tcPr>
          <w:p w14:paraId="25CEB384"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5C99DB5"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745</w:t>
            </w:r>
          </w:p>
        </w:tc>
      </w:tr>
      <w:tr w:rsidR="00A464AF" w:rsidRPr="00A464AF" w14:paraId="3ADD9EC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87BB71" w14:textId="77777777" w:rsidR="00A464AF" w:rsidRPr="00A464AF" w:rsidRDefault="00A464AF" w:rsidP="00A464AF">
            <w:pPr>
              <w:rPr>
                <w:rFonts w:ascii="Arial" w:hAnsi="Arial" w:cs="Arial"/>
                <w:sz w:val="18"/>
                <w:szCs w:val="18"/>
              </w:rPr>
            </w:pPr>
            <w:r w:rsidRPr="00A464AF">
              <w:rPr>
                <w:rFonts w:ascii="Arial" w:hAnsi="Arial" w:cs="Arial"/>
                <w:sz w:val="18"/>
                <w:szCs w:val="18"/>
              </w:rPr>
              <w:t>AUDIO VISUAL TECHNOLOGIES PTY LTD</w:t>
            </w:r>
          </w:p>
        </w:tc>
        <w:tc>
          <w:tcPr>
            <w:tcW w:w="6309" w:type="dxa"/>
            <w:tcBorders>
              <w:top w:val="nil"/>
              <w:left w:val="nil"/>
              <w:bottom w:val="single" w:sz="4" w:space="0" w:color="A6A6A6"/>
              <w:right w:val="single" w:sz="4" w:space="0" w:color="A6A6A6"/>
            </w:tcBorders>
            <w:shd w:val="clear" w:color="auto" w:fill="auto"/>
            <w:vAlign w:val="center"/>
          </w:tcPr>
          <w:p w14:paraId="3A2EC18E"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EC446D1" w14:textId="18DC9AC6" w:rsidR="00A464AF" w:rsidRPr="00A464AF" w:rsidRDefault="00A464AF" w:rsidP="00FB1B8F">
            <w:pPr>
              <w:jc w:val="right"/>
              <w:rPr>
                <w:rFonts w:ascii="Arial" w:hAnsi="Arial" w:cs="Arial"/>
                <w:sz w:val="18"/>
                <w:szCs w:val="18"/>
              </w:rPr>
            </w:pPr>
            <w:r w:rsidRPr="00A464AF">
              <w:rPr>
                <w:rFonts w:ascii="Arial" w:hAnsi="Arial" w:cs="Arial"/>
                <w:sz w:val="18"/>
                <w:szCs w:val="18"/>
              </w:rPr>
              <w:t>2</w:t>
            </w:r>
            <w:r w:rsidR="00693568">
              <w:rPr>
                <w:rFonts w:ascii="Arial" w:hAnsi="Arial" w:cs="Arial"/>
                <w:sz w:val="18"/>
                <w:szCs w:val="18"/>
              </w:rPr>
              <w:t>,</w:t>
            </w:r>
            <w:r w:rsidRPr="00A464AF">
              <w:rPr>
                <w:rFonts w:ascii="Arial" w:hAnsi="Arial" w:cs="Arial"/>
                <w:sz w:val="18"/>
                <w:szCs w:val="18"/>
              </w:rPr>
              <w:t>363</w:t>
            </w:r>
          </w:p>
        </w:tc>
      </w:tr>
      <w:tr w:rsidR="00A464AF" w:rsidRPr="00A464AF" w14:paraId="0EB5117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3215D35" w14:textId="77777777" w:rsidR="00A464AF" w:rsidRPr="00A464AF" w:rsidRDefault="00A464AF" w:rsidP="00A464AF">
            <w:pPr>
              <w:rPr>
                <w:rFonts w:ascii="Arial" w:hAnsi="Arial" w:cs="Arial"/>
                <w:sz w:val="18"/>
                <w:szCs w:val="18"/>
              </w:rPr>
            </w:pPr>
            <w:r w:rsidRPr="00A464AF">
              <w:rPr>
                <w:rFonts w:ascii="Arial" w:hAnsi="Arial" w:cs="Arial"/>
                <w:sz w:val="18"/>
                <w:szCs w:val="18"/>
              </w:rPr>
              <w:t>AURECON AUSTRALASIA PTY LTD</w:t>
            </w:r>
          </w:p>
        </w:tc>
        <w:tc>
          <w:tcPr>
            <w:tcW w:w="6309" w:type="dxa"/>
            <w:tcBorders>
              <w:top w:val="nil"/>
              <w:left w:val="nil"/>
              <w:bottom w:val="single" w:sz="4" w:space="0" w:color="A6A6A6"/>
              <w:right w:val="single" w:sz="4" w:space="0" w:color="A6A6A6"/>
            </w:tcBorders>
            <w:shd w:val="clear" w:color="auto" w:fill="auto"/>
            <w:vAlign w:val="center"/>
          </w:tcPr>
          <w:p w14:paraId="1201B271"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6275A03" w14:textId="32C05DCD" w:rsidR="00A464AF" w:rsidRPr="00A464AF" w:rsidRDefault="00A464AF" w:rsidP="00FB1B8F">
            <w:pPr>
              <w:jc w:val="right"/>
              <w:rPr>
                <w:rFonts w:ascii="Arial" w:hAnsi="Arial" w:cs="Arial"/>
                <w:sz w:val="18"/>
                <w:szCs w:val="18"/>
              </w:rPr>
            </w:pPr>
            <w:r w:rsidRPr="00A464AF">
              <w:rPr>
                <w:rFonts w:ascii="Arial" w:hAnsi="Arial" w:cs="Arial"/>
                <w:sz w:val="18"/>
                <w:szCs w:val="18"/>
              </w:rPr>
              <w:t>623</w:t>
            </w:r>
            <w:r w:rsidR="00693568">
              <w:rPr>
                <w:rFonts w:ascii="Arial" w:hAnsi="Arial" w:cs="Arial"/>
                <w:sz w:val="18"/>
                <w:szCs w:val="18"/>
              </w:rPr>
              <w:t>,</w:t>
            </w:r>
            <w:r w:rsidRPr="00A464AF">
              <w:rPr>
                <w:rFonts w:ascii="Arial" w:hAnsi="Arial" w:cs="Arial"/>
                <w:sz w:val="18"/>
                <w:szCs w:val="18"/>
              </w:rPr>
              <w:t>211</w:t>
            </w:r>
          </w:p>
        </w:tc>
      </w:tr>
      <w:tr w:rsidR="00A464AF" w:rsidRPr="00A464AF" w14:paraId="4E398A5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4914D61" w14:textId="77777777" w:rsidR="00A464AF" w:rsidRPr="00A464AF" w:rsidRDefault="00A464AF" w:rsidP="00A464AF">
            <w:pPr>
              <w:rPr>
                <w:rFonts w:ascii="Arial" w:hAnsi="Arial" w:cs="Arial"/>
                <w:sz w:val="18"/>
                <w:szCs w:val="18"/>
              </w:rPr>
            </w:pPr>
            <w:r w:rsidRPr="00A464AF">
              <w:rPr>
                <w:rFonts w:ascii="Arial" w:hAnsi="Arial" w:cs="Arial"/>
                <w:sz w:val="18"/>
                <w:szCs w:val="18"/>
              </w:rPr>
              <w:t>AUSLAN SERVICES</w:t>
            </w:r>
          </w:p>
        </w:tc>
        <w:tc>
          <w:tcPr>
            <w:tcW w:w="6309" w:type="dxa"/>
            <w:tcBorders>
              <w:top w:val="nil"/>
              <w:left w:val="nil"/>
              <w:bottom w:val="single" w:sz="4" w:space="0" w:color="A6A6A6"/>
              <w:right w:val="single" w:sz="4" w:space="0" w:color="A6A6A6"/>
            </w:tcBorders>
            <w:shd w:val="clear" w:color="auto" w:fill="auto"/>
            <w:vAlign w:val="center"/>
          </w:tcPr>
          <w:p w14:paraId="05527375"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72414AA"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724</w:t>
            </w:r>
          </w:p>
        </w:tc>
      </w:tr>
      <w:tr w:rsidR="00A464AF" w:rsidRPr="00A464AF" w14:paraId="1B22516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4B6735" w14:textId="77777777" w:rsidR="00A464AF" w:rsidRPr="00A464AF" w:rsidRDefault="00A464AF" w:rsidP="00A464AF">
            <w:pPr>
              <w:rPr>
                <w:rFonts w:ascii="Arial" w:hAnsi="Arial" w:cs="Arial"/>
                <w:sz w:val="18"/>
                <w:szCs w:val="18"/>
              </w:rPr>
            </w:pPr>
            <w:r w:rsidRPr="00A464AF">
              <w:rPr>
                <w:rFonts w:ascii="Arial" w:hAnsi="Arial" w:cs="Arial"/>
                <w:sz w:val="18"/>
                <w:szCs w:val="18"/>
              </w:rPr>
              <w:t>AUSTRALIAN BUREAU OF STATISTICS (MELB)</w:t>
            </w:r>
          </w:p>
        </w:tc>
        <w:tc>
          <w:tcPr>
            <w:tcW w:w="6309" w:type="dxa"/>
            <w:tcBorders>
              <w:top w:val="nil"/>
              <w:left w:val="nil"/>
              <w:bottom w:val="single" w:sz="4" w:space="0" w:color="A6A6A6"/>
              <w:right w:val="single" w:sz="4" w:space="0" w:color="A6A6A6"/>
            </w:tcBorders>
            <w:shd w:val="clear" w:color="auto" w:fill="auto"/>
            <w:vAlign w:val="center"/>
          </w:tcPr>
          <w:p w14:paraId="2FC34AD9"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21B4491" w14:textId="37B9C586" w:rsidR="00A464AF" w:rsidRPr="00A464AF" w:rsidRDefault="00A464AF" w:rsidP="00FB1B8F">
            <w:pPr>
              <w:jc w:val="right"/>
              <w:rPr>
                <w:rFonts w:ascii="Arial" w:hAnsi="Arial" w:cs="Arial"/>
                <w:sz w:val="18"/>
                <w:szCs w:val="18"/>
              </w:rPr>
            </w:pPr>
            <w:r w:rsidRPr="00A464AF">
              <w:rPr>
                <w:rFonts w:ascii="Arial" w:hAnsi="Arial" w:cs="Arial"/>
                <w:sz w:val="18"/>
                <w:szCs w:val="18"/>
              </w:rPr>
              <w:t>7</w:t>
            </w:r>
            <w:r w:rsidR="00693568">
              <w:rPr>
                <w:rFonts w:ascii="Arial" w:hAnsi="Arial" w:cs="Arial"/>
                <w:sz w:val="18"/>
                <w:szCs w:val="18"/>
              </w:rPr>
              <w:t>,</w:t>
            </w:r>
            <w:r w:rsidRPr="00A464AF">
              <w:rPr>
                <w:rFonts w:ascii="Arial" w:hAnsi="Arial" w:cs="Arial"/>
                <w:sz w:val="18"/>
                <w:szCs w:val="18"/>
              </w:rPr>
              <w:t>436</w:t>
            </w:r>
          </w:p>
        </w:tc>
      </w:tr>
      <w:tr w:rsidR="00A464AF" w:rsidRPr="00A464AF" w14:paraId="605B5BC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9AD263" w14:textId="77777777" w:rsidR="00A464AF" w:rsidRPr="00A464AF" w:rsidRDefault="00A464AF" w:rsidP="00A464AF">
            <w:pPr>
              <w:rPr>
                <w:rFonts w:ascii="Arial" w:hAnsi="Arial" w:cs="Arial"/>
                <w:sz w:val="18"/>
                <w:szCs w:val="18"/>
              </w:rPr>
            </w:pPr>
            <w:r w:rsidRPr="00A464AF">
              <w:rPr>
                <w:rFonts w:ascii="Arial" w:hAnsi="Arial" w:cs="Arial"/>
                <w:sz w:val="18"/>
                <w:szCs w:val="18"/>
              </w:rPr>
              <w:t>AUSTRALIAN CHILDHOOD FOUNDATION</w:t>
            </w:r>
          </w:p>
        </w:tc>
        <w:tc>
          <w:tcPr>
            <w:tcW w:w="6309" w:type="dxa"/>
            <w:tcBorders>
              <w:top w:val="nil"/>
              <w:left w:val="nil"/>
              <w:bottom w:val="single" w:sz="4" w:space="0" w:color="A6A6A6"/>
              <w:right w:val="single" w:sz="4" w:space="0" w:color="A6A6A6"/>
            </w:tcBorders>
            <w:shd w:val="clear" w:color="auto" w:fill="auto"/>
            <w:vAlign w:val="center"/>
          </w:tcPr>
          <w:p w14:paraId="6485E93E"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and Community Development Services</w:t>
            </w:r>
          </w:p>
        </w:tc>
        <w:tc>
          <w:tcPr>
            <w:tcW w:w="2869" w:type="dxa"/>
            <w:tcBorders>
              <w:top w:val="nil"/>
              <w:left w:val="nil"/>
              <w:bottom w:val="single" w:sz="4" w:space="0" w:color="A6A6A6"/>
              <w:right w:val="single" w:sz="4" w:space="0" w:color="A6A6A6"/>
            </w:tcBorders>
            <w:shd w:val="clear" w:color="auto" w:fill="auto"/>
            <w:vAlign w:val="center"/>
          </w:tcPr>
          <w:p w14:paraId="0051E218" w14:textId="76F9498D" w:rsidR="00A464AF" w:rsidRPr="00A464AF" w:rsidRDefault="00A464AF" w:rsidP="00FB1B8F">
            <w:pPr>
              <w:jc w:val="right"/>
              <w:rPr>
                <w:rFonts w:ascii="Arial" w:hAnsi="Arial" w:cs="Arial"/>
                <w:sz w:val="18"/>
                <w:szCs w:val="18"/>
              </w:rPr>
            </w:pPr>
            <w:r w:rsidRPr="00A464AF">
              <w:rPr>
                <w:rFonts w:ascii="Arial" w:hAnsi="Arial" w:cs="Arial"/>
                <w:sz w:val="18"/>
                <w:szCs w:val="18"/>
              </w:rPr>
              <w:t>182</w:t>
            </w:r>
            <w:r w:rsidR="00693568">
              <w:rPr>
                <w:rFonts w:ascii="Arial" w:hAnsi="Arial" w:cs="Arial"/>
                <w:sz w:val="18"/>
                <w:szCs w:val="18"/>
              </w:rPr>
              <w:t>,</w:t>
            </w:r>
            <w:r w:rsidRPr="00A464AF">
              <w:rPr>
                <w:rFonts w:ascii="Arial" w:hAnsi="Arial" w:cs="Arial"/>
                <w:sz w:val="18"/>
                <w:szCs w:val="18"/>
              </w:rPr>
              <w:t>235</w:t>
            </w:r>
          </w:p>
        </w:tc>
      </w:tr>
      <w:tr w:rsidR="00A464AF" w:rsidRPr="00A464AF" w14:paraId="3BCB563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BDCCFD1" w14:textId="77777777" w:rsidR="00A464AF" w:rsidRPr="00A464AF" w:rsidRDefault="00A464AF" w:rsidP="00A464AF">
            <w:pPr>
              <w:rPr>
                <w:rFonts w:ascii="Arial" w:hAnsi="Arial" w:cs="Arial"/>
                <w:sz w:val="18"/>
                <w:szCs w:val="18"/>
              </w:rPr>
            </w:pPr>
            <w:r w:rsidRPr="00A464AF">
              <w:rPr>
                <w:rFonts w:ascii="Arial" w:hAnsi="Arial" w:cs="Arial"/>
                <w:sz w:val="18"/>
                <w:szCs w:val="18"/>
              </w:rPr>
              <w:t>AUSTRALIAN CHILDRENS TELEVISION FOUNDATION</w:t>
            </w:r>
          </w:p>
        </w:tc>
        <w:tc>
          <w:tcPr>
            <w:tcW w:w="6309" w:type="dxa"/>
            <w:tcBorders>
              <w:top w:val="nil"/>
              <w:left w:val="nil"/>
              <w:bottom w:val="single" w:sz="4" w:space="0" w:color="A6A6A6"/>
              <w:right w:val="single" w:sz="4" w:space="0" w:color="A6A6A6"/>
            </w:tcBorders>
            <w:shd w:val="clear" w:color="auto" w:fill="auto"/>
            <w:vAlign w:val="center"/>
          </w:tcPr>
          <w:p w14:paraId="511D43B7"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ABBA58F" w14:textId="39904C75" w:rsidR="00A464AF" w:rsidRPr="00A464AF" w:rsidRDefault="00A464AF" w:rsidP="00FB1B8F">
            <w:pPr>
              <w:jc w:val="right"/>
              <w:rPr>
                <w:rFonts w:ascii="Arial" w:hAnsi="Arial" w:cs="Arial"/>
                <w:sz w:val="18"/>
                <w:szCs w:val="18"/>
              </w:rPr>
            </w:pPr>
            <w:r w:rsidRPr="00A464AF">
              <w:rPr>
                <w:rFonts w:ascii="Arial" w:hAnsi="Arial" w:cs="Arial"/>
                <w:sz w:val="18"/>
                <w:szCs w:val="18"/>
              </w:rPr>
              <w:t>18</w:t>
            </w:r>
            <w:r w:rsidR="00693568">
              <w:rPr>
                <w:rFonts w:ascii="Arial" w:hAnsi="Arial" w:cs="Arial"/>
                <w:sz w:val="18"/>
                <w:szCs w:val="18"/>
              </w:rPr>
              <w:t>,</w:t>
            </w:r>
            <w:r w:rsidRPr="00A464AF">
              <w:rPr>
                <w:rFonts w:ascii="Arial" w:hAnsi="Arial" w:cs="Arial"/>
                <w:sz w:val="18"/>
                <w:szCs w:val="18"/>
              </w:rPr>
              <w:t>636</w:t>
            </w:r>
          </w:p>
        </w:tc>
      </w:tr>
      <w:tr w:rsidR="00A464AF" w:rsidRPr="00A464AF" w14:paraId="5041A8A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2B81C3C" w14:textId="77777777" w:rsidR="00A464AF" w:rsidRPr="00A464AF" w:rsidRDefault="00A464AF" w:rsidP="00A464AF">
            <w:pPr>
              <w:rPr>
                <w:rFonts w:ascii="Arial" w:hAnsi="Arial" w:cs="Arial"/>
                <w:sz w:val="18"/>
                <w:szCs w:val="18"/>
              </w:rPr>
            </w:pPr>
            <w:r w:rsidRPr="00A464AF">
              <w:rPr>
                <w:rFonts w:ascii="Arial" w:hAnsi="Arial" w:cs="Arial"/>
                <w:sz w:val="18"/>
                <w:szCs w:val="18"/>
              </w:rPr>
              <w:t>AUSTRALIAN COLLEGE OF RURAL AND REMOTE MEDICINE</w:t>
            </w:r>
          </w:p>
        </w:tc>
        <w:tc>
          <w:tcPr>
            <w:tcW w:w="6309" w:type="dxa"/>
            <w:tcBorders>
              <w:top w:val="nil"/>
              <w:left w:val="nil"/>
              <w:bottom w:val="single" w:sz="4" w:space="0" w:color="A6A6A6"/>
              <w:right w:val="single" w:sz="4" w:space="0" w:color="A6A6A6"/>
            </w:tcBorders>
            <w:shd w:val="clear" w:color="auto" w:fill="auto"/>
            <w:vAlign w:val="center"/>
          </w:tcPr>
          <w:p w14:paraId="6C1FD481"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1C28473D" w14:textId="7C2466E4" w:rsidR="00A464AF" w:rsidRPr="00A464AF" w:rsidRDefault="00A464AF" w:rsidP="00FB1B8F">
            <w:pPr>
              <w:jc w:val="right"/>
              <w:rPr>
                <w:rFonts w:ascii="Arial" w:hAnsi="Arial" w:cs="Arial"/>
                <w:sz w:val="18"/>
                <w:szCs w:val="18"/>
              </w:rPr>
            </w:pPr>
            <w:r w:rsidRPr="00A464AF">
              <w:rPr>
                <w:rFonts w:ascii="Arial" w:hAnsi="Arial" w:cs="Arial"/>
                <w:sz w:val="18"/>
                <w:szCs w:val="18"/>
              </w:rPr>
              <w:t>39</w:t>
            </w:r>
            <w:r w:rsidR="00693568">
              <w:rPr>
                <w:rFonts w:ascii="Arial" w:hAnsi="Arial" w:cs="Arial"/>
                <w:sz w:val="18"/>
                <w:szCs w:val="18"/>
              </w:rPr>
              <w:t>,</w:t>
            </w:r>
            <w:r w:rsidRPr="00A464AF">
              <w:rPr>
                <w:rFonts w:ascii="Arial" w:hAnsi="Arial" w:cs="Arial"/>
                <w:sz w:val="18"/>
                <w:szCs w:val="18"/>
              </w:rPr>
              <w:t>000</w:t>
            </w:r>
          </w:p>
        </w:tc>
      </w:tr>
      <w:tr w:rsidR="00A464AF" w:rsidRPr="00A464AF" w14:paraId="0E7D0F4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1EF0E8B" w14:textId="77777777" w:rsidR="00A464AF" w:rsidRPr="00A464AF" w:rsidRDefault="00A464AF" w:rsidP="00A464AF">
            <w:pPr>
              <w:rPr>
                <w:rFonts w:ascii="Arial" w:hAnsi="Arial" w:cs="Arial"/>
                <w:sz w:val="18"/>
                <w:szCs w:val="18"/>
              </w:rPr>
            </w:pPr>
            <w:r w:rsidRPr="00A464AF">
              <w:rPr>
                <w:rFonts w:ascii="Arial" w:hAnsi="Arial" w:cs="Arial"/>
                <w:sz w:val="18"/>
                <w:szCs w:val="18"/>
              </w:rPr>
              <w:t>AUSTRALIAN COUNCIL FOR EDUCATIONAL RESEARCH (ACER)</w:t>
            </w:r>
          </w:p>
        </w:tc>
        <w:tc>
          <w:tcPr>
            <w:tcW w:w="6309" w:type="dxa"/>
            <w:tcBorders>
              <w:top w:val="nil"/>
              <w:left w:val="nil"/>
              <w:bottom w:val="single" w:sz="4" w:space="0" w:color="A6A6A6"/>
              <w:right w:val="single" w:sz="4" w:space="0" w:color="A6A6A6"/>
            </w:tcBorders>
            <w:shd w:val="clear" w:color="auto" w:fill="auto"/>
            <w:vAlign w:val="center"/>
          </w:tcPr>
          <w:p w14:paraId="4B0DAD1B"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66B6D101" w14:textId="2833BC07" w:rsidR="00A464AF" w:rsidRPr="00A464AF" w:rsidRDefault="00A464AF" w:rsidP="00FB1B8F">
            <w:pPr>
              <w:jc w:val="right"/>
              <w:rPr>
                <w:rFonts w:ascii="Arial" w:hAnsi="Arial" w:cs="Arial"/>
                <w:sz w:val="18"/>
                <w:szCs w:val="18"/>
              </w:rPr>
            </w:pPr>
            <w:r w:rsidRPr="00A464AF">
              <w:rPr>
                <w:rFonts w:ascii="Arial" w:hAnsi="Arial" w:cs="Arial"/>
                <w:sz w:val="18"/>
                <w:szCs w:val="18"/>
              </w:rPr>
              <w:t>234</w:t>
            </w:r>
            <w:r w:rsidR="00693568">
              <w:rPr>
                <w:rFonts w:ascii="Arial" w:hAnsi="Arial" w:cs="Arial"/>
                <w:sz w:val="18"/>
                <w:szCs w:val="18"/>
              </w:rPr>
              <w:t>,</w:t>
            </w:r>
            <w:r w:rsidRPr="00A464AF">
              <w:rPr>
                <w:rFonts w:ascii="Arial" w:hAnsi="Arial" w:cs="Arial"/>
                <w:sz w:val="18"/>
                <w:szCs w:val="18"/>
              </w:rPr>
              <w:t>536</w:t>
            </w:r>
          </w:p>
        </w:tc>
      </w:tr>
      <w:tr w:rsidR="00A464AF" w:rsidRPr="00A464AF" w14:paraId="2020AB1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EC09AB7" w14:textId="77777777" w:rsidR="00A464AF" w:rsidRPr="00A464AF" w:rsidRDefault="00A464AF" w:rsidP="00A464AF">
            <w:pPr>
              <w:rPr>
                <w:rFonts w:ascii="Arial" w:hAnsi="Arial" w:cs="Arial"/>
                <w:sz w:val="18"/>
                <w:szCs w:val="18"/>
              </w:rPr>
            </w:pPr>
            <w:r w:rsidRPr="00A464AF">
              <w:rPr>
                <w:rFonts w:ascii="Arial" w:hAnsi="Arial" w:cs="Arial"/>
                <w:sz w:val="18"/>
                <w:szCs w:val="18"/>
              </w:rPr>
              <w:t>AUSTRALIAN EDUCATION ASSESSMENT SERVICES</w:t>
            </w:r>
          </w:p>
        </w:tc>
        <w:tc>
          <w:tcPr>
            <w:tcW w:w="6309" w:type="dxa"/>
            <w:tcBorders>
              <w:top w:val="nil"/>
              <w:left w:val="nil"/>
              <w:bottom w:val="single" w:sz="4" w:space="0" w:color="A6A6A6"/>
              <w:right w:val="single" w:sz="4" w:space="0" w:color="A6A6A6"/>
            </w:tcBorders>
            <w:shd w:val="clear" w:color="auto" w:fill="auto"/>
            <w:vAlign w:val="center"/>
          </w:tcPr>
          <w:p w14:paraId="6DFC62F4"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66D09E1" w14:textId="5E45E9C1" w:rsidR="00A464AF" w:rsidRPr="00A464AF" w:rsidRDefault="00A464AF" w:rsidP="00FB1B8F">
            <w:pPr>
              <w:jc w:val="right"/>
              <w:rPr>
                <w:rFonts w:ascii="Arial" w:hAnsi="Arial" w:cs="Arial"/>
                <w:sz w:val="18"/>
                <w:szCs w:val="18"/>
              </w:rPr>
            </w:pPr>
            <w:r w:rsidRPr="00A464AF">
              <w:rPr>
                <w:rFonts w:ascii="Arial" w:hAnsi="Arial" w:cs="Arial"/>
                <w:sz w:val="18"/>
                <w:szCs w:val="18"/>
              </w:rPr>
              <w:t>3</w:t>
            </w:r>
            <w:r w:rsidR="00693568">
              <w:rPr>
                <w:rFonts w:ascii="Arial" w:hAnsi="Arial" w:cs="Arial"/>
                <w:sz w:val="18"/>
                <w:szCs w:val="18"/>
              </w:rPr>
              <w:t>,</w:t>
            </w:r>
            <w:r w:rsidRPr="00A464AF">
              <w:rPr>
                <w:rFonts w:ascii="Arial" w:hAnsi="Arial" w:cs="Arial"/>
                <w:sz w:val="18"/>
                <w:szCs w:val="18"/>
              </w:rPr>
              <w:t>000</w:t>
            </w:r>
          </w:p>
        </w:tc>
      </w:tr>
      <w:tr w:rsidR="00A464AF" w:rsidRPr="00A464AF" w14:paraId="0991178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0518873" w14:textId="77777777" w:rsidR="00A464AF" w:rsidRPr="00A464AF" w:rsidRDefault="00A464AF" w:rsidP="00A464AF">
            <w:pPr>
              <w:rPr>
                <w:rFonts w:ascii="Arial" w:hAnsi="Arial" w:cs="Arial"/>
                <w:sz w:val="18"/>
                <w:szCs w:val="18"/>
              </w:rPr>
            </w:pPr>
            <w:r w:rsidRPr="00A464AF">
              <w:rPr>
                <w:rFonts w:ascii="Arial" w:hAnsi="Arial" w:cs="Arial"/>
                <w:sz w:val="18"/>
                <w:szCs w:val="18"/>
              </w:rPr>
              <w:t>AUSTRALIAN HEALTHCARE ASSOCIATES PTY LTD</w:t>
            </w:r>
          </w:p>
        </w:tc>
        <w:tc>
          <w:tcPr>
            <w:tcW w:w="6309" w:type="dxa"/>
            <w:tcBorders>
              <w:top w:val="nil"/>
              <w:left w:val="nil"/>
              <w:bottom w:val="single" w:sz="4" w:space="0" w:color="A6A6A6"/>
              <w:right w:val="single" w:sz="4" w:space="0" w:color="A6A6A6"/>
            </w:tcBorders>
            <w:shd w:val="clear" w:color="auto" w:fill="auto"/>
            <w:vAlign w:val="center"/>
          </w:tcPr>
          <w:p w14:paraId="72EC627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18B56E2" w14:textId="44DCBE6C"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723</w:t>
            </w:r>
            <w:r w:rsidR="00693568">
              <w:rPr>
                <w:rFonts w:ascii="Arial" w:hAnsi="Arial" w:cs="Arial"/>
                <w:sz w:val="18"/>
                <w:szCs w:val="18"/>
              </w:rPr>
              <w:t>,</w:t>
            </w:r>
            <w:r w:rsidRPr="00A464AF">
              <w:rPr>
                <w:rFonts w:ascii="Arial" w:hAnsi="Arial" w:cs="Arial"/>
                <w:sz w:val="18"/>
                <w:szCs w:val="18"/>
              </w:rPr>
              <w:t>615</w:t>
            </w:r>
          </w:p>
        </w:tc>
      </w:tr>
      <w:tr w:rsidR="00A464AF" w:rsidRPr="00A464AF" w14:paraId="2E0644F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E3FB65D" w14:textId="77777777" w:rsidR="00A464AF" w:rsidRPr="00A464AF" w:rsidRDefault="00A464AF" w:rsidP="00A464AF">
            <w:pPr>
              <w:rPr>
                <w:rFonts w:ascii="Arial" w:hAnsi="Arial" w:cs="Arial"/>
                <w:sz w:val="18"/>
                <w:szCs w:val="18"/>
              </w:rPr>
            </w:pPr>
            <w:r w:rsidRPr="00A464AF">
              <w:rPr>
                <w:rFonts w:ascii="Arial" w:hAnsi="Arial" w:cs="Arial"/>
                <w:sz w:val="18"/>
                <w:szCs w:val="18"/>
              </w:rPr>
              <w:t>AUSTRALIAN INSTITUTE FOR TEACHING AND SCHOOL LEADERSHIP LIMITED</w:t>
            </w:r>
          </w:p>
        </w:tc>
        <w:tc>
          <w:tcPr>
            <w:tcW w:w="6309" w:type="dxa"/>
            <w:tcBorders>
              <w:top w:val="nil"/>
              <w:left w:val="nil"/>
              <w:bottom w:val="single" w:sz="4" w:space="0" w:color="A6A6A6"/>
              <w:right w:val="single" w:sz="4" w:space="0" w:color="A6A6A6"/>
            </w:tcBorders>
            <w:shd w:val="clear" w:color="auto" w:fill="auto"/>
            <w:vAlign w:val="center"/>
          </w:tcPr>
          <w:p w14:paraId="0D43C2FD"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7B9C1609" w14:textId="0381EE3F" w:rsidR="00A464AF" w:rsidRPr="00A464AF" w:rsidRDefault="00A464AF" w:rsidP="00FB1B8F">
            <w:pPr>
              <w:jc w:val="right"/>
              <w:rPr>
                <w:rFonts w:ascii="Arial" w:hAnsi="Arial" w:cs="Arial"/>
                <w:sz w:val="18"/>
                <w:szCs w:val="18"/>
              </w:rPr>
            </w:pPr>
            <w:r w:rsidRPr="00A464AF">
              <w:rPr>
                <w:rFonts w:ascii="Arial" w:hAnsi="Arial" w:cs="Arial"/>
                <w:sz w:val="18"/>
                <w:szCs w:val="18"/>
              </w:rPr>
              <w:t>39</w:t>
            </w:r>
            <w:r w:rsidR="00693568">
              <w:rPr>
                <w:rFonts w:ascii="Arial" w:hAnsi="Arial" w:cs="Arial"/>
                <w:sz w:val="18"/>
                <w:szCs w:val="18"/>
              </w:rPr>
              <w:t>,</w:t>
            </w:r>
            <w:r w:rsidRPr="00A464AF">
              <w:rPr>
                <w:rFonts w:ascii="Arial" w:hAnsi="Arial" w:cs="Arial"/>
                <w:sz w:val="18"/>
                <w:szCs w:val="18"/>
              </w:rPr>
              <w:t>270</w:t>
            </w:r>
          </w:p>
        </w:tc>
      </w:tr>
      <w:tr w:rsidR="00A464AF" w:rsidRPr="00A464AF" w14:paraId="5F239B5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1908E93" w14:textId="77777777" w:rsidR="00A464AF" w:rsidRPr="00A464AF" w:rsidRDefault="00A464AF" w:rsidP="00A464AF">
            <w:pPr>
              <w:rPr>
                <w:rFonts w:ascii="Arial" w:hAnsi="Arial" w:cs="Arial"/>
                <w:sz w:val="18"/>
                <w:szCs w:val="18"/>
              </w:rPr>
            </w:pPr>
            <w:r w:rsidRPr="00A464AF">
              <w:rPr>
                <w:rFonts w:ascii="Arial" w:hAnsi="Arial" w:cs="Arial"/>
                <w:sz w:val="18"/>
                <w:szCs w:val="18"/>
              </w:rPr>
              <w:t>AUSTRALIAN OPCO PTY LTD</w:t>
            </w:r>
          </w:p>
        </w:tc>
        <w:tc>
          <w:tcPr>
            <w:tcW w:w="6309" w:type="dxa"/>
            <w:tcBorders>
              <w:top w:val="nil"/>
              <w:left w:val="nil"/>
              <w:bottom w:val="single" w:sz="4" w:space="0" w:color="A6A6A6"/>
              <w:right w:val="single" w:sz="4" w:space="0" w:color="A6A6A6"/>
            </w:tcBorders>
            <w:shd w:val="clear" w:color="auto" w:fill="auto"/>
            <w:vAlign w:val="center"/>
          </w:tcPr>
          <w:p w14:paraId="61BA64E2"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6BD16E1" w14:textId="651091EE" w:rsidR="00A464AF" w:rsidRPr="00A464AF" w:rsidRDefault="00A464AF" w:rsidP="00FB1B8F">
            <w:pPr>
              <w:jc w:val="right"/>
              <w:rPr>
                <w:rFonts w:ascii="Arial" w:hAnsi="Arial" w:cs="Arial"/>
                <w:sz w:val="18"/>
                <w:szCs w:val="18"/>
              </w:rPr>
            </w:pPr>
            <w:r w:rsidRPr="00A464AF">
              <w:rPr>
                <w:rFonts w:ascii="Arial" w:hAnsi="Arial" w:cs="Arial"/>
                <w:sz w:val="18"/>
                <w:szCs w:val="18"/>
              </w:rPr>
              <w:t>263</w:t>
            </w:r>
            <w:r w:rsidR="00693568">
              <w:rPr>
                <w:rFonts w:ascii="Arial" w:hAnsi="Arial" w:cs="Arial"/>
                <w:sz w:val="18"/>
                <w:szCs w:val="18"/>
              </w:rPr>
              <w:t>,</w:t>
            </w:r>
            <w:r w:rsidRPr="00A464AF">
              <w:rPr>
                <w:rFonts w:ascii="Arial" w:hAnsi="Arial" w:cs="Arial"/>
                <w:sz w:val="18"/>
                <w:szCs w:val="18"/>
              </w:rPr>
              <w:t>000</w:t>
            </w:r>
          </w:p>
        </w:tc>
      </w:tr>
      <w:tr w:rsidR="00A464AF" w:rsidRPr="00A464AF" w14:paraId="484AE74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40B3E21" w14:textId="77777777" w:rsidR="00A464AF" w:rsidRPr="00A464AF" w:rsidRDefault="00A464AF" w:rsidP="00A464AF">
            <w:pPr>
              <w:rPr>
                <w:rFonts w:ascii="Arial" w:hAnsi="Arial" w:cs="Arial"/>
                <w:sz w:val="18"/>
                <w:szCs w:val="18"/>
              </w:rPr>
            </w:pPr>
            <w:r w:rsidRPr="00A464AF">
              <w:rPr>
                <w:rFonts w:ascii="Arial" w:hAnsi="Arial" w:cs="Arial"/>
                <w:sz w:val="18"/>
                <w:szCs w:val="18"/>
              </w:rPr>
              <w:t>AUSTRALIAN RAMP AND ACCESS SOLUTIONS PTY LTD</w:t>
            </w:r>
          </w:p>
        </w:tc>
        <w:tc>
          <w:tcPr>
            <w:tcW w:w="6309" w:type="dxa"/>
            <w:tcBorders>
              <w:top w:val="nil"/>
              <w:left w:val="nil"/>
              <w:bottom w:val="single" w:sz="4" w:space="0" w:color="A6A6A6"/>
              <w:right w:val="single" w:sz="4" w:space="0" w:color="A6A6A6"/>
            </w:tcBorders>
            <w:shd w:val="clear" w:color="auto" w:fill="auto"/>
            <w:vAlign w:val="center"/>
          </w:tcPr>
          <w:p w14:paraId="6E5B7CE9"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46D3D97A" w14:textId="3ECEB37C" w:rsidR="00A464AF" w:rsidRPr="00A464AF" w:rsidRDefault="00A464AF" w:rsidP="00FB1B8F">
            <w:pPr>
              <w:jc w:val="right"/>
              <w:rPr>
                <w:rFonts w:ascii="Arial" w:hAnsi="Arial" w:cs="Arial"/>
                <w:sz w:val="18"/>
                <w:szCs w:val="18"/>
              </w:rPr>
            </w:pPr>
            <w:r w:rsidRPr="00A464AF">
              <w:rPr>
                <w:rFonts w:ascii="Arial" w:hAnsi="Arial" w:cs="Arial"/>
                <w:sz w:val="18"/>
                <w:szCs w:val="18"/>
              </w:rPr>
              <w:t>24</w:t>
            </w:r>
            <w:r w:rsidR="00693568">
              <w:rPr>
                <w:rFonts w:ascii="Arial" w:hAnsi="Arial" w:cs="Arial"/>
                <w:sz w:val="18"/>
                <w:szCs w:val="18"/>
              </w:rPr>
              <w:t>,</w:t>
            </w:r>
            <w:r w:rsidRPr="00A464AF">
              <w:rPr>
                <w:rFonts w:ascii="Arial" w:hAnsi="Arial" w:cs="Arial"/>
                <w:sz w:val="18"/>
                <w:szCs w:val="18"/>
              </w:rPr>
              <w:t>222</w:t>
            </w:r>
          </w:p>
        </w:tc>
      </w:tr>
      <w:tr w:rsidR="00A464AF" w:rsidRPr="00A464AF" w14:paraId="236A1BD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C974CFB" w14:textId="77777777" w:rsidR="00A464AF" w:rsidRPr="00A464AF" w:rsidRDefault="00A464AF" w:rsidP="00A464AF">
            <w:pPr>
              <w:rPr>
                <w:rFonts w:ascii="Arial" w:hAnsi="Arial" w:cs="Arial"/>
                <w:sz w:val="18"/>
                <w:szCs w:val="18"/>
              </w:rPr>
            </w:pPr>
            <w:r w:rsidRPr="00A464AF">
              <w:rPr>
                <w:rFonts w:ascii="Arial" w:hAnsi="Arial" w:cs="Arial"/>
                <w:sz w:val="18"/>
                <w:szCs w:val="18"/>
              </w:rPr>
              <w:t>AUSTRALIAN SURVEY RESEARCH</w:t>
            </w:r>
          </w:p>
        </w:tc>
        <w:tc>
          <w:tcPr>
            <w:tcW w:w="6309" w:type="dxa"/>
            <w:tcBorders>
              <w:top w:val="nil"/>
              <w:left w:val="nil"/>
              <w:bottom w:val="single" w:sz="4" w:space="0" w:color="A6A6A6"/>
              <w:right w:val="single" w:sz="4" w:space="0" w:color="A6A6A6"/>
            </w:tcBorders>
            <w:shd w:val="clear" w:color="auto" w:fill="auto"/>
            <w:vAlign w:val="center"/>
          </w:tcPr>
          <w:p w14:paraId="5371303E"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854AC7D" w14:textId="64CB091C" w:rsidR="00A464AF" w:rsidRPr="00A464AF" w:rsidRDefault="00A464AF" w:rsidP="00FB1B8F">
            <w:pPr>
              <w:jc w:val="right"/>
              <w:rPr>
                <w:rFonts w:ascii="Arial" w:hAnsi="Arial" w:cs="Arial"/>
                <w:sz w:val="18"/>
                <w:szCs w:val="18"/>
              </w:rPr>
            </w:pPr>
            <w:r w:rsidRPr="00A464AF">
              <w:rPr>
                <w:rFonts w:ascii="Arial" w:hAnsi="Arial" w:cs="Arial"/>
                <w:sz w:val="18"/>
                <w:szCs w:val="18"/>
              </w:rPr>
              <w:t>86</w:t>
            </w:r>
            <w:r w:rsidR="00693568">
              <w:rPr>
                <w:rFonts w:ascii="Arial" w:hAnsi="Arial" w:cs="Arial"/>
                <w:sz w:val="18"/>
                <w:szCs w:val="18"/>
              </w:rPr>
              <w:t>,</w:t>
            </w:r>
            <w:r w:rsidRPr="00A464AF">
              <w:rPr>
                <w:rFonts w:ascii="Arial" w:hAnsi="Arial" w:cs="Arial"/>
                <w:sz w:val="18"/>
                <w:szCs w:val="18"/>
              </w:rPr>
              <w:t>934</w:t>
            </w:r>
          </w:p>
        </w:tc>
      </w:tr>
      <w:tr w:rsidR="00A464AF" w:rsidRPr="00A464AF" w14:paraId="2573C2F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8B9E3B0" w14:textId="77777777" w:rsidR="00A464AF" w:rsidRPr="00A464AF" w:rsidRDefault="00A464AF" w:rsidP="00A464AF">
            <w:pPr>
              <w:rPr>
                <w:rFonts w:ascii="Arial" w:hAnsi="Arial" w:cs="Arial"/>
                <w:sz w:val="18"/>
                <w:szCs w:val="18"/>
              </w:rPr>
            </w:pPr>
            <w:r w:rsidRPr="00A464AF">
              <w:rPr>
                <w:rFonts w:ascii="Arial" w:hAnsi="Arial" w:cs="Arial"/>
                <w:sz w:val="18"/>
                <w:szCs w:val="18"/>
              </w:rPr>
              <w:t>AUTISM PARTNERSHIP PTY LTD</w:t>
            </w:r>
          </w:p>
        </w:tc>
        <w:tc>
          <w:tcPr>
            <w:tcW w:w="6309" w:type="dxa"/>
            <w:tcBorders>
              <w:top w:val="nil"/>
              <w:left w:val="nil"/>
              <w:bottom w:val="single" w:sz="4" w:space="0" w:color="A6A6A6"/>
              <w:right w:val="single" w:sz="4" w:space="0" w:color="A6A6A6"/>
            </w:tcBorders>
            <w:shd w:val="clear" w:color="auto" w:fill="auto"/>
            <w:vAlign w:val="center"/>
          </w:tcPr>
          <w:p w14:paraId="4E60AAB5"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6D81BE70" w14:textId="0E58AA5A" w:rsidR="00A464AF" w:rsidRPr="00A464AF" w:rsidRDefault="00A464AF" w:rsidP="00FB1B8F">
            <w:pPr>
              <w:jc w:val="right"/>
              <w:rPr>
                <w:rFonts w:ascii="Arial" w:hAnsi="Arial" w:cs="Arial"/>
                <w:sz w:val="18"/>
                <w:szCs w:val="18"/>
              </w:rPr>
            </w:pPr>
            <w:r w:rsidRPr="00A464AF">
              <w:rPr>
                <w:rFonts w:ascii="Arial" w:hAnsi="Arial" w:cs="Arial"/>
                <w:sz w:val="18"/>
                <w:szCs w:val="18"/>
              </w:rPr>
              <w:t>49</w:t>
            </w:r>
            <w:r w:rsidR="00693568">
              <w:rPr>
                <w:rFonts w:ascii="Arial" w:hAnsi="Arial" w:cs="Arial"/>
                <w:sz w:val="18"/>
                <w:szCs w:val="18"/>
              </w:rPr>
              <w:t>,</w:t>
            </w:r>
            <w:r w:rsidRPr="00A464AF">
              <w:rPr>
                <w:rFonts w:ascii="Arial" w:hAnsi="Arial" w:cs="Arial"/>
                <w:sz w:val="18"/>
                <w:szCs w:val="18"/>
              </w:rPr>
              <w:t>500</w:t>
            </w:r>
          </w:p>
        </w:tc>
      </w:tr>
      <w:tr w:rsidR="00A464AF" w:rsidRPr="00A464AF" w14:paraId="5CB82F2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50BC710" w14:textId="77777777" w:rsidR="00A464AF" w:rsidRPr="00A464AF" w:rsidRDefault="00A464AF" w:rsidP="00A464AF">
            <w:pPr>
              <w:rPr>
                <w:rFonts w:ascii="Arial" w:hAnsi="Arial" w:cs="Arial"/>
                <w:sz w:val="18"/>
                <w:szCs w:val="18"/>
              </w:rPr>
            </w:pPr>
            <w:r w:rsidRPr="00A464AF">
              <w:rPr>
                <w:rFonts w:ascii="Arial" w:hAnsi="Arial" w:cs="Arial"/>
                <w:sz w:val="18"/>
                <w:szCs w:val="18"/>
              </w:rPr>
              <w:t>AUTISM SPECTRUM AUSTRALIA (ASPECT)</w:t>
            </w:r>
          </w:p>
        </w:tc>
        <w:tc>
          <w:tcPr>
            <w:tcW w:w="6309" w:type="dxa"/>
            <w:tcBorders>
              <w:top w:val="nil"/>
              <w:left w:val="nil"/>
              <w:bottom w:val="single" w:sz="4" w:space="0" w:color="A6A6A6"/>
              <w:right w:val="single" w:sz="4" w:space="0" w:color="A6A6A6"/>
            </w:tcBorders>
            <w:shd w:val="clear" w:color="auto" w:fill="auto"/>
            <w:vAlign w:val="center"/>
          </w:tcPr>
          <w:p w14:paraId="0FE08D47"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349895D0" w14:textId="1A554C37" w:rsidR="00A464AF" w:rsidRPr="00A464AF" w:rsidRDefault="00A464AF" w:rsidP="00FB1B8F">
            <w:pPr>
              <w:jc w:val="right"/>
              <w:rPr>
                <w:rFonts w:ascii="Arial" w:hAnsi="Arial" w:cs="Arial"/>
                <w:sz w:val="18"/>
                <w:szCs w:val="18"/>
              </w:rPr>
            </w:pPr>
            <w:r w:rsidRPr="00A464AF">
              <w:rPr>
                <w:rFonts w:ascii="Arial" w:hAnsi="Arial" w:cs="Arial"/>
                <w:sz w:val="18"/>
                <w:szCs w:val="18"/>
              </w:rPr>
              <w:t>14</w:t>
            </w:r>
            <w:r w:rsidR="00693568">
              <w:rPr>
                <w:rFonts w:ascii="Arial" w:hAnsi="Arial" w:cs="Arial"/>
                <w:sz w:val="18"/>
                <w:szCs w:val="18"/>
              </w:rPr>
              <w:t>,</w:t>
            </w:r>
            <w:r w:rsidRPr="00A464AF">
              <w:rPr>
                <w:rFonts w:ascii="Arial" w:hAnsi="Arial" w:cs="Arial"/>
                <w:sz w:val="18"/>
                <w:szCs w:val="18"/>
              </w:rPr>
              <w:t>000</w:t>
            </w:r>
          </w:p>
        </w:tc>
      </w:tr>
      <w:tr w:rsidR="00A464AF" w:rsidRPr="00A464AF" w14:paraId="1A0187F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0F65FF6" w14:textId="77777777" w:rsidR="00A464AF" w:rsidRPr="00A464AF" w:rsidRDefault="00A464AF" w:rsidP="00A464AF">
            <w:pPr>
              <w:rPr>
                <w:rFonts w:ascii="Arial" w:hAnsi="Arial" w:cs="Arial"/>
                <w:sz w:val="18"/>
                <w:szCs w:val="18"/>
              </w:rPr>
            </w:pPr>
            <w:r w:rsidRPr="00A464AF">
              <w:rPr>
                <w:rFonts w:ascii="Arial" w:hAnsi="Arial" w:cs="Arial"/>
                <w:sz w:val="18"/>
                <w:szCs w:val="18"/>
              </w:rPr>
              <w:t>AUTOMATIC DATA PROCESSING LIMITED</w:t>
            </w:r>
          </w:p>
        </w:tc>
        <w:tc>
          <w:tcPr>
            <w:tcW w:w="6309" w:type="dxa"/>
            <w:tcBorders>
              <w:top w:val="nil"/>
              <w:left w:val="nil"/>
              <w:bottom w:val="single" w:sz="4" w:space="0" w:color="A6A6A6"/>
              <w:right w:val="single" w:sz="4" w:space="0" w:color="A6A6A6"/>
            </w:tcBorders>
            <w:shd w:val="clear" w:color="auto" w:fill="auto"/>
            <w:vAlign w:val="center"/>
          </w:tcPr>
          <w:p w14:paraId="26CC23F4"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08C1B57" w14:textId="03E9F99A" w:rsidR="00A464AF" w:rsidRPr="00A464AF" w:rsidRDefault="00A464AF" w:rsidP="00FB1B8F">
            <w:pPr>
              <w:jc w:val="right"/>
              <w:rPr>
                <w:rFonts w:ascii="Arial" w:hAnsi="Arial" w:cs="Arial"/>
                <w:sz w:val="18"/>
                <w:szCs w:val="18"/>
              </w:rPr>
            </w:pPr>
            <w:r w:rsidRPr="00A464AF">
              <w:rPr>
                <w:rFonts w:ascii="Arial" w:hAnsi="Arial" w:cs="Arial"/>
                <w:sz w:val="18"/>
                <w:szCs w:val="18"/>
              </w:rPr>
              <w:t>781</w:t>
            </w:r>
            <w:r w:rsidR="00693568">
              <w:rPr>
                <w:rFonts w:ascii="Arial" w:hAnsi="Arial" w:cs="Arial"/>
                <w:sz w:val="18"/>
                <w:szCs w:val="18"/>
              </w:rPr>
              <w:t>,</w:t>
            </w:r>
            <w:r w:rsidRPr="00A464AF">
              <w:rPr>
                <w:rFonts w:ascii="Arial" w:hAnsi="Arial" w:cs="Arial"/>
                <w:sz w:val="18"/>
                <w:szCs w:val="18"/>
              </w:rPr>
              <w:t>038</w:t>
            </w:r>
          </w:p>
        </w:tc>
      </w:tr>
      <w:tr w:rsidR="00A464AF" w:rsidRPr="00A464AF" w14:paraId="32BCE7D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7C9BA6A" w14:textId="77777777" w:rsidR="00A464AF" w:rsidRPr="00A464AF" w:rsidRDefault="00A464AF" w:rsidP="00A464AF">
            <w:pPr>
              <w:rPr>
                <w:rFonts w:ascii="Arial" w:hAnsi="Arial" w:cs="Arial"/>
                <w:sz w:val="18"/>
                <w:szCs w:val="18"/>
              </w:rPr>
            </w:pPr>
            <w:r w:rsidRPr="00A464AF">
              <w:rPr>
                <w:rFonts w:ascii="Arial" w:hAnsi="Arial" w:cs="Arial"/>
                <w:sz w:val="18"/>
                <w:szCs w:val="18"/>
              </w:rPr>
              <w:t>AV PLUS TECH PTY LTD</w:t>
            </w:r>
          </w:p>
        </w:tc>
        <w:tc>
          <w:tcPr>
            <w:tcW w:w="6309" w:type="dxa"/>
            <w:tcBorders>
              <w:top w:val="nil"/>
              <w:left w:val="nil"/>
              <w:bottom w:val="single" w:sz="4" w:space="0" w:color="A6A6A6"/>
              <w:right w:val="single" w:sz="4" w:space="0" w:color="A6A6A6"/>
            </w:tcBorders>
            <w:shd w:val="clear" w:color="auto" w:fill="auto"/>
            <w:vAlign w:val="center"/>
          </w:tcPr>
          <w:p w14:paraId="210155E1" w14:textId="77777777" w:rsidR="00A464AF" w:rsidRPr="00A464AF" w:rsidRDefault="00A464AF" w:rsidP="00A464AF">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4B4860F8" w14:textId="16BAD5ED" w:rsidR="00A464AF" w:rsidRPr="00A464AF" w:rsidRDefault="00A464AF" w:rsidP="00FB1B8F">
            <w:pPr>
              <w:jc w:val="right"/>
              <w:rPr>
                <w:rFonts w:ascii="Arial" w:hAnsi="Arial" w:cs="Arial"/>
                <w:sz w:val="18"/>
                <w:szCs w:val="18"/>
              </w:rPr>
            </w:pPr>
            <w:r w:rsidRPr="00A464AF">
              <w:rPr>
                <w:rFonts w:ascii="Arial" w:hAnsi="Arial" w:cs="Arial"/>
                <w:sz w:val="18"/>
                <w:szCs w:val="18"/>
              </w:rPr>
              <w:t>2</w:t>
            </w:r>
            <w:r w:rsidR="00693568">
              <w:rPr>
                <w:rFonts w:ascii="Arial" w:hAnsi="Arial" w:cs="Arial"/>
                <w:sz w:val="18"/>
                <w:szCs w:val="18"/>
              </w:rPr>
              <w:t>,</w:t>
            </w:r>
            <w:r w:rsidRPr="00A464AF">
              <w:rPr>
                <w:rFonts w:ascii="Arial" w:hAnsi="Arial" w:cs="Arial"/>
                <w:sz w:val="18"/>
                <w:szCs w:val="18"/>
              </w:rPr>
              <w:t>518</w:t>
            </w:r>
          </w:p>
        </w:tc>
      </w:tr>
      <w:tr w:rsidR="00A464AF" w:rsidRPr="00A464AF" w14:paraId="424B4D0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41692C6" w14:textId="77777777" w:rsidR="00A464AF" w:rsidRPr="00A464AF" w:rsidRDefault="00A464AF" w:rsidP="00A464AF">
            <w:pPr>
              <w:rPr>
                <w:rFonts w:ascii="Arial" w:hAnsi="Arial" w:cs="Arial"/>
                <w:sz w:val="18"/>
                <w:szCs w:val="18"/>
              </w:rPr>
            </w:pPr>
            <w:r w:rsidRPr="00A464AF">
              <w:rPr>
                <w:rFonts w:ascii="Arial" w:hAnsi="Arial" w:cs="Arial"/>
                <w:sz w:val="18"/>
                <w:szCs w:val="18"/>
              </w:rPr>
              <w:t>AVISTA MINDFULNESS TRAINING</w:t>
            </w:r>
          </w:p>
        </w:tc>
        <w:tc>
          <w:tcPr>
            <w:tcW w:w="6309" w:type="dxa"/>
            <w:tcBorders>
              <w:top w:val="nil"/>
              <w:left w:val="nil"/>
              <w:bottom w:val="single" w:sz="4" w:space="0" w:color="A6A6A6"/>
              <w:right w:val="single" w:sz="4" w:space="0" w:color="A6A6A6"/>
            </w:tcBorders>
            <w:shd w:val="clear" w:color="auto" w:fill="auto"/>
            <w:vAlign w:val="center"/>
          </w:tcPr>
          <w:p w14:paraId="410978D7"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236DB1D0" w14:textId="7038834D"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050</w:t>
            </w:r>
          </w:p>
        </w:tc>
      </w:tr>
      <w:tr w:rsidR="00A464AF" w:rsidRPr="00A464AF" w14:paraId="591D733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DD61466" w14:textId="77777777" w:rsidR="00A464AF" w:rsidRPr="00A464AF" w:rsidRDefault="00A464AF" w:rsidP="00A464AF">
            <w:pPr>
              <w:rPr>
                <w:rFonts w:ascii="Arial" w:hAnsi="Arial" w:cs="Arial"/>
                <w:sz w:val="18"/>
                <w:szCs w:val="18"/>
              </w:rPr>
            </w:pPr>
            <w:r w:rsidRPr="00A464AF">
              <w:rPr>
                <w:rFonts w:ascii="Arial" w:hAnsi="Arial" w:cs="Arial"/>
                <w:sz w:val="18"/>
                <w:szCs w:val="18"/>
              </w:rPr>
              <w:t>AWARD FORCE PTY LTD</w:t>
            </w:r>
          </w:p>
        </w:tc>
        <w:tc>
          <w:tcPr>
            <w:tcW w:w="6309" w:type="dxa"/>
            <w:tcBorders>
              <w:top w:val="nil"/>
              <w:left w:val="nil"/>
              <w:bottom w:val="single" w:sz="4" w:space="0" w:color="A6A6A6"/>
              <w:right w:val="single" w:sz="4" w:space="0" w:color="A6A6A6"/>
            </w:tcBorders>
            <w:shd w:val="clear" w:color="auto" w:fill="auto"/>
            <w:vAlign w:val="center"/>
          </w:tcPr>
          <w:p w14:paraId="78D9829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4B74C103" w14:textId="6086FCF7" w:rsidR="00A464AF" w:rsidRPr="00A464AF" w:rsidRDefault="00A464AF" w:rsidP="00FB1B8F">
            <w:pPr>
              <w:jc w:val="right"/>
              <w:rPr>
                <w:rFonts w:ascii="Arial" w:hAnsi="Arial" w:cs="Arial"/>
                <w:sz w:val="18"/>
                <w:szCs w:val="18"/>
              </w:rPr>
            </w:pPr>
            <w:r w:rsidRPr="00A464AF">
              <w:rPr>
                <w:rFonts w:ascii="Arial" w:hAnsi="Arial" w:cs="Arial"/>
                <w:sz w:val="18"/>
                <w:szCs w:val="18"/>
              </w:rPr>
              <w:t>4</w:t>
            </w:r>
            <w:r w:rsidR="00693568">
              <w:rPr>
                <w:rFonts w:ascii="Arial" w:hAnsi="Arial" w:cs="Arial"/>
                <w:sz w:val="18"/>
                <w:szCs w:val="18"/>
              </w:rPr>
              <w:t>,</w:t>
            </w:r>
            <w:r w:rsidRPr="00A464AF">
              <w:rPr>
                <w:rFonts w:ascii="Arial" w:hAnsi="Arial" w:cs="Arial"/>
                <w:sz w:val="18"/>
                <w:szCs w:val="18"/>
              </w:rPr>
              <w:t>617</w:t>
            </w:r>
          </w:p>
        </w:tc>
      </w:tr>
      <w:tr w:rsidR="00A464AF" w:rsidRPr="00A464AF" w14:paraId="719EDDC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9DA1118" w14:textId="77777777" w:rsidR="00A464AF" w:rsidRPr="00A464AF" w:rsidRDefault="00A464AF" w:rsidP="00A464AF">
            <w:pPr>
              <w:rPr>
                <w:rFonts w:ascii="Arial" w:hAnsi="Arial" w:cs="Arial"/>
                <w:sz w:val="18"/>
                <w:szCs w:val="18"/>
              </w:rPr>
            </w:pPr>
            <w:r w:rsidRPr="00A464AF">
              <w:rPr>
                <w:rFonts w:ascii="Arial" w:hAnsi="Arial" w:cs="Arial"/>
                <w:sz w:val="18"/>
                <w:szCs w:val="18"/>
              </w:rPr>
              <w:t>AXIOM EDUCATION VICTORIA PTY LTD</w:t>
            </w:r>
          </w:p>
        </w:tc>
        <w:tc>
          <w:tcPr>
            <w:tcW w:w="6309" w:type="dxa"/>
            <w:tcBorders>
              <w:top w:val="nil"/>
              <w:left w:val="nil"/>
              <w:bottom w:val="single" w:sz="4" w:space="0" w:color="A6A6A6"/>
              <w:right w:val="single" w:sz="4" w:space="0" w:color="A6A6A6"/>
            </w:tcBorders>
            <w:shd w:val="clear" w:color="auto" w:fill="auto"/>
            <w:vAlign w:val="center"/>
          </w:tcPr>
          <w:p w14:paraId="1DCEB930"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1EA31665" w14:textId="1ADAA688" w:rsidR="00A464AF" w:rsidRPr="00A464AF" w:rsidRDefault="00A464AF" w:rsidP="00FB1B8F">
            <w:pPr>
              <w:jc w:val="right"/>
              <w:rPr>
                <w:rFonts w:ascii="Arial" w:hAnsi="Arial" w:cs="Arial"/>
                <w:sz w:val="18"/>
                <w:szCs w:val="18"/>
              </w:rPr>
            </w:pPr>
            <w:r w:rsidRPr="00A464AF">
              <w:rPr>
                <w:rFonts w:ascii="Arial" w:hAnsi="Arial" w:cs="Arial"/>
                <w:sz w:val="18"/>
                <w:szCs w:val="18"/>
              </w:rPr>
              <w:t>180</w:t>
            </w:r>
            <w:r w:rsidR="00693568">
              <w:rPr>
                <w:rFonts w:ascii="Arial" w:hAnsi="Arial" w:cs="Arial"/>
                <w:sz w:val="18"/>
                <w:szCs w:val="18"/>
              </w:rPr>
              <w:t>,</w:t>
            </w:r>
            <w:r w:rsidRPr="00A464AF">
              <w:rPr>
                <w:rFonts w:ascii="Arial" w:hAnsi="Arial" w:cs="Arial"/>
                <w:sz w:val="18"/>
                <w:szCs w:val="18"/>
              </w:rPr>
              <w:t>935</w:t>
            </w:r>
          </w:p>
        </w:tc>
      </w:tr>
      <w:tr w:rsidR="00A464AF" w:rsidRPr="00A464AF" w14:paraId="1A3835B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6AE36BC" w14:textId="77777777" w:rsidR="00A464AF" w:rsidRPr="00A464AF" w:rsidRDefault="00A464AF" w:rsidP="00A464AF">
            <w:pPr>
              <w:rPr>
                <w:rFonts w:ascii="Arial" w:hAnsi="Arial" w:cs="Arial"/>
                <w:sz w:val="18"/>
                <w:szCs w:val="18"/>
              </w:rPr>
            </w:pPr>
            <w:r w:rsidRPr="00A464AF">
              <w:rPr>
                <w:rFonts w:ascii="Arial" w:hAnsi="Arial" w:cs="Arial"/>
                <w:sz w:val="18"/>
                <w:szCs w:val="18"/>
              </w:rPr>
              <w:t>AZURE MANAGEMENT</w:t>
            </w:r>
          </w:p>
        </w:tc>
        <w:tc>
          <w:tcPr>
            <w:tcW w:w="6309" w:type="dxa"/>
            <w:tcBorders>
              <w:top w:val="nil"/>
              <w:left w:val="nil"/>
              <w:bottom w:val="single" w:sz="4" w:space="0" w:color="A6A6A6"/>
              <w:right w:val="single" w:sz="4" w:space="0" w:color="A6A6A6"/>
            </w:tcBorders>
            <w:shd w:val="clear" w:color="auto" w:fill="auto"/>
            <w:vAlign w:val="center"/>
          </w:tcPr>
          <w:p w14:paraId="1476D3CB"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DA7D236"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909</w:t>
            </w:r>
          </w:p>
        </w:tc>
      </w:tr>
      <w:tr w:rsidR="00A464AF" w:rsidRPr="00A464AF" w14:paraId="4AE824C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9707321" w14:textId="77777777" w:rsidR="00A464AF" w:rsidRPr="00A464AF" w:rsidRDefault="00A464AF" w:rsidP="00A464AF">
            <w:pPr>
              <w:rPr>
                <w:rFonts w:ascii="Arial" w:hAnsi="Arial" w:cs="Arial"/>
                <w:sz w:val="18"/>
                <w:szCs w:val="18"/>
              </w:rPr>
            </w:pPr>
            <w:r w:rsidRPr="00A464AF">
              <w:rPr>
                <w:rFonts w:ascii="Arial" w:hAnsi="Arial" w:cs="Arial"/>
                <w:sz w:val="18"/>
                <w:szCs w:val="18"/>
              </w:rPr>
              <w:t>BAADE HARBOUR AUSTRALIA PTY LTD</w:t>
            </w:r>
          </w:p>
        </w:tc>
        <w:tc>
          <w:tcPr>
            <w:tcW w:w="6309" w:type="dxa"/>
            <w:tcBorders>
              <w:top w:val="nil"/>
              <w:left w:val="nil"/>
              <w:bottom w:val="single" w:sz="4" w:space="0" w:color="A6A6A6"/>
              <w:right w:val="single" w:sz="4" w:space="0" w:color="A6A6A6"/>
            </w:tcBorders>
            <w:shd w:val="clear" w:color="auto" w:fill="auto"/>
            <w:vAlign w:val="center"/>
          </w:tcPr>
          <w:p w14:paraId="69FDC327"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4734AD46" w14:textId="2F2E7570" w:rsidR="00A464AF" w:rsidRPr="00A464AF" w:rsidRDefault="00A464AF" w:rsidP="00FB1B8F">
            <w:pPr>
              <w:jc w:val="right"/>
              <w:rPr>
                <w:rFonts w:ascii="Arial" w:hAnsi="Arial" w:cs="Arial"/>
                <w:sz w:val="18"/>
                <w:szCs w:val="18"/>
              </w:rPr>
            </w:pPr>
            <w:r w:rsidRPr="00A464AF">
              <w:rPr>
                <w:rFonts w:ascii="Arial" w:hAnsi="Arial" w:cs="Arial"/>
                <w:sz w:val="18"/>
                <w:szCs w:val="18"/>
              </w:rPr>
              <w:t>31</w:t>
            </w:r>
            <w:r w:rsidR="00693568">
              <w:rPr>
                <w:rFonts w:ascii="Arial" w:hAnsi="Arial" w:cs="Arial"/>
                <w:sz w:val="18"/>
                <w:szCs w:val="18"/>
              </w:rPr>
              <w:t>,</w:t>
            </w:r>
            <w:r w:rsidRPr="00A464AF">
              <w:rPr>
                <w:rFonts w:ascii="Arial" w:hAnsi="Arial" w:cs="Arial"/>
                <w:sz w:val="18"/>
                <w:szCs w:val="18"/>
              </w:rPr>
              <w:t>200</w:t>
            </w:r>
          </w:p>
        </w:tc>
      </w:tr>
      <w:tr w:rsidR="00A464AF" w:rsidRPr="00A464AF" w14:paraId="604EC29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6D8CC86" w14:textId="77777777" w:rsidR="00A464AF" w:rsidRPr="00A464AF" w:rsidRDefault="00A464AF" w:rsidP="00A464AF">
            <w:pPr>
              <w:rPr>
                <w:rFonts w:ascii="Arial" w:hAnsi="Arial" w:cs="Arial"/>
                <w:sz w:val="18"/>
                <w:szCs w:val="18"/>
              </w:rPr>
            </w:pPr>
            <w:r w:rsidRPr="00A464AF">
              <w:rPr>
                <w:rFonts w:ascii="Arial" w:hAnsi="Arial" w:cs="Arial"/>
                <w:sz w:val="18"/>
                <w:szCs w:val="18"/>
              </w:rPr>
              <w:t>BADA EDUCATION CENTRE CANBERRA</w:t>
            </w:r>
          </w:p>
        </w:tc>
        <w:tc>
          <w:tcPr>
            <w:tcW w:w="6309" w:type="dxa"/>
            <w:tcBorders>
              <w:top w:val="nil"/>
              <w:left w:val="nil"/>
              <w:bottom w:val="single" w:sz="4" w:space="0" w:color="A6A6A6"/>
              <w:right w:val="single" w:sz="4" w:space="0" w:color="A6A6A6"/>
            </w:tcBorders>
            <w:shd w:val="clear" w:color="auto" w:fill="auto"/>
            <w:vAlign w:val="center"/>
          </w:tcPr>
          <w:p w14:paraId="062B1AC8"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3EAF25ED"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73</w:t>
            </w:r>
          </w:p>
        </w:tc>
      </w:tr>
      <w:tr w:rsidR="00A464AF" w:rsidRPr="00A464AF" w14:paraId="064300C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88B5433" w14:textId="77777777" w:rsidR="00A464AF" w:rsidRPr="00A464AF" w:rsidRDefault="00A464AF" w:rsidP="00A464AF">
            <w:pPr>
              <w:rPr>
                <w:rFonts w:ascii="Arial" w:hAnsi="Arial" w:cs="Arial"/>
                <w:sz w:val="18"/>
                <w:szCs w:val="18"/>
              </w:rPr>
            </w:pPr>
            <w:r w:rsidRPr="00A464AF">
              <w:rPr>
                <w:rFonts w:ascii="Arial" w:hAnsi="Arial" w:cs="Arial"/>
                <w:sz w:val="18"/>
                <w:szCs w:val="18"/>
              </w:rPr>
              <w:t>BAINBRIDGE ASSOCIATES PTY LTD</w:t>
            </w:r>
          </w:p>
        </w:tc>
        <w:tc>
          <w:tcPr>
            <w:tcW w:w="6309" w:type="dxa"/>
            <w:tcBorders>
              <w:top w:val="nil"/>
              <w:left w:val="nil"/>
              <w:bottom w:val="single" w:sz="4" w:space="0" w:color="A6A6A6"/>
              <w:right w:val="single" w:sz="4" w:space="0" w:color="A6A6A6"/>
            </w:tcBorders>
            <w:shd w:val="clear" w:color="auto" w:fill="auto"/>
            <w:vAlign w:val="center"/>
          </w:tcPr>
          <w:p w14:paraId="2429F75B"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90314D4" w14:textId="6D2890A1" w:rsidR="00A464AF" w:rsidRPr="00A464AF" w:rsidRDefault="00A464AF" w:rsidP="00FB1B8F">
            <w:pPr>
              <w:jc w:val="right"/>
              <w:rPr>
                <w:rFonts w:ascii="Arial" w:hAnsi="Arial" w:cs="Arial"/>
                <w:sz w:val="18"/>
                <w:szCs w:val="18"/>
              </w:rPr>
            </w:pPr>
            <w:r w:rsidRPr="00A464AF">
              <w:rPr>
                <w:rFonts w:ascii="Arial" w:hAnsi="Arial" w:cs="Arial"/>
                <w:sz w:val="18"/>
                <w:szCs w:val="18"/>
              </w:rPr>
              <w:t>69</w:t>
            </w:r>
            <w:r w:rsidR="00693568">
              <w:rPr>
                <w:rFonts w:ascii="Arial" w:hAnsi="Arial" w:cs="Arial"/>
                <w:sz w:val="18"/>
                <w:szCs w:val="18"/>
              </w:rPr>
              <w:t>,</w:t>
            </w:r>
            <w:r w:rsidRPr="00A464AF">
              <w:rPr>
                <w:rFonts w:ascii="Arial" w:hAnsi="Arial" w:cs="Arial"/>
                <w:sz w:val="18"/>
                <w:szCs w:val="18"/>
              </w:rPr>
              <w:t>455</w:t>
            </w:r>
          </w:p>
        </w:tc>
      </w:tr>
      <w:tr w:rsidR="00A464AF" w:rsidRPr="00A464AF" w14:paraId="525DED2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380A9C7" w14:textId="77777777" w:rsidR="00A464AF" w:rsidRPr="00A464AF" w:rsidRDefault="00A464AF" w:rsidP="00A464AF">
            <w:pPr>
              <w:rPr>
                <w:rFonts w:ascii="Arial" w:hAnsi="Arial" w:cs="Arial"/>
                <w:sz w:val="18"/>
                <w:szCs w:val="18"/>
              </w:rPr>
            </w:pPr>
            <w:r w:rsidRPr="00A464AF">
              <w:rPr>
                <w:rFonts w:ascii="Arial" w:hAnsi="Arial" w:cs="Arial"/>
                <w:sz w:val="18"/>
                <w:szCs w:val="18"/>
              </w:rPr>
              <w:lastRenderedPageBreak/>
              <w:t>BAMBLETT EMMA</w:t>
            </w:r>
          </w:p>
        </w:tc>
        <w:tc>
          <w:tcPr>
            <w:tcW w:w="6309" w:type="dxa"/>
            <w:tcBorders>
              <w:top w:val="nil"/>
              <w:left w:val="nil"/>
              <w:bottom w:val="single" w:sz="4" w:space="0" w:color="A6A6A6"/>
              <w:right w:val="single" w:sz="4" w:space="0" w:color="A6A6A6"/>
            </w:tcBorders>
            <w:shd w:val="clear" w:color="auto" w:fill="auto"/>
            <w:vAlign w:val="center"/>
          </w:tcPr>
          <w:p w14:paraId="09FE23F1"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5B5968F" w14:textId="31E2E163" w:rsidR="00A464AF" w:rsidRPr="00A464AF" w:rsidRDefault="00A464AF" w:rsidP="00FB1B8F">
            <w:pPr>
              <w:jc w:val="right"/>
              <w:rPr>
                <w:rFonts w:ascii="Arial" w:hAnsi="Arial" w:cs="Arial"/>
                <w:sz w:val="18"/>
                <w:szCs w:val="18"/>
              </w:rPr>
            </w:pPr>
            <w:r w:rsidRPr="00A464AF">
              <w:rPr>
                <w:rFonts w:ascii="Arial" w:hAnsi="Arial" w:cs="Arial"/>
                <w:sz w:val="18"/>
                <w:szCs w:val="18"/>
              </w:rPr>
              <w:t>3</w:t>
            </w:r>
            <w:r w:rsidR="00693568">
              <w:rPr>
                <w:rFonts w:ascii="Arial" w:hAnsi="Arial" w:cs="Arial"/>
                <w:sz w:val="18"/>
                <w:szCs w:val="18"/>
              </w:rPr>
              <w:t>,</w:t>
            </w:r>
            <w:r w:rsidRPr="00A464AF">
              <w:rPr>
                <w:rFonts w:ascii="Arial" w:hAnsi="Arial" w:cs="Arial"/>
                <w:sz w:val="18"/>
                <w:szCs w:val="18"/>
              </w:rPr>
              <w:t>500</w:t>
            </w:r>
          </w:p>
        </w:tc>
      </w:tr>
      <w:tr w:rsidR="00A464AF" w:rsidRPr="00A464AF" w14:paraId="3F967B1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85EC428" w14:textId="77777777" w:rsidR="00A464AF" w:rsidRPr="00A464AF" w:rsidRDefault="00A464AF" w:rsidP="00A464AF">
            <w:pPr>
              <w:rPr>
                <w:rFonts w:ascii="Arial" w:hAnsi="Arial" w:cs="Arial"/>
                <w:sz w:val="18"/>
                <w:szCs w:val="18"/>
              </w:rPr>
            </w:pPr>
            <w:r w:rsidRPr="00A464AF">
              <w:rPr>
                <w:rFonts w:ascii="Arial" w:hAnsi="Arial" w:cs="Arial"/>
                <w:sz w:val="18"/>
                <w:szCs w:val="18"/>
              </w:rPr>
              <w:t>BARRETT ANDREW ROBERT</w:t>
            </w:r>
          </w:p>
        </w:tc>
        <w:tc>
          <w:tcPr>
            <w:tcW w:w="6309" w:type="dxa"/>
            <w:tcBorders>
              <w:top w:val="nil"/>
              <w:left w:val="nil"/>
              <w:bottom w:val="single" w:sz="4" w:space="0" w:color="A6A6A6"/>
              <w:right w:val="single" w:sz="4" w:space="0" w:color="A6A6A6"/>
            </w:tcBorders>
            <w:shd w:val="clear" w:color="auto" w:fill="auto"/>
            <w:vAlign w:val="center"/>
          </w:tcPr>
          <w:p w14:paraId="66982312"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5866325" w14:textId="7197F71A" w:rsidR="00A464AF" w:rsidRPr="00A464AF" w:rsidRDefault="00A464AF" w:rsidP="00FB1B8F">
            <w:pPr>
              <w:jc w:val="right"/>
              <w:rPr>
                <w:rFonts w:ascii="Arial" w:hAnsi="Arial" w:cs="Arial"/>
                <w:sz w:val="18"/>
                <w:szCs w:val="18"/>
              </w:rPr>
            </w:pPr>
            <w:r w:rsidRPr="00A464AF">
              <w:rPr>
                <w:rFonts w:ascii="Arial" w:hAnsi="Arial" w:cs="Arial"/>
                <w:sz w:val="18"/>
                <w:szCs w:val="18"/>
              </w:rPr>
              <w:t>14</w:t>
            </w:r>
            <w:r w:rsidR="00693568">
              <w:rPr>
                <w:rFonts w:ascii="Arial" w:hAnsi="Arial" w:cs="Arial"/>
                <w:sz w:val="18"/>
                <w:szCs w:val="18"/>
              </w:rPr>
              <w:t>,</w:t>
            </w:r>
            <w:r w:rsidRPr="00A464AF">
              <w:rPr>
                <w:rFonts w:ascii="Arial" w:hAnsi="Arial" w:cs="Arial"/>
                <w:sz w:val="18"/>
                <w:szCs w:val="18"/>
              </w:rPr>
              <w:t>157</w:t>
            </w:r>
          </w:p>
        </w:tc>
      </w:tr>
      <w:tr w:rsidR="00A464AF" w:rsidRPr="00A464AF" w14:paraId="2109028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AFC72D4" w14:textId="77777777" w:rsidR="00A464AF" w:rsidRPr="00A464AF" w:rsidRDefault="00A464AF" w:rsidP="00A464AF">
            <w:pPr>
              <w:rPr>
                <w:rFonts w:ascii="Arial" w:hAnsi="Arial" w:cs="Arial"/>
                <w:sz w:val="18"/>
                <w:szCs w:val="18"/>
              </w:rPr>
            </w:pPr>
            <w:r w:rsidRPr="00A464AF">
              <w:rPr>
                <w:rFonts w:ascii="Arial" w:hAnsi="Arial" w:cs="Arial"/>
                <w:sz w:val="18"/>
                <w:szCs w:val="18"/>
              </w:rPr>
              <w:t>BARRINGTON CENTRE PTY LTD</w:t>
            </w:r>
          </w:p>
        </w:tc>
        <w:tc>
          <w:tcPr>
            <w:tcW w:w="6309" w:type="dxa"/>
            <w:tcBorders>
              <w:top w:val="nil"/>
              <w:left w:val="nil"/>
              <w:bottom w:val="single" w:sz="4" w:space="0" w:color="A6A6A6"/>
              <w:right w:val="single" w:sz="4" w:space="0" w:color="A6A6A6"/>
            </w:tcBorders>
            <w:shd w:val="clear" w:color="auto" w:fill="auto"/>
            <w:vAlign w:val="center"/>
          </w:tcPr>
          <w:p w14:paraId="11CDEA36"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39EE020" w14:textId="054EBBC2" w:rsidR="00A464AF" w:rsidRPr="00A464AF" w:rsidRDefault="00A464AF" w:rsidP="00FB1B8F">
            <w:pPr>
              <w:jc w:val="right"/>
              <w:rPr>
                <w:rFonts w:ascii="Arial" w:hAnsi="Arial" w:cs="Arial"/>
                <w:sz w:val="18"/>
                <w:szCs w:val="18"/>
              </w:rPr>
            </w:pPr>
            <w:r w:rsidRPr="00A464AF">
              <w:rPr>
                <w:rFonts w:ascii="Arial" w:hAnsi="Arial" w:cs="Arial"/>
                <w:sz w:val="18"/>
                <w:szCs w:val="18"/>
              </w:rPr>
              <w:t>119</w:t>
            </w:r>
            <w:r w:rsidR="00693568">
              <w:rPr>
                <w:rFonts w:ascii="Arial" w:hAnsi="Arial" w:cs="Arial"/>
                <w:sz w:val="18"/>
                <w:szCs w:val="18"/>
              </w:rPr>
              <w:t>,</w:t>
            </w:r>
            <w:r w:rsidRPr="00A464AF">
              <w:rPr>
                <w:rFonts w:ascii="Arial" w:hAnsi="Arial" w:cs="Arial"/>
                <w:sz w:val="18"/>
                <w:szCs w:val="18"/>
              </w:rPr>
              <w:t>250</w:t>
            </w:r>
          </w:p>
        </w:tc>
      </w:tr>
      <w:tr w:rsidR="00A464AF" w:rsidRPr="00A464AF" w14:paraId="49C9963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1B35CF1" w14:textId="77777777" w:rsidR="00A464AF" w:rsidRPr="00A464AF" w:rsidRDefault="00A464AF" w:rsidP="00A464AF">
            <w:pPr>
              <w:rPr>
                <w:rFonts w:ascii="Arial" w:hAnsi="Arial" w:cs="Arial"/>
                <w:sz w:val="18"/>
                <w:szCs w:val="18"/>
              </w:rPr>
            </w:pPr>
            <w:r w:rsidRPr="00A464AF">
              <w:rPr>
                <w:rFonts w:ascii="Arial" w:hAnsi="Arial" w:cs="Arial"/>
                <w:sz w:val="18"/>
                <w:szCs w:val="18"/>
              </w:rPr>
              <w:t>BASTIAN GRAHAM W</w:t>
            </w:r>
          </w:p>
        </w:tc>
        <w:tc>
          <w:tcPr>
            <w:tcW w:w="6309" w:type="dxa"/>
            <w:tcBorders>
              <w:top w:val="nil"/>
              <w:left w:val="nil"/>
              <w:bottom w:val="single" w:sz="4" w:space="0" w:color="A6A6A6"/>
              <w:right w:val="single" w:sz="4" w:space="0" w:color="A6A6A6"/>
            </w:tcBorders>
            <w:shd w:val="clear" w:color="auto" w:fill="auto"/>
            <w:vAlign w:val="center"/>
          </w:tcPr>
          <w:p w14:paraId="09019093"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C14172B" w14:textId="25A8A099" w:rsidR="00A464AF" w:rsidRPr="00A464AF" w:rsidRDefault="00A464AF" w:rsidP="00FB1B8F">
            <w:pPr>
              <w:jc w:val="right"/>
              <w:rPr>
                <w:rFonts w:ascii="Arial" w:hAnsi="Arial" w:cs="Arial"/>
                <w:sz w:val="18"/>
                <w:szCs w:val="18"/>
              </w:rPr>
            </w:pPr>
            <w:r w:rsidRPr="00A464AF">
              <w:rPr>
                <w:rFonts w:ascii="Arial" w:hAnsi="Arial" w:cs="Arial"/>
                <w:sz w:val="18"/>
                <w:szCs w:val="18"/>
              </w:rPr>
              <w:t>4</w:t>
            </w:r>
            <w:r w:rsidR="00693568">
              <w:rPr>
                <w:rFonts w:ascii="Arial" w:hAnsi="Arial" w:cs="Arial"/>
                <w:sz w:val="18"/>
                <w:szCs w:val="18"/>
              </w:rPr>
              <w:t>,</w:t>
            </w:r>
            <w:r w:rsidRPr="00A464AF">
              <w:rPr>
                <w:rFonts w:ascii="Arial" w:hAnsi="Arial" w:cs="Arial"/>
                <w:sz w:val="18"/>
                <w:szCs w:val="18"/>
              </w:rPr>
              <w:t>121</w:t>
            </w:r>
          </w:p>
        </w:tc>
      </w:tr>
      <w:tr w:rsidR="00A464AF" w:rsidRPr="00A464AF" w14:paraId="7B581FF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940A9A" w14:textId="77777777" w:rsidR="00A464AF" w:rsidRPr="00A464AF" w:rsidRDefault="00A464AF" w:rsidP="00A464AF">
            <w:pPr>
              <w:rPr>
                <w:rFonts w:ascii="Arial" w:hAnsi="Arial" w:cs="Arial"/>
                <w:sz w:val="18"/>
                <w:szCs w:val="18"/>
              </w:rPr>
            </w:pPr>
            <w:r w:rsidRPr="00A464AF">
              <w:rPr>
                <w:rFonts w:ascii="Arial" w:hAnsi="Arial" w:cs="Arial"/>
                <w:sz w:val="18"/>
                <w:szCs w:val="18"/>
              </w:rPr>
              <w:t>BATTERSBY MICHELLE LOUISE</w:t>
            </w:r>
          </w:p>
        </w:tc>
        <w:tc>
          <w:tcPr>
            <w:tcW w:w="6309" w:type="dxa"/>
            <w:tcBorders>
              <w:top w:val="nil"/>
              <w:left w:val="nil"/>
              <w:bottom w:val="single" w:sz="4" w:space="0" w:color="A6A6A6"/>
              <w:right w:val="single" w:sz="4" w:space="0" w:color="A6A6A6"/>
            </w:tcBorders>
            <w:shd w:val="clear" w:color="auto" w:fill="auto"/>
            <w:vAlign w:val="center"/>
          </w:tcPr>
          <w:p w14:paraId="2B679B40"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0BBAFE8" w14:textId="3F900FD8" w:rsidR="00A464AF" w:rsidRPr="00A464AF" w:rsidRDefault="00A464AF" w:rsidP="00FB1B8F">
            <w:pPr>
              <w:jc w:val="right"/>
              <w:rPr>
                <w:rFonts w:ascii="Arial" w:hAnsi="Arial" w:cs="Arial"/>
                <w:sz w:val="18"/>
                <w:szCs w:val="18"/>
              </w:rPr>
            </w:pPr>
            <w:r w:rsidRPr="00A464AF">
              <w:rPr>
                <w:rFonts w:ascii="Arial" w:hAnsi="Arial" w:cs="Arial"/>
                <w:sz w:val="18"/>
                <w:szCs w:val="18"/>
              </w:rPr>
              <w:t>3</w:t>
            </w:r>
            <w:r w:rsidR="00693568">
              <w:rPr>
                <w:rFonts w:ascii="Arial" w:hAnsi="Arial" w:cs="Arial"/>
                <w:sz w:val="18"/>
                <w:szCs w:val="18"/>
              </w:rPr>
              <w:t>,</w:t>
            </w:r>
            <w:r w:rsidRPr="00A464AF">
              <w:rPr>
                <w:rFonts w:ascii="Arial" w:hAnsi="Arial" w:cs="Arial"/>
                <w:sz w:val="18"/>
                <w:szCs w:val="18"/>
              </w:rPr>
              <w:t>351</w:t>
            </w:r>
          </w:p>
        </w:tc>
      </w:tr>
      <w:tr w:rsidR="00A464AF" w:rsidRPr="00A464AF" w14:paraId="6AE0844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ECF018C" w14:textId="77777777" w:rsidR="00A464AF" w:rsidRPr="00A464AF" w:rsidRDefault="00A464AF" w:rsidP="00A464AF">
            <w:pPr>
              <w:rPr>
                <w:rFonts w:ascii="Arial" w:hAnsi="Arial" w:cs="Arial"/>
                <w:sz w:val="18"/>
                <w:szCs w:val="18"/>
              </w:rPr>
            </w:pPr>
            <w:r w:rsidRPr="00A464AF">
              <w:rPr>
                <w:rFonts w:ascii="Arial" w:hAnsi="Arial" w:cs="Arial"/>
                <w:sz w:val="18"/>
                <w:szCs w:val="18"/>
              </w:rPr>
              <w:t>BECKON MEDIA PTY LTD</w:t>
            </w:r>
          </w:p>
        </w:tc>
        <w:tc>
          <w:tcPr>
            <w:tcW w:w="6309" w:type="dxa"/>
            <w:tcBorders>
              <w:top w:val="nil"/>
              <w:left w:val="nil"/>
              <w:bottom w:val="single" w:sz="4" w:space="0" w:color="A6A6A6"/>
              <w:right w:val="single" w:sz="4" w:space="0" w:color="A6A6A6"/>
            </w:tcBorders>
            <w:shd w:val="clear" w:color="auto" w:fill="auto"/>
            <w:vAlign w:val="center"/>
          </w:tcPr>
          <w:p w14:paraId="667B4853"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2928AB8" w14:textId="3AC5AE6D" w:rsidR="00A464AF" w:rsidRPr="00A464AF" w:rsidRDefault="00A464AF" w:rsidP="00FB1B8F">
            <w:pPr>
              <w:jc w:val="right"/>
              <w:rPr>
                <w:rFonts w:ascii="Arial" w:hAnsi="Arial" w:cs="Arial"/>
                <w:sz w:val="18"/>
                <w:szCs w:val="18"/>
              </w:rPr>
            </w:pPr>
            <w:r w:rsidRPr="00A464AF">
              <w:rPr>
                <w:rFonts w:ascii="Arial" w:hAnsi="Arial" w:cs="Arial"/>
                <w:sz w:val="18"/>
                <w:szCs w:val="18"/>
              </w:rPr>
              <w:t>16</w:t>
            </w:r>
            <w:r w:rsidR="00693568">
              <w:rPr>
                <w:rFonts w:ascii="Arial" w:hAnsi="Arial" w:cs="Arial"/>
                <w:sz w:val="18"/>
                <w:szCs w:val="18"/>
              </w:rPr>
              <w:t>,</w:t>
            </w:r>
            <w:r w:rsidRPr="00A464AF">
              <w:rPr>
                <w:rFonts w:ascii="Arial" w:hAnsi="Arial" w:cs="Arial"/>
                <w:sz w:val="18"/>
                <w:szCs w:val="18"/>
              </w:rPr>
              <w:t>313</w:t>
            </w:r>
          </w:p>
        </w:tc>
      </w:tr>
      <w:tr w:rsidR="00A464AF" w:rsidRPr="00A464AF" w14:paraId="2562AE2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23F1339" w14:textId="77777777" w:rsidR="00A464AF" w:rsidRPr="00A464AF" w:rsidRDefault="00A464AF" w:rsidP="00A464AF">
            <w:pPr>
              <w:rPr>
                <w:rFonts w:ascii="Arial" w:hAnsi="Arial" w:cs="Arial"/>
                <w:sz w:val="18"/>
                <w:szCs w:val="18"/>
              </w:rPr>
            </w:pPr>
            <w:r w:rsidRPr="00A464AF">
              <w:rPr>
                <w:rFonts w:ascii="Arial" w:hAnsi="Arial" w:cs="Arial"/>
                <w:sz w:val="18"/>
                <w:szCs w:val="18"/>
              </w:rPr>
              <w:t>BEHAVIOURAL INSIGHTS AUSTRALIA</w:t>
            </w:r>
          </w:p>
        </w:tc>
        <w:tc>
          <w:tcPr>
            <w:tcW w:w="6309" w:type="dxa"/>
            <w:tcBorders>
              <w:top w:val="nil"/>
              <w:left w:val="nil"/>
              <w:bottom w:val="single" w:sz="4" w:space="0" w:color="A6A6A6"/>
              <w:right w:val="single" w:sz="4" w:space="0" w:color="A6A6A6"/>
            </w:tcBorders>
            <w:shd w:val="clear" w:color="auto" w:fill="auto"/>
            <w:vAlign w:val="center"/>
          </w:tcPr>
          <w:p w14:paraId="08D1488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FD910B4" w14:textId="2669F2D9" w:rsidR="00A464AF" w:rsidRPr="00A464AF" w:rsidRDefault="00A464AF" w:rsidP="00FB1B8F">
            <w:pPr>
              <w:jc w:val="right"/>
              <w:rPr>
                <w:rFonts w:ascii="Arial" w:hAnsi="Arial" w:cs="Arial"/>
                <w:sz w:val="18"/>
                <w:szCs w:val="18"/>
              </w:rPr>
            </w:pPr>
            <w:r w:rsidRPr="00A464AF">
              <w:rPr>
                <w:rFonts w:ascii="Arial" w:hAnsi="Arial" w:cs="Arial"/>
                <w:sz w:val="18"/>
                <w:szCs w:val="18"/>
              </w:rPr>
              <w:t>107</w:t>
            </w:r>
            <w:r w:rsidR="00693568">
              <w:rPr>
                <w:rFonts w:ascii="Arial" w:hAnsi="Arial" w:cs="Arial"/>
                <w:sz w:val="18"/>
                <w:szCs w:val="18"/>
              </w:rPr>
              <w:t>,</w:t>
            </w:r>
            <w:r w:rsidRPr="00A464AF">
              <w:rPr>
                <w:rFonts w:ascii="Arial" w:hAnsi="Arial" w:cs="Arial"/>
                <w:sz w:val="18"/>
                <w:szCs w:val="18"/>
              </w:rPr>
              <w:t>123</w:t>
            </w:r>
          </w:p>
        </w:tc>
      </w:tr>
      <w:tr w:rsidR="00A464AF" w:rsidRPr="00A464AF" w14:paraId="2A2322B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C08D39" w14:textId="77777777" w:rsidR="00A464AF" w:rsidRPr="00A464AF" w:rsidRDefault="00A464AF" w:rsidP="00A464AF">
            <w:pPr>
              <w:rPr>
                <w:rFonts w:ascii="Arial" w:hAnsi="Arial" w:cs="Arial"/>
                <w:sz w:val="18"/>
                <w:szCs w:val="18"/>
              </w:rPr>
            </w:pPr>
            <w:r w:rsidRPr="00A464AF">
              <w:rPr>
                <w:rFonts w:ascii="Arial" w:hAnsi="Arial" w:cs="Arial"/>
                <w:sz w:val="18"/>
                <w:szCs w:val="18"/>
              </w:rPr>
              <w:t>BEIJING LANGUAGE AND CULTURE UNIVERSITY</w:t>
            </w:r>
          </w:p>
        </w:tc>
        <w:tc>
          <w:tcPr>
            <w:tcW w:w="6309" w:type="dxa"/>
            <w:tcBorders>
              <w:top w:val="nil"/>
              <w:left w:val="nil"/>
              <w:bottom w:val="single" w:sz="4" w:space="0" w:color="A6A6A6"/>
              <w:right w:val="single" w:sz="4" w:space="0" w:color="A6A6A6"/>
            </w:tcBorders>
            <w:shd w:val="clear" w:color="auto" w:fill="auto"/>
            <w:vAlign w:val="center"/>
          </w:tcPr>
          <w:p w14:paraId="56F6A93C"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FC7415B" w14:textId="2923CF8F" w:rsidR="00A464AF" w:rsidRPr="00A464AF" w:rsidRDefault="00A464AF" w:rsidP="00FB1B8F">
            <w:pPr>
              <w:jc w:val="right"/>
              <w:rPr>
                <w:rFonts w:ascii="Arial" w:hAnsi="Arial" w:cs="Arial"/>
                <w:sz w:val="18"/>
                <w:szCs w:val="18"/>
              </w:rPr>
            </w:pPr>
            <w:r w:rsidRPr="00A464AF">
              <w:rPr>
                <w:rFonts w:ascii="Arial" w:hAnsi="Arial" w:cs="Arial"/>
                <w:sz w:val="18"/>
                <w:szCs w:val="18"/>
              </w:rPr>
              <w:t>19</w:t>
            </w:r>
            <w:r w:rsidR="00693568">
              <w:rPr>
                <w:rFonts w:ascii="Arial" w:hAnsi="Arial" w:cs="Arial"/>
                <w:sz w:val="18"/>
                <w:szCs w:val="18"/>
              </w:rPr>
              <w:t>,</w:t>
            </w:r>
            <w:r w:rsidRPr="00A464AF">
              <w:rPr>
                <w:rFonts w:ascii="Arial" w:hAnsi="Arial" w:cs="Arial"/>
                <w:sz w:val="18"/>
                <w:szCs w:val="18"/>
              </w:rPr>
              <w:t>288</w:t>
            </w:r>
          </w:p>
        </w:tc>
      </w:tr>
      <w:tr w:rsidR="00A464AF" w:rsidRPr="00A464AF" w14:paraId="744B432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0F88EF8" w14:textId="77777777" w:rsidR="00A464AF" w:rsidRPr="00A464AF" w:rsidRDefault="00A464AF" w:rsidP="00A464AF">
            <w:pPr>
              <w:rPr>
                <w:rFonts w:ascii="Arial" w:hAnsi="Arial" w:cs="Arial"/>
                <w:sz w:val="18"/>
                <w:szCs w:val="18"/>
              </w:rPr>
            </w:pPr>
            <w:r w:rsidRPr="00A464AF">
              <w:rPr>
                <w:rFonts w:ascii="Arial" w:hAnsi="Arial" w:cs="Arial"/>
                <w:sz w:val="18"/>
                <w:szCs w:val="18"/>
              </w:rPr>
              <w:t>BEIRNE MARY-BETH JOSEPHINE</w:t>
            </w:r>
          </w:p>
        </w:tc>
        <w:tc>
          <w:tcPr>
            <w:tcW w:w="6309" w:type="dxa"/>
            <w:tcBorders>
              <w:top w:val="nil"/>
              <w:left w:val="nil"/>
              <w:bottom w:val="single" w:sz="4" w:space="0" w:color="A6A6A6"/>
              <w:right w:val="single" w:sz="4" w:space="0" w:color="A6A6A6"/>
            </w:tcBorders>
            <w:shd w:val="clear" w:color="auto" w:fill="auto"/>
            <w:vAlign w:val="center"/>
          </w:tcPr>
          <w:p w14:paraId="7A917F8E"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AD76505" w14:textId="76729693" w:rsidR="00A464AF" w:rsidRPr="00A464AF" w:rsidRDefault="00A464AF" w:rsidP="00FB1B8F">
            <w:pPr>
              <w:jc w:val="right"/>
              <w:rPr>
                <w:rFonts w:ascii="Arial" w:hAnsi="Arial" w:cs="Arial"/>
                <w:sz w:val="18"/>
                <w:szCs w:val="18"/>
              </w:rPr>
            </w:pPr>
            <w:r w:rsidRPr="00A464AF">
              <w:rPr>
                <w:rFonts w:ascii="Arial" w:hAnsi="Arial" w:cs="Arial"/>
                <w:sz w:val="18"/>
                <w:szCs w:val="18"/>
              </w:rPr>
              <w:t>19</w:t>
            </w:r>
            <w:r w:rsidR="00693568">
              <w:rPr>
                <w:rFonts w:ascii="Arial" w:hAnsi="Arial" w:cs="Arial"/>
                <w:sz w:val="18"/>
                <w:szCs w:val="18"/>
              </w:rPr>
              <w:t>,</w:t>
            </w:r>
            <w:r w:rsidRPr="00A464AF">
              <w:rPr>
                <w:rFonts w:ascii="Arial" w:hAnsi="Arial" w:cs="Arial"/>
                <w:sz w:val="18"/>
                <w:szCs w:val="18"/>
              </w:rPr>
              <w:t>786</w:t>
            </w:r>
          </w:p>
        </w:tc>
      </w:tr>
      <w:tr w:rsidR="00A464AF" w:rsidRPr="00A464AF" w14:paraId="0B8E8CB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65C6DA4" w14:textId="77777777" w:rsidR="00A464AF" w:rsidRPr="00A464AF" w:rsidRDefault="00A464AF" w:rsidP="00A464AF">
            <w:pPr>
              <w:rPr>
                <w:rFonts w:ascii="Arial" w:hAnsi="Arial" w:cs="Arial"/>
                <w:sz w:val="18"/>
                <w:szCs w:val="18"/>
              </w:rPr>
            </w:pPr>
            <w:r w:rsidRPr="00A464AF">
              <w:rPr>
                <w:rFonts w:ascii="Arial" w:hAnsi="Arial" w:cs="Arial"/>
                <w:sz w:val="18"/>
                <w:szCs w:val="18"/>
              </w:rPr>
              <w:t>BENDELTA PTY LTD</w:t>
            </w:r>
          </w:p>
        </w:tc>
        <w:tc>
          <w:tcPr>
            <w:tcW w:w="6309" w:type="dxa"/>
            <w:tcBorders>
              <w:top w:val="nil"/>
              <w:left w:val="nil"/>
              <w:bottom w:val="single" w:sz="4" w:space="0" w:color="A6A6A6"/>
              <w:right w:val="single" w:sz="4" w:space="0" w:color="A6A6A6"/>
            </w:tcBorders>
            <w:shd w:val="clear" w:color="auto" w:fill="auto"/>
            <w:vAlign w:val="center"/>
          </w:tcPr>
          <w:p w14:paraId="22E6D5DE"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CA75C59" w14:textId="3F4DC749" w:rsidR="00A464AF" w:rsidRPr="00A464AF" w:rsidRDefault="00A464AF" w:rsidP="00FB1B8F">
            <w:pPr>
              <w:jc w:val="right"/>
              <w:rPr>
                <w:rFonts w:ascii="Arial" w:hAnsi="Arial" w:cs="Arial"/>
                <w:sz w:val="18"/>
                <w:szCs w:val="18"/>
              </w:rPr>
            </w:pPr>
            <w:r w:rsidRPr="00A464AF">
              <w:rPr>
                <w:rFonts w:ascii="Arial" w:hAnsi="Arial" w:cs="Arial"/>
                <w:sz w:val="18"/>
                <w:szCs w:val="18"/>
              </w:rPr>
              <w:t>4</w:t>
            </w:r>
            <w:r w:rsidR="00693568">
              <w:rPr>
                <w:rFonts w:ascii="Arial" w:hAnsi="Arial" w:cs="Arial"/>
                <w:sz w:val="18"/>
                <w:szCs w:val="18"/>
              </w:rPr>
              <w:t>,</w:t>
            </w:r>
            <w:r w:rsidRPr="00A464AF">
              <w:rPr>
                <w:rFonts w:ascii="Arial" w:hAnsi="Arial" w:cs="Arial"/>
                <w:sz w:val="18"/>
                <w:szCs w:val="18"/>
              </w:rPr>
              <w:t>250</w:t>
            </w:r>
          </w:p>
        </w:tc>
      </w:tr>
      <w:tr w:rsidR="00A464AF" w:rsidRPr="00A464AF" w14:paraId="56AD147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6B9F04B" w14:textId="77777777" w:rsidR="00A464AF" w:rsidRPr="00A464AF" w:rsidRDefault="00A464AF" w:rsidP="00A464AF">
            <w:pPr>
              <w:rPr>
                <w:rFonts w:ascii="Arial" w:hAnsi="Arial" w:cs="Arial"/>
                <w:sz w:val="18"/>
                <w:szCs w:val="18"/>
              </w:rPr>
            </w:pPr>
            <w:r w:rsidRPr="00A464AF">
              <w:rPr>
                <w:rFonts w:ascii="Arial" w:hAnsi="Arial" w:cs="Arial"/>
                <w:sz w:val="18"/>
                <w:szCs w:val="18"/>
              </w:rPr>
              <w:t>BENDIGO HEALTH CARE GROUP</w:t>
            </w:r>
          </w:p>
        </w:tc>
        <w:tc>
          <w:tcPr>
            <w:tcW w:w="6309" w:type="dxa"/>
            <w:tcBorders>
              <w:top w:val="nil"/>
              <w:left w:val="nil"/>
              <w:bottom w:val="single" w:sz="4" w:space="0" w:color="A6A6A6"/>
              <w:right w:val="single" w:sz="4" w:space="0" w:color="A6A6A6"/>
            </w:tcBorders>
            <w:shd w:val="clear" w:color="auto" w:fill="auto"/>
            <w:vAlign w:val="center"/>
          </w:tcPr>
          <w:p w14:paraId="564471F1"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1AD41EC4" w14:textId="55E80500"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318</w:t>
            </w:r>
          </w:p>
        </w:tc>
      </w:tr>
      <w:tr w:rsidR="00A464AF" w:rsidRPr="00A464AF" w14:paraId="537174A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8F76CE7" w14:textId="77777777" w:rsidR="00A464AF" w:rsidRPr="00A464AF" w:rsidRDefault="00A464AF" w:rsidP="00A464AF">
            <w:pPr>
              <w:rPr>
                <w:rFonts w:ascii="Arial" w:hAnsi="Arial" w:cs="Arial"/>
                <w:sz w:val="18"/>
                <w:szCs w:val="18"/>
              </w:rPr>
            </w:pPr>
            <w:r w:rsidRPr="00A464AF">
              <w:rPr>
                <w:rFonts w:ascii="Arial" w:hAnsi="Arial" w:cs="Arial"/>
                <w:sz w:val="18"/>
                <w:szCs w:val="18"/>
              </w:rPr>
              <w:t>BENDIGO SPEECH WORKS</w:t>
            </w:r>
          </w:p>
        </w:tc>
        <w:tc>
          <w:tcPr>
            <w:tcW w:w="6309" w:type="dxa"/>
            <w:tcBorders>
              <w:top w:val="nil"/>
              <w:left w:val="nil"/>
              <w:bottom w:val="single" w:sz="4" w:space="0" w:color="A6A6A6"/>
              <w:right w:val="single" w:sz="4" w:space="0" w:color="A6A6A6"/>
            </w:tcBorders>
            <w:shd w:val="clear" w:color="auto" w:fill="auto"/>
            <w:vAlign w:val="center"/>
          </w:tcPr>
          <w:p w14:paraId="5719B8ED"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10D8423A" w14:textId="591F81DA" w:rsidR="00A464AF" w:rsidRPr="00A464AF" w:rsidRDefault="00A464AF" w:rsidP="00FB1B8F">
            <w:pPr>
              <w:jc w:val="right"/>
              <w:rPr>
                <w:rFonts w:ascii="Arial" w:hAnsi="Arial" w:cs="Arial"/>
                <w:sz w:val="18"/>
                <w:szCs w:val="18"/>
              </w:rPr>
            </w:pPr>
            <w:r w:rsidRPr="00A464AF">
              <w:rPr>
                <w:rFonts w:ascii="Arial" w:hAnsi="Arial" w:cs="Arial"/>
                <w:sz w:val="18"/>
                <w:szCs w:val="18"/>
              </w:rPr>
              <w:t>9</w:t>
            </w:r>
            <w:r w:rsidR="00693568">
              <w:rPr>
                <w:rFonts w:ascii="Arial" w:hAnsi="Arial" w:cs="Arial"/>
                <w:sz w:val="18"/>
                <w:szCs w:val="18"/>
              </w:rPr>
              <w:t>,</w:t>
            </w:r>
            <w:r w:rsidRPr="00A464AF">
              <w:rPr>
                <w:rFonts w:ascii="Arial" w:hAnsi="Arial" w:cs="Arial"/>
                <w:sz w:val="18"/>
                <w:szCs w:val="18"/>
              </w:rPr>
              <w:t>063</w:t>
            </w:r>
          </w:p>
        </w:tc>
      </w:tr>
      <w:tr w:rsidR="00A464AF" w:rsidRPr="00A464AF" w14:paraId="37C500D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294EC61" w14:textId="77777777" w:rsidR="00A464AF" w:rsidRPr="00A464AF" w:rsidRDefault="00A464AF" w:rsidP="00A464AF">
            <w:pPr>
              <w:rPr>
                <w:rFonts w:ascii="Arial" w:hAnsi="Arial" w:cs="Arial"/>
                <w:sz w:val="18"/>
                <w:szCs w:val="18"/>
              </w:rPr>
            </w:pPr>
            <w:r w:rsidRPr="00A464AF">
              <w:rPr>
                <w:rFonts w:ascii="Arial" w:hAnsi="Arial" w:cs="Arial"/>
                <w:sz w:val="18"/>
                <w:szCs w:val="18"/>
              </w:rPr>
              <w:t>BERNARD GROUP PTY LTD</w:t>
            </w:r>
          </w:p>
        </w:tc>
        <w:tc>
          <w:tcPr>
            <w:tcW w:w="6309" w:type="dxa"/>
            <w:tcBorders>
              <w:top w:val="nil"/>
              <w:left w:val="nil"/>
              <w:bottom w:val="single" w:sz="4" w:space="0" w:color="A6A6A6"/>
              <w:right w:val="single" w:sz="4" w:space="0" w:color="A6A6A6"/>
            </w:tcBorders>
            <w:shd w:val="clear" w:color="auto" w:fill="auto"/>
            <w:vAlign w:val="center"/>
          </w:tcPr>
          <w:p w14:paraId="663D2A8A"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395E026" w14:textId="79C9DD80" w:rsidR="00A464AF" w:rsidRPr="00A464AF" w:rsidRDefault="00A464AF" w:rsidP="00FB1B8F">
            <w:pPr>
              <w:jc w:val="right"/>
              <w:rPr>
                <w:rFonts w:ascii="Arial" w:hAnsi="Arial" w:cs="Arial"/>
                <w:sz w:val="18"/>
                <w:szCs w:val="18"/>
              </w:rPr>
            </w:pPr>
            <w:r w:rsidRPr="00A464AF">
              <w:rPr>
                <w:rFonts w:ascii="Arial" w:hAnsi="Arial" w:cs="Arial"/>
                <w:sz w:val="18"/>
                <w:szCs w:val="18"/>
              </w:rPr>
              <w:t>2</w:t>
            </w:r>
            <w:r w:rsidR="00693568">
              <w:rPr>
                <w:rFonts w:ascii="Arial" w:hAnsi="Arial" w:cs="Arial"/>
                <w:sz w:val="18"/>
                <w:szCs w:val="18"/>
              </w:rPr>
              <w:t>,</w:t>
            </w:r>
            <w:r w:rsidRPr="00A464AF">
              <w:rPr>
                <w:rFonts w:ascii="Arial" w:hAnsi="Arial" w:cs="Arial"/>
                <w:sz w:val="18"/>
                <w:szCs w:val="18"/>
              </w:rPr>
              <w:t>000</w:t>
            </w:r>
          </w:p>
        </w:tc>
      </w:tr>
      <w:tr w:rsidR="00A464AF" w:rsidRPr="00A464AF" w14:paraId="75D628E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BBE6604" w14:textId="77777777" w:rsidR="00A464AF" w:rsidRPr="00A464AF" w:rsidRDefault="00A464AF" w:rsidP="00A464AF">
            <w:pPr>
              <w:rPr>
                <w:rFonts w:ascii="Arial" w:hAnsi="Arial" w:cs="Arial"/>
                <w:sz w:val="18"/>
                <w:szCs w:val="18"/>
              </w:rPr>
            </w:pPr>
            <w:r w:rsidRPr="00A464AF">
              <w:rPr>
                <w:rFonts w:ascii="Arial" w:hAnsi="Arial" w:cs="Arial"/>
                <w:sz w:val="18"/>
                <w:szCs w:val="18"/>
              </w:rPr>
              <w:t>BETHINK GLOBAL</w:t>
            </w:r>
          </w:p>
        </w:tc>
        <w:tc>
          <w:tcPr>
            <w:tcW w:w="6309" w:type="dxa"/>
            <w:tcBorders>
              <w:top w:val="nil"/>
              <w:left w:val="nil"/>
              <w:bottom w:val="single" w:sz="4" w:space="0" w:color="A6A6A6"/>
              <w:right w:val="single" w:sz="4" w:space="0" w:color="A6A6A6"/>
            </w:tcBorders>
            <w:shd w:val="clear" w:color="auto" w:fill="auto"/>
            <w:vAlign w:val="center"/>
          </w:tcPr>
          <w:p w14:paraId="725C717B"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F7A6734" w14:textId="26818B73" w:rsidR="00A464AF" w:rsidRPr="00A464AF" w:rsidRDefault="00A464AF" w:rsidP="00FB1B8F">
            <w:pPr>
              <w:jc w:val="right"/>
              <w:rPr>
                <w:rFonts w:ascii="Arial" w:hAnsi="Arial" w:cs="Arial"/>
                <w:sz w:val="18"/>
                <w:szCs w:val="18"/>
              </w:rPr>
            </w:pPr>
            <w:r w:rsidRPr="00A464AF">
              <w:rPr>
                <w:rFonts w:ascii="Arial" w:hAnsi="Arial" w:cs="Arial"/>
                <w:sz w:val="18"/>
                <w:szCs w:val="18"/>
              </w:rPr>
              <w:t>15</w:t>
            </w:r>
            <w:r w:rsidR="00693568">
              <w:rPr>
                <w:rFonts w:ascii="Arial" w:hAnsi="Arial" w:cs="Arial"/>
                <w:sz w:val="18"/>
                <w:szCs w:val="18"/>
              </w:rPr>
              <w:t>,</w:t>
            </w:r>
            <w:r w:rsidRPr="00A464AF">
              <w:rPr>
                <w:rFonts w:ascii="Arial" w:hAnsi="Arial" w:cs="Arial"/>
                <w:sz w:val="18"/>
                <w:szCs w:val="18"/>
              </w:rPr>
              <w:t>550</w:t>
            </w:r>
          </w:p>
        </w:tc>
      </w:tr>
      <w:tr w:rsidR="00A464AF" w:rsidRPr="00A464AF" w14:paraId="60F2E32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3EC1F27" w14:textId="77777777" w:rsidR="00A464AF" w:rsidRPr="00A464AF" w:rsidRDefault="00A464AF" w:rsidP="00A464AF">
            <w:pPr>
              <w:rPr>
                <w:rFonts w:ascii="Arial" w:hAnsi="Arial" w:cs="Arial"/>
                <w:sz w:val="18"/>
                <w:szCs w:val="18"/>
              </w:rPr>
            </w:pPr>
            <w:r w:rsidRPr="00A464AF">
              <w:rPr>
                <w:rFonts w:ascii="Arial" w:hAnsi="Arial" w:cs="Arial"/>
                <w:sz w:val="18"/>
                <w:szCs w:val="18"/>
              </w:rPr>
              <w:t>BETSON ROSALIND</w:t>
            </w:r>
          </w:p>
        </w:tc>
        <w:tc>
          <w:tcPr>
            <w:tcW w:w="6309" w:type="dxa"/>
            <w:tcBorders>
              <w:top w:val="nil"/>
              <w:left w:val="nil"/>
              <w:bottom w:val="single" w:sz="4" w:space="0" w:color="A6A6A6"/>
              <w:right w:val="single" w:sz="4" w:space="0" w:color="A6A6A6"/>
            </w:tcBorders>
            <w:shd w:val="clear" w:color="auto" w:fill="auto"/>
            <w:vAlign w:val="center"/>
          </w:tcPr>
          <w:p w14:paraId="0473F11D"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EF5A61F" w14:textId="76371B14" w:rsidR="00A464AF" w:rsidRPr="00A464AF" w:rsidRDefault="00A464AF" w:rsidP="00FB1B8F">
            <w:pPr>
              <w:jc w:val="right"/>
              <w:rPr>
                <w:rFonts w:ascii="Arial" w:hAnsi="Arial" w:cs="Arial"/>
                <w:sz w:val="18"/>
                <w:szCs w:val="18"/>
              </w:rPr>
            </w:pPr>
            <w:r w:rsidRPr="00A464AF">
              <w:rPr>
                <w:rFonts w:ascii="Arial" w:hAnsi="Arial" w:cs="Arial"/>
                <w:sz w:val="18"/>
                <w:szCs w:val="18"/>
              </w:rPr>
              <w:t>36</w:t>
            </w:r>
            <w:r w:rsidR="00693568">
              <w:rPr>
                <w:rFonts w:ascii="Arial" w:hAnsi="Arial" w:cs="Arial"/>
                <w:sz w:val="18"/>
                <w:szCs w:val="18"/>
              </w:rPr>
              <w:t>,</w:t>
            </w:r>
            <w:r w:rsidRPr="00A464AF">
              <w:rPr>
                <w:rFonts w:ascii="Arial" w:hAnsi="Arial" w:cs="Arial"/>
                <w:sz w:val="18"/>
                <w:szCs w:val="18"/>
              </w:rPr>
              <w:t>754</w:t>
            </w:r>
          </w:p>
        </w:tc>
      </w:tr>
      <w:tr w:rsidR="00A464AF" w:rsidRPr="00A464AF" w14:paraId="3756DD9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1004A2B" w14:textId="77777777" w:rsidR="00A464AF" w:rsidRPr="00A464AF" w:rsidRDefault="00A464AF" w:rsidP="00A464AF">
            <w:pPr>
              <w:rPr>
                <w:rFonts w:ascii="Arial" w:hAnsi="Arial" w:cs="Arial"/>
                <w:sz w:val="18"/>
                <w:szCs w:val="18"/>
              </w:rPr>
            </w:pPr>
            <w:r w:rsidRPr="00A464AF">
              <w:rPr>
                <w:rFonts w:ascii="Arial" w:hAnsi="Arial" w:cs="Arial"/>
                <w:sz w:val="18"/>
                <w:szCs w:val="18"/>
              </w:rPr>
              <w:t>BEVINGTON CONSULTING PTY LTD</w:t>
            </w:r>
          </w:p>
        </w:tc>
        <w:tc>
          <w:tcPr>
            <w:tcW w:w="6309" w:type="dxa"/>
            <w:tcBorders>
              <w:top w:val="nil"/>
              <w:left w:val="nil"/>
              <w:bottom w:val="single" w:sz="4" w:space="0" w:color="A6A6A6"/>
              <w:right w:val="single" w:sz="4" w:space="0" w:color="A6A6A6"/>
            </w:tcBorders>
            <w:shd w:val="clear" w:color="auto" w:fill="auto"/>
            <w:vAlign w:val="center"/>
          </w:tcPr>
          <w:p w14:paraId="632A4403"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780129C" w14:textId="1DA877AC" w:rsidR="00A464AF" w:rsidRPr="00A464AF" w:rsidRDefault="00A464AF" w:rsidP="00FB1B8F">
            <w:pPr>
              <w:jc w:val="right"/>
              <w:rPr>
                <w:rFonts w:ascii="Arial" w:hAnsi="Arial" w:cs="Arial"/>
                <w:sz w:val="18"/>
                <w:szCs w:val="18"/>
              </w:rPr>
            </w:pPr>
            <w:r w:rsidRPr="00A464AF">
              <w:rPr>
                <w:rFonts w:ascii="Arial" w:hAnsi="Arial" w:cs="Arial"/>
                <w:sz w:val="18"/>
                <w:szCs w:val="18"/>
              </w:rPr>
              <w:t>60</w:t>
            </w:r>
            <w:r w:rsidR="00693568">
              <w:rPr>
                <w:rFonts w:ascii="Arial" w:hAnsi="Arial" w:cs="Arial"/>
                <w:sz w:val="18"/>
                <w:szCs w:val="18"/>
              </w:rPr>
              <w:t>,</w:t>
            </w:r>
            <w:r w:rsidRPr="00A464AF">
              <w:rPr>
                <w:rFonts w:ascii="Arial" w:hAnsi="Arial" w:cs="Arial"/>
                <w:sz w:val="18"/>
                <w:szCs w:val="18"/>
              </w:rPr>
              <w:t>819</w:t>
            </w:r>
          </w:p>
        </w:tc>
      </w:tr>
      <w:tr w:rsidR="00A464AF" w:rsidRPr="00A464AF" w14:paraId="6FCD02F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2DBA3F0" w14:textId="77777777" w:rsidR="00A464AF" w:rsidRPr="00A464AF" w:rsidRDefault="00A464AF" w:rsidP="00A464AF">
            <w:pPr>
              <w:rPr>
                <w:rFonts w:ascii="Arial" w:hAnsi="Arial" w:cs="Arial"/>
                <w:sz w:val="18"/>
                <w:szCs w:val="18"/>
              </w:rPr>
            </w:pPr>
            <w:r w:rsidRPr="00A464AF">
              <w:rPr>
                <w:rFonts w:ascii="Arial" w:hAnsi="Arial" w:cs="Arial"/>
                <w:sz w:val="18"/>
                <w:szCs w:val="18"/>
              </w:rPr>
              <w:t>BIDWRITER</w:t>
            </w:r>
          </w:p>
        </w:tc>
        <w:tc>
          <w:tcPr>
            <w:tcW w:w="6309" w:type="dxa"/>
            <w:tcBorders>
              <w:top w:val="nil"/>
              <w:left w:val="nil"/>
              <w:bottom w:val="single" w:sz="4" w:space="0" w:color="A6A6A6"/>
              <w:right w:val="single" w:sz="4" w:space="0" w:color="A6A6A6"/>
            </w:tcBorders>
            <w:shd w:val="clear" w:color="auto" w:fill="auto"/>
            <w:vAlign w:val="center"/>
          </w:tcPr>
          <w:p w14:paraId="1F2D1CDC"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0B8E244" w14:textId="35237E9E" w:rsidR="00A464AF" w:rsidRPr="00A464AF" w:rsidRDefault="00A464AF" w:rsidP="00FB1B8F">
            <w:pPr>
              <w:jc w:val="right"/>
              <w:rPr>
                <w:rFonts w:ascii="Arial" w:hAnsi="Arial" w:cs="Arial"/>
                <w:sz w:val="18"/>
                <w:szCs w:val="18"/>
              </w:rPr>
            </w:pPr>
            <w:r w:rsidRPr="00A464AF">
              <w:rPr>
                <w:rFonts w:ascii="Arial" w:hAnsi="Arial" w:cs="Arial"/>
                <w:sz w:val="18"/>
                <w:szCs w:val="18"/>
              </w:rPr>
              <w:t>5</w:t>
            </w:r>
            <w:r w:rsidR="00693568">
              <w:rPr>
                <w:rFonts w:ascii="Arial" w:hAnsi="Arial" w:cs="Arial"/>
                <w:sz w:val="18"/>
                <w:szCs w:val="18"/>
              </w:rPr>
              <w:t>,</w:t>
            </w:r>
            <w:r w:rsidRPr="00A464AF">
              <w:rPr>
                <w:rFonts w:ascii="Arial" w:hAnsi="Arial" w:cs="Arial"/>
                <w:sz w:val="18"/>
                <w:szCs w:val="18"/>
              </w:rPr>
              <w:t>000</w:t>
            </w:r>
          </w:p>
        </w:tc>
      </w:tr>
      <w:tr w:rsidR="00A464AF" w:rsidRPr="00A464AF" w14:paraId="1276FFA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6F7F41C" w14:textId="77777777" w:rsidR="00A464AF" w:rsidRPr="00A464AF" w:rsidRDefault="00A464AF" w:rsidP="00A464AF">
            <w:pPr>
              <w:rPr>
                <w:rFonts w:ascii="Arial" w:hAnsi="Arial" w:cs="Arial"/>
                <w:sz w:val="18"/>
                <w:szCs w:val="18"/>
              </w:rPr>
            </w:pPr>
            <w:r w:rsidRPr="00A464AF">
              <w:rPr>
                <w:rFonts w:ascii="Arial" w:hAnsi="Arial" w:cs="Arial"/>
                <w:sz w:val="18"/>
                <w:szCs w:val="18"/>
              </w:rPr>
              <w:t>BILL HUNT CONSULTANCY SERVICES</w:t>
            </w:r>
          </w:p>
        </w:tc>
        <w:tc>
          <w:tcPr>
            <w:tcW w:w="6309" w:type="dxa"/>
            <w:tcBorders>
              <w:top w:val="nil"/>
              <w:left w:val="nil"/>
              <w:bottom w:val="single" w:sz="4" w:space="0" w:color="A6A6A6"/>
              <w:right w:val="single" w:sz="4" w:space="0" w:color="A6A6A6"/>
            </w:tcBorders>
            <w:shd w:val="clear" w:color="auto" w:fill="auto"/>
            <w:vAlign w:val="center"/>
          </w:tcPr>
          <w:p w14:paraId="115C8E26"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6C5EF38" w14:textId="6251A79A" w:rsidR="00A464AF" w:rsidRPr="00A464AF" w:rsidRDefault="00A464AF" w:rsidP="00FB1B8F">
            <w:pPr>
              <w:jc w:val="right"/>
              <w:rPr>
                <w:rFonts w:ascii="Arial" w:hAnsi="Arial" w:cs="Arial"/>
                <w:sz w:val="18"/>
                <w:szCs w:val="18"/>
              </w:rPr>
            </w:pPr>
            <w:r w:rsidRPr="00A464AF">
              <w:rPr>
                <w:rFonts w:ascii="Arial" w:hAnsi="Arial" w:cs="Arial"/>
                <w:sz w:val="18"/>
                <w:szCs w:val="18"/>
              </w:rPr>
              <w:t>40</w:t>
            </w:r>
            <w:r w:rsidR="00693568">
              <w:rPr>
                <w:rFonts w:ascii="Arial" w:hAnsi="Arial" w:cs="Arial"/>
                <w:sz w:val="18"/>
                <w:szCs w:val="18"/>
              </w:rPr>
              <w:t>,</w:t>
            </w:r>
            <w:r w:rsidRPr="00A464AF">
              <w:rPr>
                <w:rFonts w:ascii="Arial" w:hAnsi="Arial" w:cs="Arial"/>
                <w:sz w:val="18"/>
                <w:szCs w:val="18"/>
              </w:rPr>
              <w:t>026</w:t>
            </w:r>
          </w:p>
        </w:tc>
      </w:tr>
      <w:tr w:rsidR="00A464AF" w:rsidRPr="00A464AF" w14:paraId="31D1429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A3A6801" w14:textId="77777777" w:rsidR="00A464AF" w:rsidRPr="00A464AF" w:rsidRDefault="00A464AF" w:rsidP="00A464AF">
            <w:pPr>
              <w:rPr>
                <w:rFonts w:ascii="Arial" w:hAnsi="Arial" w:cs="Arial"/>
                <w:sz w:val="18"/>
                <w:szCs w:val="18"/>
              </w:rPr>
            </w:pPr>
            <w:r w:rsidRPr="00A464AF">
              <w:rPr>
                <w:rFonts w:ascii="Arial" w:hAnsi="Arial" w:cs="Arial"/>
                <w:sz w:val="18"/>
                <w:szCs w:val="18"/>
              </w:rPr>
              <w:t>BILLIE (VIC) PTY LTD</w:t>
            </w:r>
          </w:p>
        </w:tc>
        <w:tc>
          <w:tcPr>
            <w:tcW w:w="6309" w:type="dxa"/>
            <w:tcBorders>
              <w:top w:val="nil"/>
              <w:left w:val="nil"/>
              <w:bottom w:val="single" w:sz="4" w:space="0" w:color="A6A6A6"/>
              <w:right w:val="single" w:sz="4" w:space="0" w:color="A6A6A6"/>
            </w:tcBorders>
            <w:shd w:val="clear" w:color="auto" w:fill="auto"/>
            <w:vAlign w:val="center"/>
          </w:tcPr>
          <w:p w14:paraId="2DB4F35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1E8FA26" w14:textId="57F26A67"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150</w:t>
            </w:r>
          </w:p>
        </w:tc>
      </w:tr>
      <w:tr w:rsidR="00A464AF" w:rsidRPr="00A464AF" w14:paraId="2F3F713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3F4A34D" w14:textId="77777777" w:rsidR="00A464AF" w:rsidRPr="00A464AF" w:rsidRDefault="00A464AF" w:rsidP="00A464AF">
            <w:pPr>
              <w:rPr>
                <w:rFonts w:ascii="Arial" w:hAnsi="Arial" w:cs="Arial"/>
                <w:sz w:val="18"/>
                <w:szCs w:val="18"/>
              </w:rPr>
            </w:pPr>
            <w:r w:rsidRPr="00A464AF">
              <w:rPr>
                <w:rFonts w:ascii="Arial" w:hAnsi="Arial" w:cs="Arial"/>
                <w:sz w:val="18"/>
                <w:szCs w:val="18"/>
              </w:rPr>
              <w:t>BILOSH SUZI</w:t>
            </w:r>
          </w:p>
        </w:tc>
        <w:tc>
          <w:tcPr>
            <w:tcW w:w="6309" w:type="dxa"/>
            <w:tcBorders>
              <w:top w:val="nil"/>
              <w:left w:val="nil"/>
              <w:bottom w:val="single" w:sz="4" w:space="0" w:color="A6A6A6"/>
              <w:right w:val="single" w:sz="4" w:space="0" w:color="A6A6A6"/>
            </w:tcBorders>
            <w:shd w:val="clear" w:color="auto" w:fill="auto"/>
            <w:vAlign w:val="center"/>
          </w:tcPr>
          <w:p w14:paraId="1B2991E6"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24CEDEA0" w14:textId="54B92950" w:rsidR="00A464AF" w:rsidRPr="00A464AF" w:rsidRDefault="00A464AF" w:rsidP="00FB1B8F">
            <w:pPr>
              <w:jc w:val="right"/>
              <w:rPr>
                <w:rFonts w:ascii="Arial" w:hAnsi="Arial" w:cs="Arial"/>
                <w:sz w:val="18"/>
                <w:szCs w:val="18"/>
              </w:rPr>
            </w:pPr>
            <w:r w:rsidRPr="00A464AF">
              <w:rPr>
                <w:rFonts w:ascii="Arial" w:hAnsi="Arial" w:cs="Arial"/>
                <w:sz w:val="18"/>
                <w:szCs w:val="18"/>
              </w:rPr>
              <w:t>18</w:t>
            </w:r>
            <w:r w:rsidR="00693568">
              <w:rPr>
                <w:rFonts w:ascii="Arial" w:hAnsi="Arial" w:cs="Arial"/>
                <w:sz w:val="18"/>
                <w:szCs w:val="18"/>
              </w:rPr>
              <w:t>,</w:t>
            </w:r>
            <w:r w:rsidRPr="00A464AF">
              <w:rPr>
                <w:rFonts w:ascii="Arial" w:hAnsi="Arial" w:cs="Arial"/>
                <w:sz w:val="18"/>
                <w:szCs w:val="18"/>
              </w:rPr>
              <w:t>327</w:t>
            </w:r>
          </w:p>
        </w:tc>
      </w:tr>
      <w:tr w:rsidR="00A464AF" w:rsidRPr="00A464AF" w14:paraId="1816D42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FE67989" w14:textId="77777777" w:rsidR="00A464AF" w:rsidRPr="00A464AF" w:rsidRDefault="00A464AF" w:rsidP="00A464AF">
            <w:pPr>
              <w:rPr>
                <w:rFonts w:ascii="Arial" w:hAnsi="Arial" w:cs="Arial"/>
                <w:sz w:val="18"/>
                <w:szCs w:val="18"/>
              </w:rPr>
            </w:pPr>
            <w:r w:rsidRPr="00A464AF">
              <w:rPr>
                <w:rFonts w:ascii="Arial" w:hAnsi="Arial" w:cs="Arial"/>
                <w:sz w:val="18"/>
                <w:szCs w:val="18"/>
              </w:rPr>
              <w:t>BISHOP LEON FRANCIS</w:t>
            </w:r>
          </w:p>
        </w:tc>
        <w:tc>
          <w:tcPr>
            <w:tcW w:w="6309" w:type="dxa"/>
            <w:tcBorders>
              <w:top w:val="nil"/>
              <w:left w:val="nil"/>
              <w:bottom w:val="single" w:sz="4" w:space="0" w:color="A6A6A6"/>
              <w:right w:val="single" w:sz="4" w:space="0" w:color="A6A6A6"/>
            </w:tcBorders>
            <w:shd w:val="clear" w:color="auto" w:fill="auto"/>
            <w:vAlign w:val="center"/>
          </w:tcPr>
          <w:p w14:paraId="37D1459A"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267EDB3" w14:textId="1CF2F4C8" w:rsidR="00A464AF" w:rsidRPr="00A464AF" w:rsidRDefault="00A464AF" w:rsidP="00FB1B8F">
            <w:pPr>
              <w:jc w:val="right"/>
              <w:rPr>
                <w:rFonts w:ascii="Arial" w:hAnsi="Arial" w:cs="Arial"/>
                <w:sz w:val="18"/>
                <w:szCs w:val="18"/>
              </w:rPr>
            </w:pPr>
            <w:r w:rsidRPr="00A464AF">
              <w:rPr>
                <w:rFonts w:ascii="Arial" w:hAnsi="Arial" w:cs="Arial"/>
                <w:sz w:val="18"/>
                <w:szCs w:val="18"/>
              </w:rPr>
              <w:t>2</w:t>
            </w:r>
            <w:r w:rsidR="00693568">
              <w:rPr>
                <w:rFonts w:ascii="Arial" w:hAnsi="Arial" w:cs="Arial"/>
                <w:sz w:val="18"/>
                <w:szCs w:val="18"/>
              </w:rPr>
              <w:t>,</w:t>
            </w:r>
            <w:r w:rsidRPr="00A464AF">
              <w:rPr>
                <w:rFonts w:ascii="Arial" w:hAnsi="Arial" w:cs="Arial"/>
                <w:sz w:val="18"/>
                <w:szCs w:val="18"/>
              </w:rPr>
              <w:t>550</w:t>
            </w:r>
          </w:p>
        </w:tc>
      </w:tr>
      <w:tr w:rsidR="00A464AF" w:rsidRPr="00A464AF" w14:paraId="67E17AD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ED6AEC5" w14:textId="77777777" w:rsidR="00A464AF" w:rsidRPr="00A464AF" w:rsidRDefault="00A464AF" w:rsidP="00A464AF">
            <w:pPr>
              <w:rPr>
                <w:rFonts w:ascii="Arial" w:hAnsi="Arial" w:cs="Arial"/>
                <w:sz w:val="18"/>
                <w:szCs w:val="18"/>
              </w:rPr>
            </w:pPr>
            <w:r w:rsidRPr="00A464AF">
              <w:rPr>
                <w:rFonts w:ascii="Arial" w:hAnsi="Arial" w:cs="Arial"/>
                <w:sz w:val="18"/>
                <w:szCs w:val="18"/>
              </w:rPr>
              <w:t>BISON UNITED PTY LTD</w:t>
            </w:r>
          </w:p>
        </w:tc>
        <w:tc>
          <w:tcPr>
            <w:tcW w:w="6309" w:type="dxa"/>
            <w:tcBorders>
              <w:top w:val="nil"/>
              <w:left w:val="nil"/>
              <w:bottom w:val="single" w:sz="4" w:space="0" w:color="A6A6A6"/>
              <w:right w:val="single" w:sz="4" w:space="0" w:color="A6A6A6"/>
            </w:tcBorders>
            <w:shd w:val="clear" w:color="auto" w:fill="auto"/>
            <w:vAlign w:val="center"/>
          </w:tcPr>
          <w:p w14:paraId="4CFB8F09"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9AB3372" w14:textId="75F5CB78" w:rsidR="00A464AF" w:rsidRPr="00A464AF" w:rsidRDefault="00A464AF" w:rsidP="00FB1B8F">
            <w:pPr>
              <w:jc w:val="right"/>
              <w:rPr>
                <w:rFonts w:ascii="Arial" w:hAnsi="Arial" w:cs="Arial"/>
                <w:sz w:val="18"/>
                <w:szCs w:val="18"/>
              </w:rPr>
            </w:pPr>
            <w:r w:rsidRPr="00A464AF">
              <w:rPr>
                <w:rFonts w:ascii="Arial" w:hAnsi="Arial" w:cs="Arial"/>
                <w:sz w:val="18"/>
                <w:szCs w:val="18"/>
              </w:rPr>
              <w:t>5</w:t>
            </w:r>
            <w:r w:rsidR="00693568">
              <w:rPr>
                <w:rFonts w:ascii="Arial" w:hAnsi="Arial" w:cs="Arial"/>
                <w:sz w:val="18"/>
                <w:szCs w:val="18"/>
              </w:rPr>
              <w:t>,</w:t>
            </w:r>
            <w:r w:rsidRPr="00A464AF">
              <w:rPr>
                <w:rFonts w:ascii="Arial" w:hAnsi="Arial" w:cs="Arial"/>
                <w:sz w:val="18"/>
                <w:szCs w:val="18"/>
              </w:rPr>
              <w:t>000</w:t>
            </w:r>
          </w:p>
        </w:tc>
      </w:tr>
      <w:tr w:rsidR="00A464AF" w:rsidRPr="00A464AF" w14:paraId="3AED524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031C565" w14:textId="77777777" w:rsidR="00A464AF" w:rsidRPr="00A464AF" w:rsidRDefault="00A464AF" w:rsidP="00A464AF">
            <w:pPr>
              <w:rPr>
                <w:rFonts w:ascii="Arial" w:hAnsi="Arial" w:cs="Arial"/>
                <w:sz w:val="18"/>
                <w:szCs w:val="18"/>
              </w:rPr>
            </w:pPr>
            <w:r w:rsidRPr="00A464AF">
              <w:rPr>
                <w:rFonts w:ascii="Arial" w:hAnsi="Arial" w:cs="Arial"/>
                <w:sz w:val="18"/>
                <w:szCs w:val="18"/>
              </w:rPr>
              <w:t>BLACKCOMPASS SOFTWARE</w:t>
            </w:r>
          </w:p>
        </w:tc>
        <w:tc>
          <w:tcPr>
            <w:tcW w:w="6309" w:type="dxa"/>
            <w:tcBorders>
              <w:top w:val="nil"/>
              <w:left w:val="nil"/>
              <w:bottom w:val="single" w:sz="4" w:space="0" w:color="A6A6A6"/>
              <w:right w:val="single" w:sz="4" w:space="0" w:color="A6A6A6"/>
            </w:tcBorders>
            <w:shd w:val="clear" w:color="auto" w:fill="auto"/>
            <w:vAlign w:val="center"/>
          </w:tcPr>
          <w:p w14:paraId="206E9E3E" w14:textId="77777777" w:rsidR="00A464AF" w:rsidRPr="00A464AF" w:rsidRDefault="00A464AF" w:rsidP="00A464AF">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4EB96F3D" w14:textId="357707BF" w:rsidR="00A464AF" w:rsidRPr="00A464AF" w:rsidRDefault="00A464AF" w:rsidP="00FB1B8F">
            <w:pPr>
              <w:jc w:val="right"/>
              <w:rPr>
                <w:rFonts w:ascii="Arial" w:hAnsi="Arial" w:cs="Arial"/>
                <w:sz w:val="18"/>
                <w:szCs w:val="18"/>
              </w:rPr>
            </w:pPr>
            <w:r w:rsidRPr="00A464AF">
              <w:rPr>
                <w:rFonts w:ascii="Arial" w:hAnsi="Arial" w:cs="Arial"/>
                <w:sz w:val="18"/>
                <w:szCs w:val="18"/>
              </w:rPr>
              <w:t>153</w:t>
            </w:r>
            <w:r w:rsidR="00693568">
              <w:rPr>
                <w:rFonts w:ascii="Arial" w:hAnsi="Arial" w:cs="Arial"/>
                <w:sz w:val="18"/>
                <w:szCs w:val="18"/>
              </w:rPr>
              <w:t>,</w:t>
            </w:r>
            <w:r w:rsidRPr="00A464AF">
              <w:rPr>
                <w:rFonts w:ascii="Arial" w:hAnsi="Arial" w:cs="Arial"/>
                <w:sz w:val="18"/>
                <w:szCs w:val="18"/>
              </w:rPr>
              <w:t>692</w:t>
            </w:r>
          </w:p>
        </w:tc>
      </w:tr>
      <w:tr w:rsidR="00A464AF" w:rsidRPr="00A464AF" w14:paraId="4858BCF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D7A1C79" w14:textId="77777777" w:rsidR="00A464AF" w:rsidRPr="00A464AF" w:rsidRDefault="00A464AF" w:rsidP="00A464AF">
            <w:pPr>
              <w:rPr>
                <w:rFonts w:ascii="Arial" w:hAnsi="Arial" w:cs="Arial"/>
                <w:sz w:val="18"/>
                <w:szCs w:val="18"/>
              </w:rPr>
            </w:pPr>
            <w:r w:rsidRPr="00A464AF">
              <w:rPr>
                <w:rFonts w:ascii="Arial" w:hAnsi="Arial" w:cs="Arial"/>
                <w:sz w:val="18"/>
                <w:szCs w:val="18"/>
              </w:rPr>
              <w:t>BLAIRGRANGE PTY LTD</w:t>
            </w:r>
          </w:p>
        </w:tc>
        <w:tc>
          <w:tcPr>
            <w:tcW w:w="6309" w:type="dxa"/>
            <w:tcBorders>
              <w:top w:val="nil"/>
              <w:left w:val="nil"/>
              <w:bottom w:val="single" w:sz="4" w:space="0" w:color="A6A6A6"/>
              <w:right w:val="single" w:sz="4" w:space="0" w:color="A6A6A6"/>
            </w:tcBorders>
            <w:shd w:val="clear" w:color="auto" w:fill="auto"/>
            <w:vAlign w:val="center"/>
          </w:tcPr>
          <w:p w14:paraId="10A32E05"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F29240C" w14:textId="2F04E191" w:rsidR="00A464AF" w:rsidRPr="00A464AF" w:rsidRDefault="00A464AF" w:rsidP="00FB1B8F">
            <w:pPr>
              <w:jc w:val="right"/>
              <w:rPr>
                <w:rFonts w:ascii="Arial" w:hAnsi="Arial" w:cs="Arial"/>
                <w:sz w:val="18"/>
                <w:szCs w:val="18"/>
              </w:rPr>
            </w:pPr>
            <w:r w:rsidRPr="00A464AF">
              <w:rPr>
                <w:rFonts w:ascii="Arial" w:hAnsi="Arial" w:cs="Arial"/>
                <w:sz w:val="18"/>
                <w:szCs w:val="18"/>
              </w:rPr>
              <w:t>33</w:t>
            </w:r>
            <w:r w:rsidR="00693568">
              <w:rPr>
                <w:rFonts w:ascii="Arial" w:hAnsi="Arial" w:cs="Arial"/>
                <w:sz w:val="18"/>
                <w:szCs w:val="18"/>
              </w:rPr>
              <w:t>,</w:t>
            </w:r>
            <w:r w:rsidRPr="00A464AF">
              <w:rPr>
                <w:rFonts w:ascii="Arial" w:hAnsi="Arial" w:cs="Arial"/>
                <w:sz w:val="18"/>
                <w:szCs w:val="18"/>
              </w:rPr>
              <w:t>421</w:t>
            </w:r>
          </w:p>
        </w:tc>
      </w:tr>
      <w:tr w:rsidR="00A464AF" w:rsidRPr="00A464AF" w14:paraId="00CDF7F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F56636B" w14:textId="77777777" w:rsidR="00A464AF" w:rsidRPr="00A464AF" w:rsidRDefault="00A464AF" w:rsidP="00A464AF">
            <w:pPr>
              <w:rPr>
                <w:rFonts w:ascii="Arial" w:hAnsi="Arial" w:cs="Arial"/>
                <w:sz w:val="18"/>
                <w:szCs w:val="18"/>
              </w:rPr>
            </w:pPr>
            <w:r w:rsidRPr="00A464AF">
              <w:rPr>
                <w:rFonts w:ascii="Arial" w:hAnsi="Arial" w:cs="Arial"/>
                <w:sz w:val="18"/>
                <w:szCs w:val="18"/>
              </w:rPr>
              <w:t>BLEWETT DARELL</w:t>
            </w:r>
          </w:p>
        </w:tc>
        <w:tc>
          <w:tcPr>
            <w:tcW w:w="6309" w:type="dxa"/>
            <w:tcBorders>
              <w:top w:val="nil"/>
              <w:left w:val="nil"/>
              <w:bottom w:val="single" w:sz="4" w:space="0" w:color="A6A6A6"/>
              <w:right w:val="single" w:sz="4" w:space="0" w:color="A6A6A6"/>
            </w:tcBorders>
            <w:shd w:val="clear" w:color="auto" w:fill="auto"/>
            <w:vAlign w:val="center"/>
          </w:tcPr>
          <w:p w14:paraId="0030B3E0"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7714E19" w14:textId="610626B2" w:rsidR="00A464AF" w:rsidRPr="00A464AF" w:rsidRDefault="00A464AF" w:rsidP="00FB1B8F">
            <w:pPr>
              <w:jc w:val="right"/>
              <w:rPr>
                <w:rFonts w:ascii="Arial" w:hAnsi="Arial" w:cs="Arial"/>
                <w:sz w:val="18"/>
                <w:szCs w:val="18"/>
              </w:rPr>
            </w:pPr>
            <w:r w:rsidRPr="00A464AF">
              <w:rPr>
                <w:rFonts w:ascii="Arial" w:hAnsi="Arial" w:cs="Arial"/>
                <w:sz w:val="18"/>
                <w:szCs w:val="18"/>
              </w:rPr>
              <w:t>6</w:t>
            </w:r>
            <w:r w:rsidR="00693568">
              <w:rPr>
                <w:rFonts w:ascii="Arial" w:hAnsi="Arial" w:cs="Arial"/>
                <w:sz w:val="18"/>
                <w:szCs w:val="18"/>
              </w:rPr>
              <w:t>,</w:t>
            </w:r>
            <w:r w:rsidRPr="00A464AF">
              <w:rPr>
                <w:rFonts w:ascii="Arial" w:hAnsi="Arial" w:cs="Arial"/>
                <w:sz w:val="18"/>
                <w:szCs w:val="18"/>
              </w:rPr>
              <w:t>751</w:t>
            </w:r>
          </w:p>
        </w:tc>
      </w:tr>
      <w:tr w:rsidR="00A464AF" w:rsidRPr="00A464AF" w14:paraId="3411F00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8AF8424" w14:textId="77777777" w:rsidR="00A464AF" w:rsidRPr="00A464AF" w:rsidRDefault="00A464AF" w:rsidP="00A464AF">
            <w:pPr>
              <w:rPr>
                <w:rFonts w:ascii="Arial" w:hAnsi="Arial" w:cs="Arial"/>
                <w:sz w:val="18"/>
                <w:szCs w:val="18"/>
              </w:rPr>
            </w:pPr>
            <w:r w:rsidRPr="00A464AF">
              <w:rPr>
                <w:rFonts w:ascii="Arial" w:hAnsi="Arial" w:cs="Arial"/>
                <w:sz w:val="18"/>
                <w:szCs w:val="18"/>
              </w:rPr>
              <w:t>BLISS PLUMBING PTY LTD</w:t>
            </w:r>
          </w:p>
        </w:tc>
        <w:tc>
          <w:tcPr>
            <w:tcW w:w="6309" w:type="dxa"/>
            <w:tcBorders>
              <w:top w:val="nil"/>
              <w:left w:val="nil"/>
              <w:bottom w:val="single" w:sz="4" w:space="0" w:color="A6A6A6"/>
              <w:right w:val="single" w:sz="4" w:space="0" w:color="A6A6A6"/>
            </w:tcBorders>
            <w:shd w:val="clear" w:color="auto" w:fill="auto"/>
            <w:vAlign w:val="center"/>
          </w:tcPr>
          <w:p w14:paraId="006D541E"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7D40A54A"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695</w:t>
            </w:r>
          </w:p>
        </w:tc>
      </w:tr>
      <w:tr w:rsidR="00A464AF" w:rsidRPr="00A464AF" w14:paraId="2E47F47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F325AB8" w14:textId="77777777" w:rsidR="00A464AF" w:rsidRPr="00A464AF" w:rsidRDefault="00A464AF" w:rsidP="00A464AF">
            <w:pPr>
              <w:rPr>
                <w:rFonts w:ascii="Arial" w:hAnsi="Arial" w:cs="Arial"/>
                <w:sz w:val="18"/>
                <w:szCs w:val="18"/>
              </w:rPr>
            </w:pPr>
            <w:r w:rsidRPr="00A464AF">
              <w:rPr>
                <w:rFonts w:ascii="Arial" w:hAnsi="Arial" w:cs="Arial"/>
                <w:sz w:val="18"/>
                <w:szCs w:val="18"/>
              </w:rPr>
              <w:t>BLUEBOAT PTY LTD</w:t>
            </w:r>
          </w:p>
        </w:tc>
        <w:tc>
          <w:tcPr>
            <w:tcW w:w="6309" w:type="dxa"/>
            <w:tcBorders>
              <w:top w:val="nil"/>
              <w:left w:val="nil"/>
              <w:bottom w:val="single" w:sz="4" w:space="0" w:color="A6A6A6"/>
              <w:right w:val="single" w:sz="4" w:space="0" w:color="A6A6A6"/>
            </w:tcBorders>
            <w:shd w:val="clear" w:color="auto" w:fill="auto"/>
            <w:vAlign w:val="center"/>
          </w:tcPr>
          <w:p w14:paraId="39CF0954"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56A5B61A" w14:textId="16ED473E" w:rsidR="00A464AF" w:rsidRPr="00A464AF" w:rsidRDefault="00A464AF" w:rsidP="00FB1B8F">
            <w:pPr>
              <w:jc w:val="right"/>
              <w:rPr>
                <w:rFonts w:ascii="Arial" w:hAnsi="Arial" w:cs="Arial"/>
                <w:sz w:val="18"/>
                <w:szCs w:val="18"/>
              </w:rPr>
            </w:pPr>
            <w:r w:rsidRPr="00A464AF">
              <w:rPr>
                <w:rFonts w:ascii="Arial" w:hAnsi="Arial" w:cs="Arial"/>
                <w:sz w:val="18"/>
                <w:szCs w:val="18"/>
              </w:rPr>
              <w:t>10</w:t>
            </w:r>
            <w:r w:rsidR="00693568">
              <w:rPr>
                <w:rFonts w:ascii="Arial" w:hAnsi="Arial" w:cs="Arial"/>
                <w:sz w:val="18"/>
                <w:szCs w:val="18"/>
              </w:rPr>
              <w:t>,</w:t>
            </w:r>
            <w:r w:rsidRPr="00A464AF">
              <w:rPr>
                <w:rFonts w:ascii="Arial" w:hAnsi="Arial" w:cs="Arial"/>
                <w:sz w:val="18"/>
                <w:szCs w:val="18"/>
              </w:rPr>
              <w:t>849</w:t>
            </w:r>
          </w:p>
        </w:tc>
      </w:tr>
      <w:tr w:rsidR="00A464AF" w:rsidRPr="00A464AF" w14:paraId="78CC4B5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979433B" w14:textId="77777777" w:rsidR="00A464AF" w:rsidRPr="00A464AF" w:rsidRDefault="00A464AF" w:rsidP="00A464AF">
            <w:pPr>
              <w:rPr>
                <w:rFonts w:ascii="Arial" w:hAnsi="Arial" w:cs="Arial"/>
                <w:sz w:val="18"/>
                <w:szCs w:val="18"/>
              </w:rPr>
            </w:pPr>
            <w:r w:rsidRPr="00A464AF">
              <w:rPr>
                <w:rFonts w:ascii="Arial" w:hAnsi="Arial" w:cs="Arial"/>
                <w:sz w:val="18"/>
                <w:szCs w:val="18"/>
              </w:rPr>
              <w:t>BOLSTER CLAIRE</w:t>
            </w:r>
          </w:p>
        </w:tc>
        <w:tc>
          <w:tcPr>
            <w:tcW w:w="6309" w:type="dxa"/>
            <w:tcBorders>
              <w:top w:val="nil"/>
              <w:left w:val="nil"/>
              <w:bottom w:val="single" w:sz="4" w:space="0" w:color="A6A6A6"/>
              <w:right w:val="single" w:sz="4" w:space="0" w:color="A6A6A6"/>
            </w:tcBorders>
            <w:shd w:val="clear" w:color="auto" w:fill="auto"/>
            <w:vAlign w:val="center"/>
          </w:tcPr>
          <w:p w14:paraId="5C150067"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2CBD64AF" w14:textId="30EA8E3A" w:rsidR="00A464AF" w:rsidRPr="00A464AF" w:rsidRDefault="00A464AF" w:rsidP="00FB1B8F">
            <w:pPr>
              <w:jc w:val="right"/>
              <w:rPr>
                <w:rFonts w:ascii="Arial" w:hAnsi="Arial" w:cs="Arial"/>
                <w:sz w:val="18"/>
                <w:szCs w:val="18"/>
              </w:rPr>
            </w:pPr>
            <w:r w:rsidRPr="00A464AF">
              <w:rPr>
                <w:rFonts w:ascii="Arial" w:hAnsi="Arial" w:cs="Arial"/>
                <w:sz w:val="18"/>
                <w:szCs w:val="18"/>
              </w:rPr>
              <w:t>5</w:t>
            </w:r>
            <w:r w:rsidR="00693568">
              <w:rPr>
                <w:rFonts w:ascii="Arial" w:hAnsi="Arial" w:cs="Arial"/>
                <w:sz w:val="18"/>
                <w:szCs w:val="18"/>
              </w:rPr>
              <w:t>,</w:t>
            </w:r>
            <w:r w:rsidRPr="00A464AF">
              <w:rPr>
                <w:rFonts w:ascii="Arial" w:hAnsi="Arial" w:cs="Arial"/>
                <w:sz w:val="18"/>
                <w:szCs w:val="18"/>
              </w:rPr>
              <w:t>583</w:t>
            </w:r>
          </w:p>
        </w:tc>
      </w:tr>
      <w:tr w:rsidR="00A464AF" w:rsidRPr="00A464AF" w14:paraId="47BB50C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0722FAD" w14:textId="77777777" w:rsidR="00A464AF" w:rsidRPr="00A464AF" w:rsidRDefault="00A464AF" w:rsidP="00A464AF">
            <w:pPr>
              <w:rPr>
                <w:rFonts w:ascii="Arial" w:hAnsi="Arial" w:cs="Arial"/>
                <w:sz w:val="18"/>
                <w:szCs w:val="18"/>
              </w:rPr>
            </w:pPr>
            <w:r w:rsidRPr="00A464AF">
              <w:rPr>
                <w:rFonts w:ascii="Arial" w:hAnsi="Arial" w:cs="Arial"/>
                <w:sz w:val="18"/>
                <w:szCs w:val="18"/>
              </w:rPr>
              <w:t>BOMITALI BEN</w:t>
            </w:r>
          </w:p>
        </w:tc>
        <w:tc>
          <w:tcPr>
            <w:tcW w:w="6309" w:type="dxa"/>
            <w:tcBorders>
              <w:top w:val="nil"/>
              <w:left w:val="nil"/>
              <w:bottom w:val="single" w:sz="4" w:space="0" w:color="A6A6A6"/>
              <w:right w:val="single" w:sz="4" w:space="0" w:color="A6A6A6"/>
            </w:tcBorders>
            <w:shd w:val="clear" w:color="auto" w:fill="auto"/>
            <w:vAlign w:val="center"/>
          </w:tcPr>
          <w:p w14:paraId="479BE42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28D7481"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920</w:t>
            </w:r>
          </w:p>
        </w:tc>
      </w:tr>
      <w:tr w:rsidR="00A464AF" w:rsidRPr="00A464AF" w14:paraId="72B6400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815D86C" w14:textId="77777777" w:rsidR="00A464AF" w:rsidRPr="00A464AF" w:rsidRDefault="00A464AF" w:rsidP="00A464AF">
            <w:pPr>
              <w:rPr>
                <w:rFonts w:ascii="Arial" w:hAnsi="Arial" w:cs="Arial"/>
                <w:sz w:val="18"/>
                <w:szCs w:val="18"/>
              </w:rPr>
            </w:pPr>
            <w:r w:rsidRPr="00A464AF">
              <w:rPr>
                <w:rFonts w:ascii="Arial" w:hAnsi="Arial" w:cs="Arial"/>
                <w:sz w:val="18"/>
                <w:szCs w:val="18"/>
              </w:rPr>
              <w:t>BONYHADY BRUCE</w:t>
            </w:r>
          </w:p>
        </w:tc>
        <w:tc>
          <w:tcPr>
            <w:tcW w:w="6309" w:type="dxa"/>
            <w:tcBorders>
              <w:top w:val="nil"/>
              <w:left w:val="nil"/>
              <w:bottom w:val="single" w:sz="4" w:space="0" w:color="A6A6A6"/>
              <w:right w:val="single" w:sz="4" w:space="0" w:color="A6A6A6"/>
            </w:tcBorders>
            <w:shd w:val="clear" w:color="auto" w:fill="auto"/>
            <w:vAlign w:val="center"/>
          </w:tcPr>
          <w:p w14:paraId="791C9F0B"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A0E53EB" w14:textId="5351C03F" w:rsidR="00A464AF" w:rsidRPr="00A464AF" w:rsidRDefault="00A464AF" w:rsidP="00FB1B8F">
            <w:pPr>
              <w:jc w:val="right"/>
              <w:rPr>
                <w:rFonts w:ascii="Arial" w:hAnsi="Arial" w:cs="Arial"/>
                <w:sz w:val="18"/>
                <w:szCs w:val="18"/>
              </w:rPr>
            </w:pPr>
            <w:r w:rsidRPr="00A464AF">
              <w:rPr>
                <w:rFonts w:ascii="Arial" w:hAnsi="Arial" w:cs="Arial"/>
                <w:sz w:val="18"/>
                <w:szCs w:val="18"/>
              </w:rPr>
              <w:t>40</w:t>
            </w:r>
            <w:r w:rsidR="00693568">
              <w:rPr>
                <w:rFonts w:ascii="Arial" w:hAnsi="Arial" w:cs="Arial"/>
                <w:sz w:val="18"/>
                <w:szCs w:val="18"/>
              </w:rPr>
              <w:t>,</w:t>
            </w:r>
            <w:r w:rsidRPr="00A464AF">
              <w:rPr>
                <w:rFonts w:ascii="Arial" w:hAnsi="Arial" w:cs="Arial"/>
                <w:sz w:val="18"/>
                <w:szCs w:val="18"/>
              </w:rPr>
              <w:t>000</w:t>
            </w:r>
          </w:p>
        </w:tc>
      </w:tr>
      <w:tr w:rsidR="00A464AF" w:rsidRPr="00A464AF" w14:paraId="575A3EF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4C233D7" w14:textId="77777777" w:rsidR="00A464AF" w:rsidRPr="00A464AF" w:rsidRDefault="00A464AF" w:rsidP="00A464AF">
            <w:pPr>
              <w:rPr>
                <w:rFonts w:ascii="Arial" w:hAnsi="Arial" w:cs="Arial"/>
                <w:sz w:val="18"/>
                <w:szCs w:val="18"/>
              </w:rPr>
            </w:pPr>
            <w:r w:rsidRPr="00A464AF">
              <w:rPr>
                <w:rFonts w:ascii="Arial" w:hAnsi="Arial" w:cs="Arial"/>
                <w:sz w:val="18"/>
                <w:szCs w:val="18"/>
              </w:rPr>
              <w:t>BOOGIE01 MEDIA PTY LTD</w:t>
            </w:r>
          </w:p>
        </w:tc>
        <w:tc>
          <w:tcPr>
            <w:tcW w:w="6309" w:type="dxa"/>
            <w:tcBorders>
              <w:top w:val="nil"/>
              <w:left w:val="nil"/>
              <w:bottom w:val="single" w:sz="4" w:space="0" w:color="A6A6A6"/>
              <w:right w:val="single" w:sz="4" w:space="0" w:color="A6A6A6"/>
            </w:tcBorders>
            <w:shd w:val="clear" w:color="auto" w:fill="auto"/>
            <w:vAlign w:val="center"/>
          </w:tcPr>
          <w:p w14:paraId="394B920D"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32ED97C" w14:textId="551B0948" w:rsidR="00A464AF" w:rsidRPr="00A464AF" w:rsidRDefault="00A464AF" w:rsidP="00FB1B8F">
            <w:pPr>
              <w:jc w:val="right"/>
              <w:rPr>
                <w:rFonts w:ascii="Arial" w:hAnsi="Arial" w:cs="Arial"/>
                <w:sz w:val="18"/>
                <w:szCs w:val="18"/>
              </w:rPr>
            </w:pPr>
            <w:r w:rsidRPr="00A464AF">
              <w:rPr>
                <w:rFonts w:ascii="Arial" w:hAnsi="Arial" w:cs="Arial"/>
                <w:sz w:val="18"/>
                <w:szCs w:val="18"/>
              </w:rPr>
              <w:t>182</w:t>
            </w:r>
            <w:r w:rsidR="00693568">
              <w:rPr>
                <w:rFonts w:ascii="Arial" w:hAnsi="Arial" w:cs="Arial"/>
                <w:sz w:val="18"/>
                <w:szCs w:val="18"/>
              </w:rPr>
              <w:t>,</w:t>
            </w:r>
            <w:r w:rsidRPr="00A464AF">
              <w:rPr>
                <w:rFonts w:ascii="Arial" w:hAnsi="Arial" w:cs="Arial"/>
                <w:sz w:val="18"/>
                <w:szCs w:val="18"/>
              </w:rPr>
              <w:t>696</w:t>
            </w:r>
          </w:p>
        </w:tc>
      </w:tr>
      <w:tr w:rsidR="00A464AF" w:rsidRPr="00A464AF" w14:paraId="42BE89A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2D75AC" w14:textId="77777777" w:rsidR="00A464AF" w:rsidRPr="00A464AF" w:rsidRDefault="00A464AF" w:rsidP="00A464AF">
            <w:pPr>
              <w:rPr>
                <w:rFonts w:ascii="Arial" w:hAnsi="Arial" w:cs="Arial"/>
                <w:sz w:val="18"/>
                <w:szCs w:val="18"/>
              </w:rPr>
            </w:pPr>
            <w:r w:rsidRPr="00A464AF">
              <w:rPr>
                <w:rFonts w:ascii="Arial" w:hAnsi="Arial" w:cs="Arial"/>
                <w:sz w:val="18"/>
                <w:szCs w:val="18"/>
              </w:rPr>
              <w:t>BOYLE LYN</w:t>
            </w:r>
          </w:p>
        </w:tc>
        <w:tc>
          <w:tcPr>
            <w:tcW w:w="6309" w:type="dxa"/>
            <w:tcBorders>
              <w:top w:val="nil"/>
              <w:left w:val="nil"/>
              <w:bottom w:val="single" w:sz="4" w:space="0" w:color="A6A6A6"/>
              <w:right w:val="single" w:sz="4" w:space="0" w:color="A6A6A6"/>
            </w:tcBorders>
            <w:shd w:val="clear" w:color="auto" w:fill="auto"/>
            <w:vAlign w:val="center"/>
          </w:tcPr>
          <w:p w14:paraId="37082452"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E6639A7" w14:textId="04DE412F" w:rsidR="00A464AF" w:rsidRPr="00A464AF" w:rsidRDefault="00A464AF" w:rsidP="00FB1B8F">
            <w:pPr>
              <w:jc w:val="right"/>
              <w:rPr>
                <w:rFonts w:ascii="Arial" w:hAnsi="Arial" w:cs="Arial"/>
                <w:sz w:val="18"/>
                <w:szCs w:val="18"/>
              </w:rPr>
            </w:pPr>
            <w:r w:rsidRPr="00A464AF">
              <w:rPr>
                <w:rFonts w:ascii="Arial" w:hAnsi="Arial" w:cs="Arial"/>
                <w:sz w:val="18"/>
                <w:szCs w:val="18"/>
              </w:rPr>
              <w:t>2</w:t>
            </w:r>
            <w:r w:rsidR="00693568">
              <w:rPr>
                <w:rFonts w:ascii="Arial" w:hAnsi="Arial" w:cs="Arial"/>
                <w:sz w:val="18"/>
                <w:szCs w:val="18"/>
              </w:rPr>
              <w:t>,</w:t>
            </w:r>
            <w:r w:rsidRPr="00A464AF">
              <w:rPr>
                <w:rFonts w:ascii="Arial" w:hAnsi="Arial" w:cs="Arial"/>
                <w:sz w:val="18"/>
                <w:szCs w:val="18"/>
              </w:rPr>
              <w:t>100</w:t>
            </w:r>
          </w:p>
        </w:tc>
      </w:tr>
      <w:tr w:rsidR="00A464AF" w:rsidRPr="00A464AF" w14:paraId="560EBFA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2B44256" w14:textId="77777777" w:rsidR="00A464AF" w:rsidRPr="00A464AF" w:rsidRDefault="00A464AF" w:rsidP="00A464AF">
            <w:pPr>
              <w:rPr>
                <w:rFonts w:ascii="Arial" w:hAnsi="Arial" w:cs="Arial"/>
                <w:sz w:val="18"/>
                <w:szCs w:val="18"/>
              </w:rPr>
            </w:pPr>
            <w:r w:rsidRPr="00A464AF">
              <w:rPr>
                <w:rFonts w:ascii="Arial" w:hAnsi="Arial" w:cs="Arial"/>
                <w:sz w:val="18"/>
                <w:szCs w:val="18"/>
              </w:rPr>
              <w:t>BRACTON CONSULTING SERVICES PTY LTD</w:t>
            </w:r>
          </w:p>
        </w:tc>
        <w:tc>
          <w:tcPr>
            <w:tcW w:w="6309" w:type="dxa"/>
            <w:tcBorders>
              <w:top w:val="nil"/>
              <w:left w:val="nil"/>
              <w:bottom w:val="single" w:sz="4" w:space="0" w:color="A6A6A6"/>
              <w:right w:val="single" w:sz="4" w:space="0" w:color="A6A6A6"/>
            </w:tcBorders>
            <w:shd w:val="clear" w:color="auto" w:fill="auto"/>
            <w:vAlign w:val="center"/>
          </w:tcPr>
          <w:p w14:paraId="78618F37"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1C0371A" w14:textId="057289C4"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000</w:t>
            </w:r>
          </w:p>
        </w:tc>
      </w:tr>
      <w:tr w:rsidR="00A464AF" w:rsidRPr="00A464AF" w14:paraId="722A55D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DC4AE2" w14:textId="77777777" w:rsidR="00A464AF" w:rsidRPr="00A464AF" w:rsidRDefault="00A464AF" w:rsidP="00A464AF">
            <w:pPr>
              <w:rPr>
                <w:rFonts w:ascii="Arial" w:hAnsi="Arial" w:cs="Arial"/>
                <w:sz w:val="18"/>
                <w:szCs w:val="18"/>
              </w:rPr>
            </w:pPr>
            <w:r w:rsidRPr="00A464AF">
              <w:rPr>
                <w:rFonts w:ascii="Arial" w:hAnsi="Arial" w:cs="Arial"/>
                <w:sz w:val="18"/>
                <w:szCs w:val="18"/>
              </w:rPr>
              <w:t>BRAIN PETER ROBERT</w:t>
            </w:r>
          </w:p>
        </w:tc>
        <w:tc>
          <w:tcPr>
            <w:tcW w:w="6309" w:type="dxa"/>
            <w:tcBorders>
              <w:top w:val="nil"/>
              <w:left w:val="nil"/>
              <w:bottom w:val="single" w:sz="4" w:space="0" w:color="A6A6A6"/>
              <w:right w:val="single" w:sz="4" w:space="0" w:color="A6A6A6"/>
            </w:tcBorders>
            <w:shd w:val="clear" w:color="auto" w:fill="auto"/>
            <w:vAlign w:val="center"/>
          </w:tcPr>
          <w:p w14:paraId="34317D52"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9A1759F" w14:textId="5C5D6969" w:rsidR="00A464AF" w:rsidRPr="00A464AF" w:rsidRDefault="00A464AF" w:rsidP="00FB1B8F">
            <w:pPr>
              <w:jc w:val="right"/>
              <w:rPr>
                <w:rFonts w:ascii="Arial" w:hAnsi="Arial" w:cs="Arial"/>
                <w:sz w:val="18"/>
                <w:szCs w:val="18"/>
              </w:rPr>
            </w:pPr>
            <w:r w:rsidRPr="00A464AF">
              <w:rPr>
                <w:rFonts w:ascii="Arial" w:hAnsi="Arial" w:cs="Arial"/>
                <w:sz w:val="18"/>
                <w:szCs w:val="18"/>
              </w:rPr>
              <w:t>11</w:t>
            </w:r>
            <w:r w:rsidR="00693568">
              <w:rPr>
                <w:rFonts w:ascii="Arial" w:hAnsi="Arial" w:cs="Arial"/>
                <w:sz w:val="18"/>
                <w:szCs w:val="18"/>
              </w:rPr>
              <w:t>,</w:t>
            </w:r>
            <w:r w:rsidRPr="00A464AF">
              <w:rPr>
                <w:rFonts w:ascii="Arial" w:hAnsi="Arial" w:cs="Arial"/>
                <w:sz w:val="18"/>
                <w:szCs w:val="18"/>
              </w:rPr>
              <w:t>035</w:t>
            </w:r>
          </w:p>
        </w:tc>
      </w:tr>
      <w:tr w:rsidR="00A464AF" w:rsidRPr="00A464AF" w14:paraId="4B89F98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D2CD7D9" w14:textId="77777777" w:rsidR="00A464AF" w:rsidRPr="00A464AF" w:rsidRDefault="00A464AF" w:rsidP="00A464AF">
            <w:pPr>
              <w:rPr>
                <w:rFonts w:ascii="Arial" w:hAnsi="Arial" w:cs="Arial"/>
                <w:sz w:val="18"/>
                <w:szCs w:val="18"/>
              </w:rPr>
            </w:pPr>
            <w:r w:rsidRPr="00A464AF">
              <w:rPr>
                <w:rFonts w:ascii="Arial" w:hAnsi="Arial" w:cs="Arial"/>
                <w:sz w:val="18"/>
                <w:szCs w:val="18"/>
              </w:rPr>
              <w:t>BRAND BEAGLE PTY LTD</w:t>
            </w:r>
          </w:p>
        </w:tc>
        <w:tc>
          <w:tcPr>
            <w:tcW w:w="6309" w:type="dxa"/>
            <w:tcBorders>
              <w:top w:val="nil"/>
              <w:left w:val="nil"/>
              <w:bottom w:val="single" w:sz="4" w:space="0" w:color="A6A6A6"/>
              <w:right w:val="single" w:sz="4" w:space="0" w:color="A6A6A6"/>
            </w:tcBorders>
            <w:shd w:val="clear" w:color="auto" w:fill="auto"/>
            <w:vAlign w:val="center"/>
          </w:tcPr>
          <w:p w14:paraId="1C6194A6"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6905E99" w14:textId="0DB02F79" w:rsidR="00A464AF" w:rsidRPr="00A464AF" w:rsidRDefault="00A464AF" w:rsidP="00FB1B8F">
            <w:pPr>
              <w:jc w:val="right"/>
              <w:rPr>
                <w:rFonts w:ascii="Arial" w:hAnsi="Arial" w:cs="Arial"/>
                <w:sz w:val="18"/>
                <w:szCs w:val="18"/>
              </w:rPr>
            </w:pPr>
            <w:r w:rsidRPr="00A464AF">
              <w:rPr>
                <w:rFonts w:ascii="Arial" w:hAnsi="Arial" w:cs="Arial"/>
                <w:sz w:val="18"/>
                <w:szCs w:val="18"/>
              </w:rPr>
              <w:t>38</w:t>
            </w:r>
            <w:r w:rsidR="00693568">
              <w:rPr>
                <w:rFonts w:ascii="Arial" w:hAnsi="Arial" w:cs="Arial"/>
                <w:sz w:val="18"/>
                <w:szCs w:val="18"/>
              </w:rPr>
              <w:t>,</w:t>
            </w:r>
            <w:r w:rsidRPr="00A464AF">
              <w:rPr>
                <w:rFonts w:ascii="Arial" w:hAnsi="Arial" w:cs="Arial"/>
                <w:sz w:val="18"/>
                <w:szCs w:val="18"/>
              </w:rPr>
              <w:t>800</w:t>
            </w:r>
          </w:p>
        </w:tc>
      </w:tr>
      <w:tr w:rsidR="00A464AF" w:rsidRPr="00A464AF" w14:paraId="7FBDE1A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737C4F6" w14:textId="77777777" w:rsidR="00A464AF" w:rsidRPr="00A464AF" w:rsidRDefault="00A464AF" w:rsidP="00A464AF">
            <w:pPr>
              <w:rPr>
                <w:rFonts w:ascii="Arial" w:hAnsi="Arial" w:cs="Arial"/>
                <w:sz w:val="18"/>
                <w:szCs w:val="18"/>
              </w:rPr>
            </w:pPr>
            <w:r w:rsidRPr="00A464AF">
              <w:rPr>
                <w:rFonts w:ascii="Arial" w:hAnsi="Arial" w:cs="Arial"/>
                <w:sz w:val="18"/>
                <w:szCs w:val="18"/>
              </w:rPr>
              <w:t>BRAND BUSINESS PTY LTD</w:t>
            </w:r>
          </w:p>
        </w:tc>
        <w:tc>
          <w:tcPr>
            <w:tcW w:w="6309" w:type="dxa"/>
            <w:tcBorders>
              <w:top w:val="nil"/>
              <w:left w:val="nil"/>
              <w:bottom w:val="single" w:sz="4" w:space="0" w:color="A6A6A6"/>
              <w:right w:val="single" w:sz="4" w:space="0" w:color="A6A6A6"/>
            </w:tcBorders>
            <w:shd w:val="clear" w:color="auto" w:fill="auto"/>
            <w:vAlign w:val="center"/>
          </w:tcPr>
          <w:p w14:paraId="018BB4F6"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7A9FF8E" w14:textId="197BAE37" w:rsidR="00A464AF" w:rsidRPr="00A464AF" w:rsidRDefault="00A464AF" w:rsidP="00FB1B8F">
            <w:pPr>
              <w:jc w:val="right"/>
              <w:rPr>
                <w:rFonts w:ascii="Arial" w:hAnsi="Arial" w:cs="Arial"/>
                <w:sz w:val="18"/>
                <w:szCs w:val="18"/>
              </w:rPr>
            </w:pPr>
            <w:r w:rsidRPr="00A464AF">
              <w:rPr>
                <w:rFonts w:ascii="Arial" w:hAnsi="Arial" w:cs="Arial"/>
                <w:sz w:val="18"/>
                <w:szCs w:val="18"/>
              </w:rPr>
              <w:t>74</w:t>
            </w:r>
            <w:r w:rsidR="00693568">
              <w:rPr>
                <w:rFonts w:ascii="Arial" w:hAnsi="Arial" w:cs="Arial"/>
                <w:sz w:val="18"/>
                <w:szCs w:val="18"/>
              </w:rPr>
              <w:t>,</w:t>
            </w:r>
            <w:r w:rsidRPr="00A464AF">
              <w:rPr>
                <w:rFonts w:ascii="Arial" w:hAnsi="Arial" w:cs="Arial"/>
                <w:sz w:val="18"/>
                <w:szCs w:val="18"/>
              </w:rPr>
              <w:t>474</w:t>
            </w:r>
          </w:p>
        </w:tc>
      </w:tr>
      <w:tr w:rsidR="00A464AF" w:rsidRPr="00A464AF" w14:paraId="5400536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097CF15" w14:textId="77777777" w:rsidR="00A464AF" w:rsidRPr="00A464AF" w:rsidRDefault="00A464AF" w:rsidP="00A464AF">
            <w:pPr>
              <w:rPr>
                <w:rFonts w:ascii="Arial" w:hAnsi="Arial" w:cs="Arial"/>
                <w:sz w:val="18"/>
                <w:szCs w:val="18"/>
              </w:rPr>
            </w:pPr>
            <w:r w:rsidRPr="00A464AF">
              <w:rPr>
                <w:rFonts w:ascii="Arial" w:hAnsi="Arial" w:cs="Arial"/>
                <w:sz w:val="18"/>
                <w:szCs w:val="18"/>
              </w:rPr>
              <w:t>BRENDA SCHICK</w:t>
            </w:r>
          </w:p>
        </w:tc>
        <w:tc>
          <w:tcPr>
            <w:tcW w:w="6309" w:type="dxa"/>
            <w:tcBorders>
              <w:top w:val="nil"/>
              <w:left w:val="nil"/>
              <w:bottom w:val="single" w:sz="4" w:space="0" w:color="A6A6A6"/>
              <w:right w:val="single" w:sz="4" w:space="0" w:color="A6A6A6"/>
            </w:tcBorders>
            <w:shd w:val="clear" w:color="auto" w:fill="auto"/>
            <w:vAlign w:val="center"/>
          </w:tcPr>
          <w:p w14:paraId="0AF05730"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14D77F9" w14:textId="793401C1" w:rsidR="00A464AF" w:rsidRPr="00A464AF" w:rsidRDefault="00A464AF" w:rsidP="00FB1B8F">
            <w:pPr>
              <w:jc w:val="right"/>
              <w:rPr>
                <w:rFonts w:ascii="Arial" w:hAnsi="Arial" w:cs="Arial"/>
                <w:sz w:val="18"/>
                <w:szCs w:val="18"/>
              </w:rPr>
            </w:pPr>
            <w:r w:rsidRPr="00A464AF">
              <w:rPr>
                <w:rFonts w:ascii="Arial" w:hAnsi="Arial" w:cs="Arial"/>
                <w:sz w:val="18"/>
                <w:szCs w:val="18"/>
              </w:rPr>
              <w:t>7</w:t>
            </w:r>
            <w:r w:rsidR="00693568">
              <w:rPr>
                <w:rFonts w:ascii="Arial" w:hAnsi="Arial" w:cs="Arial"/>
                <w:sz w:val="18"/>
                <w:szCs w:val="18"/>
              </w:rPr>
              <w:t>,</w:t>
            </w:r>
            <w:r w:rsidRPr="00A464AF">
              <w:rPr>
                <w:rFonts w:ascii="Arial" w:hAnsi="Arial" w:cs="Arial"/>
                <w:sz w:val="18"/>
                <w:szCs w:val="18"/>
              </w:rPr>
              <w:t>738</w:t>
            </w:r>
          </w:p>
        </w:tc>
      </w:tr>
      <w:tr w:rsidR="00A464AF" w:rsidRPr="00A464AF" w14:paraId="1CBF848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B8BE531" w14:textId="77777777" w:rsidR="00A464AF" w:rsidRPr="00A464AF" w:rsidRDefault="00A464AF" w:rsidP="00A464AF">
            <w:pPr>
              <w:rPr>
                <w:rFonts w:ascii="Arial" w:hAnsi="Arial" w:cs="Arial"/>
                <w:sz w:val="18"/>
                <w:szCs w:val="18"/>
              </w:rPr>
            </w:pPr>
            <w:r w:rsidRPr="00A464AF">
              <w:rPr>
                <w:rFonts w:ascii="Arial" w:hAnsi="Arial" w:cs="Arial"/>
                <w:sz w:val="18"/>
                <w:szCs w:val="18"/>
              </w:rPr>
              <w:t>BRIAREOS HOLDINGS</w:t>
            </w:r>
          </w:p>
        </w:tc>
        <w:tc>
          <w:tcPr>
            <w:tcW w:w="6309" w:type="dxa"/>
            <w:tcBorders>
              <w:top w:val="nil"/>
              <w:left w:val="nil"/>
              <w:bottom w:val="single" w:sz="4" w:space="0" w:color="A6A6A6"/>
              <w:right w:val="single" w:sz="4" w:space="0" w:color="A6A6A6"/>
            </w:tcBorders>
            <w:shd w:val="clear" w:color="auto" w:fill="auto"/>
            <w:vAlign w:val="center"/>
          </w:tcPr>
          <w:p w14:paraId="30E455AE"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2B7B5A0" w14:textId="2F515EFB" w:rsidR="00A464AF" w:rsidRPr="00A464AF" w:rsidRDefault="00A464AF" w:rsidP="00FB1B8F">
            <w:pPr>
              <w:jc w:val="right"/>
              <w:rPr>
                <w:rFonts w:ascii="Arial" w:hAnsi="Arial" w:cs="Arial"/>
                <w:sz w:val="18"/>
                <w:szCs w:val="18"/>
              </w:rPr>
            </w:pPr>
            <w:r w:rsidRPr="00A464AF">
              <w:rPr>
                <w:rFonts w:ascii="Arial" w:hAnsi="Arial" w:cs="Arial"/>
                <w:sz w:val="18"/>
                <w:szCs w:val="18"/>
              </w:rPr>
              <w:t>19</w:t>
            </w:r>
            <w:r w:rsidR="00693568">
              <w:rPr>
                <w:rFonts w:ascii="Arial" w:hAnsi="Arial" w:cs="Arial"/>
                <w:sz w:val="18"/>
                <w:szCs w:val="18"/>
              </w:rPr>
              <w:t>,</w:t>
            </w:r>
            <w:r w:rsidRPr="00A464AF">
              <w:rPr>
                <w:rFonts w:ascii="Arial" w:hAnsi="Arial" w:cs="Arial"/>
                <w:sz w:val="18"/>
                <w:szCs w:val="18"/>
              </w:rPr>
              <w:t>500</w:t>
            </w:r>
          </w:p>
        </w:tc>
      </w:tr>
      <w:tr w:rsidR="00A464AF" w:rsidRPr="00A464AF" w14:paraId="4479CF5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A4D15B9" w14:textId="77777777" w:rsidR="00A464AF" w:rsidRPr="00A464AF" w:rsidRDefault="00A464AF" w:rsidP="00A464AF">
            <w:pPr>
              <w:rPr>
                <w:rFonts w:ascii="Arial" w:hAnsi="Arial" w:cs="Arial"/>
                <w:sz w:val="18"/>
                <w:szCs w:val="18"/>
              </w:rPr>
            </w:pPr>
            <w:r w:rsidRPr="00A464AF">
              <w:rPr>
                <w:rFonts w:ascii="Arial" w:hAnsi="Arial" w:cs="Arial"/>
                <w:sz w:val="18"/>
                <w:szCs w:val="18"/>
              </w:rPr>
              <w:t>BROADBENT MEDIA SERVICES</w:t>
            </w:r>
          </w:p>
        </w:tc>
        <w:tc>
          <w:tcPr>
            <w:tcW w:w="6309" w:type="dxa"/>
            <w:tcBorders>
              <w:top w:val="nil"/>
              <w:left w:val="nil"/>
              <w:bottom w:val="single" w:sz="4" w:space="0" w:color="A6A6A6"/>
              <w:right w:val="single" w:sz="4" w:space="0" w:color="A6A6A6"/>
            </w:tcBorders>
            <w:shd w:val="clear" w:color="auto" w:fill="auto"/>
            <w:vAlign w:val="center"/>
          </w:tcPr>
          <w:p w14:paraId="7A4747C0" w14:textId="77777777" w:rsidR="00A464AF" w:rsidRPr="00A464AF" w:rsidRDefault="00A464AF" w:rsidP="00A464AF">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1B98802C" w14:textId="137E4931" w:rsidR="00A464AF" w:rsidRPr="00A464AF" w:rsidRDefault="00A464AF" w:rsidP="00FB1B8F">
            <w:pPr>
              <w:jc w:val="right"/>
              <w:rPr>
                <w:rFonts w:ascii="Arial" w:hAnsi="Arial" w:cs="Arial"/>
                <w:sz w:val="18"/>
                <w:szCs w:val="18"/>
              </w:rPr>
            </w:pPr>
            <w:r w:rsidRPr="00A464AF">
              <w:rPr>
                <w:rFonts w:ascii="Arial" w:hAnsi="Arial" w:cs="Arial"/>
                <w:sz w:val="18"/>
                <w:szCs w:val="18"/>
              </w:rPr>
              <w:t>11</w:t>
            </w:r>
            <w:r w:rsidR="00693568">
              <w:rPr>
                <w:rFonts w:ascii="Arial" w:hAnsi="Arial" w:cs="Arial"/>
                <w:sz w:val="18"/>
                <w:szCs w:val="18"/>
              </w:rPr>
              <w:t>,</w:t>
            </w:r>
            <w:r w:rsidRPr="00A464AF">
              <w:rPr>
                <w:rFonts w:ascii="Arial" w:hAnsi="Arial" w:cs="Arial"/>
                <w:sz w:val="18"/>
                <w:szCs w:val="18"/>
              </w:rPr>
              <w:t>900</w:t>
            </w:r>
          </w:p>
        </w:tc>
      </w:tr>
      <w:tr w:rsidR="00A464AF" w:rsidRPr="00A464AF" w14:paraId="1B0BA33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014B8D1" w14:textId="77777777" w:rsidR="00A464AF" w:rsidRPr="00A464AF" w:rsidRDefault="00A464AF" w:rsidP="00A464AF">
            <w:pPr>
              <w:rPr>
                <w:rFonts w:ascii="Arial" w:hAnsi="Arial" w:cs="Arial"/>
                <w:sz w:val="18"/>
                <w:szCs w:val="18"/>
              </w:rPr>
            </w:pPr>
            <w:r w:rsidRPr="00A464AF">
              <w:rPr>
                <w:rFonts w:ascii="Arial" w:hAnsi="Arial" w:cs="Arial"/>
                <w:sz w:val="18"/>
                <w:szCs w:val="18"/>
              </w:rPr>
              <w:t>BROADCAST WORKSHOP PTY LTD</w:t>
            </w:r>
          </w:p>
        </w:tc>
        <w:tc>
          <w:tcPr>
            <w:tcW w:w="6309" w:type="dxa"/>
            <w:tcBorders>
              <w:top w:val="nil"/>
              <w:left w:val="nil"/>
              <w:bottom w:val="single" w:sz="4" w:space="0" w:color="A6A6A6"/>
              <w:right w:val="single" w:sz="4" w:space="0" w:color="A6A6A6"/>
            </w:tcBorders>
            <w:shd w:val="clear" w:color="auto" w:fill="auto"/>
            <w:vAlign w:val="center"/>
          </w:tcPr>
          <w:p w14:paraId="0602ECD7"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944AF73" w14:textId="1F6068E2" w:rsidR="00A464AF" w:rsidRPr="00A464AF" w:rsidRDefault="00A464AF" w:rsidP="00FB1B8F">
            <w:pPr>
              <w:jc w:val="right"/>
              <w:rPr>
                <w:rFonts w:ascii="Arial" w:hAnsi="Arial" w:cs="Arial"/>
                <w:sz w:val="18"/>
                <w:szCs w:val="18"/>
              </w:rPr>
            </w:pPr>
            <w:r w:rsidRPr="00A464AF">
              <w:rPr>
                <w:rFonts w:ascii="Arial" w:hAnsi="Arial" w:cs="Arial"/>
                <w:sz w:val="18"/>
                <w:szCs w:val="18"/>
              </w:rPr>
              <w:t>7</w:t>
            </w:r>
            <w:r w:rsidR="00693568">
              <w:rPr>
                <w:rFonts w:ascii="Arial" w:hAnsi="Arial" w:cs="Arial"/>
                <w:sz w:val="18"/>
                <w:szCs w:val="18"/>
              </w:rPr>
              <w:t>,</w:t>
            </w:r>
            <w:r w:rsidRPr="00A464AF">
              <w:rPr>
                <w:rFonts w:ascii="Arial" w:hAnsi="Arial" w:cs="Arial"/>
                <w:sz w:val="18"/>
                <w:szCs w:val="18"/>
              </w:rPr>
              <w:t>160</w:t>
            </w:r>
          </w:p>
        </w:tc>
      </w:tr>
      <w:tr w:rsidR="00A464AF" w:rsidRPr="00A464AF" w14:paraId="3B33F71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8819062" w14:textId="77777777" w:rsidR="00A464AF" w:rsidRPr="00A464AF" w:rsidRDefault="00A464AF" w:rsidP="00A464AF">
            <w:pPr>
              <w:rPr>
                <w:rFonts w:ascii="Arial" w:hAnsi="Arial" w:cs="Arial"/>
                <w:sz w:val="18"/>
                <w:szCs w:val="18"/>
              </w:rPr>
            </w:pPr>
            <w:r w:rsidRPr="00A464AF">
              <w:rPr>
                <w:rFonts w:ascii="Arial" w:hAnsi="Arial" w:cs="Arial"/>
                <w:sz w:val="18"/>
                <w:szCs w:val="18"/>
              </w:rPr>
              <w:t>BROCK STEPHEN E</w:t>
            </w:r>
          </w:p>
        </w:tc>
        <w:tc>
          <w:tcPr>
            <w:tcW w:w="6309" w:type="dxa"/>
            <w:tcBorders>
              <w:top w:val="nil"/>
              <w:left w:val="nil"/>
              <w:bottom w:val="single" w:sz="4" w:space="0" w:color="A6A6A6"/>
              <w:right w:val="single" w:sz="4" w:space="0" w:color="A6A6A6"/>
            </w:tcBorders>
            <w:shd w:val="clear" w:color="auto" w:fill="auto"/>
            <w:vAlign w:val="center"/>
          </w:tcPr>
          <w:p w14:paraId="0D8CCECE"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DE66816" w14:textId="22AD140A" w:rsidR="00A464AF" w:rsidRPr="00A464AF" w:rsidRDefault="00A464AF" w:rsidP="00FB1B8F">
            <w:pPr>
              <w:jc w:val="right"/>
              <w:rPr>
                <w:rFonts w:ascii="Arial" w:hAnsi="Arial" w:cs="Arial"/>
                <w:sz w:val="18"/>
                <w:szCs w:val="18"/>
              </w:rPr>
            </w:pPr>
            <w:r w:rsidRPr="00A464AF">
              <w:rPr>
                <w:rFonts w:ascii="Arial" w:hAnsi="Arial" w:cs="Arial"/>
                <w:sz w:val="18"/>
                <w:szCs w:val="18"/>
              </w:rPr>
              <w:t>8</w:t>
            </w:r>
            <w:r w:rsidR="00693568">
              <w:rPr>
                <w:rFonts w:ascii="Arial" w:hAnsi="Arial" w:cs="Arial"/>
                <w:sz w:val="18"/>
                <w:szCs w:val="18"/>
              </w:rPr>
              <w:t>,</w:t>
            </w:r>
            <w:r w:rsidRPr="00A464AF">
              <w:rPr>
                <w:rFonts w:ascii="Arial" w:hAnsi="Arial" w:cs="Arial"/>
                <w:sz w:val="18"/>
                <w:szCs w:val="18"/>
              </w:rPr>
              <w:t>674</w:t>
            </w:r>
          </w:p>
        </w:tc>
      </w:tr>
      <w:tr w:rsidR="00A464AF" w:rsidRPr="00A464AF" w14:paraId="30BECE8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39C4617" w14:textId="77777777" w:rsidR="00A464AF" w:rsidRPr="00A464AF" w:rsidRDefault="00A464AF" w:rsidP="00A464AF">
            <w:pPr>
              <w:rPr>
                <w:rFonts w:ascii="Arial" w:hAnsi="Arial" w:cs="Arial"/>
                <w:sz w:val="18"/>
                <w:szCs w:val="18"/>
              </w:rPr>
            </w:pPr>
            <w:r w:rsidRPr="00A464AF">
              <w:rPr>
                <w:rFonts w:ascii="Arial" w:hAnsi="Arial" w:cs="Arial"/>
                <w:sz w:val="18"/>
                <w:szCs w:val="18"/>
              </w:rPr>
              <w:t>BROCKHURST CONSULTING</w:t>
            </w:r>
          </w:p>
        </w:tc>
        <w:tc>
          <w:tcPr>
            <w:tcW w:w="6309" w:type="dxa"/>
            <w:tcBorders>
              <w:top w:val="nil"/>
              <w:left w:val="nil"/>
              <w:bottom w:val="single" w:sz="4" w:space="0" w:color="A6A6A6"/>
              <w:right w:val="single" w:sz="4" w:space="0" w:color="A6A6A6"/>
            </w:tcBorders>
            <w:shd w:val="clear" w:color="auto" w:fill="auto"/>
            <w:vAlign w:val="center"/>
          </w:tcPr>
          <w:p w14:paraId="2D39B46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9CB8BCC" w14:textId="1EE52F50" w:rsidR="00A464AF" w:rsidRPr="00A464AF" w:rsidRDefault="00A464AF" w:rsidP="00FB1B8F">
            <w:pPr>
              <w:jc w:val="right"/>
              <w:rPr>
                <w:rFonts w:ascii="Arial" w:hAnsi="Arial" w:cs="Arial"/>
                <w:sz w:val="18"/>
                <w:szCs w:val="18"/>
              </w:rPr>
            </w:pPr>
            <w:r w:rsidRPr="00A464AF">
              <w:rPr>
                <w:rFonts w:ascii="Arial" w:hAnsi="Arial" w:cs="Arial"/>
                <w:sz w:val="18"/>
                <w:szCs w:val="18"/>
              </w:rPr>
              <w:t>12</w:t>
            </w:r>
            <w:r w:rsidR="00693568">
              <w:rPr>
                <w:rFonts w:ascii="Arial" w:hAnsi="Arial" w:cs="Arial"/>
                <w:sz w:val="18"/>
                <w:szCs w:val="18"/>
              </w:rPr>
              <w:t>,</w:t>
            </w:r>
            <w:r w:rsidRPr="00A464AF">
              <w:rPr>
                <w:rFonts w:ascii="Arial" w:hAnsi="Arial" w:cs="Arial"/>
                <w:sz w:val="18"/>
                <w:szCs w:val="18"/>
              </w:rPr>
              <w:t>500</w:t>
            </w:r>
          </w:p>
        </w:tc>
      </w:tr>
      <w:tr w:rsidR="00A464AF" w:rsidRPr="00A464AF" w14:paraId="0C7B0B3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306CEF7" w14:textId="77777777" w:rsidR="00A464AF" w:rsidRPr="00A464AF" w:rsidRDefault="00A464AF" w:rsidP="00A464AF">
            <w:pPr>
              <w:rPr>
                <w:rFonts w:ascii="Arial" w:hAnsi="Arial" w:cs="Arial"/>
                <w:sz w:val="18"/>
                <w:szCs w:val="18"/>
              </w:rPr>
            </w:pPr>
            <w:r w:rsidRPr="00A464AF">
              <w:rPr>
                <w:rFonts w:ascii="Arial" w:hAnsi="Arial" w:cs="Arial"/>
                <w:sz w:val="18"/>
                <w:szCs w:val="18"/>
              </w:rPr>
              <w:t>BROUVALIS KIRIAKI</w:t>
            </w:r>
          </w:p>
        </w:tc>
        <w:tc>
          <w:tcPr>
            <w:tcW w:w="6309" w:type="dxa"/>
            <w:tcBorders>
              <w:top w:val="nil"/>
              <w:left w:val="nil"/>
              <w:bottom w:val="single" w:sz="4" w:space="0" w:color="A6A6A6"/>
              <w:right w:val="single" w:sz="4" w:space="0" w:color="A6A6A6"/>
            </w:tcBorders>
            <w:shd w:val="clear" w:color="auto" w:fill="auto"/>
            <w:vAlign w:val="center"/>
          </w:tcPr>
          <w:p w14:paraId="573EA81B"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9C3ED80" w14:textId="60C6D2D3"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050</w:t>
            </w:r>
          </w:p>
        </w:tc>
      </w:tr>
      <w:tr w:rsidR="00A464AF" w:rsidRPr="00A464AF" w14:paraId="364C59D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76ADE6D" w14:textId="77777777" w:rsidR="00A464AF" w:rsidRPr="00A464AF" w:rsidRDefault="00A464AF" w:rsidP="00A464AF">
            <w:pPr>
              <w:rPr>
                <w:rFonts w:ascii="Arial" w:hAnsi="Arial" w:cs="Arial"/>
                <w:sz w:val="18"/>
                <w:szCs w:val="18"/>
              </w:rPr>
            </w:pPr>
            <w:r w:rsidRPr="00A464AF">
              <w:rPr>
                <w:rFonts w:ascii="Arial" w:hAnsi="Arial" w:cs="Arial"/>
                <w:sz w:val="18"/>
                <w:szCs w:val="18"/>
              </w:rPr>
              <w:t>BSA BUILDING SURVEYORS</w:t>
            </w:r>
          </w:p>
        </w:tc>
        <w:tc>
          <w:tcPr>
            <w:tcW w:w="6309" w:type="dxa"/>
            <w:tcBorders>
              <w:top w:val="nil"/>
              <w:left w:val="nil"/>
              <w:bottom w:val="single" w:sz="4" w:space="0" w:color="A6A6A6"/>
              <w:right w:val="single" w:sz="4" w:space="0" w:color="A6A6A6"/>
            </w:tcBorders>
            <w:shd w:val="clear" w:color="auto" w:fill="auto"/>
            <w:vAlign w:val="center"/>
          </w:tcPr>
          <w:p w14:paraId="09E3EF71"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8656E7D"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540</w:t>
            </w:r>
          </w:p>
        </w:tc>
      </w:tr>
      <w:tr w:rsidR="00A464AF" w:rsidRPr="00A464AF" w14:paraId="38CE55C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A209D26" w14:textId="77777777" w:rsidR="00A464AF" w:rsidRPr="00A464AF" w:rsidRDefault="00A464AF" w:rsidP="00A464AF">
            <w:pPr>
              <w:rPr>
                <w:rFonts w:ascii="Arial" w:hAnsi="Arial" w:cs="Arial"/>
                <w:sz w:val="18"/>
                <w:szCs w:val="18"/>
              </w:rPr>
            </w:pPr>
            <w:r w:rsidRPr="00A464AF">
              <w:rPr>
                <w:rFonts w:ascii="Arial" w:hAnsi="Arial" w:cs="Arial"/>
                <w:sz w:val="18"/>
                <w:szCs w:val="18"/>
              </w:rPr>
              <w:t>BURNETT JOHN HARTLEY</w:t>
            </w:r>
          </w:p>
        </w:tc>
        <w:tc>
          <w:tcPr>
            <w:tcW w:w="6309" w:type="dxa"/>
            <w:tcBorders>
              <w:top w:val="nil"/>
              <w:left w:val="nil"/>
              <w:bottom w:val="single" w:sz="4" w:space="0" w:color="A6A6A6"/>
              <w:right w:val="single" w:sz="4" w:space="0" w:color="A6A6A6"/>
            </w:tcBorders>
            <w:shd w:val="clear" w:color="auto" w:fill="auto"/>
            <w:vAlign w:val="center"/>
          </w:tcPr>
          <w:p w14:paraId="40398C2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AC37E39" w14:textId="3C99E693" w:rsidR="00A464AF" w:rsidRPr="00A464AF" w:rsidRDefault="00A464AF" w:rsidP="00FB1B8F">
            <w:pPr>
              <w:jc w:val="right"/>
              <w:rPr>
                <w:rFonts w:ascii="Arial" w:hAnsi="Arial" w:cs="Arial"/>
                <w:sz w:val="18"/>
                <w:szCs w:val="18"/>
              </w:rPr>
            </w:pPr>
            <w:r w:rsidRPr="00A464AF">
              <w:rPr>
                <w:rFonts w:ascii="Arial" w:hAnsi="Arial" w:cs="Arial"/>
                <w:sz w:val="18"/>
                <w:szCs w:val="18"/>
              </w:rPr>
              <w:t>9</w:t>
            </w:r>
            <w:r w:rsidR="00693568">
              <w:rPr>
                <w:rFonts w:ascii="Arial" w:hAnsi="Arial" w:cs="Arial"/>
                <w:sz w:val="18"/>
                <w:szCs w:val="18"/>
              </w:rPr>
              <w:t>,</w:t>
            </w:r>
            <w:r w:rsidRPr="00A464AF">
              <w:rPr>
                <w:rFonts w:ascii="Arial" w:hAnsi="Arial" w:cs="Arial"/>
                <w:sz w:val="18"/>
                <w:szCs w:val="18"/>
              </w:rPr>
              <w:t>885</w:t>
            </w:r>
          </w:p>
        </w:tc>
      </w:tr>
      <w:tr w:rsidR="00A464AF" w:rsidRPr="00A464AF" w14:paraId="1BC8CAE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EBDA3E9" w14:textId="77777777" w:rsidR="00A464AF" w:rsidRPr="00A464AF" w:rsidRDefault="00A464AF" w:rsidP="00A464AF">
            <w:pPr>
              <w:rPr>
                <w:rFonts w:ascii="Arial" w:hAnsi="Arial" w:cs="Arial"/>
                <w:sz w:val="18"/>
                <w:szCs w:val="18"/>
              </w:rPr>
            </w:pPr>
            <w:r w:rsidRPr="00A464AF">
              <w:rPr>
                <w:rFonts w:ascii="Arial" w:hAnsi="Arial" w:cs="Arial"/>
                <w:sz w:val="18"/>
                <w:szCs w:val="18"/>
              </w:rPr>
              <w:t>BUSINESS ANALYSTS PTY LTD</w:t>
            </w:r>
          </w:p>
        </w:tc>
        <w:tc>
          <w:tcPr>
            <w:tcW w:w="6309" w:type="dxa"/>
            <w:tcBorders>
              <w:top w:val="nil"/>
              <w:left w:val="nil"/>
              <w:bottom w:val="single" w:sz="4" w:space="0" w:color="A6A6A6"/>
              <w:right w:val="single" w:sz="4" w:space="0" w:color="A6A6A6"/>
            </w:tcBorders>
            <w:shd w:val="clear" w:color="auto" w:fill="auto"/>
            <w:vAlign w:val="center"/>
          </w:tcPr>
          <w:p w14:paraId="2C45FBB6"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3D63555" w14:textId="5A95C324"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998</w:t>
            </w:r>
          </w:p>
        </w:tc>
      </w:tr>
      <w:tr w:rsidR="00A464AF" w:rsidRPr="00A464AF" w14:paraId="43A7A34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11CF5A2" w14:textId="77777777" w:rsidR="00A464AF" w:rsidRPr="00A464AF" w:rsidRDefault="00A464AF" w:rsidP="00A464AF">
            <w:pPr>
              <w:rPr>
                <w:rFonts w:ascii="Arial" w:hAnsi="Arial" w:cs="Arial"/>
                <w:sz w:val="18"/>
                <w:szCs w:val="18"/>
              </w:rPr>
            </w:pPr>
            <w:r w:rsidRPr="00A464AF">
              <w:rPr>
                <w:rFonts w:ascii="Arial" w:hAnsi="Arial" w:cs="Arial"/>
                <w:sz w:val="18"/>
                <w:szCs w:val="18"/>
              </w:rPr>
              <w:t>C HAINES AND JF HAINES</w:t>
            </w:r>
          </w:p>
        </w:tc>
        <w:tc>
          <w:tcPr>
            <w:tcW w:w="6309" w:type="dxa"/>
            <w:tcBorders>
              <w:top w:val="nil"/>
              <w:left w:val="nil"/>
              <w:bottom w:val="single" w:sz="4" w:space="0" w:color="A6A6A6"/>
              <w:right w:val="single" w:sz="4" w:space="0" w:color="A6A6A6"/>
            </w:tcBorders>
            <w:shd w:val="clear" w:color="auto" w:fill="auto"/>
            <w:vAlign w:val="center"/>
          </w:tcPr>
          <w:p w14:paraId="4F08090A"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24F9F87" w14:textId="349DA22F"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851</w:t>
            </w:r>
          </w:p>
        </w:tc>
      </w:tr>
      <w:tr w:rsidR="00A464AF" w:rsidRPr="00A464AF" w14:paraId="12D9E3A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12FE591" w14:textId="77777777" w:rsidR="00A464AF" w:rsidRPr="00A464AF" w:rsidRDefault="00A464AF" w:rsidP="00A464AF">
            <w:pPr>
              <w:rPr>
                <w:rFonts w:ascii="Arial" w:hAnsi="Arial" w:cs="Arial"/>
                <w:sz w:val="18"/>
                <w:szCs w:val="18"/>
              </w:rPr>
            </w:pPr>
            <w:r w:rsidRPr="00A464AF">
              <w:rPr>
                <w:rFonts w:ascii="Arial" w:hAnsi="Arial" w:cs="Arial"/>
                <w:sz w:val="18"/>
                <w:szCs w:val="18"/>
              </w:rPr>
              <w:t>CADENCE ECONOMICS PTY LIMITED</w:t>
            </w:r>
          </w:p>
        </w:tc>
        <w:tc>
          <w:tcPr>
            <w:tcW w:w="6309" w:type="dxa"/>
            <w:tcBorders>
              <w:top w:val="nil"/>
              <w:left w:val="nil"/>
              <w:bottom w:val="single" w:sz="4" w:space="0" w:color="A6A6A6"/>
              <w:right w:val="single" w:sz="4" w:space="0" w:color="A6A6A6"/>
            </w:tcBorders>
            <w:shd w:val="clear" w:color="auto" w:fill="auto"/>
            <w:vAlign w:val="center"/>
          </w:tcPr>
          <w:p w14:paraId="75869F13" w14:textId="77777777" w:rsidR="00A464AF" w:rsidRPr="00A464AF" w:rsidRDefault="00A464AF" w:rsidP="00A464AF">
            <w:pPr>
              <w:rPr>
                <w:rFonts w:ascii="Arial" w:hAnsi="Arial" w:cs="Arial"/>
                <w:sz w:val="18"/>
                <w:szCs w:val="18"/>
              </w:rPr>
            </w:pPr>
            <w:r w:rsidRPr="00A464AF">
              <w:rPr>
                <w:rFonts w:ascii="Arial" w:hAnsi="Arial" w:cs="Arial"/>
                <w:sz w:val="18"/>
                <w:szCs w:val="18"/>
              </w:rPr>
              <w:t>Strategic Services and Advice for Audit, Fraud and Procurement</w:t>
            </w:r>
          </w:p>
        </w:tc>
        <w:tc>
          <w:tcPr>
            <w:tcW w:w="2869" w:type="dxa"/>
            <w:tcBorders>
              <w:top w:val="nil"/>
              <w:left w:val="nil"/>
              <w:bottom w:val="single" w:sz="4" w:space="0" w:color="A6A6A6"/>
              <w:right w:val="single" w:sz="4" w:space="0" w:color="A6A6A6"/>
            </w:tcBorders>
            <w:shd w:val="clear" w:color="auto" w:fill="auto"/>
            <w:vAlign w:val="center"/>
          </w:tcPr>
          <w:p w14:paraId="48918CF8" w14:textId="33361F80" w:rsidR="00A464AF" w:rsidRPr="00A464AF" w:rsidRDefault="00A464AF" w:rsidP="00FB1B8F">
            <w:pPr>
              <w:jc w:val="right"/>
              <w:rPr>
                <w:rFonts w:ascii="Arial" w:hAnsi="Arial" w:cs="Arial"/>
                <w:sz w:val="18"/>
                <w:szCs w:val="18"/>
              </w:rPr>
            </w:pPr>
            <w:r w:rsidRPr="00A464AF">
              <w:rPr>
                <w:rFonts w:ascii="Arial" w:hAnsi="Arial" w:cs="Arial"/>
                <w:sz w:val="18"/>
                <w:szCs w:val="18"/>
              </w:rPr>
              <w:t>86</w:t>
            </w:r>
            <w:r w:rsidR="00693568">
              <w:rPr>
                <w:rFonts w:ascii="Arial" w:hAnsi="Arial" w:cs="Arial"/>
                <w:sz w:val="18"/>
                <w:szCs w:val="18"/>
              </w:rPr>
              <w:t>,</w:t>
            </w:r>
            <w:r w:rsidRPr="00A464AF">
              <w:rPr>
                <w:rFonts w:ascii="Arial" w:hAnsi="Arial" w:cs="Arial"/>
                <w:sz w:val="18"/>
                <w:szCs w:val="18"/>
              </w:rPr>
              <w:t>441</w:t>
            </w:r>
          </w:p>
        </w:tc>
      </w:tr>
      <w:tr w:rsidR="00A464AF" w:rsidRPr="00A464AF" w14:paraId="56175A4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C005F08" w14:textId="77777777" w:rsidR="00A464AF" w:rsidRPr="00A464AF" w:rsidRDefault="00A464AF" w:rsidP="00A464AF">
            <w:pPr>
              <w:rPr>
                <w:rFonts w:ascii="Arial" w:hAnsi="Arial" w:cs="Arial"/>
                <w:sz w:val="18"/>
                <w:szCs w:val="18"/>
              </w:rPr>
            </w:pPr>
            <w:r w:rsidRPr="00A464AF">
              <w:rPr>
                <w:rFonts w:ascii="Arial" w:hAnsi="Arial" w:cs="Arial"/>
                <w:sz w:val="18"/>
                <w:szCs w:val="18"/>
              </w:rPr>
              <w:t>CALLANDER ADELE</w:t>
            </w:r>
          </w:p>
        </w:tc>
        <w:tc>
          <w:tcPr>
            <w:tcW w:w="6309" w:type="dxa"/>
            <w:tcBorders>
              <w:top w:val="nil"/>
              <w:left w:val="nil"/>
              <w:bottom w:val="single" w:sz="4" w:space="0" w:color="A6A6A6"/>
              <w:right w:val="single" w:sz="4" w:space="0" w:color="A6A6A6"/>
            </w:tcBorders>
            <w:shd w:val="clear" w:color="auto" w:fill="auto"/>
            <w:vAlign w:val="center"/>
          </w:tcPr>
          <w:p w14:paraId="454A810F"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645FD68" w14:textId="5E71AA89" w:rsidR="00A464AF" w:rsidRPr="00A464AF" w:rsidRDefault="00A464AF" w:rsidP="00FB1B8F">
            <w:pPr>
              <w:jc w:val="right"/>
              <w:rPr>
                <w:rFonts w:ascii="Arial" w:hAnsi="Arial" w:cs="Arial"/>
                <w:sz w:val="18"/>
                <w:szCs w:val="18"/>
              </w:rPr>
            </w:pPr>
            <w:r w:rsidRPr="00A464AF">
              <w:rPr>
                <w:rFonts w:ascii="Arial" w:hAnsi="Arial" w:cs="Arial"/>
                <w:sz w:val="18"/>
                <w:szCs w:val="18"/>
              </w:rPr>
              <w:t>14</w:t>
            </w:r>
            <w:r w:rsidR="00693568">
              <w:rPr>
                <w:rFonts w:ascii="Arial" w:hAnsi="Arial" w:cs="Arial"/>
                <w:sz w:val="18"/>
                <w:szCs w:val="18"/>
              </w:rPr>
              <w:t>,</w:t>
            </w:r>
            <w:r w:rsidRPr="00A464AF">
              <w:rPr>
                <w:rFonts w:ascii="Arial" w:hAnsi="Arial" w:cs="Arial"/>
                <w:sz w:val="18"/>
                <w:szCs w:val="18"/>
              </w:rPr>
              <w:t>800</w:t>
            </w:r>
          </w:p>
        </w:tc>
      </w:tr>
      <w:tr w:rsidR="00A464AF" w:rsidRPr="00A464AF" w14:paraId="2B3E23A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8EEDA96" w14:textId="77777777" w:rsidR="00A464AF" w:rsidRPr="00A464AF" w:rsidRDefault="00A464AF" w:rsidP="00A464AF">
            <w:pPr>
              <w:rPr>
                <w:rFonts w:ascii="Arial" w:hAnsi="Arial" w:cs="Arial"/>
                <w:sz w:val="18"/>
                <w:szCs w:val="18"/>
              </w:rPr>
            </w:pPr>
            <w:r w:rsidRPr="00A464AF">
              <w:rPr>
                <w:rFonts w:ascii="Arial" w:hAnsi="Arial" w:cs="Arial"/>
                <w:sz w:val="18"/>
                <w:szCs w:val="18"/>
              </w:rPr>
              <w:t>CAN WE TALK? PTY LTD</w:t>
            </w:r>
          </w:p>
        </w:tc>
        <w:tc>
          <w:tcPr>
            <w:tcW w:w="6309" w:type="dxa"/>
            <w:tcBorders>
              <w:top w:val="nil"/>
              <w:left w:val="nil"/>
              <w:bottom w:val="single" w:sz="4" w:space="0" w:color="A6A6A6"/>
              <w:right w:val="single" w:sz="4" w:space="0" w:color="A6A6A6"/>
            </w:tcBorders>
            <w:shd w:val="clear" w:color="auto" w:fill="auto"/>
            <w:vAlign w:val="center"/>
          </w:tcPr>
          <w:p w14:paraId="5E449E4F"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97A132C" w14:textId="1CCDCB1C" w:rsidR="00A464AF" w:rsidRPr="00A464AF" w:rsidRDefault="00A464AF" w:rsidP="00FB1B8F">
            <w:pPr>
              <w:jc w:val="right"/>
              <w:rPr>
                <w:rFonts w:ascii="Arial" w:hAnsi="Arial" w:cs="Arial"/>
                <w:sz w:val="18"/>
                <w:szCs w:val="18"/>
              </w:rPr>
            </w:pPr>
            <w:r w:rsidRPr="00A464AF">
              <w:rPr>
                <w:rFonts w:ascii="Arial" w:hAnsi="Arial" w:cs="Arial"/>
                <w:sz w:val="18"/>
                <w:szCs w:val="18"/>
              </w:rPr>
              <w:t>5</w:t>
            </w:r>
            <w:r w:rsidR="00693568">
              <w:rPr>
                <w:rFonts w:ascii="Arial" w:hAnsi="Arial" w:cs="Arial"/>
                <w:sz w:val="18"/>
                <w:szCs w:val="18"/>
              </w:rPr>
              <w:t>,</w:t>
            </w:r>
            <w:r w:rsidRPr="00A464AF">
              <w:rPr>
                <w:rFonts w:ascii="Arial" w:hAnsi="Arial" w:cs="Arial"/>
                <w:sz w:val="18"/>
                <w:szCs w:val="18"/>
              </w:rPr>
              <w:t>000</w:t>
            </w:r>
          </w:p>
        </w:tc>
      </w:tr>
      <w:tr w:rsidR="00A464AF" w:rsidRPr="00A464AF" w14:paraId="6DC267F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9E98426" w14:textId="77777777" w:rsidR="00A464AF" w:rsidRPr="00A464AF" w:rsidRDefault="00A464AF" w:rsidP="00A464AF">
            <w:pPr>
              <w:rPr>
                <w:rFonts w:ascii="Arial" w:hAnsi="Arial" w:cs="Arial"/>
                <w:sz w:val="18"/>
                <w:szCs w:val="18"/>
              </w:rPr>
            </w:pPr>
            <w:r w:rsidRPr="00A464AF">
              <w:rPr>
                <w:rFonts w:ascii="Arial" w:hAnsi="Arial" w:cs="Arial"/>
                <w:sz w:val="18"/>
                <w:szCs w:val="18"/>
              </w:rPr>
              <w:t>CAPIRE CONSULTING GROUP PTY LTD</w:t>
            </w:r>
          </w:p>
        </w:tc>
        <w:tc>
          <w:tcPr>
            <w:tcW w:w="6309" w:type="dxa"/>
            <w:tcBorders>
              <w:top w:val="nil"/>
              <w:left w:val="nil"/>
              <w:bottom w:val="single" w:sz="4" w:space="0" w:color="A6A6A6"/>
              <w:right w:val="single" w:sz="4" w:space="0" w:color="A6A6A6"/>
            </w:tcBorders>
            <w:shd w:val="clear" w:color="auto" w:fill="auto"/>
            <w:vAlign w:val="center"/>
          </w:tcPr>
          <w:p w14:paraId="5E7F632B"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80C5FC2" w14:textId="2482EBE2" w:rsidR="00A464AF" w:rsidRPr="00A464AF" w:rsidRDefault="00A464AF" w:rsidP="00FB1B8F">
            <w:pPr>
              <w:jc w:val="right"/>
              <w:rPr>
                <w:rFonts w:ascii="Arial" w:hAnsi="Arial" w:cs="Arial"/>
                <w:sz w:val="18"/>
                <w:szCs w:val="18"/>
              </w:rPr>
            </w:pPr>
            <w:r w:rsidRPr="00A464AF">
              <w:rPr>
                <w:rFonts w:ascii="Arial" w:hAnsi="Arial" w:cs="Arial"/>
                <w:sz w:val="18"/>
                <w:szCs w:val="18"/>
              </w:rPr>
              <w:t>3</w:t>
            </w:r>
            <w:r w:rsidR="00693568">
              <w:rPr>
                <w:rFonts w:ascii="Arial" w:hAnsi="Arial" w:cs="Arial"/>
                <w:sz w:val="18"/>
                <w:szCs w:val="18"/>
              </w:rPr>
              <w:t>,</w:t>
            </w:r>
            <w:r w:rsidRPr="00A464AF">
              <w:rPr>
                <w:rFonts w:ascii="Arial" w:hAnsi="Arial" w:cs="Arial"/>
                <w:sz w:val="18"/>
                <w:szCs w:val="18"/>
              </w:rPr>
              <w:t>335</w:t>
            </w:r>
          </w:p>
        </w:tc>
      </w:tr>
      <w:tr w:rsidR="00A464AF" w:rsidRPr="00A464AF" w14:paraId="17E854D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61B94C5" w14:textId="77777777" w:rsidR="00A464AF" w:rsidRPr="00A464AF" w:rsidRDefault="00A464AF" w:rsidP="00A464AF">
            <w:pPr>
              <w:rPr>
                <w:rFonts w:ascii="Arial" w:hAnsi="Arial" w:cs="Arial"/>
                <w:sz w:val="18"/>
                <w:szCs w:val="18"/>
              </w:rPr>
            </w:pPr>
            <w:r w:rsidRPr="00A464AF">
              <w:rPr>
                <w:rFonts w:ascii="Arial" w:hAnsi="Arial" w:cs="Arial"/>
                <w:sz w:val="18"/>
                <w:szCs w:val="18"/>
              </w:rPr>
              <w:t>CAPTIONING STUDIO PTY LTD</w:t>
            </w:r>
          </w:p>
        </w:tc>
        <w:tc>
          <w:tcPr>
            <w:tcW w:w="6309" w:type="dxa"/>
            <w:tcBorders>
              <w:top w:val="nil"/>
              <w:left w:val="nil"/>
              <w:bottom w:val="single" w:sz="4" w:space="0" w:color="A6A6A6"/>
              <w:right w:val="single" w:sz="4" w:space="0" w:color="A6A6A6"/>
            </w:tcBorders>
            <w:shd w:val="clear" w:color="auto" w:fill="auto"/>
            <w:vAlign w:val="center"/>
          </w:tcPr>
          <w:p w14:paraId="7B27372F"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A7CFC50" w14:textId="4E060B85" w:rsidR="00A464AF" w:rsidRPr="00A464AF" w:rsidRDefault="00A464AF" w:rsidP="00FB1B8F">
            <w:pPr>
              <w:jc w:val="right"/>
              <w:rPr>
                <w:rFonts w:ascii="Arial" w:hAnsi="Arial" w:cs="Arial"/>
                <w:sz w:val="18"/>
                <w:szCs w:val="18"/>
              </w:rPr>
            </w:pPr>
            <w:r w:rsidRPr="00A464AF">
              <w:rPr>
                <w:rFonts w:ascii="Arial" w:hAnsi="Arial" w:cs="Arial"/>
                <w:sz w:val="18"/>
                <w:szCs w:val="18"/>
              </w:rPr>
              <w:t>4</w:t>
            </w:r>
            <w:r w:rsidR="00693568">
              <w:rPr>
                <w:rFonts w:ascii="Arial" w:hAnsi="Arial" w:cs="Arial"/>
                <w:sz w:val="18"/>
                <w:szCs w:val="18"/>
              </w:rPr>
              <w:t>,</w:t>
            </w:r>
            <w:r w:rsidRPr="00A464AF">
              <w:rPr>
                <w:rFonts w:ascii="Arial" w:hAnsi="Arial" w:cs="Arial"/>
                <w:sz w:val="18"/>
                <w:szCs w:val="18"/>
              </w:rPr>
              <w:t>840</w:t>
            </w:r>
          </w:p>
        </w:tc>
      </w:tr>
      <w:tr w:rsidR="00A464AF" w:rsidRPr="00A464AF" w14:paraId="3F19D4E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70AA1E7" w14:textId="77777777" w:rsidR="00A464AF" w:rsidRPr="00A464AF" w:rsidRDefault="00A464AF" w:rsidP="00A464AF">
            <w:pPr>
              <w:rPr>
                <w:rFonts w:ascii="Arial" w:hAnsi="Arial" w:cs="Arial"/>
                <w:sz w:val="18"/>
                <w:szCs w:val="18"/>
              </w:rPr>
            </w:pPr>
            <w:r w:rsidRPr="00A464AF">
              <w:rPr>
                <w:rFonts w:ascii="Arial" w:hAnsi="Arial" w:cs="Arial"/>
                <w:sz w:val="18"/>
                <w:szCs w:val="18"/>
              </w:rPr>
              <w:t>CAREER MANAGEMENT SERVICES</w:t>
            </w:r>
          </w:p>
        </w:tc>
        <w:tc>
          <w:tcPr>
            <w:tcW w:w="6309" w:type="dxa"/>
            <w:tcBorders>
              <w:top w:val="nil"/>
              <w:left w:val="nil"/>
              <w:bottom w:val="single" w:sz="4" w:space="0" w:color="A6A6A6"/>
              <w:right w:val="single" w:sz="4" w:space="0" w:color="A6A6A6"/>
            </w:tcBorders>
            <w:shd w:val="clear" w:color="auto" w:fill="auto"/>
            <w:vAlign w:val="center"/>
          </w:tcPr>
          <w:p w14:paraId="7DF1FBCC"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755BBFE" w14:textId="09A35F9B" w:rsidR="00A464AF" w:rsidRPr="00A464AF" w:rsidRDefault="00A464AF" w:rsidP="00FB1B8F">
            <w:pPr>
              <w:jc w:val="right"/>
              <w:rPr>
                <w:rFonts w:ascii="Arial" w:hAnsi="Arial" w:cs="Arial"/>
                <w:sz w:val="18"/>
                <w:szCs w:val="18"/>
              </w:rPr>
            </w:pPr>
            <w:r w:rsidRPr="00A464AF">
              <w:rPr>
                <w:rFonts w:ascii="Arial" w:hAnsi="Arial" w:cs="Arial"/>
                <w:sz w:val="18"/>
                <w:szCs w:val="18"/>
              </w:rPr>
              <w:t>3</w:t>
            </w:r>
            <w:r w:rsidR="00693568">
              <w:rPr>
                <w:rFonts w:ascii="Arial" w:hAnsi="Arial" w:cs="Arial"/>
                <w:sz w:val="18"/>
                <w:szCs w:val="18"/>
              </w:rPr>
              <w:t>,</w:t>
            </w:r>
            <w:r w:rsidRPr="00A464AF">
              <w:rPr>
                <w:rFonts w:ascii="Arial" w:hAnsi="Arial" w:cs="Arial"/>
                <w:sz w:val="18"/>
                <w:szCs w:val="18"/>
              </w:rPr>
              <w:t>750</w:t>
            </w:r>
          </w:p>
        </w:tc>
      </w:tr>
      <w:tr w:rsidR="00A464AF" w:rsidRPr="00A464AF" w14:paraId="01BA1DB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D0A0673" w14:textId="77777777" w:rsidR="00A464AF" w:rsidRPr="00A464AF" w:rsidRDefault="00A464AF" w:rsidP="00A464AF">
            <w:pPr>
              <w:rPr>
                <w:rFonts w:ascii="Arial" w:hAnsi="Arial" w:cs="Arial"/>
                <w:sz w:val="18"/>
                <w:szCs w:val="18"/>
              </w:rPr>
            </w:pPr>
            <w:r w:rsidRPr="00A464AF">
              <w:rPr>
                <w:rFonts w:ascii="Arial" w:hAnsi="Arial" w:cs="Arial"/>
                <w:sz w:val="18"/>
                <w:szCs w:val="18"/>
              </w:rPr>
              <w:t>CAS EDUCON PTY LTD</w:t>
            </w:r>
          </w:p>
        </w:tc>
        <w:tc>
          <w:tcPr>
            <w:tcW w:w="6309" w:type="dxa"/>
            <w:tcBorders>
              <w:top w:val="nil"/>
              <w:left w:val="nil"/>
              <w:bottom w:val="single" w:sz="4" w:space="0" w:color="A6A6A6"/>
              <w:right w:val="single" w:sz="4" w:space="0" w:color="A6A6A6"/>
            </w:tcBorders>
            <w:shd w:val="clear" w:color="auto" w:fill="auto"/>
            <w:vAlign w:val="center"/>
          </w:tcPr>
          <w:p w14:paraId="64A643C4"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98295CF" w14:textId="7F44FEAB" w:rsidR="00A464AF" w:rsidRPr="00A464AF" w:rsidRDefault="00A464AF" w:rsidP="00FB1B8F">
            <w:pPr>
              <w:jc w:val="right"/>
              <w:rPr>
                <w:rFonts w:ascii="Arial" w:hAnsi="Arial" w:cs="Arial"/>
                <w:sz w:val="18"/>
                <w:szCs w:val="18"/>
              </w:rPr>
            </w:pPr>
            <w:r w:rsidRPr="00A464AF">
              <w:rPr>
                <w:rFonts w:ascii="Arial" w:hAnsi="Arial" w:cs="Arial"/>
                <w:sz w:val="18"/>
                <w:szCs w:val="18"/>
              </w:rPr>
              <w:t>28</w:t>
            </w:r>
            <w:r w:rsidR="00693568">
              <w:rPr>
                <w:rFonts w:ascii="Arial" w:hAnsi="Arial" w:cs="Arial"/>
                <w:sz w:val="18"/>
                <w:szCs w:val="18"/>
              </w:rPr>
              <w:t>,</w:t>
            </w:r>
            <w:r w:rsidRPr="00A464AF">
              <w:rPr>
                <w:rFonts w:ascii="Arial" w:hAnsi="Arial" w:cs="Arial"/>
                <w:sz w:val="18"/>
                <w:szCs w:val="18"/>
              </w:rPr>
              <w:t>076</w:t>
            </w:r>
          </w:p>
        </w:tc>
      </w:tr>
      <w:tr w:rsidR="00A464AF" w:rsidRPr="00A464AF" w14:paraId="19B1FB4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C129E17" w14:textId="77777777" w:rsidR="00A464AF" w:rsidRPr="00A464AF" w:rsidRDefault="00A464AF" w:rsidP="00A464AF">
            <w:pPr>
              <w:rPr>
                <w:rFonts w:ascii="Arial" w:hAnsi="Arial" w:cs="Arial"/>
                <w:sz w:val="18"/>
                <w:szCs w:val="18"/>
              </w:rPr>
            </w:pPr>
            <w:r w:rsidRPr="00A464AF">
              <w:rPr>
                <w:rFonts w:ascii="Arial" w:hAnsi="Arial" w:cs="Arial"/>
                <w:sz w:val="18"/>
                <w:szCs w:val="18"/>
              </w:rPr>
              <w:t>CENTRE AGAINST SEXUAL ASSAULT LODDON CAMPASPE REGION</w:t>
            </w:r>
          </w:p>
        </w:tc>
        <w:tc>
          <w:tcPr>
            <w:tcW w:w="6309" w:type="dxa"/>
            <w:tcBorders>
              <w:top w:val="nil"/>
              <w:left w:val="nil"/>
              <w:bottom w:val="single" w:sz="4" w:space="0" w:color="A6A6A6"/>
              <w:right w:val="single" w:sz="4" w:space="0" w:color="A6A6A6"/>
            </w:tcBorders>
            <w:shd w:val="clear" w:color="auto" w:fill="auto"/>
            <w:vAlign w:val="center"/>
          </w:tcPr>
          <w:p w14:paraId="5147C36E"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49213318"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455</w:t>
            </w:r>
          </w:p>
        </w:tc>
      </w:tr>
      <w:tr w:rsidR="00A464AF" w:rsidRPr="00A464AF" w14:paraId="2FDCEEE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C01D1A5" w14:textId="77777777" w:rsidR="00A464AF" w:rsidRPr="00A464AF" w:rsidRDefault="00A464AF" w:rsidP="00A464AF">
            <w:pPr>
              <w:rPr>
                <w:rFonts w:ascii="Arial" w:hAnsi="Arial" w:cs="Arial"/>
                <w:sz w:val="18"/>
                <w:szCs w:val="18"/>
              </w:rPr>
            </w:pPr>
            <w:r w:rsidRPr="00A464AF">
              <w:rPr>
                <w:rFonts w:ascii="Arial" w:hAnsi="Arial" w:cs="Arial"/>
                <w:sz w:val="18"/>
                <w:szCs w:val="18"/>
              </w:rPr>
              <w:t>CENTRE FOR ADULT EDUCATION</w:t>
            </w:r>
          </w:p>
        </w:tc>
        <w:tc>
          <w:tcPr>
            <w:tcW w:w="6309" w:type="dxa"/>
            <w:tcBorders>
              <w:top w:val="nil"/>
              <w:left w:val="nil"/>
              <w:bottom w:val="single" w:sz="4" w:space="0" w:color="A6A6A6"/>
              <w:right w:val="single" w:sz="4" w:space="0" w:color="A6A6A6"/>
            </w:tcBorders>
            <w:shd w:val="clear" w:color="auto" w:fill="auto"/>
            <w:vAlign w:val="center"/>
          </w:tcPr>
          <w:p w14:paraId="4CD494A3"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1257080F" w14:textId="1E649326" w:rsidR="00A464AF" w:rsidRPr="00A464AF" w:rsidRDefault="00A464AF" w:rsidP="00FB1B8F">
            <w:pPr>
              <w:jc w:val="right"/>
              <w:rPr>
                <w:rFonts w:ascii="Arial" w:hAnsi="Arial" w:cs="Arial"/>
                <w:sz w:val="18"/>
                <w:szCs w:val="18"/>
              </w:rPr>
            </w:pPr>
            <w:r w:rsidRPr="00A464AF">
              <w:rPr>
                <w:rFonts w:ascii="Arial" w:hAnsi="Arial" w:cs="Arial"/>
                <w:sz w:val="18"/>
                <w:szCs w:val="18"/>
              </w:rPr>
              <w:t>2</w:t>
            </w:r>
            <w:r w:rsidR="00693568">
              <w:rPr>
                <w:rFonts w:ascii="Arial" w:hAnsi="Arial" w:cs="Arial"/>
                <w:sz w:val="18"/>
                <w:szCs w:val="18"/>
              </w:rPr>
              <w:t>,</w:t>
            </w:r>
            <w:r w:rsidRPr="00A464AF">
              <w:rPr>
                <w:rFonts w:ascii="Arial" w:hAnsi="Arial" w:cs="Arial"/>
                <w:sz w:val="18"/>
                <w:szCs w:val="18"/>
              </w:rPr>
              <w:t>416</w:t>
            </w:r>
          </w:p>
        </w:tc>
      </w:tr>
      <w:tr w:rsidR="00A464AF" w:rsidRPr="00A464AF" w14:paraId="059904C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9C7053D" w14:textId="77777777" w:rsidR="00A464AF" w:rsidRPr="00A464AF" w:rsidRDefault="00A464AF" w:rsidP="00A464AF">
            <w:pPr>
              <w:rPr>
                <w:rFonts w:ascii="Arial" w:hAnsi="Arial" w:cs="Arial"/>
                <w:sz w:val="18"/>
                <w:szCs w:val="18"/>
              </w:rPr>
            </w:pPr>
            <w:r w:rsidRPr="00A464AF">
              <w:rPr>
                <w:rFonts w:ascii="Arial" w:hAnsi="Arial" w:cs="Arial"/>
                <w:sz w:val="18"/>
                <w:szCs w:val="18"/>
              </w:rPr>
              <w:t>CENTRE FOR EVIDENCE AND IMPLEMENTATION</w:t>
            </w:r>
          </w:p>
        </w:tc>
        <w:tc>
          <w:tcPr>
            <w:tcW w:w="6309" w:type="dxa"/>
            <w:tcBorders>
              <w:top w:val="nil"/>
              <w:left w:val="nil"/>
              <w:bottom w:val="single" w:sz="4" w:space="0" w:color="A6A6A6"/>
              <w:right w:val="single" w:sz="4" w:space="0" w:color="A6A6A6"/>
            </w:tcBorders>
            <w:shd w:val="clear" w:color="auto" w:fill="auto"/>
            <w:vAlign w:val="center"/>
          </w:tcPr>
          <w:p w14:paraId="7320DAC3"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4E75505E" w14:textId="4647C552" w:rsidR="00A464AF" w:rsidRPr="00A464AF" w:rsidRDefault="00A464AF" w:rsidP="00FB1B8F">
            <w:pPr>
              <w:jc w:val="right"/>
              <w:rPr>
                <w:rFonts w:ascii="Arial" w:hAnsi="Arial" w:cs="Arial"/>
                <w:sz w:val="18"/>
                <w:szCs w:val="18"/>
              </w:rPr>
            </w:pPr>
            <w:r w:rsidRPr="00A464AF">
              <w:rPr>
                <w:rFonts w:ascii="Arial" w:hAnsi="Arial" w:cs="Arial"/>
                <w:sz w:val="18"/>
                <w:szCs w:val="18"/>
              </w:rPr>
              <w:t>61</w:t>
            </w:r>
            <w:r w:rsidR="00693568">
              <w:rPr>
                <w:rFonts w:ascii="Arial" w:hAnsi="Arial" w:cs="Arial"/>
                <w:sz w:val="18"/>
                <w:szCs w:val="18"/>
              </w:rPr>
              <w:t>,</w:t>
            </w:r>
            <w:r w:rsidRPr="00A464AF">
              <w:rPr>
                <w:rFonts w:ascii="Arial" w:hAnsi="Arial" w:cs="Arial"/>
                <w:sz w:val="18"/>
                <w:szCs w:val="18"/>
              </w:rPr>
              <w:t>750</w:t>
            </w:r>
          </w:p>
        </w:tc>
      </w:tr>
      <w:tr w:rsidR="00A464AF" w:rsidRPr="00A464AF" w14:paraId="1F91EED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A59564E" w14:textId="77777777" w:rsidR="00A464AF" w:rsidRPr="00A464AF" w:rsidRDefault="00A464AF" w:rsidP="00A464AF">
            <w:pPr>
              <w:rPr>
                <w:rFonts w:ascii="Arial" w:hAnsi="Arial" w:cs="Arial"/>
                <w:sz w:val="18"/>
                <w:szCs w:val="18"/>
              </w:rPr>
            </w:pPr>
            <w:r w:rsidRPr="00A464AF">
              <w:rPr>
                <w:rFonts w:ascii="Arial" w:hAnsi="Arial" w:cs="Arial"/>
                <w:sz w:val="18"/>
                <w:szCs w:val="18"/>
              </w:rPr>
              <w:t>CENTRE FOR EXCELLENCE IN CHILD+FAMILY WELFARE INC</w:t>
            </w:r>
          </w:p>
        </w:tc>
        <w:tc>
          <w:tcPr>
            <w:tcW w:w="6309" w:type="dxa"/>
            <w:tcBorders>
              <w:top w:val="nil"/>
              <w:left w:val="nil"/>
              <w:bottom w:val="single" w:sz="4" w:space="0" w:color="A6A6A6"/>
              <w:right w:val="single" w:sz="4" w:space="0" w:color="A6A6A6"/>
            </w:tcBorders>
            <w:shd w:val="clear" w:color="auto" w:fill="auto"/>
            <w:vAlign w:val="center"/>
          </w:tcPr>
          <w:p w14:paraId="3050CC86"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26C2F085" w14:textId="64F58777" w:rsidR="00A464AF" w:rsidRPr="00A464AF" w:rsidRDefault="00A464AF" w:rsidP="00FB1B8F">
            <w:pPr>
              <w:jc w:val="right"/>
              <w:rPr>
                <w:rFonts w:ascii="Arial" w:hAnsi="Arial" w:cs="Arial"/>
                <w:sz w:val="18"/>
                <w:szCs w:val="18"/>
              </w:rPr>
            </w:pPr>
            <w:r w:rsidRPr="00A464AF">
              <w:rPr>
                <w:rFonts w:ascii="Arial" w:hAnsi="Arial" w:cs="Arial"/>
                <w:sz w:val="18"/>
                <w:szCs w:val="18"/>
              </w:rPr>
              <w:t>49</w:t>
            </w:r>
            <w:r w:rsidR="00693568">
              <w:rPr>
                <w:rFonts w:ascii="Arial" w:hAnsi="Arial" w:cs="Arial"/>
                <w:sz w:val="18"/>
                <w:szCs w:val="18"/>
              </w:rPr>
              <w:t>,</w:t>
            </w:r>
            <w:r w:rsidRPr="00A464AF">
              <w:rPr>
                <w:rFonts w:ascii="Arial" w:hAnsi="Arial" w:cs="Arial"/>
                <w:sz w:val="18"/>
                <w:szCs w:val="18"/>
              </w:rPr>
              <w:t>785</w:t>
            </w:r>
          </w:p>
        </w:tc>
      </w:tr>
      <w:tr w:rsidR="00A464AF" w:rsidRPr="00A464AF" w14:paraId="446FAD9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85783D" w14:textId="77777777" w:rsidR="00A464AF" w:rsidRPr="00A464AF" w:rsidRDefault="00A464AF" w:rsidP="00A464AF">
            <w:pPr>
              <w:rPr>
                <w:rFonts w:ascii="Arial" w:hAnsi="Arial" w:cs="Arial"/>
                <w:sz w:val="18"/>
                <w:szCs w:val="18"/>
              </w:rPr>
            </w:pPr>
            <w:r w:rsidRPr="00A464AF">
              <w:rPr>
                <w:rFonts w:ascii="Arial" w:hAnsi="Arial" w:cs="Arial"/>
                <w:sz w:val="18"/>
                <w:szCs w:val="18"/>
              </w:rPr>
              <w:t>CENTRE FOR MULTICULTURAL YOUTH ISSUES</w:t>
            </w:r>
          </w:p>
        </w:tc>
        <w:tc>
          <w:tcPr>
            <w:tcW w:w="6309" w:type="dxa"/>
            <w:tcBorders>
              <w:top w:val="nil"/>
              <w:left w:val="nil"/>
              <w:bottom w:val="single" w:sz="4" w:space="0" w:color="A6A6A6"/>
              <w:right w:val="single" w:sz="4" w:space="0" w:color="A6A6A6"/>
            </w:tcBorders>
            <w:shd w:val="clear" w:color="auto" w:fill="auto"/>
            <w:vAlign w:val="center"/>
          </w:tcPr>
          <w:p w14:paraId="6762A1D6"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4DE77B3D" w14:textId="4CEB4E87" w:rsidR="00A464AF" w:rsidRPr="00A464AF" w:rsidRDefault="00A464AF" w:rsidP="00FB1B8F">
            <w:pPr>
              <w:jc w:val="right"/>
              <w:rPr>
                <w:rFonts w:ascii="Arial" w:hAnsi="Arial" w:cs="Arial"/>
                <w:sz w:val="18"/>
                <w:szCs w:val="18"/>
              </w:rPr>
            </w:pPr>
            <w:r w:rsidRPr="00A464AF">
              <w:rPr>
                <w:rFonts w:ascii="Arial" w:hAnsi="Arial" w:cs="Arial"/>
                <w:sz w:val="18"/>
                <w:szCs w:val="18"/>
              </w:rPr>
              <w:t>3</w:t>
            </w:r>
            <w:r w:rsidR="00693568">
              <w:rPr>
                <w:rFonts w:ascii="Arial" w:hAnsi="Arial" w:cs="Arial"/>
                <w:sz w:val="18"/>
                <w:szCs w:val="18"/>
              </w:rPr>
              <w:t>,</w:t>
            </w:r>
            <w:r w:rsidRPr="00A464AF">
              <w:rPr>
                <w:rFonts w:ascii="Arial" w:hAnsi="Arial" w:cs="Arial"/>
                <w:sz w:val="18"/>
                <w:szCs w:val="18"/>
              </w:rPr>
              <w:t>000</w:t>
            </w:r>
          </w:p>
        </w:tc>
      </w:tr>
      <w:tr w:rsidR="00A464AF" w:rsidRPr="00A464AF" w14:paraId="432246A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B63A9A4" w14:textId="77777777" w:rsidR="00A464AF" w:rsidRPr="00A464AF" w:rsidRDefault="00A464AF" w:rsidP="00A464AF">
            <w:pPr>
              <w:rPr>
                <w:rFonts w:ascii="Arial" w:hAnsi="Arial" w:cs="Arial"/>
                <w:sz w:val="18"/>
                <w:szCs w:val="18"/>
              </w:rPr>
            </w:pPr>
            <w:r w:rsidRPr="00A464AF">
              <w:rPr>
                <w:rFonts w:ascii="Arial" w:hAnsi="Arial" w:cs="Arial"/>
                <w:sz w:val="18"/>
                <w:szCs w:val="18"/>
              </w:rPr>
              <w:t>CENTRE FOR STRATEGIC EDUCATION</w:t>
            </w:r>
          </w:p>
        </w:tc>
        <w:tc>
          <w:tcPr>
            <w:tcW w:w="6309" w:type="dxa"/>
            <w:tcBorders>
              <w:top w:val="nil"/>
              <w:left w:val="nil"/>
              <w:bottom w:val="single" w:sz="4" w:space="0" w:color="A6A6A6"/>
              <w:right w:val="single" w:sz="4" w:space="0" w:color="A6A6A6"/>
            </w:tcBorders>
            <w:shd w:val="clear" w:color="auto" w:fill="auto"/>
            <w:vAlign w:val="center"/>
          </w:tcPr>
          <w:p w14:paraId="096FB101"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1CE61E3A" w14:textId="723912B4" w:rsidR="00A464AF" w:rsidRPr="00A464AF" w:rsidRDefault="00A464AF" w:rsidP="00FB1B8F">
            <w:pPr>
              <w:jc w:val="right"/>
              <w:rPr>
                <w:rFonts w:ascii="Arial" w:hAnsi="Arial" w:cs="Arial"/>
                <w:sz w:val="18"/>
                <w:szCs w:val="18"/>
              </w:rPr>
            </w:pPr>
            <w:r w:rsidRPr="00A464AF">
              <w:rPr>
                <w:rFonts w:ascii="Arial" w:hAnsi="Arial" w:cs="Arial"/>
                <w:sz w:val="18"/>
                <w:szCs w:val="18"/>
              </w:rPr>
              <w:t>25</w:t>
            </w:r>
            <w:r w:rsidR="00693568">
              <w:rPr>
                <w:rFonts w:ascii="Arial" w:hAnsi="Arial" w:cs="Arial"/>
                <w:sz w:val="18"/>
                <w:szCs w:val="18"/>
              </w:rPr>
              <w:t>,</w:t>
            </w:r>
            <w:r w:rsidRPr="00A464AF">
              <w:rPr>
                <w:rFonts w:ascii="Arial" w:hAnsi="Arial" w:cs="Arial"/>
                <w:sz w:val="18"/>
                <w:szCs w:val="18"/>
              </w:rPr>
              <w:t>682</w:t>
            </w:r>
          </w:p>
        </w:tc>
      </w:tr>
      <w:tr w:rsidR="00A464AF" w:rsidRPr="00A464AF" w14:paraId="1A25BFC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4FD3542" w14:textId="77777777" w:rsidR="00A464AF" w:rsidRPr="00A464AF" w:rsidRDefault="00A464AF" w:rsidP="00A464AF">
            <w:pPr>
              <w:rPr>
                <w:rFonts w:ascii="Arial" w:hAnsi="Arial" w:cs="Arial"/>
                <w:sz w:val="18"/>
                <w:szCs w:val="18"/>
              </w:rPr>
            </w:pPr>
            <w:r w:rsidRPr="00A464AF">
              <w:rPr>
                <w:rFonts w:ascii="Arial" w:hAnsi="Arial" w:cs="Arial"/>
                <w:sz w:val="18"/>
                <w:szCs w:val="18"/>
              </w:rPr>
              <w:t>CETEC PTY LTD</w:t>
            </w:r>
          </w:p>
        </w:tc>
        <w:tc>
          <w:tcPr>
            <w:tcW w:w="6309" w:type="dxa"/>
            <w:tcBorders>
              <w:top w:val="nil"/>
              <w:left w:val="nil"/>
              <w:bottom w:val="single" w:sz="4" w:space="0" w:color="A6A6A6"/>
              <w:right w:val="single" w:sz="4" w:space="0" w:color="A6A6A6"/>
            </w:tcBorders>
            <w:shd w:val="clear" w:color="auto" w:fill="auto"/>
            <w:vAlign w:val="center"/>
          </w:tcPr>
          <w:p w14:paraId="50F0EE7B"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45F9C5CA" w14:textId="4DC3FA2A" w:rsidR="00A464AF" w:rsidRPr="00A464AF" w:rsidRDefault="00A464AF" w:rsidP="00FB1B8F">
            <w:pPr>
              <w:jc w:val="right"/>
              <w:rPr>
                <w:rFonts w:ascii="Arial" w:hAnsi="Arial" w:cs="Arial"/>
                <w:sz w:val="18"/>
                <w:szCs w:val="18"/>
              </w:rPr>
            </w:pPr>
            <w:r w:rsidRPr="00A464AF">
              <w:rPr>
                <w:rFonts w:ascii="Arial" w:hAnsi="Arial" w:cs="Arial"/>
                <w:sz w:val="18"/>
                <w:szCs w:val="18"/>
              </w:rPr>
              <w:t>8</w:t>
            </w:r>
            <w:r w:rsidR="00693568">
              <w:rPr>
                <w:rFonts w:ascii="Arial" w:hAnsi="Arial" w:cs="Arial"/>
                <w:sz w:val="18"/>
                <w:szCs w:val="18"/>
              </w:rPr>
              <w:t>,</w:t>
            </w:r>
            <w:r w:rsidRPr="00A464AF">
              <w:rPr>
                <w:rFonts w:ascii="Arial" w:hAnsi="Arial" w:cs="Arial"/>
                <w:sz w:val="18"/>
                <w:szCs w:val="18"/>
              </w:rPr>
              <w:t>665</w:t>
            </w:r>
          </w:p>
        </w:tc>
      </w:tr>
      <w:tr w:rsidR="00A464AF" w:rsidRPr="00A464AF" w14:paraId="014F18F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53C317B" w14:textId="77777777" w:rsidR="00A464AF" w:rsidRPr="00A464AF" w:rsidRDefault="00A464AF" w:rsidP="00A464AF">
            <w:pPr>
              <w:rPr>
                <w:rFonts w:ascii="Arial" w:hAnsi="Arial" w:cs="Arial"/>
                <w:sz w:val="18"/>
                <w:szCs w:val="18"/>
              </w:rPr>
            </w:pPr>
            <w:r w:rsidRPr="00A464AF">
              <w:rPr>
                <w:rFonts w:ascii="Arial" w:hAnsi="Arial" w:cs="Arial"/>
                <w:sz w:val="18"/>
                <w:szCs w:val="18"/>
              </w:rPr>
              <w:t>CHAMBERS CONSULTING</w:t>
            </w:r>
          </w:p>
        </w:tc>
        <w:tc>
          <w:tcPr>
            <w:tcW w:w="6309" w:type="dxa"/>
            <w:tcBorders>
              <w:top w:val="nil"/>
              <w:left w:val="nil"/>
              <w:bottom w:val="single" w:sz="4" w:space="0" w:color="A6A6A6"/>
              <w:right w:val="single" w:sz="4" w:space="0" w:color="A6A6A6"/>
            </w:tcBorders>
            <w:shd w:val="clear" w:color="auto" w:fill="auto"/>
            <w:vAlign w:val="center"/>
          </w:tcPr>
          <w:p w14:paraId="614307E2" w14:textId="77777777" w:rsidR="00A464AF" w:rsidRPr="00A464AF" w:rsidRDefault="00A464AF" w:rsidP="00A464AF">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63925EE3" w14:textId="620D8137" w:rsidR="00A464AF" w:rsidRPr="00A464AF" w:rsidRDefault="00A464AF" w:rsidP="00FB1B8F">
            <w:pPr>
              <w:jc w:val="right"/>
              <w:rPr>
                <w:rFonts w:ascii="Arial" w:hAnsi="Arial" w:cs="Arial"/>
                <w:sz w:val="18"/>
                <w:szCs w:val="18"/>
              </w:rPr>
            </w:pPr>
            <w:r w:rsidRPr="00A464AF">
              <w:rPr>
                <w:rFonts w:ascii="Arial" w:hAnsi="Arial" w:cs="Arial"/>
                <w:sz w:val="18"/>
                <w:szCs w:val="18"/>
              </w:rPr>
              <w:t>6</w:t>
            </w:r>
            <w:r w:rsidR="00693568">
              <w:rPr>
                <w:rFonts w:ascii="Arial" w:hAnsi="Arial" w:cs="Arial"/>
                <w:sz w:val="18"/>
                <w:szCs w:val="18"/>
              </w:rPr>
              <w:t>,</w:t>
            </w:r>
            <w:r w:rsidRPr="00A464AF">
              <w:rPr>
                <w:rFonts w:ascii="Arial" w:hAnsi="Arial" w:cs="Arial"/>
                <w:sz w:val="18"/>
                <w:szCs w:val="18"/>
              </w:rPr>
              <w:t>000</w:t>
            </w:r>
          </w:p>
        </w:tc>
      </w:tr>
      <w:tr w:rsidR="00A464AF" w:rsidRPr="00A464AF" w14:paraId="2472326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27E5250" w14:textId="77777777" w:rsidR="00A464AF" w:rsidRPr="00A464AF" w:rsidRDefault="00A464AF" w:rsidP="00A464AF">
            <w:pPr>
              <w:rPr>
                <w:rFonts w:ascii="Arial" w:hAnsi="Arial" w:cs="Arial"/>
                <w:sz w:val="18"/>
                <w:szCs w:val="18"/>
              </w:rPr>
            </w:pPr>
            <w:r w:rsidRPr="00A464AF">
              <w:rPr>
                <w:rFonts w:ascii="Arial" w:hAnsi="Arial" w:cs="Arial"/>
                <w:sz w:val="18"/>
                <w:szCs w:val="18"/>
              </w:rPr>
              <w:t>CHARLES STURT UNIVERSITY</w:t>
            </w:r>
          </w:p>
        </w:tc>
        <w:tc>
          <w:tcPr>
            <w:tcW w:w="6309" w:type="dxa"/>
            <w:tcBorders>
              <w:top w:val="nil"/>
              <w:left w:val="nil"/>
              <w:bottom w:val="single" w:sz="4" w:space="0" w:color="A6A6A6"/>
              <w:right w:val="single" w:sz="4" w:space="0" w:color="A6A6A6"/>
            </w:tcBorders>
            <w:shd w:val="clear" w:color="auto" w:fill="auto"/>
            <w:vAlign w:val="center"/>
          </w:tcPr>
          <w:p w14:paraId="5328ADF0"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5AA5C48D" w14:textId="0C275DBD" w:rsidR="00A464AF" w:rsidRPr="00A464AF" w:rsidRDefault="00A464AF" w:rsidP="00FB1B8F">
            <w:pPr>
              <w:jc w:val="right"/>
              <w:rPr>
                <w:rFonts w:ascii="Arial" w:hAnsi="Arial" w:cs="Arial"/>
                <w:sz w:val="18"/>
                <w:szCs w:val="18"/>
              </w:rPr>
            </w:pPr>
            <w:r w:rsidRPr="00A464AF">
              <w:rPr>
                <w:rFonts w:ascii="Arial" w:hAnsi="Arial" w:cs="Arial"/>
                <w:sz w:val="18"/>
                <w:szCs w:val="18"/>
              </w:rPr>
              <w:t>10</w:t>
            </w:r>
            <w:r w:rsidR="00693568">
              <w:rPr>
                <w:rFonts w:ascii="Arial" w:hAnsi="Arial" w:cs="Arial"/>
                <w:sz w:val="18"/>
                <w:szCs w:val="18"/>
              </w:rPr>
              <w:t>,</w:t>
            </w:r>
            <w:r w:rsidRPr="00A464AF">
              <w:rPr>
                <w:rFonts w:ascii="Arial" w:hAnsi="Arial" w:cs="Arial"/>
                <w:sz w:val="18"/>
                <w:szCs w:val="18"/>
              </w:rPr>
              <w:t>899</w:t>
            </w:r>
          </w:p>
        </w:tc>
      </w:tr>
      <w:tr w:rsidR="00A464AF" w:rsidRPr="00A464AF" w14:paraId="66C2065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C05A4AA" w14:textId="77777777" w:rsidR="00A464AF" w:rsidRPr="00A464AF" w:rsidRDefault="00A464AF" w:rsidP="00A464AF">
            <w:pPr>
              <w:rPr>
                <w:rFonts w:ascii="Arial" w:hAnsi="Arial" w:cs="Arial"/>
                <w:sz w:val="18"/>
                <w:szCs w:val="18"/>
              </w:rPr>
            </w:pPr>
            <w:r w:rsidRPr="00A464AF">
              <w:rPr>
                <w:rFonts w:ascii="Arial" w:hAnsi="Arial" w:cs="Arial"/>
                <w:sz w:val="18"/>
                <w:szCs w:val="18"/>
              </w:rPr>
              <w:t>CHERYL L DICKSON TWC HILLS</w:t>
            </w:r>
          </w:p>
        </w:tc>
        <w:tc>
          <w:tcPr>
            <w:tcW w:w="6309" w:type="dxa"/>
            <w:tcBorders>
              <w:top w:val="nil"/>
              <w:left w:val="nil"/>
              <w:bottom w:val="single" w:sz="4" w:space="0" w:color="A6A6A6"/>
              <w:right w:val="single" w:sz="4" w:space="0" w:color="A6A6A6"/>
            </w:tcBorders>
            <w:shd w:val="clear" w:color="auto" w:fill="auto"/>
            <w:vAlign w:val="center"/>
          </w:tcPr>
          <w:p w14:paraId="0F8AED85"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and Community Development Services</w:t>
            </w:r>
          </w:p>
        </w:tc>
        <w:tc>
          <w:tcPr>
            <w:tcW w:w="2869" w:type="dxa"/>
            <w:tcBorders>
              <w:top w:val="nil"/>
              <w:left w:val="nil"/>
              <w:bottom w:val="single" w:sz="4" w:space="0" w:color="A6A6A6"/>
              <w:right w:val="single" w:sz="4" w:space="0" w:color="A6A6A6"/>
            </w:tcBorders>
            <w:shd w:val="clear" w:color="auto" w:fill="auto"/>
            <w:vAlign w:val="center"/>
          </w:tcPr>
          <w:p w14:paraId="5FC6C009" w14:textId="1B7CB118" w:rsidR="00A464AF" w:rsidRPr="00A464AF" w:rsidRDefault="00A464AF" w:rsidP="00FB1B8F">
            <w:pPr>
              <w:jc w:val="right"/>
              <w:rPr>
                <w:rFonts w:ascii="Arial" w:hAnsi="Arial" w:cs="Arial"/>
                <w:sz w:val="18"/>
                <w:szCs w:val="18"/>
              </w:rPr>
            </w:pPr>
            <w:r w:rsidRPr="00A464AF">
              <w:rPr>
                <w:rFonts w:ascii="Arial" w:hAnsi="Arial" w:cs="Arial"/>
                <w:sz w:val="18"/>
                <w:szCs w:val="18"/>
              </w:rPr>
              <w:t>22</w:t>
            </w:r>
            <w:r w:rsidR="00693568">
              <w:rPr>
                <w:rFonts w:ascii="Arial" w:hAnsi="Arial" w:cs="Arial"/>
                <w:sz w:val="18"/>
                <w:szCs w:val="18"/>
              </w:rPr>
              <w:t>,</w:t>
            </w:r>
            <w:r w:rsidRPr="00A464AF">
              <w:rPr>
                <w:rFonts w:ascii="Arial" w:hAnsi="Arial" w:cs="Arial"/>
                <w:sz w:val="18"/>
                <w:szCs w:val="18"/>
              </w:rPr>
              <w:t>921</w:t>
            </w:r>
          </w:p>
        </w:tc>
      </w:tr>
      <w:tr w:rsidR="00A464AF" w:rsidRPr="00A464AF" w14:paraId="4674426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7B099C" w14:textId="77777777" w:rsidR="00A464AF" w:rsidRPr="00A464AF" w:rsidRDefault="00A464AF" w:rsidP="00A464AF">
            <w:pPr>
              <w:rPr>
                <w:rFonts w:ascii="Arial" w:hAnsi="Arial" w:cs="Arial"/>
                <w:sz w:val="18"/>
                <w:szCs w:val="18"/>
              </w:rPr>
            </w:pPr>
            <w:r w:rsidRPr="00A464AF">
              <w:rPr>
                <w:rFonts w:ascii="Arial" w:hAnsi="Arial" w:cs="Arial"/>
                <w:sz w:val="18"/>
                <w:szCs w:val="18"/>
              </w:rPr>
              <w:t>CHILD AND FAMILY CARE NETWORK INC</w:t>
            </w:r>
          </w:p>
        </w:tc>
        <w:tc>
          <w:tcPr>
            <w:tcW w:w="6309" w:type="dxa"/>
            <w:tcBorders>
              <w:top w:val="nil"/>
              <w:left w:val="nil"/>
              <w:bottom w:val="single" w:sz="4" w:space="0" w:color="A6A6A6"/>
              <w:right w:val="single" w:sz="4" w:space="0" w:color="A6A6A6"/>
            </w:tcBorders>
            <w:shd w:val="clear" w:color="auto" w:fill="auto"/>
            <w:vAlign w:val="center"/>
          </w:tcPr>
          <w:p w14:paraId="572C67C2"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D955F42" w14:textId="53B1758D"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080</w:t>
            </w:r>
          </w:p>
        </w:tc>
      </w:tr>
      <w:tr w:rsidR="00A464AF" w:rsidRPr="00A464AF" w14:paraId="1128BAE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23C0E1" w14:textId="77777777" w:rsidR="00A464AF" w:rsidRPr="00A464AF" w:rsidRDefault="00A464AF" w:rsidP="00A464AF">
            <w:pPr>
              <w:rPr>
                <w:rFonts w:ascii="Arial" w:hAnsi="Arial" w:cs="Arial"/>
                <w:sz w:val="18"/>
                <w:szCs w:val="18"/>
              </w:rPr>
            </w:pPr>
            <w:r w:rsidRPr="00A464AF">
              <w:rPr>
                <w:rFonts w:ascii="Arial" w:hAnsi="Arial" w:cs="Arial"/>
                <w:sz w:val="18"/>
                <w:szCs w:val="18"/>
              </w:rPr>
              <w:t>CHILDRENS PROTECTION SOCIETY INC</w:t>
            </w:r>
          </w:p>
        </w:tc>
        <w:tc>
          <w:tcPr>
            <w:tcW w:w="6309" w:type="dxa"/>
            <w:tcBorders>
              <w:top w:val="nil"/>
              <w:left w:val="nil"/>
              <w:bottom w:val="single" w:sz="4" w:space="0" w:color="A6A6A6"/>
              <w:right w:val="single" w:sz="4" w:space="0" w:color="A6A6A6"/>
            </w:tcBorders>
            <w:shd w:val="clear" w:color="auto" w:fill="auto"/>
            <w:vAlign w:val="center"/>
          </w:tcPr>
          <w:p w14:paraId="77AB6DAC"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69B5C18" w14:textId="3158746A" w:rsidR="00A464AF" w:rsidRPr="00A464AF" w:rsidRDefault="00A464AF" w:rsidP="00FB1B8F">
            <w:pPr>
              <w:jc w:val="right"/>
              <w:rPr>
                <w:rFonts w:ascii="Arial" w:hAnsi="Arial" w:cs="Arial"/>
                <w:sz w:val="18"/>
                <w:szCs w:val="18"/>
              </w:rPr>
            </w:pPr>
            <w:r w:rsidRPr="00A464AF">
              <w:rPr>
                <w:rFonts w:ascii="Arial" w:hAnsi="Arial" w:cs="Arial"/>
                <w:sz w:val="18"/>
                <w:szCs w:val="18"/>
              </w:rPr>
              <w:t>3</w:t>
            </w:r>
            <w:r w:rsidR="00693568">
              <w:rPr>
                <w:rFonts w:ascii="Arial" w:hAnsi="Arial" w:cs="Arial"/>
                <w:sz w:val="18"/>
                <w:szCs w:val="18"/>
              </w:rPr>
              <w:t>,</w:t>
            </w:r>
            <w:r w:rsidRPr="00A464AF">
              <w:rPr>
                <w:rFonts w:ascii="Arial" w:hAnsi="Arial" w:cs="Arial"/>
                <w:sz w:val="18"/>
                <w:szCs w:val="18"/>
              </w:rPr>
              <w:t>850</w:t>
            </w:r>
          </w:p>
        </w:tc>
      </w:tr>
      <w:tr w:rsidR="00A464AF" w:rsidRPr="00A464AF" w14:paraId="428D16C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296A32E" w14:textId="77777777" w:rsidR="00A464AF" w:rsidRPr="00A464AF" w:rsidRDefault="00A464AF" w:rsidP="00A464AF">
            <w:pPr>
              <w:rPr>
                <w:rFonts w:ascii="Arial" w:hAnsi="Arial" w:cs="Arial"/>
                <w:sz w:val="18"/>
                <w:szCs w:val="18"/>
              </w:rPr>
            </w:pPr>
            <w:r w:rsidRPr="00A464AF">
              <w:rPr>
                <w:rFonts w:ascii="Arial" w:hAnsi="Arial" w:cs="Arial"/>
                <w:sz w:val="18"/>
                <w:szCs w:val="18"/>
              </w:rPr>
              <w:t>CHIN COMMUNICATIONS PTY LTD</w:t>
            </w:r>
          </w:p>
        </w:tc>
        <w:tc>
          <w:tcPr>
            <w:tcW w:w="6309" w:type="dxa"/>
            <w:tcBorders>
              <w:top w:val="nil"/>
              <w:left w:val="nil"/>
              <w:bottom w:val="single" w:sz="4" w:space="0" w:color="A6A6A6"/>
              <w:right w:val="single" w:sz="4" w:space="0" w:color="A6A6A6"/>
            </w:tcBorders>
            <w:shd w:val="clear" w:color="auto" w:fill="auto"/>
            <w:vAlign w:val="center"/>
          </w:tcPr>
          <w:p w14:paraId="47FEFA32"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BD12BE1" w14:textId="5F75DE9B"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000</w:t>
            </w:r>
          </w:p>
        </w:tc>
      </w:tr>
      <w:tr w:rsidR="00A464AF" w:rsidRPr="00A464AF" w14:paraId="18831C9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9B09BED" w14:textId="77777777" w:rsidR="00A464AF" w:rsidRPr="00A464AF" w:rsidRDefault="00A464AF" w:rsidP="00A464AF">
            <w:pPr>
              <w:rPr>
                <w:rFonts w:ascii="Arial" w:hAnsi="Arial" w:cs="Arial"/>
                <w:sz w:val="18"/>
                <w:szCs w:val="18"/>
              </w:rPr>
            </w:pPr>
            <w:r w:rsidRPr="00A464AF">
              <w:rPr>
                <w:rFonts w:ascii="Arial" w:hAnsi="Arial" w:cs="Arial"/>
                <w:sz w:val="18"/>
                <w:szCs w:val="18"/>
              </w:rPr>
              <w:t>CHISHOLM INSTITUTE</w:t>
            </w:r>
          </w:p>
        </w:tc>
        <w:tc>
          <w:tcPr>
            <w:tcW w:w="6309" w:type="dxa"/>
            <w:tcBorders>
              <w:top w:val="nil"/>
              <w:left w:val="nil"/>
              <w:bottom w:val="single" w:sz="4" w:space="0" w:color="A6A6A6"/>
              <w:right w:val="single" w:sz="4" w:space="0" w:color="A6A6A6"/>
            </w:tcBorders>
            <w:shd w:val="clear" w:color="auto" w:fill="auto"/>
            <w:vAlign w:val="center"/>
          </w:tcPr>
          <w:p w14:paraId="475AAAB0"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7C5308BC" w14:textId="563D7F2F" w:rsidR="00A464AF" w:rsidRPr="00A464AF" w:rsidRDefault="00A464AF" w:rsidP="00FB1B8F">
            <w:pPr>
              <w:jc w:val="right"/>
              <w:rPr>
                <w:rFonts w:ascii="Arial" w:hAnsi="Arial" w:cs="Arial"/>
                <w:sz w:val="18"/>
                <w:szCs w:val="18"/>
              </w:rPr>
            </w:pPr>
            <w:r w:rsidRPr="00A464AF">
              <w:rPr>
                <w:rFonts w:ascii="Arial" w:hAnsi="Arial" w:cs="Arial"/>
                <w:sz w:val="18"/>
                <w:szCs w:val="18"/>
              </w:rPr>
              <w:t>36</w:t>
            </w:r>
            <w:r w:rsidR="00693568">
              <w:rPr>
                <w:rFonts w:ascii="Arial" w:hAnsi="Arial" w:cs="Arial"/>
                <w:sz w:val="18"/>
                <w:szCs w:val="18"/>
              </w:rPr>
              <w:t>,</w:t>
            </w:r>
            <w:r w:rsidRPr="00A464AF">
              <w:rPr>
                <w:rFonts w:ascii="Arial" w:hAnsi="Arial" w:cs="Arial"/>
                <w:sz w:val="18"/>
                <w:szCs w:val="18"/>
              </w:rPr>
              <w:t>113</w:t>
            </w:r>
          </w:p>
        </w:tc>
      </w:tr>
      <w:tr w:rsidR="00A464AF" w:rsidRPr="00A464AF" w14:paraId="7FC476F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8ECB647" w14:textId="77777777" w:rsidR="00A464AF" w:rsidRPr="00A464AF" w:rsidRDefault="00A464AF" w:rsidP="00A464AF">
            <w:pPr>
              <w:rPr>
                <w:rFonts w:ascii="Arial" w:hAnsi="Arial" w:cs="Arial"/>
                <w:sz w:val="18"/>
                <w:szCs w:val="18"/>
              </w:rPr>
            </w:pPr>
            <w:r w:rsidRPr="00A464AF">
              <w:rPr>
                <w:rFonts w:ascii="Arial" w:hAnsi="Arial" w:cs="Arial"/>
                <w:sz w:val="18"/>
                <w:szCs w:val="18"/>
              </w:rPr>
              <w:t>CHRIS WARDLAW PTY LTD</w:t>
            </w:r>
          </w:p>
        </w:tc>
        <w:tc>
          <w:tcPr>
            <w:tcW w:w="6309" w:type="dxa"/>
            <w:tcBorders>
              <w:top w:val="nil"/>
              <w:left w:val="nil"/>
              <w:bottom w:val="single" w:sz="4" w:space="0" w:color="A6A6A6"/>
              <w:right w:val="single" w:sz="4" w:space="0" w:color="A6A6A6"/>
            </w:tcBorders>
            <w:shd w:val="clear" w:color="auto" w:fill="auto"/>
            <w:vAlign w:val="center"/>
          </w:tcPr>
          <w:p w14:paraId="2C19B170"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0B8E209" w14:textId="14A3D5AA" w:rsidR="00A464AF" w:rsidRPr="00A464AF" w:rsidRDefault="00A464AF" w:rsidP="00FB1B8F">
            <w:pPr>
              <w:jc w:val="right"/>
              <w:rPr>
                <w:rFonts w:ascii="Arial" w:hAnsi="Arial" w:cs="Arial"/>
                <w:sz w:val="18"/>
                <w:szCs w:val="18"/>
              </w:rPr>
            </w:pPr>
            <w:r w:rsidRPr="00A464AF">
              <w:rPr>
                <w:rFonts w:ascii="Arial" w:hAnsi="Arial" w:cs="Arial"/>
                <w:sz w:val="18"/>
                <w:szCs w:val="18"/>
              </w:rPr>
              <w:t>18</w:t>
            </w:r>
            <w:r w:rsidR="00693568">
              <w:rPr>
                <w:rFonts w:ascii="Arial" w:hAnsi="Arial" w:cs="Arial"/>
                <w:sz w:val="18"/>
                <w:szCs w:val="18"/>
              </w:rPr>
              <w:t>,</w:t>
            </w:r>
            <w:r w:rsidRPr="00A464AF">
              <w:rPr>
                <w:rFonts w:ascii="Arial" w:hAnsi="Arial" w:cs="Arial"/>
                <w:sz w:val="18"/>
                <w:szCs w:val="18"/>
              </w:rPr>
              <w:t>000</w:t>
            </w:r>
          </w:p>
        </w:tc>
      </w:tr>
      <w:tr w:rsidR="00A464AF" w:rsidRPr="00A464AF" w14:paraId="2A32D84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F15D4B4" w14:textId="77777777" w:rsidR="00A464AF" w:rsidRPr="00A464AF" w:rsidRDefault="00A464AF" w:rsidP="00A464AF">
            <w:pPr>
              <w:rPr>
                <w:rFonts w:ascii="Arial" w:hAnsi="Arial" w:cs="Arial"/>
                <w:sz w:val="18"/>
                <w:szCs w:val="18"/>
              </w:rPr>
            </w:pPr>
            <w:r w:rsidRPr="00A464AF">
              <w:rPr>
                <w:rFonts w:ascii="Arial" w:hAnsi="Arial" w:cs="Arial"/>
                <w:sz w:val="18"/>
                <w:szCs w:val="18"/>
              </w:rPr>
              <w:t>CHRISTIAN CHRISTINE</w:t>
            </w:r>
          </w:p>
        </w:tc>
        <w:tc>
          <w:tcPr>
            <w:tcW w:w="6309" w:type="dxa"/>
            <w:tcBorders>
              <w:top w:val="nil"/>
              <w:left w:val="nil"/>
              <w:bottom w:val="single" w:sz="4" w:space="0" w:color="A6A6A6"/>
              <w:right w:val="single" w:sz="4" w:space="0" w:color="A6A6A6"/>
            </w:tcBorders>
            <w:shd w:val="clear" w:color="auto" w:fill="auto"/>
            <w:vAlign w:val="center"/>
          </w:tcPr>
          <w:p w14:paraId="738DBC8D"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F877226" w14:textId="77777777" w:rsidR="00A464AF" w:rsidRPr="00A464AF" w:rsidRDefault="00A464AF" w:rsidP="00FB1B8F">
            <w:pPr>
              <w:jc w:val="right"/>
              <w:rPr>
                <w:rFonts w:ascii="Arial" w:hAnsi="Arial" w:cs="Arial"/>
                <w:sz w:val="18"/>
                <w:szCs w:val="18"/>
              </w:rPr>
            </w:pPr>
            <w:r w:rsidRPr="00A464AF">
              <w:rPr>
                <w:rFonts w:ascii="Arial" w:hAnsi="Arial" w:cs="Arial"/>
                <w:sz w:val="18"/>
                <w:szCs w:val="18"/>
              </w:rPr>
              <w:t>487</w:t>
            </w:r>
          </w:p>
        </w:tc>
      </w:tr>
      <w:tr w:rsidR="00A464AF" w:rsidRPr="00A464AF" w14:paraId="6D9D54A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B9FBF4E" w14:textId="77777777" w:rsidR="00A464AF" w:rsidRPr="00A464AF" w:rsidRDefault="00A464AF" w:rsidP="00A464AF">
            <w:pPr>
              <w:rPr>
                <w:rFonts w:ascii="Arial" w:hAnsi="Arial" w:cs="Arial"/>
                <w:sz w:val="18"/>
                <w:szCs w:val="18"/>
              </w:rPr>
            </w:pPr>
            <w:r w:rsidRPr="00A464AF">
              <w:rPr>
                <w:rFonts w:ascii="Arial" w:hAnsi="Arial" w:cs="Arial"/>
                <w:sz w:val="18"/>
                <w:szCs w:val="18"/>
              </w:rPr>
              <w:t>CHRISTOPHER SHEN CONSULTING</w:t>
            </w:r>
          </w:p>
        </w:tc>
        <w:tc>
          <w:tcPr>
            <w:tcW w:w="6309" w:type="dxa"/>
            <w:tcBorders>
              <w:top w:val="nil"/>
              <w:left w:val="nil"/>
              <w:bottom w:val="single" w:sz="4" w:space="0" w:color="A6A6A6"/>
              <w:right w:val="single" w:sz="4" w:space="0" w:color="A6A6A6"/>
            </w:tcBorders>
            <w:shd w:val="clear" w:color="auto" w:fill="auto"/>
            <w:vAlign w:val="center"/>
          </w:tcPr>
          <w:p w14:paraId="3A7B1749"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F39206A" w14:textId="279CF107"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500</w:t>
            </w:r>
          </w:p>
        </w:tc>
      </w:tr>
      <w:tr w:rsidR="00A464AF" w:rsidRPr="00A464AF" w14:paraId="4124453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7C48153" w14:textId="77777777" w:rsidR="00A464AF" w:rsidRPr="00A464AF" w:rsidRDefault="00A464AF" w:rsidP="00A464AF">
            <w:pPr>
              <w:rPr>
                <w:rFonts w:ascii="Arial" w:hAnsi="Arial" w:cs="Arial"/>
                <w:sz w:val="18"/>
                <w:szCs w:val="18"/>
              </w:rPr>
            </w:pPr>
            <w:r w:rsidRPr="00A464AF">
              <w:rPr>
                <w:rFonts w:ascii="Arial" w:hAnsi="Arial" w:cs="Arial"/>
                <w:sz w:val="18"/>
                <w:szCs w:val="18"/>
              </w:rPr>
              <w:t>CIRCLE T INDUSTRIES PTY LTD</w:t>
            </w:r>
          </w:p>
        </w:tc>
        <w:tc>
          <w:tcPr>
            <w:tcW w:w="6309" w:type="dxa"/>
            <w:tcBorders>
              <w:top w:val="nil"/>
              <w:left w:val="nil"/>
              <w:bottom w:val="single" w:sz="4" w:space="0" w:color="A6A6A6"/>
              <w:right w:val="single" w:sz="4" w:space="0" w:color="A6A6A6"/>
            </w:tcBorders>
            <w:shd w:val="clear" w:color="auto" w:fill="auto"/>
            <w:vAlign w:val="center"/>
          </w:tcPr>
          <w:p w14:paraId="58A22917" w14:textId="77777777" w:rsidR="00A464AF" w:rsidRPr="00A464AF" w:rsidRDefault="00A464AF" w:rsidP="00A464AF">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600F2C53" w14:textId="74D96098" w:rsidR="00A464AF" w:rsidRPr="00A464AF" w:rsidRDefault="00A464AF" w:rsidP="00FB1B8F">
            <w:pPr>
              <w:jc w:val="right"/>
              <w:rPr>
                <w:rFonts w:ascii="Arial" w:hAnsi="Arial" w:cs="Arial"/>
                <w:sz w:val="18"/>
                <w:szCs w:val="18"/>
              </w:rPr>
            </w:pPr>
            <w:r w:rsidRPr="00A464AF">
              <w:rPr>
                <w:rFonts w:ascii="Arial" w:hAnsi="Arial" w:cs="Arial"/>
                <w:sz w:val="18"/>
                <w:szCs w:val="18"/>
              </w:rPr>
              <w:t>14</w:t>
            </w:r>
            <w:r w:rsidR="00693568">
              <w:rPr>
                <w:rFonts w:ascii="Arial" w:hAnsi="Arial" w:cs="Arial"/>
                <w:sz w:val="18"/>
                <w:szCs w:val="18"/>
              </w:rPr>
              <w:t>,</w:t>
            </w:r>
            <w:r w:rsidRPr="00A464AF">
              <w:rPr>
                <w:rFonts w:ascii="Arial" w:hAnsi="Arial" w:cs="Arial"/>
                <w:sz w:val="18"/>
                <w:szCs w:val="18"/>
              </w:rPr>
              <w:t>500</w:t>
            </w:r>
          </w:p>
        </w:tc>
      </w:tr>
      <w:tr w:rsidR="00A464AF" w:rsidRPr="00A464AF" w14:paraId="33923B6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781343E" w14:textId="77777777" w:rsidR="00A464AF" w:rsidRPr="00A464AF" w:rsidRDefault="00A464AF" w:rsidP="00A464AF">
            <w:pPr>
              <w:rPr>
                <w:rFonts w:ascii="Arial" w:hAnsi="Arial" w:cs="Arial"/>
                <w:sz w:val="18"/>
                <w:szCs w:val="18"/>
              </w:rPr>
            </w:pPr>
            <w:r w:rsidRPr="00A464AF">
              <w:rPr>
                <w:rFonts w:ascii="Arial" w:hAnsi="Arial" w:cs="Arial"/>
                <w:sz w:val="18"/>
                <w:szCs w:val="18"/>
              </w:rPr>
              <w:t>CITY LIVING PROPERTY SERVICES PTY LTD</w:t>
            </w:r>
          </w:p>
        </w:tc>
        <w:tc>
          <w:tcPr>
            <w:tcW w:w="6309" w:type="dxa"/>
            <w:tcBorders>
              <w:top w:val="nil"/>
              <w:left w:val="nil"/>
              <w:bottom w:val="single" w:sz="4" w:space="0" w:color="A6A6A6"/>
              <w:right w:val="single" w:sz="4" w:space="0" w:color="A6A6A6"/>
            </w:tcBorders>
            <w:shd w:val="clear" w:color="auto" w:fill="auto"/>
            <w:vAlign w:val="center"/>
          </w:tcPr>
          <w:p w14:paraId="22BDE466" w14:textId="77777777" w:rsidR="00A464AF" w:rsidRPr="00A464AF" w:rsidRDefault="00A464AF" w:rsidP="00A464AF">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9EFE788" w14:textId="1415AF66"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105</w:t>
            </w:r>
            <w:r w:rsidR="00693568">
              <w:rPr>
                <w:rFonts w:ascii="Arial" w:hAnsi="Arial" w:cs="Arial"/>
                <w:sz w:val="18"/>
                <w:szCs w:val="18"/>
              </w:rPr>
              <w:t>,</w:t>
            </w:r>
            <w:r w:rsidRPr="00A464AF">
              <w:rPr>
                <w:rFonts w:ascii="Arial" w:hAnsi="Arial" w:cs="Arial"/>
                <w:sz w:val="18"/>
                <w:szCs w:val="18"/>
              </w:rPr>
              <w:t>907</w:t>
            </w:r>
          </w:p>
        </w:tc>
      </w:tr>
      <w:tr w:rsidR="00A464AF" w:rsidRPr="00A464AF" w14:paraId="24961F5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BFCAC18" w14:textId="77777777" w:rsidR="00A464AF" w:rsidRPr="00A464AF" w:rsidRDefault="00A464AF" w:rsidP="00A464AF">
            <w:pPr>
              <w:rPr>
                <w:rFonts w:ascii="Arial" w:hAnsi="Arial" w:cs="Arial"/>
                <w:sz w:val="18"/>
                <w:szCs w:val="18"/>
              </w:rPr>
            </w:pPr>
            <w:r w:rsidRPr="00A464AF">
              <w:rPr>
                <w:rFonts w:ascii="Arial" w:hAnsi="Arial" w:cs="Arial"/>
                <w:sz w:val="18"/>
                <w:szCs w:val="18"/>
              </w:rPr>
              <w:t>CIVICA EDUCATION PTY LIMITED</w:t>
            </w:r>
          </w:p>
        </w:tc>
        <w:tc>
          <w:tcPr>
            <w:tcW w:w="6309" w:type="dxa"/>
            <w:tcBorders>
              <w:top w:val="nil"/>
              <w:left w:val="nil"/>
              <w:bottom w:val="single" w:sz="4" w:space="0" w:color="A6A6A6"/>
              <w:right w:val="single" w:sz="4" w:space="0" w:color="A6A6A6"/>
            </w:tcBorders>
            <w:shd w:val="clear" w:color="auto" w:fill="auto"/>
            <w:vAlign w:val="center"/>
          </w:tcPr>
          <w:p w14:paraId="7762BC81" w14:textId="77777777" w:rsidR="00A464AF" w:rsidRPr="00A464AF" w:rsidRDefault="00A464AF" w:rsidP="00A464AF">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1E68C03" w14:textId="6DE155BE" w:rsidR="00A464AF" w:rsidRPr="00A464AF" w:rsidRDefault="00A464AF" w:rsidP="00FB1B8F">
            <w:pPr>
              <w:jc w:val="right"/>
              <w:rPr>
                <w:rFonts w:ascii="Arial" w:hAnsi="Arial" w:cs="Arial"/>
                <w:sz w:val="18"/>
                <w:szCs w:val="18"/>
              </w:rPr>
            </w:pPr>
            <w:r w:rsidRPr="00A464AF">
              <w:rPr>
                <w:rFonts w:ascii="Arial" w:hAnsi="Arial" w:cs="Arial"/>
                <w:sz w:val="18"/>
                <w:szCs w:val="18"/>
              </w:rPr>
              <w:t>197</w:t>
            </w:r>
            <w:r w:rsidR="00693568">
              <w:rPr>
                <w:rFonts w:ascii="Arial" w:hAnsi="Arial" w:cs="Arial"/>
                <w:sz w:val="18"/>
                <w:szCs w:val="18"/>
              </w:rPr>
              <w:t>,</w:t>
            </w:r>
            <w:r w:rsidRPr="00A464AF">
              <w:rPr>
                <w:rFonts w:ascii="Arial" w:hAnsi="Arial" w:cs="Arial"/>
                <w:sz w:val="18"/>
                <w:szCs w:val="18"/>
              </w:rPr>
              <w:t>538</w:t>
            </w:r>
          </w:p>
        </w:tc>
      </w:tr>
      <w:tr w:rsidR="00A464AF" w:rsidRPr="00A464AF" w14:paraId="7DB7CBC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E3D14B0" w14:textId="77777777" w:rsidR="00A464AF" w:rsidRPr="00A464AF" w:rsidRDefault="00A464AF" w:rsidP="00A464AF">
            <w:pPr>
              <w:rPr>
                <w:rFonts w:ascii="Arial" w:hAnsi="Arial" w:cs="Arial"/>
                <w:sz w:val="18"/>
                <w:szCs w:val="18"/>
              </w:rPr>
            </w:pPr>
            <w:r w:rsidRPr="00A464AF">
              <w:rPr>
                <w:rFonts w:ascii="Arial" w:hAnsi="Arial" w:cs="Arial"/>
                <w:sz w:val="18"/>
                <w:szCs w:val="18"/>
              </w:rPr>
              <w:t>CLARIDGE IAN JAMES</w:t>
            </w:r>
          </w:p>
        </w:tc>
        <w:tc>
          <w:tcPr>
            <w:tcW w:w="6309" w:type="dxa"/>
            <w:tcBorders>
              <w:top w:val="nil"/>
              <w:left w:val="nil"/>
              <w:bottom w:val="single" w:sz="4" w:space="0" w:color="A6A6A6"/>
              <w:right w:val="single" w:sz="4" w:space="0" w:color="A6A6A6"/>
            </w:tcBorders>
            <w:shd w:val="clear" w:color="auto" w:fill="auto"/>
            <w:vAlign w:val="center"/>
          </w:tcPr>
          <w:p w14:paraId="784F73BC"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B17DE4C" w14:textId="04A89F90" w:rsidR="00A464AF" w:rsidRPr="00A464AF" w:rsidRDefault="00A464AF" w:rsidP="00FB1B8F">
            <w:pPr>
              <w:jc w:val="right"/>
              <w:rPr>
                <w:rFonts w:ascii="Arial" w:hAnsi="Arial" w:cs="Arial"/>
                <w:sz w:val="18"/>
                <w:szCs w:val="18"/>
              </w:rPr>
            </w:pPr>
            <w:r w:rsidRPr="00A464AF">
              <w:rPr>
                <w:rFonts w:ascii="Arial" w:hAnsi="Arial" w:cs="Arial"/>
                <w:sz w:val="18"/>
                <w:szCs w:val="18"/>
              </w:rPr>
              <w:t>117</w:t>
            </w:r>
            <w:r w:rsidR="00693568">
              <w:rPr>
                <w:rFonts w:ascii="Arial" w:hAnsi="Arial" w:cs="Arial"/>
                <w:sz w:val="18"/>
                <w:szCs w:val="18"/>
              </w:rPr>
              <w:t>,</w:t>
            </w:r>
            <w:r w:rsidRPr="00A464AF">
              <w:rPr>
                <w:rFonts w:ascii="Arial" w:hAnsi="Arial" w:cs="Arial"/>
                <w:sz w:val="18"/>
                <w:szCs w:val="18"/>
              </w:rPr>
              <w:t>691</w:t>
            </w:r>
          </w:p>
        </w:tc>
      </w:tr>
      <w:tr w:rsidR="00A464AF" w:rsidRPr="00A464AF" w14:paraId="5DDB3FC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F112D52" w14:textId="77777777" w:rsidR="00A464AF" w:rsidRPr="00A464AF" w:rsidRDefault="00A464AF" w:rsidP="00A464AF">
            <w:pPr>
              <w:rPr>
                <w:rFonts w:ascii="Arial" w:hAnsi="Arial" w:cs="Arial"/>
                <w:sz w:val="18"/>
                <w:szCs w:val="18"/>
              </w:rPr>
            </w:pPr>
            <w:r w:rsidRPr="00A464AF">
              <w:rPr>
                <w:rFonts w:ascii="Arial" w:hAnsi="Arial" w:cs="Arial"/>
                <w:sz w:val="18"/>
                <w:szCs w:val="18"/>
              </w:rPr>
              <w:t>CLARIDGE NOEL LEONARD</w:t>
            </w:r>
          </w:p>
        </w:tc>
        <w:tc>
          <w:tcPr>
            <w:tcW w:w="6309" w:type="dxa"/>
            <w:tcBorders>
              <w:top w:val="nil"/>
              <w:left w:val="nil"/>
              <w:bottom w:val="single" w:sz="4" w:space="0" w:color="A6A6A6"/>
              <w:right w:val="single" w:sz="4" w:space="0" w:color="A6A6A6"/>
            </w:tcBorders>
            <w:shd w:val="clear" w:color="auto" w:fill="auto"/>
            <w:vAlign w:val="center"/>
          </w:tcPr>
          <w:p w14:paraId="210453DF"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E124484" w14:textId="2A5E84CA" w:rsidR="00A464AF" w:rsidRPr="00A464AF" w:rsidRDefault="00A464AF" w:rsidP="00FB1B8F">
            <w:pPr>
              <w:jc w:val="right"/>
              <w:rPr>
                <w:rFonts w:ascii="Arial" w:hAnsi="Arial" w:cs="Arial"/>
                <w:sz w:val="18"/>
                <w:szCs w:val="18"/>
              </w:rPr>
            </w:pPr>
            <w:r w:rsidRPr="00A464AF">
              <w:rPr>
                <w:rFonts w:ascii="Arial" w:hAnsi="Arial" w:cs="Arial"/>
                <w:sz w:val="18"/>
                <w:szCs w:val="18"/>
              </w:rPr>
              <w:t>3</w:t>
            </w:r>
            <w:r w:rsidR="00693568">
              <w:rPr>
                <w:rFonts w:ascii="Arial" w:hAnsi="Arial" w:cs="Arial"/>
                <w:sz w:val="18"/>
                <w:szCs w:val="18"/>
              </w:rPr>
              <w:t>,</w:t>
            </w:r>
            <w:r w:rsidRPr="00A464AF">
              <w:rPr>
                <w:rFonts w:ascii="Arial" w:hAnsi="Arial" w:cs="Arial"/>
                <w:sz w:val="18"/>
                <w:szCs w:val="18"/>
              </w:rPr>
              <w:t>850</w:t>
            </w:r>
          </w:p>
        </w:tc>
      </w:tr>
      <w:tr w:rsidR="00A464AF" w:rsidRPr="00A464AF" w14:paraId="0A12AFF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F2A0471" w14:textId="77777777" w:rsidR="00A464AF" w:rsidRPr="00A464AF" w:rsidRDefault="00A464AF" w:rsidP="00A464AF">
            <w:pPr>
              <w:rPr>
                <w:rFonts w:ascii="Arial" w:hAnsi="Arial" w:cs="Arial"/>
                <w:sz w:val="18"/>
                <w:szCs w:val="18"/>
              </w:rPr>
            </w:pPr>
            <w:r w:rsidRPr="00A464AF">
              <w:rPr>
                <w:rFonts w:ascii="Arial" w:hAnsi="Arial" w:cs="Arial"/>
                <w:sz w:val="18"/>
                <w:szCs w:val="18"/>
              </w:rPr>
              <w:t>CLARKE CURRICULUM SERVICES</w:t>
            </w:r>
          </w:p>
        </w:tc>
        <w:tc>
          <w:tcPr>
            <w:tcW w:w="6309" w:type="dxa"/>
            <w:tcBorders>
              <w:top w:val="nil"/>
              <w:left w:val="nil"/>
              <w:bottom w:val="single" w:sz="4" w:space="0" w:color="A6A6A6"/>
              <w:right w:val="single" w:sz="4" w:space="0" w:color="A6A6A6"/>
            </w:tcBorders>
            <w:shd w:val="clear" w:color="auto" w:fill="auto"/>
            <w:vAlign w:val="center"/>
          </w:tcPr>
          <w:p w14:paraId="49F92C68"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72964F3" w14:textId="2F7113C7" w:rsidR="00A464AF" w:rsidRPr="00A464AF" w:rsidRDefault="00A464AF" w:rsidP="00FB1B8F">
            <w:pPr>
              <w:jc w:val="right"/>
              <w:rPr>
                <w:rFonts w:ascii="Arial" w:hAnsi="Arial" w:cs="Arial"/>
                <w:sz w:val="18"/>
                <w:szCs w:val="18"/>
              </w:rPr>
            </w:pPr>
            <w:r w:rsidRPr="00A464AF">
              <w:rPr>
                <w:rFonts w:ascii="Arial" w:hAnsi="Arial" w:cs="Arial"/>
                <w:sz w:val="18"/>
                <w:szCs w:val="18"/>
              </w:rPr>
              <w:t>27</w:t>
            </w:r>
            <w:r w:rsidR="00693568">
              <w:rPr>
                <w:rFonts w:ascii="Arial" w:hAnsi="Arial" w:cs="Arial"/>
                <w:sz w:val="18"/>
                <w:szCs w:val="18"/>
              </w:rPr>
              <w:t>,</w:t>
            </w:r>
            <w:r w:rsidRPr="00A464AF">
              <w:rPr>
                <w:rFonts w:ascii="Arial" w:hAnsi="Arial" w:cs="Arial"/>
                <w:sz w:val="18"/>
                <w:szCs w:val="18"/>
              </w:rPr>
              <w:t>000</w:t>
            </w:r>
          </w:p>
        </w:tc>
      </w:tr>
      <w:tr w:rsidR="00A464AF" w:rsidRPr="00A464AF" w14:paraId="768E68B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9F49F86" w14:textId="77777777" w:rsidR="00A464AF" w:rsidRPr="00A464AF" w:rsidRDefault="00A464AF" w:rsidP="00A464AF">
            <w:pPr>
              <w:rPr>
                <w:rFonts w:ascii="Arial" w:hAnsi="Arial" w:cs="Arial"/>
                <w:sz w:val="18"/>
                <w:szCs w:val="18"/>
              </w:rPr>
            </w:pPr>
            <w:r w:rsidRPr="00A464AF">
              <w:rPr>
                <w:rFonts w:ascii="Arial" w:hAnsi="Arial" w:cs="Arial"/>
                <w:sz w:val="18"/>
                <w:szCs w:val="18"/>
              </w:rPr>
              <w:t>CLAYTON UTZ</w:t>
            </w:r>
          </w:p>
        </w:tc>
        <w:tc>
          <w:tcPr>
            <w:tcW w:w="6309" w:type="dxa"/>
            <w:tcBorders>
              <w:top w:val="nil"/>
              <w:left w:val="nil"/>
              <w:bottom w:val="single" w:sz="4" w:space="0" w:color="A6A6A6"/>
              <w:right w:val="single" w:sz="4" w:space="0" w:color="A6A6A6"/>
            </w:tcBorders>
            <w:shd w:val="clear" w:color="auto" w:fill="auto"/>
            <w:vAlign w:val="center"/>
          </w:tcPr>
          <w:p w14:paraId="08988B89"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F2DAE8E" w14:textId="42503340" w:rsidR="00A464AF" w:rsidRPr="00A464AF" w:rsidRDefault="00A464AF" w:rsidP="00FB1B8F">
            <w:pPr>
              <w:jc w:val="right"/>
              <w:rPr>
                <w:rFonts w:ascii="Arial" w:hAnsi="Arial" w:cs="Arial"/>
                <w:sz w:val="18"/>
                <w:szCs w:val="18"/>
              </w:rPr>
            </w:pPr>
            <w:r w:rsidRPr="00A464AF">
              <w:rPr>
                <w:rFonts w:ascii="Arial" w:hAnsi="Arial" w:cs="Arial"/>
                <w:sz w:val="18"/>
                <w:szCs w:val="18"/>
              </w:rPr>
              <w:t>8</w:t>
            </w:r>
            <w:r w:rsidR="00693568">
              <w:rPr>
                <w:rFonts w:ascii="Arial" w:hAnsi="Arial" w:cs="Arial"/>
                <w:sz w:val="18"/>
                <w:szCs w:val="18"/>
              </w:rPr>
              <w:t>,</w:t>
            </w:r>
            <w:r w:rsidRPr="00A464AF">
              <w:rPr>
                <w:rFonts w:ascii="Arial" w:hAnsi="Arial" w:cs="Arial"/>
                <w:sz w:val="18"/>
                <w:szCs w:val="18"/>
              </w:rPr>
              <w:t>665</w:t>
            </w:r>
          </w:p>
        </w:tc>
      </w:tr>
      <w:tr w:rsidR="00A464AF" w:rsidRPr="00A464AF" w14:paraId="753F49D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054C465" w14:textId="77777777" w:rsidR="00A464AF" w:rsidRPr="00A464AF" w:rsidRDefault="00A464AF" w:rsidP="00A464AF">
            <w:pPr>
              <w:rPr>
                <w:rFonts w:ascii="Arial" w:hAnsi="Arial" w:cs="Arial"/>
                <w:sz w:val="18"/>
                <w:szCs w:val="18"/>
              </w:rPr>
            </w:pPr>
            <w:r w:rsidRPr="00A464AF">
              <w:rPr>
                <w:rFonts w:ascii="Arial" w:hAnsi="Arial" w:cs="Arial"/>
                <w:sz w:val="18"/>
                <w:szCs w:val="18"/>
              </w:rPr>
              <w:t>CLEAR HORIZON CONSULTING PTY LTD</w:t>
            </w:r>
          </w:p>
        </w:tc>
        <w:tc>
          <w:tcPr>
            <w:tcW w:w="6309" w:type="dxa"/>
            <w:tcBorders>
              <w:top w:val="nil"/>
              <w:left w:val="nil"/>
              <w:bottom w:val="single" w:sz="4" w:space="0" w:color="A6A6A6"/>
              <w:right w:val="single" w:sz="4" w:space="0" w:color="A6A6A6"/>
            </w:tcBorders>
            <w:shd w:val="clear" w:color="auto" w:fill="auto"/>
            <w:vAlign w:val="center"/>
          </w:tcPr>
          <w:p w14:paraId="5EFF3746"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FF8576F" w14:textId="5CE819B4" w:rsidR="00A464AF" w:rsidRPr="00A464AF" w:rsidRDefault="00A464AF" w:rsidP="00FB1B8F">
            <w:pPr>
              <w:jc w:val="right"/>
              <w:rPr>
                <w:rFonts w:ascii="Arial" w:hAnsi="Arial" w:cs="Arial"/>
                <w:sz w:val="18"/>
                <w:szCs w:val="18"/>
              </w:rPr>
            </w:pPr>
            <w:r w:rsidRPr="00A464AF">
              <w:rPr>
                <w:rFonts w:ascii="Arial" w:hAnsi="Arial" w:cs="Arial"/>
                <w:sz w:val="18"/>
                <w:szCs w:val="18"/>
              </w:rPr>
              <w:t>13</w:t>
            </w:r>
            <w:r w:rsidR="00693568">
              <w:rPr>
                <w:rFonts w:ascii="Arial" w:hAnsi="Arial" w:cs="Arial"/>
                <w:sz w:val="18"/>
                <w:szCs w:val="18"/>
              </w:rPr>
              <w:t>,</w:t>
            </w:r>
            <w:r w:rsidRPr="00A464AF">
              <w:rPr>
                <w:rFonts w:ascii="Arial" w:hAnsi="Arial" w:cs="Arial"/>
                <w:sz w:val="18"/>
                <w:szCs w:val="18"/>
              </w:rPr>
              <w:t>078</w:t>
            </w:r>
          </w:p>
        </w:tc>
      </w:tr>
      <w:tr w:rsidR="00A464AF" w:rsidRPr="00A464AF" w14:paraId="17B38D8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7FFA095" w14:textId="77777777" w:rsidR="00A464AF" w:rsidRPr="00A464AF" w:rsidRDefault="00A464AF" w:rsidP="00A464AF">
            <w:pPr>
              <w:rPr>
                <w:rFonts w:ascii="Arial" w:hAnsi="Arial" w:cs="Arial"/>
                <w:sz w:val="18"/>
                <w:szCs w:val="18"/>
              </w:rPr>
            </w:pPr>
            <w:r w:rsidRPr="00A464AF">
              <w:rPr>
                <w:rFonts w:ascii="Arial" w:hAnsi="Arial" w:cs="Arial"/>
                <w:sz w:val="18"/>
                <w:szCs w:val="18"/>
              </w:rPr>
              <w:t>CLEGG JONATHAN CHARLES</w:t>
            </w:r>
          </w:p>
        </w:tc>
        <w:tc>
          <w:tcPr>
            <w:tcW w:w="6309" w:type="dxa"/>
            <w:tcBorders>
              <w:top w:val="nil"/>
              <w:left w:val="nil"/>
              <w:bottom w:val="single" w:sz="4" w:space="0" w:color="A6A6A6"/>
              <w:right w:val="single" w:sz="4" w:space="0" w:color="A6A6A6"/>
            </w:tcBorders>
            <w:shd w:val="clear" w:color="auto" w:fill="auto"/>
            <w:vAlign w:val="center"/>
          </w:tcPr>
          <w:p w14:paraId="44C03CE2" w14:textId="77777777" w:rsidR="00A464AF" w:rsidRPr="00A464AF" w:rsidRDefault="00A464AF" w:rsidP="00A464AF">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DEC9241" w14:textId="0EF17BED" w:rsidR="00A464AF" w:rsidRPr="00A464AF" w:rsidRDefault="00A464AF" w:rsidP="00FB1B8F">
            <w:pPr>
              <w:jc w:val="right"/>
              <w:rPr>
                <w:rFonts w:ascii="Arial" w:hAnsi="Arial" w:cs="Arial"/>
                <w:sz w:val="18"/>
                <w:szCs w:val="18"/>
              </w:rPr>
            </w:pPr>
            <w:r w:rsidRPr="00A464AF">
              <w:rPr>
                <w:rFonts w:ascii="Arial" w:hAnsi="Arial" w:cs="Arial"/>
                <w:sz w:val="18"/>
                <w:szCs w:val="18"/>
              </w:rPr>
              <w:t>10</w:t>
            </w:r>
            <w:r w:rsidR="00693568">
              <w:rPr>
                <w:rFonts w:ascii="Arial" w:hAnsi="Arial" w:cs="Arial"/>
                <w:sz w:val="18"/>
                <w:szCs w:val="18"/>
              </w:rPr>
              <w:t>,</w:t>
            </w:r>
            <w:r w:rsidRPr="00A464AF">
              <w:rPr>
                <w:rFonts w:ascii="Arial" w:hAnsi="Arial" w:cs="Arial"/>
                <w:sz w:val="18"/>
                <w:szCs w:val="18"/>
              </w:rPr>
              <w:t>736</w:t>
            </w:r>
          </w:p>
        </w:tc>
      </w:tr>
      <w:tr w:rsidR="00A464AF" w:rsidRPr="00A464AF" w14:paraId="2551024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E491336" w14:textId="77777777" w:rsidR="00A464AF" w:rsidRPr="00A464AF" w:rsidRDefault="00A464AF" w:rsidP="00A464AF">
            <w:pPr>
              <w:rPr>
                <w:rFonts w:ascii="Arial" w:hAnsi="Arial" w:cs="Arial"/>
                <w:sz w:val="18"/>
                <w:szCs w:val="18"/>
              </w:rPr>
            </w:pPr>
            <w:r w:rsidRPr="00A464AF">
              <w:rPr>
                <w:rFonts w:ascii="Arial" w:hAnsi="Arial" w:cs="Arial"/>
                <w:sz w:val="18"/>
                <w:szCs w:val="18"/>
              </w:rPr>
              <w:t>CLICKS RECRUIT AUSTRALIA</w:t>
            </w:r>
          </w:p>
        </w:tc>
        <w:tc>
          <w:tcPr>
            <w:tcW w:w="6309" w:type="dxa"/>
            <w:tcBorders>
              <w:top w:val="nil"/>
              <w:left w:val="nil"/>
              <w:bottom w:val="single" w:sz="4" w:space="0" w:color="A6A6A6"/>
              <w:right w:val="single" w:sz="4" w:space="0" w:color="A6A6A6"/>
            </w:tcBorders>
            <w:shd w:val="clear" w:color="auto" w:fill="auto"/>
            <w:vAlign w:val="center"/>
          </w:tcPr>
          <w:p w14:paraId="3472EE09" w14:textId="77777777" w:rsidR="00A464AF" w:rsidRPr="00A464AF" w:rsidRDefault="00A464AF" w:rsidP="00A464AF">
            <w:pPr>
              <w:rPr>
                <w:rFonts w:ascii="Arial" w:hAnsi="Arial" w:cs="Arial"/>
                <w:sz w:val="18"/>
                <w:szCs w:val="18"/>
              </w:rPr>
            </w:pPr>
            <w:r w:rsidRPr="00A464AF">
              <w:rPr>
                <w:rFonts w:ascii="Arial" w:hAnsi="Arial" w:cs="Arial"/>
                <w:sz w:val="18"/>
                <w:szCs w:val="18"/>
              </w:rPr>
              <w:t>Contract Staff (Whole of Government State Purchase Contract)</w:t>
            </w:r>
          </w:p>
        </w:tc>
        <w:tc>
          <w:tcPr>
            <w:tcW w:w="2869" w:type="dxa"/>
            <w:tcBorders>
              <w:top w:val="nil"/>
              <w:left w:val="nil"/>
              <w:bottom w:val="single" w:sz="4" w:space="0" w:color="A6A6A6"/>
              <w:right w:val="single" w:sz="4" w:space="0" w:color="A6A6A6"/>
            </w:tcBorders>
            <w:shd w:val="clear" w:color="auto" w:fill="auto"/>
            <w:vAlign w:val="center"/>
          </w:tcPr>
          <w:p w14:paraId="3822ACEE" w14:textId="2E6B892A" w:rsidR="00A464AF" w:rsidRPr="00A464AF" w:rsidRDefault="00A464AF" w:rsidP="00FB1B8F">
            <w:pPr>
              <w:jc w:val="right"/>
              <w:rPr>
                <w:rFonts w:ascii="Arial" w:hAnsi="Arial" w:cs="Arial"/>
                <w:sz w:val="18"/>
                <w:szCs w:val="18"/>
              </w:rPr>
            </w:pPr>
            <w:r w:rsidRPr="00A464AF">
              <w:rPr>
                <w:rFonts w:ascii="Arial" w:hAnsi="Arial" w:cs="Arial"/>
                <w:sz w:val="18"/>
                <w:szCs w:val="18"/>
              </w:rPr>
              <w:t>4</w:t>
            </w:r>
            <w:r w:rsidR="00693568">
              <w:rPr>
                <w:rFonts w:ascii="Arial" w:hAnsi="Arial" w:cs="Arial"/>
                <w:sz w:val="18"/>
                <w:szCs w:val="18"/>
              </w:rPr>
              <w:t>,</w:t>
            </w:r>
            <w:r w:rsidRPr="00A464AF">
              <w:rPr>
                <w:rFonts w:ascii="Arial" w:hAnsi="Arial" w:cs="Arial"/>
                <w:sz w:val="18"/>
                <w:szCs w:val="18"/>
              </w:rPr>
              <w:t>048</w:t>
            </w:r>
            <w:r w:rsidR="00693568">
              <w:rPr>
                <w:rFonts w:ascii="Arial" w:hAnsi="Arial" w:cs="Arial"/>
                <w:sz w:val="18"/>
                <w:szCs w:val="18"/>
              </w:rPr>
              <w:t>,</w:t>
            </w:r>
            <w:r w:rsidRPr="00A464AF">
              <w:rPr>
                <w:rFonts w:ascii="Arial" w:hAnsi="Arial" w:cs="Arial"/>
                <w:sz w:val="18"/>
                <w:szCs w:val="18"/>
              </w:rPr>
              <w:t>382</w:t>
            </w:r>
          </w:p>
        </w:tc>
      </w:tr>
      <w:tr w:rsidR="00A464AF" w:rsidRPr="00A464AF" w14:paraId="430A682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FD01849" w14:textId="77777777" w:rsidR="00A464AF" w:rsidRPr="00A464AF" w:rsidRDefault="00A464AF" w:rsidP="00A464AF">
            <w:pPr>
              <w:rPr>
                <w:rFonts w:ascii="Arial" w:hAnsi="Arial" w:cs="Arial"/>
                <w:sz w:val="18"/>
                <w:szCs w:val="18"/>
              </w:rPr>
            </w:pPr>
            <w:r w:rsidRPr="00A464AF">
              <w:rPr>
                <w:rFonts w:ascii="Arial" w:hAnsi="Arial" w:cs="Arial"/>
                <w:sz w:val="18"/>
                <w:szCs w:val="18"/>
              </w:rPr>
              <w:t>COACH IN A BOX PTY LTD</w:t>
            </w:r>
          </w:p>
        </w:tc>
        <w:tc>
          <w:tcPr>
            <w:tcW w:w="6309" w:type="dxa"/>
            <w:tcBorders>
              <w:top w:val="nil"/>
              <w:left w:val="nil"/>
              <w:bottom w:val="single" w:sz="4" w:space="0" w:color="A6A6A6"/>
              <w:right w:val="single" w:sz="4" w:space="0" w:color="A6A6A6"/>
            </w:tcBorders>
            <w:shd w:val="clear" w:color="auto" w:fill="auto"/>
            <w:vAlign w:val="center"/>
          </w:tcPr>
          <w:p w14:paraId="5D40637D" w14:textId="77777777" w:rsidR="00A464AF" w:rsidRPr="00A464AF" w:rsidRDefault="00A464AF" w:rsidP="00A464AF">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0A358A61" w14:textId="0E7D707A" w:rsidR="00A464AF" w:rsidRPr="00A464AF" w:rsidRDefault="00A464AF" w:rsidP="00FB1B8F">
            <w:pPr>
              <w:jc w:val="right"/>
              <w:rPr>
                <w:rFonts w:ascii="Arial" w:hAnsi="Arial" w:cs="Arial"/>
                <w:sz w:val="18"/>
                <w:szCs w:val="18"/>
              </w:rPr>
            </w:pPr>
            <w:r w:rsidRPr="00A464AF">
              <w:rPr>
                <w:rFonts w:ascii="Arial" w:hAnsi="Arial" w:cs="Arial"/>
                <w:sz w:val="18"/>
                <w:szCs w:val="18"/>
              </w:rPr>
              <w:t>120</w:t>
            </w:r>
            <w:r w:rsidR="00693568">
              <w:rPr>
                <w:rFonts w:ascii="Arial" w:hAnsi="Arial" w:cs="Arial"/>
                <w:sz w:val="18"/>
                <w:szCs w:val="18"/>
              </w:rPr>
              <w:t>,</w:t>
            </w:r>
            <w:r w:rsidRPr="00A464AF">
              <w:rPr>
                <w:rFonts w:ascii="Arial" w:hAnsi="Arial" w:cs="Arial"/>
                <w:sz w:val="18"/>
                <w:szCs w:val="18"/>
              </w:rPr>
              <w:t>753</w:t>
            </w:r>
          </w:p>
        </w:tc>
      </w:tr>
      <w:tr w:rsidR="00A464AF" w:rsidRPr="00A464AF" w14:paraId="25714F1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14A93DD" w14:textId="77777777" w:rsidR="00A464AF" w:rsidRPr="00A464AF" w:rsidRDefault="00A464AF" w:rsidP="00A464AF">
            <w:pPr>
              <w:rPr>
                <w:rFonts w:ascii="Arial" w:hAnsi="Arial" w:cs="Arial"/>
                <w:sz w:val="18"/>
                <w:szCs w:val="18"/>
              </w:rPr>
            </w:pPr>
            <w:r w:rsidRPr="00A464AF">
              <w:rPr>
                <w:rFonts w:ascii="Arial" w:hAnsi="Arial" w:cs="Arial"/>
                <w:sz w:val="18"/>
                <w:szCs w:val="18"/>
              </w:rPr>
              <w:t>COFFEY FRANCES NORA</w:t>
            </w:r>
          </w:p>
        </w:tc>
        <w:tc>
          <w:tcPr>
            <w:tcW w:w="6309" w:type="dxa"/>
            <w:tcBorders>
              <w:top w:val="nil"/>
              <w:left w:val="nil"/>
              <w:bottom w:val="single" w:sz="4" w:space="0" w:color="A6A6A6"/>
              <w:right w:val="single" w:sz="4" w:space="0" w:color="A6A6A6"/>
            </w:tcBorders>
            <w:shd w:val="clear" w:color="auto" w:fill="auto"/>
            <w:vAlign w:val="center"/>
          </w:tcPr>
          <w:p w14:paraId="251723C8"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3C486BA" w14:textId="1BCBC2C6" w:rsidR="00A464AF" w:rsidRPr="00A464AF" w:rsidRDefault="00A464AF" w:rsidP="00FB1B8F">
            <w:pPr>
              <w:jc w:val="right"/>
              <w:rPr>
                <w:rFonts w:ascii="Arial" w:hAnsi="Arial" w:cs="Arial"/>
                <w:sz w:val="18"/>
                <w:szCs w:val="18"/>
              </w:rPr>
            </w:pPr>
            <w:r w:rsidRPr="00A464AF">
              <w:rPr>
                <w:rFonts w:ascii="Arial" w:hAnsi="Arial" w:cs="Arial"/>
                <w:sz w:val="18"/>
                <w:szCs w:val="18"/>
              </w:rPr>
              <w:t>1</w:t>
            </w:r>
            <w:r w:rsidR="00693568">
              <w:rPr>
                <w:rFonts w:ascii="Arial" w:hAnsi="Arial" w:cs="Arial"/>
                <w:sz w:val="18"/>
                <w:szCs w:val="18"/>
              </w:rPr>
              <w:t>,</w:t>
            </w:r>
            <w:r w:rsidRPr="00A464AF">
              <w:rPr>
                <w:rFonts w:ascii="Arial" w:hAnsi="Arial" w:cs="Arial"/>
                <w:sz w:val="18"/>
                <w:szCs w:val="18"/>
              </w:rPr>
              <w:t>000</w:t>
            </w:r>
          </w:p>
        </w:tc>
      </w:tr>
      <w:tr w:rsidR="00A464AF" w:rsidRPr="00A464AF" w14:paraId="6543FB2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6F432C9" w14:textId="77777777" w:rsidR="00A464AF" w:rsidRPr="00A464AF" w:rsidRDefault="00A464AF" w:rsidP="00A464AF">
            <w:pPr>
              <w:rPr>
                <w:rFonts w:ascii="Arial" w:hAnsi="Arial" w:cs="Arial"/>
                <w:sz w:val="18"/>
                <w:szCs w:val="18"/>
              </w:rPr>
            </w:pPr>
            <w:r w:rsidRPr="00A464AF">
              <w:rPr>
                <w:rFonts w:ascii="Arial" w:hAnsi="Arial" w:cs="Arial"/>
                <w:sz w:val="18"/>
                <w:szCs w:val="18"/>
              </w:rPr>
              <w:t>COLLABORATION FOR IMPACT LTD</w:t>
            </w:r>
          </w:p>
        </w:tc>
        <w:tc>
          <w:tcPr>
            <w:tcW w:w="6309" w:type="dxa"/>
            <w:tcBorders>
              <w:top w:val="nil"/>
              <w:left w:val="nil"/>
              <w:bottom w:val="single" w:sz="4" w:space="0" w:color="A6A6A6"/>
              <w:right w:val="single" w:sz="4" w:space="0" w:color="A6A6A6"/>
            </w:tcBorders>
            <w:shd w:val="clear" w:color="auto" w:fill="auto"/>
            <w:vAlign w:val="center"/>
          </w:tcPr>
          <w:p w14:paraId="614D09CB" w14:textId="77777777" w:rsidR="00A464AF" w:rsidRPr="00A464AF" w:rsidRDefault="00A464AF" w:rsidP="00A464AF">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37D9EDA" w14:textId="4D7B5BFC" w:rsidR="00A464AF" w:rsidRPr="00A464AF" w:rsidRDefault="00A464AF" w:rsidP="00FB1B8F">
            <w:pPr>
              <w:jc w:val="right"/>
              <w:rPr>
                <w:rFonts w:ascii="Arial" w:hAnsi="Arial" w:cs="Arial"/>
                <w:sz w:val="18"/>
                <w:szCs w:val="18"/>
              </w:rPr>
            </w:pPr>
            <w:r w:rsidRPr="00A464AF">
              <w:rPr>
                <w:rFonts w:ascii="Arial" w:hAnsi="Arial" w:cs="Arial"/>
                <w:sz w:val="18"/>
                <w:szCs w:val="18"/>
              </w:rPr>
              <w:t>6</w:t>
            </w:r>
            <w:r w:rsidR="00693568">
              <w:rPr>
                <w:rFonts w:ascii="Arial" w:hAnsi="Arial" w:cs="Arial"/>
                <w:sz w:val="18"/>
                <w:szCs w:val="18"/>
              </w:rPr>
              <w:t>,</w:t>
            </w:r>
            <w:r w:rsidRPr="00A464AF">
              <w:rPr>
                <w:rFonts w:ascii="Arial" w:hAnsi="Arial" w:cs="Arial"/>
                <w:sz w:val="18"/>
                <w:szCs w:val="18"/>
              </w:rPr>
              <w:t>322</w:t>
            </w:r>
          </w:p>
        </w:tc>
      </w:tr>
      <w:tr w:rsidR="00693568" w:rsidRPr="00A464AF" w14:paraId="6F0CB06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C068E22" w14:textId="77777777" w:rsidR="00693568" w:rsidRPr="00A464AF" w:rsidRDefault="00693568" w:rsidP="00693568">
            <w:pPr>
              <w:rPr>
                <w:rFonts w:ascii="Arial" w:hAnsi="Arial" w:cs="Arial"/>
                <w:sz w:val="18"/>
                <w:szCs w:val="18"/>
              </w:rPr>
            </w:pPr>
            <w:r w:rsidRPr="00A464AF">
              <w:rPr>
                <w:rFonts w:ascii="Arial" w:hAnsi="Arial" w:cs="Arial"/>
                <w:sz w:val="18"/>
                <w:szCs w:val="18"/>
              </w:rPr>
              <w:t>COLLECTIVE EDUCATION AUSTRALIA</w:t>
            </w:r>
          </w:p>
        </w:tc>
        <w:tc>
          <w:tcPr>
            <w:tcW w:w="6309" w:type="dxa"/>
            <w:tcBorders>
              <w:top w:val="nil"/>
              <w:left w:val="nil"/>
              <w:bottom w:val="single" w:sz="4" w:space="0" w:color="A6A6A6"/>
              <w:right w:val="single" w:sz="4" w:space="0" w:color="A6A6A6"/>
            </w:tcBorders>
            <w:shd w:val="clear" w:color="auto" w:fill="auto"/>
            <w:vAlign w:val="center"/>
          </w:tcPr>
          <w:p w14:paraId="2287AA6F"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9A2365F" w14:textId="4CD60FAF" w:rsidR="00693568" w:rsidRPr="00A464AF" w:rsidRDefault="00693568" w:rsidP="00693568">
            <w:pPr>
              <w:jc w:val="right"/>
              <w:rPr>
                <w:rFonts w:ascii="Arial" w:hAnsi="Arial" w:cs="Arial"/>
                <w:sz w:val="18"/>
                <w:szCs w:val="18"/>
              </w:rPr>
            </w:pPr>
            <w:r w:rsidRPr="00A464AF">
              <w:rPr>
                <w:rFonts w:ascii="Arial" w:hAnsi="Arial" w:cs="Arial"/>
                <w:sz w:val="18"/>
                <w:szCs w:val="18"/>
              </w:rPr>
              <w:t>3,680</w:t>
            </w:r>
          </w:p>
        </w:tc>
      </w:tr>
      <w:tr w:rsidR="00693568" w:rsidRPr="00A464AF" w14:paraId="1D7D958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4D75938" w14:textId="77777777" w:rsidR="00693568" w:rsidRPr="00A464AF" w:rsidRDefault="00693568" w:rsidP="00693568">
            <w:pPr>
              <w:rPr>
                <w:rFonts w:ascii="Arial" w:hAnsi="Arial" w:cs="Arial"/>
                <w:sz w:val="18"/>
                <w:szCs w:val="18"/>
              </w:rPr>
            </w:pPr>
            <w:r w:rsidRPr="00A464AF">
              <w:rPr>
                <w:rFonts w:ascii="Arial" w:hAnsi="Arial" w:cs="Arial"/>
                <w:sz w:val="18"/>
                <w:szCs w:val="18"/>
              </w:rPr>
              <w:lastRenderedPageBreak/>
              <w:t>COLLINS BRIAN JOHN</w:t>
            </w:r>
          </w:p>
        </w:tc>
        <w:tc>
          <w:tcPr>
            <w:tcW w:w="6309" w:type="dxa"/>
            <w:tcBorders>
              <w:top w:val="nil"/>
              <w:left w:val="nil"/>
              <w:bottom w:val="single" w:sz="4" w:space="0" w:color="A6A6A6"/>
              <w:right w:val="single" w:sz="4" w:space="0" w:color="A6A6A6"/>
            </w:tcBorders>
            <w:shd w:val="clear" w:color="auto" w:fill="auto"/>
            <w:vAlign w:val="center"/>
          </w:tcPr>
          <w:p w14:paraId="6486AD6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DB7567C" w14:textId="4B248B35" w:rsidR="00693568" w:rsidRPr="00A464AF" w:rsidRDefault="00693568" w:rsidP="00693568">
            <w:pPr>
              <w:jc w:val="right"/>
              <w:rPr>
                <w:rFonts w:ascii="Arial" w:hAnsi="Arial" w:cs="Arial"/>
                <w:sz w:val="18"/>
                <w:szCs w:val="18"/>
              </w:rPr>
            </w:pPr>
            <w:r w:rsidRPr="00A464AF">
              <w:rPr>
                <w:rFonts w:ascii="Arial" w:hAnsi="Arial" w:cs="Arial"/>
                <w:sz w:val="18"/>
                <w:szCs w:val="18"/>
              </w:rPr>
              <w:t>3,500</w:t>
            </w:r>
          </w:p>
        </w:tc>
      </w:tr>
      <w:tr w:rsidR="00693568" w:rsidRPr="00A464AF" w14:paraId="065A2DC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DD7A7C" w14:textId="77777777" w:rsidR="00693568" w:rsidRPr="00A464AF" w:rsidRDefault="00693568" w:rsidP="00693568">
            <w:pPr>
              <w:rPr>
                <w:rFonts w:ascii="Arial" w:hAnsi="Arial" w:cs="Arial"/>
                <w:sz w:val="18"/>
                <w:szCs w:val="18"/>
              </w:rPr>
            </w:pPr>
            <w:r w:rsidRPr="00A464AF">
              <w:rPr>
                <w:rFonts w:ascii="Arial" w:hAnsi="Arial" w:cs="Arial"/>
                <w:sz w:val="18"/>
                <w:szCs w:val="18"/>
              </w:rPr>
              <w:t>COLMAR BRUNTON PTY LIMITED</w:t>
            </w:r>
          </w:p>
        </w:tc>
        <w:tc>
          <w:tcPr>
            <w:tcW w:w="6309" w:type="dxa"/>
            <w:tcBorders>
              <w:top w:val="nil"/>
              <w:left w:val="nil"/>
              <w:bottom w:val="single" w:sz="4" w:space="0" w:color="A6A6A6"/>
              <w:right w:val="single" w:sz="4" w:space="0" w:color="A6A6A6"/>
            </w:tcBorders>
            <w:shd w:val="clear" w:color="auto" w:fill="auto"/>
            <w:vAlign w:val="center"/>
          </w:tcPr>
          <w:p w14:paraId="4CB0D438"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6CA34D9" w14:textId="53FD59E7" w:rsidR="00693568" w:rsidRPr="00A464AF" w:rsidRDefault="00693568" w:rsidP="00693568">
            <w:pPr>
              <w:jc w:val="right"/>
              <w:rPr>
                <w:rFonts w:ascii="Arial" w:hAnsi="Arial" w:cs="Arial"/>
                <w:sz w:val="18"/>
                <w:szCs w:val="18"/>
              </w:rPr>
            </w:pPr>
            <w:r w:rsidRPr="00A464AF">
              <w:rPr>
                <w:rFonts w:ascii="Arial" w:hAnsi="Arial" w:cs="Arial"/>
                <w:sz w:val="18"/>
                <w:szCs w:val="18"/>
              </w:rPr>
              <w:t>320,109</w:t>
            </w:r>
          </w:p>
        </w:tc>
      </w:tr>
      <w:tr w:rsidR="00693568" w:rsidRPr="00A464AF" w14:paraId="330D392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C9A963D" w14:textId="77777777" w:rsidR="00693568" w:rsidRPr="00A464AF" w:rsidRDefault="00693568" w:rsidP="00693568">
            <w:pPr>
              <w:rPr>
                <w:rFonts w:ascii="Arial" w:hAnsi="Arial" w:cs="Arial"/>
                <w:sz w:val="18"/>
                <w:szCs w:val="18"/>
              </w:rPr>
            </w:pPr>
            <w:r w:rsidRPr="00A464AF">
              <w:rPr>
                <w:rFonts w:ascii="Arial" w:hAnsi="Arial" w:cs="Arial"/>
                <w:sz w:val="18"/>
                <w:szCs w:val="18"/>
              </w:rPr>
              <w:t>COMMONER MEDIA PTY LTD</w:t>
            </w:r>
          </w:p>
        </w:tc>
        <w:tc>
          <w:tcPr>
            <w:tcW w:w="6309" w:type="dxa"/>
            <w:tcBorders>
              <w:top w:val="nil"/>
              <w:left w:val="nil"/>
              <w:bottom w:val="single" w:sz="4" w:space="0" w:color="A6A6A6"/>
              <w:right w:val="single" w:sz="4" w:space="0" w:color="A6A6A6"/>
            </w:tcBorders>
            <w:shd w:val="clear" w:color="auto" w:fill="auto"/>
            <w:vAlign w:val="center"/>
          </w:tcPr>
          <w:p w14:paraId="61827A6D"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59F8063" w14:textId="396ED11B" w:rsidR="00693568" w:rsidRPr="00A464AF" w:rsidRDefault="00693568" w:rsidP="00693568">
            <w:pPr>
              <w:jc w:val="right"/>
              <w:rPr>
                <w:rFonts w:ascii="Arial" w:hAnsi="Arial" w:cs="Arial"/>
                <w:sz w:val="18"/>
                <w:szCs w:val="18"/>
              </w:rPr>
            </w:pPr>
            <w:r w:rsidRPr="00A464AF">
              <w:rPr>
                <w:rFonts w:ascii="Arial" w:hAnsi="Arial" w:cs="Arial"/>
                <w:sz w:val="18"/>
                <w:szCs w:val="18"/>
              </w:rPr>
              <w:t>24,933</w:t>
            </w:r>
          </w:p>
        </w:tc>
      </w:tr>
      <w:tr w:rsidR="00693568" w:rsidRPr="00A464AF" w14:paraId="099D610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D571358" w14:textId="77777777" w:rsidR="00693568" w:rsidRPr="00A464AF" w:rsidRDefault="00693568" w:rsidP="00693568">
            <w:pPr>
              <w:rPr>
                <w:rFonts w:ascii="Arial" w:hAnsi="Arial" w:cs="Arial"/>
                <w:sz w:val="18"/>
                <w:szCs w:val="18"/>
              </w:rPr>
            </w:pPr>
            <w:r w:rsidRPr="00A464AF">
              <w:rPr>
                <w:rFonts w:ascii="Arial" w:hAnsi="Arial" w:cs="Arial"/>
                <w:sz w:val="18"/>
                <w:szCs w:val="18"/>
              </w:rPr>
              <w:t>COMMONGROUND TRAINING RESOURCES INC</w:t>
            </w:r>
          </w:p>
        </w:tc>
        <w:tc>
          <w:tcPr>
            <w:tcW w:w="6309" w:type="dxa"/>
            <w:tcBorders>
              <w:top w:val="nil"/>
              <w:left w:val="nil"/>
              <w:bottom w:val="single" w:sz="4" w:space="0" w:color="A6A6A6"/>
              <w:right w:val="single" w:sz="4" w:space="0" w:color="A6A6A6"/>
            </w:tcBorders>
            <w:shd w:val="clear" w:color="auto" w:fill="auto"/>
            <w:vAlign w:val="center"/>
          </w:tcPr>
          <w:p w14:paraId="308DDFF3"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4DD543F8" w14:textId="6B58B8A5" w:rsidR="00693568" w:rsidRPr="00A464AF" w:rsidRDefault="00693568" w:rsidP="00693568">
            <w:pPr>
              <w:jc w:val="right"/>
              <w:rPr>
                <w:rFonts w:ascii="Arial" w:hAnsi="Arial" w:cs="Arial"/>
                <w:sz w:val="18"/>
                <w:szCs w:val="18"/>
              </w:rPr>
            </w:pPr>
            <w:r w:rsidRPr="00A464AF">
              <w:rPr>
                <w:rFonts w:ascii="Arial" w:hAnsi="Arial" w:cs="Arial"/>
                <w:sz w:val="18"/>
                <w:szCs w:val="18"/>
              </w:rPr>
              <w:t>5,091</w:t>
            </w:r>
          </w:p>
        </w:tc>
      </w:tr>
      <w:tr w:rsidR="00693568" w:rsidRPr="00A464AF" w14:paraId="1FAB998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9F2A05" w14:textId="77777777" w:rsidR="00693568" w:rsidRPr="00A464AF" w:rsidRDefault="00693568" w:rsidP="00693568">
            <w:pPr>
              <w:rPr>
                <w:rFonts w:ascii="Arial" w:hAnsi="Arial" w:cs="Arial"/>
                <w:sz w:val="18"/>
                <w:szCs w:val="18"/>
              </w:rPr>
            </w:pPr>
            <w:r w:rsidRPr="00A464AF">
              <w:rPr>
                <w:rFonts w:ascii="Arial" w:hAnsi="Arial" w:cs="Arial"/>
                <w:sz w:val="18"/>
                <w:szCs w:val="18"/>
              </w:rPr>
              <w:t>COMPLETE PROPERTY MAINTENANCE</w:t>
            </w:r>
          </w:p>
        </w:tc>
        <w:tc>
          <w:tcPr>
            <w:tcW w:w="6309" w:type="dxa"/>
            <w:tcBorders>
              <w:top w:val="nil"/>
              <w:left w:val="nil"/>
              <w:bottom w:val="single" w:sz="4" w:space="0" w:color="A6A6A6"/>
              <w:right w:val="single" w:sz="4" w:space="0" w:color="A6A6A6"/>
            </w:tcBorders>
            <w:shd w:val="clear" w:color="auto" w:fill="auto"/>
            <w:vAlign w:val="center"/>
          </w:tcPr>
          <w:p w14:paraId="761BE6AB"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76D1AD8" w14:textId="45B088DA" w:rsidR="00693568" w:rsidRPr="00A464AF" w:rsidRDefault="00693568" w:rsidP="00693568">
            <w:pPr>
              <w:jc w:val="right"/>
              <w:rPr>
                <w:rFonts w:ascii="Arial" w:hAnsi="Arial" w:cs="Arial"/>
                <w:sz w:val="18"/>
                <w:szCs w:val="18"/>
              </w:rPr>
            </w:pPr>
            <w:r w:rsidRPr="00A464AF">
              <w:rPr>
                <w:rFonts w:ascii="Arial" w:hAnsi="Arial" w:cs="Arial"/>
                <w:sz w:val="18"/>
                <w:szCs w:val="18"/>
              </w:rPr>
              <w:t>6,440</w:t>
            </w:r>
          </w:p>
        </w:tc>
      </w:tr>
      <w:tr w:rsidR="00693568" w:rsidRPr="00A464AF" w14:paraId="19A3AF8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52D8758" w14:textId="77777777" w:rsidR="00693568" w:rsidRPr="00A464AF" w:rsidRDefault="00693568" w:rsidP="00693568">
            <w:pPr>
              <w:rPr>
                <w:rFonts w:ascii="Arial" w:hAnsi="Arial" w:cs="Arial"/>
                <w:sz w:val="18"/>
                <w:szCs w:val="18"/>
              </w:rPr>
            </w:pPr>
            <w:r w:rsidRPr="00A464AF">
              <w:rPr>
                <w:rFonts w:ascii="Arial" w:hAnsi="Arial" w:cs="Arial"/>
                <w:sz w:val="18"/>
                <w:szCs w:val="18"/>
              </w:rPr>
              <w:t>COMPOSED PTY LTD</w:t>
            </w:r>
          </w:p>
        </w:tc>
        <w:tc>
          <w:tcPr>
            <w:tcW w:w="6309" w:type="dxa"/>
            <w:tcBorders>
              <w:top w:val="nil"/>
              <w:left w:val="nil"/>
              <w:bottom w:val="single" w:sz="4" w:space="0" w:color="A6A6A6"/>
              <w:right w:val="single" w:sz="4" w:space="0" w:color="A6A6A6"/>
            </w:tcBorders>
            <w:shd w:val="clear" w:color="auto" w:fill="auto"/>
            <w:vAlign w:val="center"/>
          </w:tcPr>
          <w:p w14:paraId="0EADF06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1EC19B9" w14:textId="0076E75F" w:rsidR="00693568" w:rsidRPr="00A464AF" w:rsidRDefault="00693568" w:rsidP="00693568">
            <w:pPr>
              <w:jc w:val="right"/>
              <w:rPr>
                <w:rFonts w:ascii="Arial" w:hAnsi="Arial" w:cs="Arial"/>
                <w:sz w:val="18"/>
                <w:szCs w:val="18"/>
              </w:rPr>
            </w:pPr>
            <w:r w:rsidRPr="00A464AF">
              <w:rPr>
                <w:rFonts w:ascii="Arial" w:hAnsi="Arial" w:cs="Arial"/>
                <w:sz w:val="18"/>
                <w:szCs w:val="18"/>
              </w:rPr>
              <w:t>550</w:t>
            </w:r>
          </w:p>
        </w:tc>
      </w:tr>
      <w:tr w:rsidR="00693568" w:rsidRPr="00A464AF" w14:paraId="25E1756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7921919" w14:textId="77777777" w:rsidR="00693568" w:rsidRPr="00A464AF" w:rsidRDefault="00693568" w:rsidP="00693568">
            <w:pPr>
              <w:rPr>
                <w:rFonts w:ascii="Arial" w:hAnsi="Arial" w:cs="Arial"/>
                <w:sz w:val="18"/>
                <w:szCs w:val="18"/>
              </w:rPr>
            </w:pPr>
            <w:r w:rsidRPr="00A464AF">
              <w:rPr>
                <w:rFonts w:ascii="Arial" w:hAnsi="Arial" w:cs="Arial"/>
                <w:sz w:val="18"/>
                <w:szCs w:val="18"/>
              </w:rPr>
              <w:t>COMPRARA PTY LTD</w:t>
            </w:r>
          </w:p>
        </w:tc>
        <w:tc>
          <w:tcPr>
            <w:tcW w:w="6309" w:type="dxa"/>
            <w:tcBorders>
              <w:top w:val="nil"/>
              <w:left w:val="nil"/>
              <w:bottom w:val="single" w:sz="4" w:space="0" w:color="A6A6A6"/>
              <w:right w:val="single" w:sz="4" w:space="0" w:color="A6A6A6"/>
            </w:tcBorders>
            <w:shd w:val="clear" w:color="auto" w:fill="auto"/>
            <w:vAlign w:val="center"/>
          </w:tcPr>
          <w:p w14:paraId="7AD9B75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D5C381D" w14:textId="207EF73A" w:rsidR="00693568" w:rsidRPr="00A464AF" w:rsidRDefault="00693568" w:rsidP="00693568">
            <w:pPr>
              <w:jc w:val="right"/>
              <w:rPr>
                <w:rFonts w:ascii="Arial" w:hAnsi="Arial" w:cs="Arial"/>
                <w:sz w:val="18"/>
                <w:szCs w:val="18"/>
              </w:rPr>
            </w:pPr>
            <w:r w:rsidRPr="00A464AF">
              <w:rPr>
                <w:rFonts w:ascii="Arial" w:hAnsi="Arial" w:cs="Arial"/>
                <w:sz w:val="18"/>
                <w:szCs w:val="18"/>
              </w:rPr>
              <w:t>136,001</w:t>
            </w:r>
          </w:p>
        </w:tc>
      </w:tr>
      <w:tr w:rsidR="00693568" w:rsidRPr="00A464AF" w14:paraId="083757C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617AC2" w14:textId="77777777" w:rsidR="00693568" w:rsidRPr="00A464AF" w:rsidRDefault="00693568" w:rsidP="00693568">
            <w:pPr>
              <w:rPr>
                <w:rFonts w:ascii="Arial" w:hAnsi="Arial" w:cs="Arial"/>
                <w:sz w:val="18"/>
                <w:szCs w:val="18"/>
              </w:rPr>
            </w:pPr>
            <w:r w:rsidRPr="00A464AF">
              <w:rPr>
                <w:rFonts w:ascii="Arial" w:hAnsi="Arial" w:cs="Arial"/>
                <w:sz w:val="18"/>
                <w:szCs w:val="18"/>
              </w:rPr>
              <w:t>COMPUTERBASEDMATH.ORG</w:t>
            </w:r>
          </w:p>
        </w:tc>
        <w:tc>
          <w:tcPr>
            <w:tcW w:w="6309" w:type="dxa"/>
            <w:tcBorders>
              <w:top w:val="nil"/>
              <w:left w:val="nil"/>
              <w:bottom w:val="single" w:sz="4" w:space="0" w:color="A6A6A6"/>
              <w:right w:val="single" w:sz="4" w:space="0" w:color="A6A6A6"/>
            </w:tcBorders>
            <w:shd w:val="clear" w:color="auto" w:fill="auto"/>
            <w:vAlign w:val="center"/>
          </w:tcPr>
          <w:p w14:paraId="17AF40DE"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395836B4" w14:textId="41DF325A" w:rsidR="00693568" w:rsidRPr="00A464AF" w:rsidRDefault="00693568" w:rsidP="00693568">
            <w:pPr>
              <w:jc w:val="right"/>
              <w:rPr>
                <w:rFonts w:ascii="Arial" w:hAnsi="Arial" w:cs="Arial"/>
                <w:sz w:val="18"/>
                <w:szCs w:val="18"/>
              </w:rPr>
            </w:pPr>
            <w:r w:rsidRPr="00A464AF">
              <w:rPr>
                <w:rFonts w:ascii="Arial" w:hAnsi="Arial" w:cs="Arial"/>
                <w:sz w:val="18"/>
                <w:szCs w:val="18"/>
              </w:rPr>
              <w:t>20,000</w:t>
            </w:r>
          </w:p>
        </w:tc>
      </w:tr>
      <w:tr w:rsidR="00693568" w:rsidRPr="00A464AF" w14:paraId="2368736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E2E6213" w14:textId="77777777" w:rsidR="00693568" w:rsidRPr="00A464AF" w:rsidRDefault="00693568" w:rsidP="00693568">
            <w:pPr>
              <w:rPr>
                <w:rFonts w:ascii="Arial" w:hAnsi="Arial" w:cs="Arial"/>
                <w:sz w:val="18"/>
                <w:szCs w:val="18"/>
              </w:rPr>
            </w:pPr>
            <w:r w:rsidRPr="00A464AF">
              <w:rPr>
                <w:rFonts w:ascii="Arial" w:hAnsi="Arial" w:cs="Arial"/>
                <w:sz w:val="18"/>
                <w:szCs w:val="18"/>
              </w:rPr>
              <w:t>CONFERENCE PLANNERS</w:t>
            </w:r>
          </w:p>
        </w:tc>
        <w:tc>
          <w:tcPr>
            <w:tcW w:w="6309" w:type="dxa"/>
            <w:tcBorders>
              <w:top w:val="nil"/>
              <w:left w:val="nil"/>
              <w:bottom w:val="single" w:sz="4" w:space="0" w:color="A6A6A6"/>
              <w:right w:val="single" w:sz="4" w:space="0" w:color="A6A6A6"/>
            </w:tcBorders>
            <w:shd w:val="clear" w:color="auto" w:fill="auto"/>
            <w:vAlign w:val="center"/>
          </w:tcPr>
          <w:p w14:paraId="6475605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5FF04D1" w14:textId="46B83E4C" w:rsidR="00693568" w:rsidRPr="00A464AF" w:rsidRDefault="00693568" w:rsidP="00693568">
            <w:pPr>
              <w:jc w:val="right"/>
              <w:rPr>
                <w:rFonts w:ascii="Arial" w:hAnsi="Arial" w:cs="Arial"/>
                <w:sz w:val="18"/>
                <w:szCs w:val="18"/>
              </w:rPr>
            </w:pPr>
            <w:r w:rsidRPr="00A464AF">
              <w:rPr>
                <w:rFonts w:ascii="Arial" w:hAnsi="Arial" w:cs="Arial"/>
                <w:sz w:val="18"/>
                <w:szCs w:val="18"/>
              </w:rPr>
              <w:t>573</w:t>
            </w:r>
          </w:p>
        </w:tc>
      </w:tr>
      <w:tr w:rsidR="00693568" w:rsidRPr="00A464AF" w14:paraId="07976F2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920406F" w14:textId="77777777" w:rsidR="00693568" w:rsidRPr="00A464AF" w:rsidRDefault="00693568" w:rsidP="00693568">
            <w:pPr>
              <w:rPr>
                <w:rFonts w:ascii="Arial" w:hAnsi="Arial" w:cs="Arial"/>
                <w:sz w:val="18"/>
                <w:szCs w:val="18"/>
              </w:rPr>
            </w:pPr>
            <w:r w:rsidRPr="00A464AF">
              <w:rPr>
                <w:rFonts w:ascii="Arial" w:hAnsi="Arial" w:cs="Arial"/>
                <w:sz w:val="18"/>
                <w:szCs w:val="18"/>
              </w:rPr>
              <w:t>CONNECT + COMMUNICATE PTY LTD</w:t>
            </w:r>
          </w:p>
        </w:tc>
        <w:tc>
          <w:tcPr>
            <w:tcW w:w="6309" w:type="dxa"/>
            <w:tcBorders>
              <w:top w:val="nil"/>
              <w:left w:val="nil"/>
              <w:bottom w:val="single" w:sz="4" w:space="0" w:color="A6A6A6"/>
              <w:right w:val="single" w:sz="4" w:space="0" w:color="A6A6A6"/>
            </w:tcBorders>
            <w:shd w:val="clear" w:color="auto" w:fill="auto"/>
            <w:vAlign w:val="center"/>
          </w:tcPr>
          <w:p w14:paraId="6554D27D"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21C0278" w14:textId="2A9B8F12" w:rsidR="00693568" w:rsidRPr="00A464AF" w:rsidRDefault="00693568" w:rsidP="00693568">
            <w:pPr>
              <w:jc w:val="right"/>
              <w:rPr>
                <w:rFonts w:ascii="Arial" w:hAnsi="Arial" w:cs="Arial"/>
                <w:sz w:val="18"/>
                <w:szCs w:val="18"/>
              </w:rPr>
            </w:pPr>
            <w:r w:rsidRPr="00A464AF">
              <w:rPr>
                <w:rFonts w:ascii="Arial" w:hAnsi="Arial" w:cs="Arial"/>
                <w:sz w:val="18"/>
                <w:szCs w:val="18"/>
              </w:rPr>
              <w:t>17,170</w:t>
            </w:r>
          </w:p>
        </w:tc>
      </w:tr>
      <w:tr w:rsidR="00693568" w:rsidRPr="00A464AF" w14:paraId="6302948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78F7EBD" w14:textId="77777777" w:rsidR="00693568" w:rsidRPr="00A464AF" w:rsidRDefault="00693568" w:rsidP="00693568">
            <w:pPr>
              <w:rPr>
                <w:rFonts w:ascii="Arial" w:hAnsi="Arial" w:cs="Arial"/>
                <w:sz w:val="18"/>
                <w:szCs w:val="18"/>
              </w:rPr>
            </w:pPr>
            <w:r w:rsidRPr="00A464AF">
              <w:rPr>
                <w:rFonts w:ascii="Arial" w:hAnsi="Arial" w:cs="Arial"/>
                <w:sz w:val="18"/>
                <w:szCs w:val="18"/>
              </w:rPr>
              <w:t>CONNECT ELECTRONICS VICTORIA PTY LTD</w:t>
            </w:r>
          </w:p>
        </w:tc>
        <w:tc>
          <w:tcPr>
            <w:tcW w:w="6309" w:type="dxa"/>
            <w:tcBorders>
              <w:top w:val="nil"/>
              <w:left w:val="nil"/>
              <w:bottom w:val="single" w:sz="4" w:space="0" w:color="A6A6A6"/>
              <w:right w:val="single" w:sz="4" w:space="0" w:color="A6A6A6"/>
            </w:tcBorders>
            <w:shd w:val="clear" w:color="auto" w:fill="auto"/>
            <w:vAlign w:val="center"/>
          </w:tcPr>
          <w:p w14:paraId="36FDEE25"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46A5D5A9" w14:textId="2CCC805B" w:rsidR="00693568" w:rsidRPr="00A464AF" w:rsidRDefault="00693568" w:rsidP="00693568">
            <w:pPr>
              <w:jc w:val="right"/>
              <w:rPr>
                <w:rFonts w:ascii="Arial" w:hAnsi="Arial" w:cs="Arial"/>
                <w:sz w:val="18"/>
                <w:szCs w:val="18"/>
              </w:rPr>
            </w:pPr>
            <w:r w:rsidRPr="00A464AF">
              <w:rPr>
                <w:rFonts w:ascii="Arial" w:hAnsi="Arial" w:cs="Arial"/>
                <w:sz w:val="18"/>
                <w:szCs w:val="18"/>
              </w:rPr>
              <w:t>4,587</w:t>
            </w:r>
          </w:p>
        </w:tc>
      </w:tr>
      <w:tr w:rsidR="00693568" w:rsidRPr="00A464AF" w14:paraId="2EEE1CA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08DA9A" w14:textId="77777777" w:rsidR="00693568" w:rsidRPr="00A464AF" w:rsidRDefault="00693568" w:rsidP="00693568">
            <w:pPr>
              <w:rPr>
                <w:rFonts w:ascii="Arial" w:hAnsi="Arial" w:cs="Arial"/>
                <w:sz w:val="18"/>
                <w:szCs w:val="18"/>
              </w:rPr>
            </w:pPr>
            <w:r w:rsidRPr="00A464AF">
              <w:rPr>
                <w:rFonts w:ascii="Arial" w:hAnsi="Arial" w:cs="Arial"/>
                <w:sz w:val="18"/>
                <w:szCs w:val="18"/>
              </w:rPr>
              <w:t>CONSTRUCTING MODERN KNOWLEDGE LLC</w:t>
            </w:r>
          </w:p>
        </w:tc>
        <w:tc>
          <w:tcPr>
            <w:tcW w:w="6309" w:type="dxa"/>
            <w:tcBorders>
              <w:top w:val="nil"/>
              <w:left w:val="nil"/>
              <w:bottom w:val="single" w:sz="4" w:space="0" w:color="A6A6A6"/>
              <w:right w:val="single" w:sz="4" w:space="0" w:color="A6A6A6"/>
            </w:tcBorders>
            <w:shd w:val="clear" w:color="auto" w:fill="auto"/>
            <w:vAlign w:val="center"/>
          </w:tcPr>
          <w:p w14:paraId="6FB744CC"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64D733E1" w14:textId="3C64DC3B" w:rsidR="00693568" w:rsidRPr="00A464AF" w:rsidRDefault="00693568" w:rsidP="00693568">
            <w:pPr>
              <w:jc w:val="right"/>
              <w:rPr>
                <w:rFonts w:ascii="Arial" w:hAnsi="Arial" w:cs="Arial"/>
                <w:sz w:val="18"/>
                <w:szCs w:val="18"/>
              </w:rPr>
            </w:pPr>
            <w:r w:rsidRPr="00A464AF">
              <w:rPr>
                <w:rFonts w:ascii="Arial" w:hAnsi="Arial" w:cs="Arial"/>
                <w:sz w:val="18"/>
                <w:szCs w:val="18"/>
              </w:rPr>
              <w:t>11,389</w:t>
            </w:r>
          </w:p>
        </w:tc>
      </w:tr>
      <w:tr w:rsidR="00693568" w:rsidRPr="00A464AF" w14:paraId="5F0A396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FCCF073" w14:textId="77777777" w:rsidR="00693568" w:rsidRPr="00A464AF" w:rsidRDefault="00693568" w:rsidP="00693568">
            <w:pPr>
              <w:rPr>
                <w:rFonts w:ascii="Arial" w:hAnsi="Arial" w:cs="Arial"/>
                <w:sz w:val="18"/>
                <w:szCs w:val="18"/>
              </w:rPr>
            </w:pPr>
            <w:r w:rsidRPr="00A464AF">
              <w:rPr>
                <w:rFonts w:ascii="Arial" w:hAnsi="Arial" w:cs="Arial"/>
                <w:sz w:val="18"/>
                <w:szCs w:val="18"/>
              </w:rPr>
              <w:t>CONSTRUCTION INFORMATION SYSTEMS LIMITED</w:t>
            </w:r>
          </w:p>
        </w:tc>
        <w:tc>
          <w:tcPr>
            <w:tcW w:w="6309" w:type="dxa"/>
            <w:tcBorders>
              <w:top w:val="nil"/>
              <w:left w:val="nil"/>
              <w:bottom w:val="single" w:sz="4" w:space="0" w:color="A6A6A6"/>
              <w:right w:val="single" w:sz="4" w:space="0" w:color="A6A6A6"/>
            </w:tcBorders>
            <w:shd w:val="clear" w:color="auto" w:fill="auto"/>
            <w:vAlign w:val="center"/>
          </w:tcPr>
          <w:p w14:paraId="7431732B"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81C4184" w14:textId="04618D9E" w:rsidR="00693568" w:rsidRPr="00A464AF" w:rsidRDefault="00693568" w:rsidP="00693568">
            <w:pPr>
              <w:jc w:val="right"/>
              <w:rPr>
                <w:rFonts w:ascii="Arial" w:hAnsi="Arial" w:cs="Arial"/>
                <w:sz w:val="18"/>
                <w:szCs w:val="18"/>
              </w:rPr>
            </w:pPr>
            <w:r w:rsidRPr="00A464AF">
              <w:rPr>
                <w:rFonts w:ascii="Arial" w:hAnsi="Arial" w:cs="Arial"/>
                <w:sz w:val="18"/>
                <w:szCs w:val="18"/>
              </w:rPr>
              <w:t>48,483</w:t>
            </w:r>
          </w:p>
        </w:tc>
      </w:tr>
      <w:tr w:rsidR="00693568" w:rsidRPr="00A464AF" w14:paraId="4098ACD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648CCBB" w14:textId="77777777" w:rsidR="00693568" w:rsidRPr="00A464AF" w:rsidRDefault="00693568" w:rsidP="00693568">
            <w:pPr>
              <w:rPr>
                <w:rFonts w:ascii="Arial" w:hAnsi="Arial" w:cs="Arial"/>
                <w:sz w:val="18"/>
                <w:szCs w:val="18"/>
              </w:rPr>
            </w:pPr>
            <w:r w:rsidRPr="00A464AF">
              <w:rPr>
                <w:rFonts w:ascii="Arial" w:hAnsi="Arial" w:cs="Arial"/>
                <w:sz w:val="18"/>
                <w:szCs w:val="18"/>
              </w:rPr>
              <w:t>CONTEXT INFORMATION SECURITY LIMITED</w:t>
            </w:r>
          </w:p>
        </w:tc>
        <w:tc>
          <w:tcPr>
            <w:tcW w:w="6309" w:type="dxa"/>
            <w:tcBorders>
              <w:top w:val="nil"/>
              <w:left w:val="nil"/>
              <w:bottom w:val="single" w:sz="4" w:space="0" w:color="A6A6A6"/>
              <w:right w:val="single" w:sz="4" w:space="0" w:color="A6A6A6"/>
            </w:tcBorders>
            <w:shd w:val="clear" w:color="auto" w:fill="auto"/>
            <w:vAlign w:val="center"/>
          </w:tcPr>
          <w:p w14:paraId="51E2F122"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A497EF8" w14:textId="2D829322" w:rsidR="00693568" w:rsidRPr="00A464AF" w:rsidRDefault="00693568" w:rsidP="00693568">
            <w:pPr>
              <w:jc w:val="right"/>
              <w:rPr>
                <w:rFonts w:ascii="Arial" w:hAnsi="Arial" w:cs="Arial"/>
                <w:sz w:val="18"/>
                <w:szCs w:val="18"/>
              </w:rPr>
            </w:pPr>
            <w:r w:rsidRPr="00A464AF">
              <w:rPr>
                <w:rFonts w:ascii="Arial" w:hAnsi="Arial" w:cs="Arial"/>
                <w:sz w:val="18"/>
                <w:szCs w:val="18"/>
              </w:rPr>
              <w:t>16,200</w:t>
            </w:r>
          </w:p>
        </w:tc>
      </w:tr>
      <w:tr w:rsidR="00693568" w:rsidRPr="00A464AF" w14:paraId="67E9E8A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2C59AD" w14:textId="77777777" w:rsidR="00693568" w:rsidRPr="00A464AF" w:rsidRDefault="00693568" w:rsidP="00693568">
            <w:pPr>
              <w:rPr>
                <w:rFonts w:ascii="Arial" w:hAnsi="Arial" w:cs="Arial"/>
                <w:sz w:val="18"/>
                <w:szCs w:val="18"/>
              </w:rPr>
            </w:pPr>
            <w:r w:rsidRPr="00A464AF">
              <w:rPr>
                <w:rFonts w:ascii="Arial" w:hAnsi="Arial" w:cs="Arial"/>
                <w:sz w:val="18"/>
                <w:szCs w:val="18"/>
              </w:rPr>
              <w:t>CONVERGE INTERNATIONAL INCORPORATING RESOLUTIONSRTK PTY LTD</w:t>
            </w:r>
          </w:p>
        </w:tc>
        <w:tc>
          <w:tcPr>
            <w:tcW w:w="6309" w:type="dxa"/>
            <w:tcBorders>
              <w:top w:val="nil"/>
              <w:left w:val="nil"/>
              <w:bottom w:val="single" w:sz="4" w:space="0" w:color="A6A6A6"/>
              <w:right w:val="single" w:sz="4" w:space="0" w:color="A6A6A6"/>
            </w:tcBorders>
            <w:shd w:val="clear" w:color="auto" w:fill="auto"/>
            <w:vAlign w:val="center"/>
          </w:tcPr>
          <w:p w14:paraId="0C790EF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B3F5699" w14:textId="055343B1" w:rsidR="00693568" w:rsidRPr="00A464AF" w:rsidRDefault="00693568" w:rsidP="00693568">
            <w:pPr>
              <w:jc w:val="right"/>
              <w:rPr>
                <w:rFonts w:ascii="Arial" w:hAnsi="Arial" w:cs="Arial"/>
                <w:sz w:val="18"/>
                <w:szCs w:val="18"/>
              </w:rPr>
            </w:pPr>
            <w:r w:rsidRPr="00A464AF">
              <w:rPr>
                <w:rFonts w:ascii="Arial" w:hAnsi="Arial" w:cs="Arial"/>
                <w:sz w:val="18"/>
                <w:szCs w:val="18"/>
              </w:rPr>
              <w:t>332,826</w:t>
            </w:r>
          </w:p>
        </w:tc>
      </w:tr>
      <w:tr w:rsidR="00693568" w:rsidRPr="00A464AF" w14:paraId="30CE222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38F0392" w14:textId="77777777" w:rsidR="00693568" w:rsidRPr="00A464AF" w:rsidRDefault="00693568" w:rsidP="00693568">
            <w:pPr>
              <w:rPr>
                <w:rFonts w:ascii="Arial" w:hAnsi="Arial" w:cs="Arial"/>
                <w:sz w:val="18"/>
                <w:szCs w:val="18"/>
              </w:rPr>
            </w:pPr>
            <w:r w:rsidRPr="00A464AF">
              <w:rPr>
                <w:rFonts w:ascii="Arial" w:hAnsi="Arial" w:cs="Arial"/>
                <w:sz w:val="18"/>
                <w:szCs w:val="18"/>
              </w:rPr>
              <w:t>COOL BANANAS SERVICES PTY LTD</w:t>
            </w:r>
          </w:p>
        </w:tc>
        <w:tc>
          <w:tcPr>
            <w:tcW w:w="6309" w:type="dxa"/>
            <w:tcBorders>
              <w:top w:val="nil"/>
              <w:left w:val="nil"/>
              <w:bottom w:val="single" w:sz="4" w:space="0" w:color="A6A6A6"/>
              <w:right w:val="single" w:sz="4" w:space="0" w:color="A6A6A6"/>
            </w:tcBorders>
            <w:shd w:val="clear" w:color="auto" w:fill="auto"/>
            <w:vAlign w:val="center"/>
          </w:tcPr>
          <w:p w14:paraId="7088B4A7"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478768D9" w14:textId="66588396" w:rsidR="00693568" w:rsidRPr="00A464AF" w:rsidRDefault="00693568" w:rsidP="00693568">
            <w:pPr>
              <w:jc w:val="right"/>
              <w:rPr>
                <w:rFonts w:ascii="Arial" w:hAnsi="Arial" w:cs="Arial"/>
                <w:sz w:val="18"/>
                <w:szCs w:val="18"/>
              </w:rPr>
            </w:pPr>
            <w:r w:rsidRPr="00A464AF">
              <w:rPr>
                <w:rFonts w:ascii="Arial" w:hAnsi="Arial" w:cs="Arial"/>
                <w:sz w:val="18"/>
                <w:szCs w:val="18"/>
              </w:rPr>
              <w:t>48,632</w:t>
            </w:r>
          </w:p>
        </w:tc>
      </w:tr>
      <w:tr w:rsidR="00693568" w:rsidRPr="00A464AF" w14:paraId="28017AD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F01EDEA" w14:textId="77777777" w:rsidR="00693568" w:rsidRPr="00A464AF" w:rsidRDefault="00693568" w:rsidP="00693568">
            <w:pPr>
              <w:rPr>
                <w:rFonts w:ascii="Arial" w:hAnsi="Arial" w:cs="Arial"/>
                <w:sz w:val="18"/>
                <w:szCs w:val="18"/>
              </w:rPr>
            </w:pPr>
            <w:r w:rsidRPr="00A464AF">
              <w:rPr>
                <w:rFonts w:ascii="Arial" w:hAnsi="Arial" w:cs="Arial"/>
                <w:sz w:val="18"/>
                <w:szCs w:val="18"/>
              </w:rPr>
              <w:t>CORBETT JOSEPH JAMES</w:t>
            </w:r>
          </w:p>
        </w:tc>
        <w:tc>
          <w:tcPr>
            <w:tcW w:w="6309" w:type="dxa"/>
            <w:tcBorders>
              <w:top w:val="nil"/>
              <w:left w:val="nil"/>
              <w:bottom w:val="single" w:sz="4" w:space="0" w:color="A6A6A6"/>
              <w:right w:val="single" w:sz="4" w:space="0" w:color="A6A6A6"/>
            </w:tcBorders>
            <w:shd w:val="clear" w:color="auto" w:fill="auto"/>
            <w:vAlign w:val="center"/>
          </w:tcPr>
          <w:p w14:paraId="3811147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24B90DF" w14:textId="6CBD0AB9" w:rsidR="00693568" w:rsidRPr="00A464AF" w:rsidRDefault="00693568" w:rsidP="00693568">
            <w:pPr>
              <w:jc w:val="right"/>
              <w:rPr>
                <w:rFonts w:ascii="Arial" w:hAnsi="Arial" w:cs="Arial"/>
                <w:sz w:val="18"/>
                <w:szCs w:val="18"/>
              </w:rPr>
            </w:pPr>
            <w:r w:rsidRPr="00A464AF">
              <w:rPr>
                <w:rFonts w:ascii="Arial" w:hAnsi="Arial" w:cs="Arial"/>
                <w:sz w:val="18"/>
                <w:szCs w:val="18"/>
              </w:rPr>
              <w:t>3,933</w:t>
            </w:r>
          </w:p>
        </w:tc>
      </w:tr>
      <w:tr w:rsidR="00693568" w:rsidRPr="00A464AF" w14:paraId="272F9A1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BD2CDBF" w14:textId="77777777" w:rsidR="00693568" w:rsidRPr="00A464AF" w:rsidRDefault="00693568" w:rsidP="00693568">
            <w:pPr>
              <w:rPr>
                <w:rFonts w:ascii="Arial" w:hAnsi="Arial" w:cs="Arial"/>
                <w:sz w:val="18"/>
                <w:szCs w:val="18"/>
              </w:rPr>
            </w:pPr>
            <w:r w:rsidRPr="00A464AF">
              <w:rPr>
                <w:rFonts w:ascii="Arial" w:hAnsi="Arial" w:cs="Arial"/>
                <w:sz w:val="18"/>
                <w:szCs w:val="18"/>
              </w:rPr>
              <w:t>CORPORATE INITIATIVES AUSTRALIA PTY LTD</w:t>
            </w:r>
          </w:p>
        </w:tc>
        <w:tc>
          <w:tcPr>
            <w:tcW w:w="6309" w:type="dxa"/>
            <w:tcBorders>
              <w:top w:val="nil"/>
              <w:left w:val="nil"/>
              <w:bottom w:val="single" w:sz="4" w:space="0" w:color="A6A6A6"/>
              <w:right w:val="single" w:sz="4" w:space="0" w:color="A6A6A6"/>
            </w:tcBorders>
            <w:shd w:val="clear" w:color="auto" w:fill="auto"/>
            <w:vAlign w:val="center"/>
          </w:tcPr>
          <w:p w14:paraId="412BECF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D2F35CB" w14:textId="2B51575D" w:rsidR="00693568" w:rsidRPr="00A464AF" w:rsidRDefault="00693568" w:rsidP="00693568">
            <w:pPr>
              <w:jc w:val="right"/>
              <w:rPr>
                <w:rFonts w:ascii="Arial" w:hAnsi="Arial" w:cs="Arial"/>
                <w:sz w:val="18"/>
                <w:szCs w:val="18"/>
              </w:rPr>
            </w:pPr>
            <w:r w:rsidRPr="00A464AF">
              <w:rPr>
                <w:rFonts w:ascii="Arial" w:hAnsi="Arial" w:cs="Arial"/>
                <w:sz w:val="18"/>
                <w:szCs w:val="18"/>
              </w:rPr>
              <w:t>5,350</w:t>
            </w:r>
          </w:p>
        </w:tc>
      </w:tr>
      <w:tr w:rsidR="00693568" w:rsidRPr="00A464AF" w14:paraId="2662451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36588A" w14:textId="77777777" w:rsidR="00693568" w:rsidRPr="00A464AF" w:rsidRDefault="00693568" w:rsidP="00693568">
            <w:pPr>
              <w:rPr>
                <w:rFonts w:ascii="Arial" w:hAnsi="Arial" w:cs="Arial"/>
                <w:sz w:val="18"/>
                <w:szCs w:val="18"/>
              </w:rPr>
            </w:pPr>
            <w:r w:rsidRPr="00A464AF">
              <w:rPr>
                <w:rFonts w:ascii="Arial" w:hAnsi="Arial" w:cs="Arial"/>
                <w:sz w:val="18"/>
                <w:szCs w:val="18"/>
              </w:rPr>
              <w:t>CORPORATE MEDIA SERVICES PTY LTD</w:t>
            </w:r>
          </w:p>
        </w:tc>
        <w:tc>
          <w:tcPr>
            <w:tcW w:w="6309" w:type="dxa"/>
            <w:tcBorders>
              <w:top w:val="nil"/>
              <w:left w:val="nil"/>
              <w:bottom w:val="single" w:sz="4" w:space="0" w:color="A6A6A6"/>
              <w:right w:val="single" w:sz="4" w:space="0" w:color="A6A6A6"/>
            </w:tcBorders>
            <w:shd w:val="clear" w:color="auto" w:fill="auto"/>
            <w:vAlign w:val="center"/>
          </w:tcPr>
          <w:p w14:paraId="07EF8239"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A638141" w14:textId="6A9163DF" w:rsidR="00693568" w:rsidRPr="00A464AF" w:rsidRDefault="00693568" w:rsidP="00693568">
            <w:pPr>
              <w:jc w:val="right"/>
              <w:rPr>
                <w:rFonts w:ascii="Arial" w:hAnsi="Arial" w:cs="Arial"/>
                <w:sz w:val="18"/>
                <w:szCs w:val="18"/>
              </w:rPr>
            </w:pPr>
            <w:r w:rsidRPr="00A464AF">
              <w:rPr>
                <w:rFonts w:ascii="Arial" w:hAnsi="Arial" w:cs="Arial"/>
                <w:sz w:val="18"/>
                <w:szCs w:val="18"/>
              </w:rPr>
              <w:t>3,600</w:t>
            </w:r>
          </w:p>
        </w:tc>
      </w:tr>
      <w:tr w:rsidR="00693568" w:rsidRPr="00A464AF" w14:paraId="5EFC5C3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301A98C" w14:textId="77777777" w:rsidR="00693568" w:rsidRPr="00A464AF" w:rsidRDefault="00693568" w:rsidP="00693568">
            <w:pPr>
              <w:rPr>
                <w:rFonts w:ascii="Arial" w:hAnsi="Arial" w:cs="Arial"/>
                <w:sz w:val="18"/>
                <w:szCs w:val="18"/>
              </w:rPr>
            </w:pPr>
            <w:r w:rsidRPr="00A464AF">
              <w:rPr>
                <w:rFonts w:ascii="Arial" w:hAnsi="Arial" w:cs="Arial"/>
                <w:sz w:val="18"/>
                <w:szCs w:val="18"/>
              </w:rPr>
              <w:t>CORPORATE SCORECARD PTY LIMITED</w:t>
            </w:r>
          </w:p>
        </w:tc>
        <w:tc>
          <w:tcPr>
            <w:tcW w:w="6309" w:type="dxa"/>
            <w:tcBorders>
              <w:top w:val="nil"/>
              <w:left w:val="nil"/>
              <w:bottom w:val="single" w:sz="4" w:space="0" w:color="A6A6A6"/>
              <w:right w:val="single" w:sz="4" w:space="0" w:color="A6A6A6"/>
            </w:tcBorders>
            <w:shd w:val="clear" w:color="auto" w:fill="auto"/>
            <w:vAlign w:val="center"/>
          </w:tcPr>
          <w:p w14:paraId="11D2350E"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484A21B8" w14:textId="66B16117" w:rsidR="00693568" w:rsidRPr="00A464AF" w:rsidRDefault="00693568" w:rsidP="00693568">
            <w:pPr>
              <w:jc w:val="right"/>
              <w:rPr>
                <w:rFonts w:ascii="Arial" w:hAnsi="Arial" w:cs="Arial"/>
                <w:sz w:val="18"/>
                <w:szCs w:val="18"/>
              </w:rPr>
            </w:pPr>
            <w:r w:rsidRPr="00A464AF">
              <w:rPr>
                <w:rFonts w:ascii="Arial" w:hAnsi="Arial" w:cs="Arial"/>
                <w:sz w:val="18"/>
                <w:szCs w:val="18"/>
              </w:rPr>
              <w:t>45,991</w:t>
            </w:r>
          </w:p>
        </w:tc>
      </w:tr>
      <w:tr w:rsidR="00693568" w:rsidRPr="00A464AF" w14:paraId="0734912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269C787" w14:textId="77777777" w:rsidR="00693568" w:rsidRPr="00A464AF" w:rsidRDefault="00693568" w:rsidP="00693568">
            <w:pPr>
              <w:rPr>
                <w:rFonts w:ascii="Arial" w:hAnsi="Arial" w:cs="Arial"/>
                <w:sz w:val="18"/>
                <w:szCs w:val="18"/>
              </w:rPr>
            </w:pPr>
            <w:r w:rsidRPr="00A464AF">
              <w:rPr>
                <w:rFonts w:ascii="Arial" w:hAnsi="Arial" w:cs="Arial"/>
                <w:sz w:val="18"/>
                <w:szCs w:val="18"/>
              </w:rPr>
              <w:t>CORRS CHAMBERS WESTGARTH SOLICITORS</w:t>
            </w:r>
          </w:p>
        </w:tc>
        <w:tc>
          <w:tcPr>
            <w:tcW w:w="6309" w:type="dxa"/>
            <w:tcBorders>
              <w:top w:val="nil"/>
              <w:left w:val="nil"/>
              <w:bottom w:val="single" w:sz="4" w:space="0" w:color="A6A6A6"/>
              <w:right w:val="single" w:sz="4" w:space="0" w:color="A6A6A6"/>
            </w:tcBorders>
            <w:shd w:val="clear" w:color="auto" w:fill="auto"/>
            <w:vAlign w:val="center"/>
          </w:tcPr>
          <w:p w14:paraId="7F1845F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1409F85" w14:textId="3DE68B98" w:rsidR="00693568" w:rsidRPr="00A464AF" w:rsidRDefault="00693568" w:rsidP="00693568">
            <w:pPr>
              <w:jc w:val="right"/>
              <w:rPr>
                <w:rFonts w:ascii="Arial" w:hAnsi="Arial" w:cs="Arial"/>
                <w:sz w:val="18"/>
                <w:szCs w:val="18"/>
              </w:rPr>
            </w:pPr>
            <w:r w:rsidRPr="00A464AF">
              <w:rPr>
                <w:rFonts w:ascii="Arial" w:hAnsi="Arial" w:cs="Arial"/>
                <w:sz w:val="18"/>
                <w:szCs w:val="18"/>
              </w:rPr>
              <w:t>13,353</w:t>
            </w:r>
          </w:p>
        </w:tc>
      </w:tr>
      <w:tr w:rsidR="00693568" w:rsidRPr="00A464AF" w14:paraId="717A4FD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6B144DC" w14:textId="77777777" w:rsidR="00693568" w:rsidRPr="00A464AF" w:rsidRDefault="00693568" w:rsidP="00693568">
            <w:pPr>
              <w:rPr>
                <w:rFonts w:ascii="Arial" w:hAnsi="Arial" w:cs="Arial"/>
                <w:sz w:val="18"/>
                <w:szCs w:val="18"/>
              </w:rPr>
            </w:pPr>
            <w:r w:rsidRPr="00A464AF">
              <w:rPr>
                <w:rFonts w:ascii="Arial" w:hAnsi="Arial" w:cs="Arial"/>
                <w:sz w:val="18"/>
                <w:szCs w:val="18"/>
              </w:rPr>
              <w:t>COULTHARD LIESL NICOLE</w:t>
            </w:r>
          </w:p>
        </w:tc>
        <w:tc>
          <w:tcPr>
            <w:tcW w:w="6309" w:type="dxa"/>
            <w:tcBorders>
              <w:top w:val="nil"/>
              <w:left w:val="nil"/>
              <w:bottom w:val="single" w:sz="4" w:space="0" w:color="A6A6A6"/>
              <w:right w:val="single" w:sz="4" w:space="0" w:color="A6A6A6"/>
            </w:tcBorders>
            <w:shd w:val="clear" w:color="auto" w:fill="auto"/>
            <w:vAlign w:val="center"/>
          </w:tcPr>
          <w:p w14:paraId="59AB6E8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0BC439B" w14:textId="508610B2" w:rsidR="00693568" w:rsidRPr="00A464AF" w:rsidRDefault="00693568" w:rsidP="00693568">
            <w:pPr>
              <w:jc w:val="right"/>
              <w:rPr>
                <w:rFonts w:ascii="Arial" w:hAnsi="Arial" w:cs="Arial"/>
                <w:sz w:val="18"/>
                <w:szCs w:val="18"/>
              </w:rPr>
            </w:pPr>
            <w:r w:rsidRPr="00A464AF">
              <w:rPr>
                <w:rFonts w:ascii="Arial" w:hAnsi="Arial" w:cs="Arial"/>
                <w:sz w:val="18"/>
                <w:szCs w:val="18"/>
              </w:rPr>
              <w:t>6,360</w:t>
            </w:r>
          </w:p>
        </w:tc>
      </w:tr>
      <w:tr w:rsidR="00693568" w:rsidRPr="00A464AF" w14:paraId="7DFF8C0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C57118C" w14:textId="77777777" w:rsidR="00693568" w:rsidRPr="00A464AF" w:rsidRDefault="00693568" w:rsidP="00693568">
            <w:pPr>
              <w:rPr>
                <w:rFonts w:ascii="Arial" w:hAnsi="Arial" w:cs="Arial"/>
                <w:sz w:val="18"/>
                <w:szCs w:val="18"/>
              </w:rPr>
            </w:pPr>
            <w:r w:rsidRPr="00A464AF">
              <w:rPr>
                <w:rFonts w:ascii="Arial" w:hAnsi="Arial" w:cs="Arial"/>
                <w:sz w:val="18"/>
                <w:szCs w:val="18"/>
              </w:rPr>
              <w:t>COUNSELLING APPRAISAL CONSULTANTS PTY LTD</w:t>
            </w:r>
          </w:p>
        </w:tc>
        <w:tc>
          <w:tcPr>
            <w:tcW w:w="6309" w:type="dxa"/>
            <w:tcBorders>
              <w:top w:val="nil"/>
              <w:left w:val="nil"/>
              <w:bottom w:val="single" w:sz="4" w:space="0" w:color="A6A6A6"/>
              <w:right w:val="single" w:sz="4" w:space="0" w:color="A6A6A6"/>
            </w:tcBorders>
            <w:shd w:val="clear" w:color="auto" w:fill="auto"/>
            <w:vAlign w:val="center"/>
          </w:tcPr>
          <w:p w14:paraId="33492BA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91CB95B" w14:textId="423B6BA2" w:rsidR="00693568" w:rsidRPr="00A464AF" w:rsidRDefault="00693568" w:rsidP="00693568">
            <w:pPr>
              <w:jc w:val="right"/>
              <w:rPr>
                <w:rFonts w:ascii="Arial" w:hAnsi="Arial" w:cs="Arial"/>
                <w:sz w:val="18"/>
                <w:szCs w:val="18"/>
              </w:rPr>
            </w:pPr>
            <w:r w:rsidRPr="00A464AF">
              <w:rPr>
                <w:rFonts w:ascii="Arial" w:hAnsi="Arial" w:cs="Arial"/>
                <w:sz w:val="18"/>
                <w:szCs w:val="18"/>
              </w:rPr>
              <w:t>9,080</w:t>
            </w:r>
          </w:p>
        </w:tc>
      </w:tr>
      <w:tr w:rsidR="00693568" w:rsidRPr="00A464AF" w14:paraId="7965A60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FACF789" w14:textId="77777777" w:rsidR="00693568" w:rsidRPr="00A464AF" w:rsidRDefault="00693568" w:rsidP="00693568">
            <w:pPr>
              <w:rPr>
                <w:rFonts w:ascii="Arial" w:hAnsi="Arial" w:cs="Arial"/>
                <w:sz w:val="18"/>
                <w:szCs w:val="18"/>
              </w:rPr>
            </w:pPr>
            <w:r w:rsidRPr="00A464AF">
              <w:rPr>
                <w:rFonts w:ascii="Arial" w:hAnsi="Arial" w:cs="Arial"/>
                <w:sz w:val="18"/>
                <w:szCs w:val="18"/>
              </w:rPr>
              <w:t>COUNTRY EDUCATION PROJECT INC</w:t>
            </w:r>
          </w:p>
        </w:tc>
        <w:tc>
          <w:tcPr>
            <w:tcW w:w="6309" w:type="dxa"/>
            <w:tcBorders>
              <w:top w:val="nil"/>
              <w:left w:val="nil"/>
              <w:bottom w:val="single" w:sz="4" w:space="0" w:color="A6A6A6"/>
              <w:right w:val="single" w:sz="4" w:space="0" w:color="A6A6A6"/>
            </w:tcBorders>
            <w:shd w:val="clear" w:color="auto" w:fill="auto"/>
            <w:vAlign w:val="center"/>
          </w:tcPr>
          <w:p w14:paraId="39A125C0" w14:textId="77777777" w:rsidR="00693568" w:rsidRPr="00A464AF" w:rsidRDefault="00693568" w:rsidP="00693568">
            <w:pPr>
              <w:rPr>
                <w:rFonts w:ascii="Arial" w:hAnsi="Arial" w:cs="Arial"/>
                <w:sz w:val="18"/>
                <w:szCs w:val="18"/>
              </w:rPr>
            </w:pPr>
            <w:r w:rsidRPr="00A464AF">
              <w:rPr>
                <w:rFonts w:ascii="Arial" w:hAnsi="Arial" w:cs="Arial"/>
                <w:sz w:val="18"/>
                <w:szCs w:val="18"/>
              </w:rPr>
              <w:t>Early Childhood Services</w:t>
            </w:r>
          </w:p>
        </w:tc>
        <w:tc>
          <w:tcPr>
            <w:tcW w:w="2869" w:type="dxa"/>
            <w:tcBorders>
              <w:top w:val="nil"/>
              <w:left w:val="nil"/>
              <w:bottom w:val="single" w:sz="4" w:space="0" w:color="A6A6A6"/>
              <w:right w:val="single" w:sz="4" w:space="0" w:color="A6A6A6"/>
            </w:tcBorders>
            <w:shd w:val="clear" w:color="auto" w:fill="auto"/>
            <w:vAlign w:val="center"/>
          </w:tcPr>
          <w:p w14:paraId="76320E90" w14:textId="7C9D0010" w:rsidR="00693568" w:rsidRPr="00A464AF" w:rsidRDefault="00693568" w:rsidP="00693568">
            <w:pPr>
              <w:jc w:val="right"/>
              <w:rPr>
                <w:rFonts w:ascii="Arial" w:hAnsi="Arial" w:cs="Arial"/>
                <w:sz w:val="18"/>
                <w:szCs w:val="18"/>
              </w:rPr>
            </w:pPr>
            <w:r w:rsidRPr="00A464AF">
              <w:rPr>
                <w:rFonts w:ascii="Arial" w:hAnsi="Arial" w:cs="Arial"/>
                <w:sz w:val="18"/>
                <w:szCs w:val="18"/>
              </w:rPr>
              <w:t>22,600</w:t>
            </w:r>
          </w:p>
        </w:tc>
      </w:tr>
      <w:tr w:rsidR="00693568" w:rsidRPr="00A464AF" w14:paraId="7A4FE06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B9EE376" w14:textId="77777777" w:rsidR="00693568" w:rsidRPr="00A464AF" w:rsidRDefault="00693568" w:rsidP="00693568">
            <w:pPr>
              <w:rPr>
                <w:rFonts w:ascii="Arial" w:hAnsi="Arial" w:cs="Arial"/>
                <w:sz w:val="18"/>
                <w:szCs w:val="18"/>
              </w:rPr>
            </w:pPr>
            <w:r w:rsidRPr="00A464AF">
              <w:rPr>
                <w:rFonts w:ascii="Arial" w:hAnsi="Arial" w:cs="Arial"/>
                <w:sz w:val="18"/>
                <w:szCs w:val="18"/>
              </w:rPr>
              <w:t>COX ROBYN GAIL</w:t>
            </w:r>
          </w:p>
        </w:tc>
        <w:tc>
          <w:tcPr>
            <w:tcW w:w="6309" w:type="dxa"/>
            <w:tcBorders>
              <w:top w:val="nil"/>
              <w:left w:val="nil"/>
              <w:bottom w:val="single" w:sz="4" w:space="0" w:color="A6A6A6"/>
              <w:right w:val="single" w:sz="4" w:space="0" w:color="A6A6A6"/>
            </w:tcBorders>
            <w:shd w:val="clear" w:color="auto" w:fill="auto"/>
            <w:vAlign w:val="center"/>
          </w:tcPr>
          <w:p w14:paraId="2988F106"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05932DC7" w14:textId="2E185A54" w:rsidR="00693568" w:rsidRPr="00A464AF" w:rsidRDefault="00693568" w:rsidP="00693568">
            <w:pPr>
              <w:jc w:val="right"/>
              <w:rPr>
                <w:rFonts w:ascii="Arial" w:hAnsi="Arial" w:cs="Arial"/>
                <w:sz w:val="18"/>
                <w:szCs w:val="18"/>
              </w:rPr>
            </w:pPr>
            <w:r w:rsidRPr="00A464AF">
              <w:rPr>
                <w:rFonts w:ascii="Arial" w:hAnsi="Arial" w:cs="Arial"/>
                <w:sz w:val="18"/>
                <w:szCs w:val="18"/>
              </w:rPr>
              <w:t>15,000</w:t>
            </w:r>
          </w:p>
        </w:tc>
      </w:tr>
      <w:tr w:rsidR="00693568" w:rsidRPr="00A464AF" w14:paraId="631CF2A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5613A64" w14:textId="77777777" w:rsidR="00693568" w:rsidRPr="00A464AF" w:rsidRDefault="00693568" w:rsidP="00693568">
            <w:pPr>
              <w:rPr>
                <w:rFonts w:ascii="Arial" w:hAnsi="Arial" w:cs="Arial"/>
                <w:sz w:val="18"/>
                <w:szCs w:val="18"/>
              </w:rPr>
            </w:pPr>
            <w:r w:rsidRPr="00A464AF">
              <w:rPr>
                <w:rFonts w:ascii="Arial" w:hAnsi="Arial" w:cs="Arial"/>
                <w:sz w:val="18"/>
                <w:szCs w:val="18"/>
              </w:rPr>
              <w:t>CRABBE MAREE SUZANNE</w:t>
            </w:r>
          </w:p>
        </w:tc>
        <w:tc>
          <w:tcPr>
            <w:tcW w:w="6309" w:type="dxa"/>
            <w:tcBorders>
              <w:top w:val="nil"/>
              <w:left w:val="nil"/>
              <w:bottom w:val="single" w:sz="4" w:space="0" w:color="A6A6A6"/>
              <w:right w:val="single" w:sz="4" w:space="0" w:color="A6A6A6"/>
            </w:tcBorders>
            <w:shd w:val="clear" w:color="auto" w:fill="auto"/>
            <w:vAlign w:val="center"/>
          </w:tcPr>
          <w:p w14:paraId="5E0A002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40B461E9" w14:textId="774E0D5F" w:rsidR="00693568" w:rsidRPr="00A464AF" w:rsidRDefault="00693568" w:rsidP="00693568">
            <w:pPr>
              <w:jc w:val="right"/>
              <w:rPr>
                <w:rFonts w:ascii="Arial" w:hAnsi="Arial" w:cs="Arial"/>
                <w:sz w:val="18"/>
                <w:szCs w:val="18"/>
              </w:rPr>
            </w:pPr>
            <w:r w:rsidRPr="00A464AF">
              <w:rPr>
                <w:rFonts w:ascii="Arial" w:hAnsi="Arial" w:cs="Arial"/>
                <w:sz w:val="18"/>
                <w:szCs w:val="18"/>
              </w:rPr>
              <w:t>3,600</w:t>
            </w:r>
          </w:p>
        </w:tc>
      </w:tr>
      <w:tr w:rsidR="00693568" w:rsidRPr="00A464AF" w14:paraId="23B4D5E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959D53" w14:textId="77777777" w:rsidR="00693568" w:rsidRPr="00A464AF" w:rsidRDefault="00693568" w:rsidP="00693568">
            <w:pPr>
              <w:rPr>
                <w:rFonts w:ascii="Arial" w:hAnsi="Arial" w:cs="Arial"/>
                <w:sz w:val="18"/>
                <w:szCs w:val="18"/>
              </w:rPr>
            </w:pPr>
            <w:r w:rsidRPr="00A464AF">
              <w:rPr>
                <w:rFonts w:ascii="Arial" w:hAnsi="Arial" w:cs="Arial"/>
                <w:sz w:val="18"/>
                <w:szCs w:val="18"/>
              </w:rPr>
              <w:t>CRAIG NATALIE JANE</w:t>
            </w:r>
          </w:p>
        </w:tc>
        <w:tc>
          <w:tcPr>
            <w:tcW w:w="6309" w:type="dxa"/>
            <w:tcBorders>
              <w:top w:val="nil"/>
              <w:left w:val="nil"/>
              <w:bottom w:val="single" w:sz="4" w:space="0" w:color="A6A6A6"/>
              <w:right w:val="single" w:sz="4" w:space="0" w:color="A6A6A6"/>
            </w:tcBorders>
            <w:shd w:val="clear" w:color="auto" w:fill="auto"/>
            <w:vAlign w:val="center"/>
          </w:tcPr>
          <w:p w14:paraId="4EC15CE2"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B151ADF" w14:textId="0863F2F2" w:rsidR="00693568" w:rsidRPr="00A464AF" w:rsidRDefault="00693568" w:rsidP="00693568">
            <w:pPr>
              <w:jc w:val="right"/>
              <w:rPr>
                <w:rFonts w:ascii="Arial" w:hAnsi="Arial" w:cs="Arial"/>
                <w:sz w:val="18"/>
                <w:szCs w:val="18"/>
              </w:rPr>
            </w:pPr>
            <w:r w:rsidRPr="00A464AF">
              <w:rPr>
                <w:rFonts w:ascii="Arial" w:hAnsi="Arial" w:cs="Arial"/>
                <w:sz w:val="18"/>
                <w:szCs w:val="18"/>
              </w:rPr>
              <w:t>5,620</w:t>
            </w:r>
          </w:p>
        </w:tc>
      </w:tr>
      <w:tr w:rsidR="00693568" w:rsidRPr="00A464AF" w14:paraId="7017E7A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B7DA566" w14:textId="77777777" w:rsidR="00693568" w:rsidRPr="00A464AF" w:rsidRDefault="00693568" w:rsidP="00693568">
            <w:pPr>
              <w:rPr>
                <w:rFonts w:ascii="Arial" w:hAnsi="Arial" w:cs="Arial"/>
                <w:sz w:val="18"/>
                <w:szCs w:val="18"/>
              </w:rPr>
            </w:pPr>
            <w:r w:rsidRPr="00A464AF">
              <w:rPr>
                <w:rFonts w:ascii="Arial" w:hAnsi="Arial" w:cs="Arial"/>
                <w:sz w:val="18"/>
                <w:szCs w:val="18"/>
              </w:rPr>
              <w:t>CREATIVA VIDEOS</w:t>
            </w:r>
          </w:p>
        </w:tc>
        <w:tc>
          <w:tcPr>
            <w:tcW w:w="6309" w:type="dxa"/>
            <w:tcBorders>
              <w:top w:val="nil"/>
              <w:left w:val="nil"/>
              <w:bottom w:val="single" w:sz="4" w:space="0" w:color="A6A6A6"/>
              <w:right w:val="single" w:sz="4" w:space="0" w:color="A6A6A6"/>
            </w:tcBorders>
            <w:shd w:val="clear" w:color="auto" w:fill="auto"/>
            <w:vAlign w:val="center"/>
          </w:tcPr>
          <w:p w14:paraId="4E3F2EA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8ED3BB1" w14:textId="7D6BE415" w:rsidR="00693568" w:rsidRPr="00A464AF" w:rsidRDefault="00693568" w:rsidP="00693568">
            <w:pPr>
              <w:jc w:val="right"/>
              <w:rPr>
                <w:rFonts w:ascii="Arial" w:hAnsi="Arial" w:cs="Arial"/>
                <w:sz w:val="18"/>
                <w:szCs w:val="18"/>
              </w:rPr>
            </w:pPr>
            <w:r w:rsidRPr="00A464AF">
              <w:rPr>
                <w:rFonts w:ascii="Arial" w:hAnsi="Arial" w:cs="Arial"/>
                <w:sz w:val="18"/>
                <w:szCs w:val="18"/>
              </w:rPr>
              <w:t>4,748</w:t>
            </w:r>
          </w:p>
        </w:tc>
      </w:tr>
      <w:tr w:rsidR="00693568" w:rsidRPr="00A464AF" w14:paraId="74556AA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01E5F75" w14:textId="77777777" w:rsidR="00693568" w:rsidRPr="00A464AF" w:rsidRDefault="00693568" w:rsidP="00693568">
            <w:pPr>
              <w:rPr>
                <w:rFonts w:ascii="Arial" w:hAnsi="Arial" w:cs="Arial"/>
                <w:sz w:val="18"/>
                <w:szCs w:val="18"/>
              </w:rPr>
            </w:pPr>
            <w:r w:rsidRPr="00A464AF">
              <w:rPr>
                <w:rFonts w:ascii="Arial" w:hAnsi="Arial" w:cs="Arial"/>
                <w:sz w:val="18"/>
                <w:szCs w:val="18"/>
              </w:rPr>
              <w:t>CRILLY RUTH KRISTINE</w:t>
            </w:r>
          </w:p>
        </w:tc>
        <w:tc>
          <w:tcPr>
            <w:tcW w:w="6309" w:type="dxa"/>
            <w:tcBorders>
              <w:top w:val="nil"/>
              <w:left w:val="nil"/>
              <w:bottom w:val="single" w:sz="4" w:space="0" w:color="A6A6A6"/>
              <w:right w:val="single" w:sz="4" w:space="0" w:color="A6A6A6"/>
            </w:tcBorders>
            <w:shd w:val="clear" w:color="auto" w:fill="auto"/>
            <w:vAlign w:val="center"/>
          </w:tcPr>
          <w:p w14:paraId="0841067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1A1B97B" w14:textId="2F1A0658" w:rsidR="00693568" w:rsidRPr="00A464AF" w:rsidRDefault="00693568" w:rsidP="00693568">
            <w:pPr>
              <w:jc w:val="right"/>
              <w:rPr>
                <w:rFonts w:ascii="Arial" w:hAnsi="Arial" w:cs="Arial"/>
                <w:sz w:val="18"/>
                <w:szCs w:val="18"/>
              </w:rPr>
            </w:pPr>
            <w:r w:rsidRPr="00A464AF">
              <w:rPr>
                <w:rFonts w:ascii="Arial" w:hAnsi="Arial" w:cs="Arial"/>
                <w:sz w:val="18"/>
                <w:szCs w:val="18"/>
              </w:rPr>
              <w:t>28,161</w:t>
            </w:r>
          </w:p>
        </w:tc>
      </w:tr>
      <w:tr w:rsidR="00693568" w:rsidRPr="00A464AF" w14:paraId="599985E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BE8EFF2" w14:textId="77777777" w:rsidR="00693568" w:rsidRPr="00A464AF" w:rsidRDefault="00693568" w:rsidP="00693568">
            <w:pPr>
              <w:rPr>
                <w:rFonts w:ascii="Arial" w:hAnsi="Arial" w:cs="Arial"/>
                <w:sz w:val="18"/>
                <w:szCs w:val="18"/>
              </w:rPr>
            </w:pPr>
            <w:r w:rsidRPr="00A464AF">
              <w:rPr>
                <w:rFonts w:ascii="Arial" w:hAnsi="Arial" w:cs="Arial"/>
                <w:sz w:val="18"/>
                <w:szCs w:val="18"/>
              </w:rPr>
              <w:t>CRONIN PETER</w:t>
            </w:r>
          </w:p>
        </w:tc>
        <w:tc>
          <w:tcPr>
            <w:tcW w:w="6309" w:type="dxa"/>
            <w:tcBorders>
              <w:top w:val="nil"/>
              <w:left w:val="nil"/>
              <w:bottom w:val="single" w:sz="4" w:space="0" w:color="A6A6A6"/>
              <w:right w:val="single" w:sz="4" w:space="0" w:color="A6A6A6"/>
            </w:tcBorders>
            <w:shd w:val="clear" w:color="auto" w:fill="auto"/>
            <w:vAlign w:val="center"/>
          </w:tcPr>
          <w:p w14:paraId="0249CCC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4422BDC" w14:textId="14723C9B" w:rsidR="00693568" w:rsidRPr="00A464AF" w:rsidRDefault="00693568" w:rsidP="00693568">
            <w:pPr>
              <w:jc w:val="right"/>
              <w:rPr>
                <w:rFonts w:ascii="Arial" w:hAnsi="Arial" w:cs="Arial"/>
                <w:sz w:val="18"/>
                <w:szCs w:val="18"/>
              </w:rPr>
            </w:pPr>
            <w:r w:rsidRPr="00A464AF">
              <w:rPr>
                <w:rFonts w:ascii="Arial" w:hAnsi="Arial" w:cs="Arial"/>
                <w:sz w:val="18"/>
                <w:szCs w:val="18"/>
              </w:rPr>
              <w:t>1,995</w:t>
            </w:r>
          </w:p>
        </w:tc>
      </w:tr>
      <w:tr w:rsidR="00693568" w:rsidRPr="00A464AF" w14:paraId="068EFEF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1B26D0B" w14:textId="77777777" w:rsidR="00693568" w:rsidRPr="00A464AF" w:rsidRDefault="00693568" w:rsidP="00693568">
            <w:pPr>
              <w:rPr>
                <w:rFonts w:ascii="Arial" w:hAnsi="Arial" w:cs="Arial"/>
                <w:sz w:val="18"/>
                <w:szCs w:val="18"/>
              </w:rPr>
            </w:pPr>
            <w:r w:rsidRPr="00A464AF">
              <w:rPr>
                <w:rFonts w:ascii="Arial" w:hAnsi="Arial" w:cs="Arial"/>
                <w:sz w:val="18"/>
                <w:szCs w:val="18"/>
              </w:rPr>
              <w:t>CSIRO</w:t>
            </w:r>
          </w:p>
        </w:tc>
        <w:tc>
          <w:tcPr>
            <w:tcW w:w="6309" w:type="dxa"/>
            <w:tcBorders>
              <w:top w:val="nil"/>
              <w:left w:val="nil"/>
              <w:bottom w:val="single" w:sz="4" w:space="0" w:color="A6A6A6"/>
              <w:right w:val="single" w:sz="4" w:space="0" w:color="A6A6A6"/>
            </w:tcBorders>
            <w:shd w:val="clear" w:color="auto" w:fill="auto"/>
            <w:vAlign w:val="center"/>
          </w:tcPr>
          <w:p w14:paraId="650E2A7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B7F1D2C" w14:textId="7D8BC997" w:rsidR="00693568" w:rsidRPr="00A464AF" w:rsidRDefault="00693568" w:rsidP="00693568">
            <w:pPr>
              <w:jc w:val="right"/>
              <w:rPr>
                <w:rFonts w:ascii="Arial" w:hAnsi="Arial" w:cs="Arial"/>
                <w:sz w:val="18"/>
                <w:szCs w:val="18"/>
              </w:rPr>
            </w:pPr>
            <w:r w:rsidRPr="00A464AF">
              <w:rPr>
                <w:rFonts w:ascii="Arial" w:hAnsi="Arial" w:cs="Arial"/>
                <w:sz w:val="18"/>
                <w:szCs w:val="18"/>
              </w:rPr>
              <w:t>95,047</w:t>
            </w:r>
          </w:p>
        </w:tc>
      </w:tr>
      <w:tr w:rsidR="00693568" w:rsidRPr="00A464AF" w14:paraId="0100DFB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6D75B5D" w14:textId="77777777" w:rsidR="00693568" w:rsidRPr="00A464AF" w:rsidRDefault="00693568" w:rsidP="00693568">
            <w:pPr>
              <w:rPr>
                <w:rFonts w:ascii="Arial" w:hAnsi="Arial" w:cs="Arial"/>
                <w:sz w:val="18"/>
                <w:szCs w:val="18"/>
              </w:rPr>
            </w:pPr>
            <w:r w:rsidRPr="00A464AF">
              <w:rPr>
                <w:rFonts w:ascii="Arial" w:hAnsi="Arial" w:cs="Arial"/>
                <w:sz w:val="18"/>
                <w:szCs w:val="18"/>
              </w:rPr>
              <w:t>CT ALLIANCE</w:t>
            </w:r>
          </w:p>
        </w:tc>
        <w:tc>
          <w:tcPr>
            <w:tcW w:w="6309" w:type="dxa"/>
            <w:tcBorders>
              <w:top w:val="nil"/>
              <w:left w:val="nil"/>
              <w:bottom w:val="single" w:sz="4" w:space="0" w:color="A6A6A6"/>
              <w:right w:val="single" w:sz="4" w:space="0" w:color="A6A6A6"/>
            </w:tcBorders>
            <w:shd w:val="clear" w:color="auto" w:fill="auto"/>
            <w:vAlign w:val="center"/>
          </w:tcPr>
          <w:p w14:paraId="7ED8C344" w14:textId="77777777" w:rsidR="00693568" w:rsidRPr="00A464AF" w:rsidRDefault="00693568" w:rsidP="00693568">
            <w:pPr>
              <w:rPr>
                <w:rFonts w:ascii="Arial" w:hAnsi="Arial" w:cs="Arial"/>
                <w:sz w:val="18"/>
                <w:szCs w:val="18"/>
              </w:rPr>
            </w:pPr>
            <w:r w:rsidRPr="00A464AF">
              <w:rPr>
                <w:rFonts w:ascii="Arial" w:hAnsi="Arial" w:cs="Arial"/>
                <w:sz w:val="18"/>
                <w:szCs w:val="18"/>
              </w:rPr>
              <w:t>Strategic Services and Advice for Audit, Fraud and Procurement</w:t>
            </w:r>
          </w:p>
        </w:tc>
        <w:tc>
          <w:tcPr>
            <w:tcW w:w="2869" w:type="dxa"/>
            <w:tcBorders>
              <w:top w:val="nil"/>
              <w:left w:val="nil"/>
              <w:bottom w:val="single" w:sz="4" w:space="0" w:color="A6A6A6"/>
              <w:right w:val="single" w:sz="4" w:space="0" w:color="A6A6A6"/>
            </w:tcBorders>
            <w:shd w:val="clear" w:color="auto" w:fill="auto"/>
            <w:vAlign w:val="center"/>
          </w:tcPr>
          <w:p w14:paraId="5CC808A7" w14:textId="76C1AA67" w:rsidR="00693568" w:rsidRPr="00A464AF" w:rsidRDefault="00693568" w:rsidP="00693568">
            <w:pPr>
              <w:jc w:val="right"/>
              <w:rPr>
                <w:rFonts w:ascii="Arial" w:hAnsi="Arial" w:cs="Arial"/>
                <w:sz w:val="18"/>
                <w:szCs w:val="18"/>
              </w:rPr>
            </w:pPr>
            <w:r w:rsidRPr="00A464AF">
              <w:rPr>
                <w:rFonts w:ascii="Arial" w:hAnsi="Arial" w:cs="Arial"/>
                <w:sz w:val="18"/>
                <w:szCs w:val="18"/>
              </w:rPr>
              <w:t>9,660</w:t>
            </w:r>
          </w:p>
        </w:tc>
      </w:tr>
      <w:tr w:rsidR="00693568" w:rsidRPr="00A464AF" w14:paraId="4C62575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9940CCF" w14:textId="77777777" w:rsidR="00693568" w:rsidRPr="00A464AF" w:rsidRDefault="00693568" w:rsidP="00693568">
            <w:pPr>
              <w:rPr>
                <w:rFonts w:ascii="Arial" w:hAnsi="Arial" w:cs="Arial"/>
                <w:sz w:val="18"/>
                <w:szCs w:val="18"/>
              </w:rPr>
            </w:pPr>
            <w:r w:rsidRPr="00A464AF">
              <w:rPr>
                <w:rFonts w:ascii="Arial" w:hAnsi="Arial" w:cs="Arial"/>
                <w:sz w:val="18"/>
                <w:szCs w:val="18"/>
              </w:rPr>
              <w:t>CTP ENTERPRISES PTY LTD</w:t>
            </w:r>
          </w:p>
        </w:tc>
        <w:tc>
          <w:tcPr>
            <w:tcW w:w="6309" w:type="dxa"/>
            <w:tcBorders>
              <w:top w:val="nil"/>
              <w:left w:val="nil"/>
              <w:bottom w:val="single" w:sz="4" w:space="0" w:color="A6A6A6"/>
              <w:right w:val="single" w:sz="4" w:space="0" w:color="A6A6A6"/>
            </w:tcBorders>
            <w:shd w:val="clear" w:color="auto" w:fill="auto"/>
            <w:vAlign w:val="center"/>
          </w:tcPr>
          <w:p w14:paraId="5FBC2F0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165E07F" w14:textId="7EB317B1" w:rsidR="00693568" w:rsidRPr="00A464AF" w:rsidRDefault="00693568" w:rsidP="00693568">
            <w:pPr>
              <w:jc w:val="right"/>
              <w:rPr>
                <w:rFonts w:ascii="Arial" w:hAnsi="Arial" w:cs="Arial"/>
                <w:sz w:val="18"/>
                <w:szCs w:val="18"/>
              </w:rPr>
            </w:pPr>
            <w:r w:rsidRPr="00A464AF">
              <w:rPr>
                <w:rFonts w:ascii="Arial" w:hAnsi="Arial" w:cs="Arial"/>
                <w:sz w:val="18"/>
                <w:szCs w:val="18"/>
              </w:rPr>
              <w:t>18,000</w:t>
            </w:r>
          </w:p>
        </w:tc>
      </w:tr>
      <w:tr w:rsidR="00693568" w:rsidRPr="00A464AF" w14:paraId="126D45B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3BD20A2" w14:textId="77777777" w:rsidR="00693568" w:rsidRPr="00A464AF" w:rsidRDefault="00693568" w:rsidP="00693568">
            <w:pPr>
              <w:rPr>
                <w:rFonts w:ascii="Arial" w:hAnsi="Arial" w:cs="Arial"/>
                <w:sz w:val="18"/>
                <w:szCs w:val="18"/>
              </w:rPr>
            </w:pPr>
            <w:r w:rsidRPr="00A464AF">
              <w:rPr>
                <w:rFonts w:ascii="Arial" w:hAnsi="Arial" w:cs="Arial"/>
                <w:sz w:val="18"/>
                <w:szCs w:val="18"/>
              </w:rPr>
              <w:t>CUBE COMPANY PTY LTD</w:t>
            </w:r>
          </w:p>
        </w:tc>
        <w:tc>
          <w:tcPr>
            <w:tcW w:w="6309" w:type="dxa"/>
            <w:tcBorders>
              <w:top w:val="nil"/>
              <w:left w:val="nil"/>
              <w:bottom w:val="single" w:sz="4" w:space="0" w:color="A6A6A6"/>
              <w:right w:val="single" w:sz="4" w:space="0" w:color="A6A6A6"/>
            </w:tcBorders>
            <w:shd w:val="clear" w:color="auto" w:fill="auto"/>
            <w:vAlign w:val="center"/>
          </w:tcPr>
          <w:p w14:paraId="3999CF01"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CA71F6B" w14:textId="37A0DF42" w:rsidR="00693568" w:rsidRPr="00A464AF" w:rsidRDefault="00693568" w:rsidP="00693568">
            <w:pPr>
              <w:jc w:val="right"/>
              <w:rPr>
                <w:rFonts w:ascii="Arial" w:hAnsi="Arial" w:cs="Arial"/>
                <w:sz w:val="18"/>
                <w:szCs w:val="18"/>
              </w:rPr>
            </w:pPr>
            <w:r w:rsidRPr="00A464AF">
              <w:rPr>
                <w:rFonts w:ascii="Arial" w:hAnsi="Arial" w:cs="Arial"/>
                <w:sz w:val="18"/>
                <w:szCs w:val="18"/>
              </w:rPr>
              <w:t>2,550</w:t>
            </w:r>
          </w:p>
        </w:tc>
      </w:tr>
      <w:tr w:rsidR="00693568" w:rsidRPr="00A464AF" w14:paraId="45A38CD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517F192" w14:textId="77777777" w:rsidR="00693568" w:rsidRPr="00A464AF" w:rsidRDefault="00693568" w:rsidP="00693568">
            <w:pPr>
              <w:rPr>
                <w:rFonts w:ascii="Arial" w:hAnsi="Arial" w:cs="Arial"/>
                <w:sz w:val="18"/>
                <w:szCs w:val="18"/>
              </w:rPr>
            </w:pPr>
            <w:r w:rsidRPr="00A464AF">
              <w:rPr>
                <w:rFonts w:ascii="Arial" w:hAnsi="Arial" w:cs="Arial"/>
                <w:sz w:val="18"/>
                <w:szCs w:val="18"/>
              </w:rPr>
              <w:t>CUBE GROUP MANAGEMENT CONSULTING (AUSTRALIA) PTY LTD</w:t>
            </w:r>
          </w:p>
        </w:tc>
        <w:tc>
          <w:tcPr>
            <w:tcW w:w="6309" w:type="dxa"/>
            <w:tcBorders>
              <w:top w:val="nil"/>
              <w:left w:val="nil"/>
              <w:bottom w:val="single" w:sz="4" w:space="0" w:color="A6A6A6"/>
              <w:right w:val="single" w:sz="4" w:space="0" w:color="A6A6A6"/>
            </w:tcBorders>
            <w:shd w:val="clear" w:color="auto" w:fill="auto"/>
            <w:vAlign w:val="center"/>
          </w:tcPr>
          <w:p w14:paraId="029B261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w:t>
            </w:r>
            <w:r>
              <w:rPr>
                <w:rFonts w:ascii="Arial" w:hAnsi="Arial" w:cs="Arial"/>
                <w:sz w:val="18"/>
                <w:szCs w:val="18"/>
              </w:rPr>
              <w:t>s</w:t>
            </w:r>
          </w:p>
        </w:tc>
        <w:tc>
          <w:tcPr>
            <w:tcW w:w="2869" w:type="dxa"/>
            <w:tcBorders>
              <w:top w:val="nil"/>
              <w:left w:val="nil"/>
              <w:bottom w:val="single" w:sz="4" w:space="0" w:color="A6A6A6"/>
              <w:right w:val="single" w:sz="4" w:space="0" w:color="A6A6A6"/>
            </w:tcBorders>
            <w:shd w:val="clear" w:color="auto" w:fill="auto"/>
            <w:vAlign w:val="center"/>
          </w:tcPr>
          <w:p w14:paraId="1510EEBD" w14:textId="31A1A77E" w:rsidR="00693568" w:rsidRPr="00A464AF" w:rsidRDefault="00693568" w:rsidP="00693568">
            <w:pPr>
              <w:jc w:val="right"/>
              <w:rPr>
                <w:rFonts w:ascii="Arial" w:hAnsi="Arial" w:cs="Arial"/>
                <w:sz w:val="18"/>
                <w:szCs w:val="18"/>
              </w:rPr>
            </w:pPr>
            <w:r w:rsidRPr="00A464AF">
              <w:rPr>
                <w:rFonts w:ascii="Arial" w:hAnsi="Arial" w:cs="Arial"/>
                <w:sz w:val="18"/>
                <w:szCs w:val="18"/>
              </w:rPr>
              <w:t>289,625</w:t>
            </w:r>
          </w:p>
        </w:tc>
      </w:tr>
      <w:tr w:rsidR="00693568" w:rsidRPr="00A464AF" w14:paraId="5A3E85C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E5F368D" w14:textId="77777777" w:rsidR="00693568" w:rsidRPr="00A464AF" w:rsidRDefault="00693568" w:rsidP="00693568">
            <w:pPr>
              <w:rPr>
                <w:rFonts w:ascii="Arial" w:hAnsi="Arial" w:cs="Arial"/>
                <w:sz w:val="18"/>
                <w:szCs w:val="18"/>
              </w:rPr>
            </w:pPr>
            <w:r w:rsidRPr="00A464AF">
              <w:rPr>
                <w:rFonts w:ascii="Arial" w:hAnsi="Arial" w:cs="Arial"/>
                <w:sz w:val="18"/>
                <w:szCs w:val="18"/>
              </w:rPr>
              <w:t>CUNNINGHAM BRUCE STEWART</w:t>
            </w:r>
          </w:p>
        </w:tc>
        <w:tc>
          <w:tcPr>
            <w:tcW w:w="6309" w:type="dxa"/>
            <w:tcBorders>
              <w:top w:val="nil"/>
              <w:left w:val="nil"/>
              <w:bottom w:val="single" w:sz="4" w:space="0" w:color="A6A6A6"/>
              <w:right w:val="single" w:sz="4" w:space="0" w:color="A6A6A6"/>
            </w:tcBorders>
            <w:shd w:val="clear" w:color="auto" w:fill="auto"/>
            <w:vAlign w:val="center"/>
          </w:tcPr>
          <w:p w14:paraId="15BC9146"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E1DD9EE" w14:textId="21A34F50" w:rsidR="00693568" w:rsidRPr="00A464AF" w:rsidRDefault="00693568" w:rsidP="00693568">
            <w:pPr>
              <w:jc w:val="right"/>
              <w:rPr>
                <w:rFonts w:ascii="Arial" w:hAnsi="Arial" w:cs="Arial"/>
                <w:sz w:val="18"/>
                <w:szCs w:val="18"/>
              </w:rPr>
            </w:pPr>
            <w:r w:rsidRPr="00A464AF">
              <w:rPr>
                <w:rFonts w:ascii="Arial" w:hAnsi="Arial" w:cs="Arial"/>
                <w:sz w:val="18"/>
                <w:szCs w:val="18"/>
              </w:rPr>
              <w:t>19,629</w:t>
            </w:r>
          </w:p>
        </w:tc>
      </w:tr>
      <w:tr w:rsidR="00693568" w:rsidRPr="00A464AF" w14:paraId="4FC93AF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BA023E7" w14:textId="77777777" w:rsidR="00693568" w:rsidRPr="00A464AF" w:rsidRDefault="00693568" w:rsidP="00693568">
            <w:pPr>
              <w:rPr>
                <w:rFonts w:ascii="Arial" w:hAnsi="Arial" w:cs="Arial"/>
                <w:sz w:val="18"/>
                <w:szCs w:val="18"/>
              </w:rPr>
            </w:pPr>
            <w:r w:rsidRPr="00A464AF">
              <w:rPr>
                <w:rFonts w:ascii="Arial" w:hAnsi="Arial" w:cs="Arial"/>
                <w:sz w:val="18"/>
                <w:szCs w:val="18"/>
              </w:rPr>
              <w:t>CURIO ACADEMY PTY LTD</w:t>
            </w:r>
          </w:p>
        </w:tc>
        <w:tc>
          <w:tcPr>
            <w:tcW w:w="6309" w:type="dxa"/>
            <w:tcBorders>
              <w:top w:val="nil"/>
              <w:left w:val="nil"/>
              <w:bottom w:val="single" w:sz="4" w:space="0" w:color="A6A6A6"/>
              <w:right w:val="single" w:sz="4" w:space="0" w:color="A6A6A6"/>
            </w:tcBorders>
            <w:shd w:val="clear" w:color="auto" w:fill="auto"/>
            <w:vAlign w:val="center"/>
          </w:tcPr>
          <w:p w14:paraId="398E1642"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1AF8A471" w14:textId="11266EEE" w:rsidR="00693568" w:rsidRPr="00A464AF" w:rsidRDefault="00693568" w:rsidP="00693568">
            <w:pPr>
              <w:jc w:val="right"/>
              <w:rPr>
                <w:rFonts w:ascii="Arial" w:hAnsi="Arial" w:cs="Arial"/>
                <w:sz w:val="18"/>
                <w:szCs w:val="18"/>
              </w:rPr>
            </w:pPr>
            <w:r w:rsidRPr="00A464AF">
              <w:rPr>
                <w:rFonts w:ascii="Arial" w:hAnsi="Arial" w:cs="Arial"/>
                <w:sz w:val="18"/>
                <w:szCs w:val="18"/>
              </w:rPr>
              <w:t>5,950</w:t>
            </w:r>
          </w:p>
        </w:tc>
      </w:tr>
      <w:tr w:rsidR="00693568" w:rsidRPr="00A464AF" w14:paraId="7BFBC6A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E74315" w14:textId="77777777" w:rsidR="00693568" w:rsidRPr="00A464AF" w:rsidRDefault="00693568" w:rsidP="00693568">
            <w:pPr>
              <w:rPr>
                <w:rFonts w:ascii="Arial" w:hAnsi="Arial" w:cs="Arial"/>
                <w:sz w:val="18"/>
                <w:szCs w:val="18"/>
              </w:rPr>
            </w:pPr>
            <w:r w:rsidRPr="00A464AF">
              <w:rPr>
                <w:rFonts w:ascii="Arial" w:hAnsi="Arial" w:cs="Arial"/>
                <w:sz w:val="18"/>
                <w:szCs w:val="18"/>
              </w:rPr>
              <w:t>CUSHMAN AND WAKEFIELD PTY LTD</w:t>
            </w:r>
          </w:p>
        </w:tc>
        <w:tc>
          <w:tcPr>
            <w:tcW w:w="6309" w:type="dxa"/>
            <w:tcBorders>
              <w:top w:val="nil"/>
              <w:left w:val="nil"/>
              <w:bottom w:val="single" w:sz="4" w:space="0" w:color="A6A6A6"/>
              <w:right w:val="single" w:sz="4" w:space="0" w:color="A6A6A6"/>
            </w:tcBorders>
            <w:shd w:val="clear" w:color="auto" w:fill="auto"/>
            <w:vAlign w:val="center"/>
          </w:tcPr>
          <w:p w14:paraId="44056F6B"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1F904034" w14:textId="143A759C" w:rsidR="00693568" w:rsidRPr="00A464AF" w:rsidRDefault="00693568" w:rsidP="00693568">
            <w:pPr>
              <w:jc w:val="right"/>
              <w:rPr>
                <w:rFonts w:ascii="Arial" w:hAnsi="Arial" w:cs="Arial"/>
                <w:sz w:val="18"/>
                <w:szCs w:val="18"/>
              </w:rPr>
            </w:pPr>
            <w:r w:rsidRPr="00A464AF">
              <w:rPr>
                <w:rFonts w:ascii="Arial" w:hAnsi="Arial" w:cs="Arial"/>
                <w:sz w:val="18"/>
                <w:szCs w:val="18"/>
              </w:rPr>
              <w:t>7,851,407</w:t>
            </w:r>
          </w:p>
        </w:tc>
      </w:tr>
      <w:tr w:rsidR="00693568" w:rsidRPr="00A464AF" w14:paraId="3B36574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501FF78" w14:textId="77777777" w:rsidR="00693568" w:rsidRPr="00A464AF" w:rsidRDefault="00693568" w:rsidP="00693568">
            <w:pPr>
              <w:rPr>
                <w:rFonts w:ascii="Arial" w:hAnsi="Arial" w:cs="Arial"/>
                <w:sz w:val="18"/>
                <w:szCs w:val="18"/>
              </w:rPr>
            </w:pPr>
            <w:r w:rsidRPr="00A464AF">
              <w:rPr>
                <w:rFonts w:ascii="Arial" w:hAnsi="Arial" w:cs="Arial"/>
                <w:sz w:val="18"/>
                <w:szCs w:val="18"/>
              </w:rPr>
              <w:t>CUTLER COACHING PTY LTD</w:t>
            </w:r>
          </w:p>
        </w:tc>
        <w:tc>
          <w:tcPr>
            <w:tcW w:w="6309" w:type="dxa"/>
            <w:tcBorders>
              <w:top w:val="nil"/>
              <w:left w:val="nil"/>
              <w:bottom w:val="single" w:sz="4" w:space="0" w:color="A6A6A6"/>
              <w:right w:val="single" w:sz="4" w:space="0" w:color="A6A6A6"/>
            </w:tcBorders>
            <w:shd w:val="clear" w:color="auto" w:fill="auto"/>
            <w:vAlign w:val="center"/>
          </w:tcPr>
          <w:p w14:paraId="38B2549E"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2C6509D1" w14:textId="21BE9C1E" w:rsidR="00693568" w:rsidRPr="00A464AF" w:rsidRDefault="00693568" w:rsidP="00693568">
            <w:pPr>
              <w:jc w:val="right"/>
              <w:rPr>
                <w:rFonts w:ascii="Arial" w:hAnsi="Arial" w:cs="Arial"/>
                <w:sz w:val="18"/>
                <w:szCs w:val="18"/>
              </w:rPr>
            </w:pPr>
            <w:r w:rsidRPr="00A464AF">
              <w:rPr>
                <w:rFonts w:ascii="Arial" w:hAnsi="Arial" w:cs="Arial"/>
                <w:sz w:val="18"/>
                <w:szCs w:val="18"/>
              </w:rPr>
              <w:t>3,500</w:t>
            </w:r>
          </w:p>
        </w:tc>
      </w:tr>
      <w:tr w:rsidR="00693568" w:rsidRPr="00A464AF" w14:paraId="6C07314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EBF8CD9" w14:textId="77777777" w:rsidR="00693568" w:rsidRPr="00A464AF" w:rsidRDefault="00693568" w:rsidP="00693568">
            <w:pPr>
              <w:rPr>
                <w:rFonts w:ascii="Arial" w:hAnsi="Arial" w:cs="Arial"/>
                <w:sz w:val="18"/>
                <w:szCs w:val="18"/>
              </w:rPr>
            </w:pPr>
            <w:r w:rsidRPr="00A464AF">
              <w:rPr>
                <w:rFonts w:ascii="Arial" w:hAnsi="Arial" w:cs="Arial"/>
                <w:sz w:val="18"/>
                <w:szCs w:val="18"/>
              </w:rPr>
              <w:t>D AND K CONSULTING</w:t>
            </w:r>
          </w:p>
        </w:tc>
        <w:tc>
          <w:tcPr>
            <w:tcW w:w="6309" w:type="dxa"/>
            <w:tcBorders>
              <w:top w:val="nil"/>
              <w:left w:val="nil"/>
              <w:bottom w:val="single" w:sz="4" w:space="0" w:color="A6A6A6"/>
              <w:right w:val="single" w:sz="4" w:space="0" w:color="A6A6A6"/>
            </w:tcBorders>
            <w:shd w:val="clear" w:color="auto" w:fill="auto"/>
            <w:vAlign w:val="center"/>
          </w:tcPr>
          <w:p w14:paraId="058B27F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6880A7D" w14:textId="2877F873" w:rsidR="00693568" w:rsidRPr="00A464AF" w:rsidRDefault="00693568" w:rsidP="00693568">
            <w:pPr>
              <w:jc w:val="right"/>
              <w:rPr>
                <w:rFonts w:ascii="Arial" w:hAnsi="Arial" w:cs="Arial"/>
                <w:sz w:val="18"/>
                <w:szCs w:val="18"/>
              </w:rPr>
            </w:pPr>
            <w:r w:rsidRPr="00A464AF">
              <w:rPr>
                <w:rFonts w:ascii="Arial" w:hAnsi="Arial" w:cs="Arial"/>
                <w:sz w:val="18"/>
                <w:szCs w:val="18"/>
              </w:rPr>
              <w:t>29,050</w:t>
            </w:r>
          </w:p>
        </w:tc>
      </w:tr>
      <w:tr w:rsidR="00693568" w:rsidRPr="00A464AF" w14:paraId="0BBF902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AF96E44" w14:textId="77777777" w:rsidR="00693568" w:rsidRPr="00A464AF" w:rsidRDefault="00693568" w:rsidP="00693568">
            <w:pPr>
              <w:rPr>
                <w:rFonts w:ascii="Arial" w:hAnsi="Arial" w:cs="Arial"/>
                <w:sz w:val="18"/>
                <w:szCs w:val="18"/>
              </w:rPr>
            </w:pPr>
            <w:r w:rsidRPr="00A464AF">
              <w:rPr>
                <w:rFonts w:ascii="Arial" w:hAnsi="Arial" w:cs="Arial"/>
                <w:sz w:val="18"/>
                <w:szCs w:val="18"/>
              </w:rPr>
              <w:t>D R WILSON CONSULTANTS</w:t>
            </w:r>
          </w:p>
        </w:tc>
        <w:tc>
          <w:tcPr>
            <w:tcW w:w="6309" w:type="dxa"/>
            <w:tcBorders>
              <w:top w:val="nil"/>
              <w:left w:val="nil"/>
              <w:bottom w:val="single" w:sz="4" w:space="0" w:color="A6A6A6"/>
              <w:right w:val="single" w:sz="4" w:space="0" w:color="A6A6A6"/>
            </w:tcBorders>
            <w:shd w:val="clear" w:color="auto" w:fill="auto"/>
            <w:vAlign w:val="center"/>
          </w:tcPr>
          <w:p w14:paraId="7E08170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767FF73" w14:textId="1D832D8B" w:rsidR="00693568" w:rsidRPr="00A464AF" w:rsidRDefault="00693568" w:rsidP="00693568">
            <w:pPr>
              <w:jc w:val="right"/>
              <w:rPr>
                <w:rFonts w:ascii="Arial" w:hAnsi="Arial" w:cs="Arial"/>
                <w:sz w:val="18"/>
                <w:szCs w:val="18"/>
              </w:rPr>
            </w:pPr>
            <w:r w:rsidRPr="00A464AF">
              <w:rPr>
                <w:rFonts w:ascii="Arial" w:hAnsi="Arial" w:cs="Arial"/>
                <w:sz w:val="18"/>
                <w:szCs w:val="18"/>
              </w:rPr>
              <w:t>6,638</w:t>
            </w:r>
          </w:p>
        </w:tc>
      </w:tr>
      <w:tr w:rsidR="00693568" w:rsidRPr="00A464AF" w14:paraId="129B4E6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F0A1CE8" w14:textId="77777777" w:rsidR="00693568" w:rsidRPr="00A464AF" w:rsidRDefault="00693568" w:rsidP="00693568">
            <w:pPr>
              <w:rPr>
                <w:rFonts w:ascii="Arial" w:hAnsi="Arial" w:cs="Arial"/>
                <w:sz w:val="18"/>
                <w:szCs w:val="18"/>
              </w:rPr>
            </w:pPr>
            <w:r w:rsidRPr="00A464AF">
              <w:rPr>
                <w:rFonts w:ascii="Arial" w:hAnsi="Arial" w:cs="Arial"/>
                <w:sz w:val="18"/>
                <w:szCs w:val="18"/>
              </w:rPr>
              <w:t>DANA TUNG CHOI SHEN</w:t>
            </w:r>
          </w:p>
        </w:tc>
        <w:tc>
          <w:tcPr>
            <w:tcW w:w="6309" w:type="dxa"/>
            <w:tcBorders>
              <w:top w:val="nil"/>
              <w:left w:val="nil"/>
              <w:bottom w:val="single" w:sz="4" w:space="0" w:color="A6A6A6"/>
              <w:right w:val="single" w:sz="4" w:space="0" w:color="A6A6A6"/>
            </w:tcBorders>
            <w:shd w:val="clear" w:color="auto" w:fill="auto"/>
            <w:vAlign w:val="center"/>
          </w:tcPr>
          <w:p w14:paraId="5203C9F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76681930" w14:textId="4C76F833" w:rsidR="00693568" w:rsidRPr="00A464AF" w:rsidRDefault="00693568" w:rsidP="00693568">
            <w:pPr>
              <w:jc w:val="right"/>
              <w:rPr>
                <w:rFonts w:ascii="Arial" w:hAnsi="Arial" w:cs="Arial"/>
                <w:sz w:val="18"/>
                <w:szCs w:val="18"/>
              </w:rPr>
            </w:pPr>
            <w:r w:rsidRPr="00A464AF">
              <w:rPr>
                <w:rFonts w:ascii="Arial" w:hAnsi="Arial" w:cs="Arial"/>
                <w:sz w:val="18"/>
                <w:szCs w:val="18"/>
              </w:rPr>
              <w:t>5,454</w:t>
            </w:r>
          </w:p>
        </w:tc>
      </w:tr>
      <w:tr w:rsidR="00693568" w:rsidRPr="00A464AF" w14:paraId="05AE84E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B1CC5DF" w14:textId="77777777" w:rsidR="00693568" w:rsidRPr="00A464AF" w:rsidRDefault="00693568" w:rsidP="00693568">
            <w:pPr>
              <w:rPr>
                <w:rFonts w:ascii="Arial" w:hAnsi="Arial" w:cs="Arial"/>
                <w:sz w:val="18"/>
                <w:szCs w:val="18"/>
              </w:rPr>
            </w:pPr>
            <w:r w:rsidRPr="00A464AF">
              <w:rPr>
                <w:rFonts w:ascii="Arial" w:hAnsi="Arial" w:cs="Arial"/>
                <w:sz w:val="18"/>
                <w:szCs w:val="18"/>
              </w:rPr>
              <w:t>DANDOLO PARTNERS PTY LTD</w:t>
            </w:r>
          </w:p>
        </w:tc>
        <w:tc>
          <w:tcPr>
            <w:tcW w:w="6309" w:type="dxa"/>
            <w:tcBorders>
              <w:top w:val="nil"/>
              <w:left w:val="nil"/>
              <w:bottom w:val="single" w:sz="4" w:space="0" w:color="A6A6A6"/>
              <w:right w:val="single" w:sz="4" w:space="0" w:color="A6A6A6"/>
            </w:tcBorders>
            <w:shd w:val="clear" w:color="auto" w:fill="auto"/>
            <w:vAlign w:val="center"/>
          </w:tcPr>
          <w:p w14:paraId="49DFFC2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30D8BBEF" w14:textId="634E3F7B" w:rsidR="00693568" w:rsidRPr="00A464AF" w:rsidRDefault="00693568" w:rsidP="00693568">
            <w:pPr>
              <w:jc w:val="right"/>
              <w:rPr>
                <w:rFonts w:ascii="Arial" w:hAnsi="Arial" w:cs="Arial"/>
                <w:sz w:val="18"/>
                <w:szCs w:val="18"/>
              </w:rPr>
            </w:pPr>
            <w:r w:rsidRPr="00A464AF">
              <w:rPr>
                <w:rFonts w:ascii="Arial" w:hAnsi="Arial" w:cs="Arial"/>
                <w:sz w:val="18"/>
                <w:szCs w:val="18"/>
              </w:rPr>
              <w:t>1,006,693</w:t>
            </w:r>
          </w:p>
        </w:tc>
      </w:tr>
      <w:tr w:rsidR="00693568" w:rsidRPr="00A464AF" w14:paraId="51EA1F4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32DA442" w14:textId="77777777" w:rsidR="00693568" w:rsidRPr="00A464AF" w:rsidRDefault="00693568" w:rsidP="00693568">
            <w:pPr>
              <w:rPr>
                <w:rFonts w:ascii="Arial" w:hAnsi="Arial" w:cs="Arial"/>
                <w:sz w:val="18"/>
                <w:szCs w:val="18"/>
              </w:rPr>
            </w:pPr>
            <w:r w:rsidRPr="00A464AF">
              <w:rPr>
                <w:rFonts w:ascii="Arial" w:hAnsi="Arial" w:cs="Arial"/>
                <w:sz w:val="18"/>
                <w:szCs w:val="18"/>
              </w:rPr>
              <w:t>DARE BRIAN JOHN</w:t>
            </w:r>
          </w:p>
        </w:tc>
        <w:tc>
          <w:tcPr>
            <w:tcW w:w="6309" w:type="dxa"/>
            <w:tcBorders>
              <w:top w:val="nil"/>
              <w:left w:val="nil"/>
              <w:bottom w:val="single" w:sz="4" w:space="0" w:color="A6A6A6"/>
              <w:right w:val="single" w:sz="4" w:space="0" w:color="A6A6A6"/>
            </w:tcBorders>
            <w:shd w:val="clear" w:color="auto" w:fill="auto"/>
            <w:vAlign w:val="center"/>
          </w:tcPr>
          <w:p w14:paraId="590321A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82E43C1" w14:textId="4BE64752" w:rsidR="00693568" w:rsidRPr="00A464AF" w:rsidRDefault="00693568" w:rsidP="00693568">
            <w:pPr>
              <w:jc w:val="right"/>
              <w:rPr>
                <w:rFonts w:ascii="Arial" w:hAnsi="Arial" w:cs="Arial"/>
                <w:sz w:val="18"/>
                <w:szCs w:val="18"/>
              </w:rPr>
            </w:pPr>
            <w:r w:rsidRPr="00A464AF">
              <w:rPr>
                <w:rFonts w:ascii="Arial" w:hAnsi="Arial" w:cs="Arial"/>
                <w:sz w:val="18"/>
                <w:szCs w:val="18"/>
              </w:rPr>
              <w:t>1,500</w:t>
            </w:r>
          </w:p>
        </w:tc>
      </w:tr>
      <w:tr w:rsidR="00693568" w:rsidRPr="00A464AF" w14:paraId="7816325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DBEAA4E" w14:textId="77777777" w:rsidR="00693568" w:rsidRPr="00A464AF" w:rsidRDefault="00693568" w:rsidP="00693568">
            <w:pPr>
              <w:rPr>
                <w:rFonts w:ascii="Arial" w:hAnsi="Arial" w:cs="Arial"/>
                <w:sz w:val="18"/>
                <w:szCs w:val="18"/>
              </w:rPr>
            </w:pPr>
            <w:r w:rsidRPr="00A464AF">
              <w:rPr>
                <w:rFonts w:ascii="Arial" w:hAnsi="Arial" w:cs="Arial"/>
                <w:sz w:val="18"/>
                <w:szCs w:val="18"/>
              </w:rPr>
              <w:t>DARREN SEILER PHOTOGRAPHER</w:t>
            </w:r>
          </w:p>
        </w:tc>
        <w:tc>
          <w:tcPr>
            <w:tcW w:w="6309" w:type="dxa"/>
            <w:tcBorders>
              <w:top w:val="nil"/>
              <w:left w:val="nil"/>
              <w:bottom w:val="single" w:sz="4" w:space="0" w:color="A6A6A6"/>
              <w:right w:val="single" w:sz="4" w:space="0" w:color="A6A6A6"/>
            </w:tcBorders>
            <w:shd w:val="clear" w:color="auto" w:fill="auto"/>
            <w:vAlign w:val="center"/>
          </w:tcPr>
          <w:p w14:paraId="36983F10"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9B822A8" w14:textId="6431B252" w:rsidR="00693568" w:rsidRPr="00A464AF" w:rsidRDefault="00693568" w:rsidP="00693568">
            <w:pPr>
              <w:jc w:val="right"/>
              <w:rPr>
                <w:rFonts w:ascii="Arial" w:hAnsi="Arial" w:cs="Arial"/>
                <w:sz w:val="18"/>
                <w:szCs w:val="18"/>
              </w:rPr>
            </w:pPr>
            <w:r w:rsidRPr="00A464AF">
              <w:rPr>
                <w:rFonts w:ascii="Arial" w:hAnsi="Arial" w:cs="Arial"/>
                <w:sz w:val="18"/>
                <w:szCs w:val="18"/>
              </w:rPr>
              <w:t>450</w:t>
            </w:r>
          </w:p>
        </w:tc>
      </w:tr>
      <w:tr w:rsidR="00693568" w:rsidRPr="00A464AF" w14:paraId="790F177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6960D00" w14:textId="77777777" w:rsidR="00693568" w:rsidRPr="00A464AF" w:rsidRDefault="00693568" w:rsidP="00693568">
            <w:pPr>
              <w:rPr>
                <w:rFonts w:ascii="Arial" w:hAnsi="Arial" w:cs="Arial"/>
                <w:sz w:val="18"/>
                <w:szCs w:val="18"/>
              </w:rPr>
            </w:pPr>
            <w:r w:rsidRPr="00A464AF">
              <w:rPr>
                <w:rFonts w:ascii="Arial" w:hAnsi="Arial" w:cs="Arial"/>
                <w:sz w:val="18"/>
                <w:szCs w:val="18"/>
              </w:rPr>
              <w:t>DATA RUNS DEEP PTY LTD</w:t>
            </w:r>
          </w:p>
        </w:tc>
        <w:tc>
          <w:tcPr>
            <w:tcW w:w="6309" w:type="dxa"/>
            <w:tcBorders>
              <w:top w:val="nil"/>
              <w:left w:val="nil"/>
              <w:bottom w:val="single" w:sz="4" w:space="0" w:color="A6A6A6"/>
              <w:right w:val="single" w:sz="4" w:space="0" w:color="A6A6A6"/>
            </w:tcBorders>
            <w:shd w:val="clear" w:color="auto" w:fill="auto"/>
            <w:vAlign w:val="center"/>
          </w:tcPr>
          <w:p w14:paraId="457D60F0"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75FCA9E8" w14:textId="5C4AF55F" w:rsidR="00693568" w:rsidRPr="00A464AF" w:rsidRDefault="00693568" w:rsidP="00693568">
            <w:pPr>
              <w:jc w:val="right"/>
              <w:rPr>
                <w:rFonts w:ascii="Arial" w:hAnsi="Arial" w:cs="Arial"/>
                <w:sz w:val="18"/>
                <w:szCs w:val="18"/>
              </w:rPr>
            </w:pPr>
            <w:r w:rsidRPr="00A464AF">
              <w:rPr>
                <w:rFonts w:ascii="Arial" w:hAnsi="Arial" w:cs="Arial"/>
                <w:sz w:val="18"/>
                <w:szCs w:val="18"/>
              </w:rPr>
              <w:t>26,780</w:t>
            </w:r>
          </w:p>
        </w:tc>
      </w:tr>
      <w:tr w:rsidR="00693568" w:rsidRPr="00A464AF" w14:paraId="57AEE27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3056AD5" w14:textId="77777777" w:rsidR="00693568" w:rsidRPr="00A464AF" w:rsidRDefault="00693568" w:rsidP="00693568">
            <w:pPr>
              <w:rPr>
                <w:rFonts w:ascii="Arial" w:hAnsi="Arial" w:cs="Arial"/>
                <w:sz w:val="18"/>
                <w:szCs w:val="18"/>
              </w:rPr>
            </w:pPr>
            <w:r w:rsidRPr="00A464AF">
              <w:rPr>
                <w:rFonts w:ascii="Arial" w:hAnsi="Arial" w:cs="Arial"/>
                <w:sz w:val="18"/>
                <w:szCs w:val="18"/>
              </w:rPr>
              <w:t>DAVCOLE ELECTRICS AUSTRALIA PTY LTD</w:t>
            </w:r>
          </w:p>
        </w:tc>
        <w:tc>
          <w:tcPr>
            <w:tcW w:w="6309" w:type="dxa"/>
            <w:tcBorders>
              <w:top w:val="nil"/>
              <w:left w:val="nil"/>
              <w:bottom w:val="single" w:sz="4" w:space="0" w:color="A6A6A6"/>
              <w:right w:val="single" w:sz="4" w:space="0" w:color="A6A6A6"/>
            </w:tcBorders>
            <w:shd w:val="clear" w:color="auto" w:fill="auto"/>
            <w:vAlign w:val="center"/>
          </w:tcPr>
          <w:p w14:paraId="11E0456C"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3D4041E" w14:textId="42B41C85" w:rsidR="00693568" w:rsidRPr="00A464AF" w:rsidRDefault="00693568" w:rsidP="00693568">
            <w:pPr>
              <w:jc w:val="right"/>
              <w:rPr>
                <w:rFonts w:ascii="Arial" w:hAnsi="Arial" w:cs="Arial"/>
                <w:sz w:val="18"/>
                <w:szCs w:val="18"/>
              </w:rPr>
            </w:pPr>
            <w:r w:rsidRPr="00A464AF">
              <w:rPr>
                <w:rFonts w:ascii="Arial" w:hAnsi="Arial" w:cs="Arial"/>
                <w:sz w:val="18"/>
                <w:szCs w:val="18"/>
              </w:rPr>
              <w:t>13,682</w:t>
            </w:r>
          </w:p>
        </w:tc>
      </w:tr>
      <w:tr w:rsidR="00693568" w:rsidRPr="00A464AF" w14:paraId="3AC058E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B32DAD3" w14:textId="77777777" w:rsidR="00693568" w:rsidRPr="00A464AF" w:rsidRDefault="00693568" w:rsidP="00693568">
            <w:pPr>
              <w:rPr>
                <w:rFonts w:ascii="Arial" w:hAnsi="Arial" w:cs="Arial"/>
                <w:sz w:val="18"/>
                <w:szCs w:val="18"/>
              </w:rPr>
            </w:pPr>
            <w:r w:rsidRPr="00A464AF">
              <w:rPr>
                <w:rFonts w:ascii="Arial" w:hAnsi="Arial" w:cs="Arial"/>
                <w:sz w:val="18"/>
                <w:szCs w:val="18"/>
              </w:rPr>
              <w:t>DAVID BRANDON REFRIGERATION SERVICES</w:t>
            </w:r>
          </w:p>
        </w:tc>
        <w:tc>
          <w:tcPr>
            <w:tcW w:w="6309" w:type="dxa"/>
            <w:tcBorders>
              <w:top w:val="nil"/>
              <w:left w:val="nil"/>
              <w:bottom w:val="single" w:sz="4" w:space="0" w:color="A6A6A6"/>
              <w:right w:val="single" w:sz="4" w:space="0" w:color="A6A6A6"/>
            </w:tcBorders>
            <w:shd w:val="clear" w:color="auto" w:fill="auto"/>
            <w:vAlign w:val="center"/>
          </w:tcPr>
          <w:p w14:paraId="1901CA90"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74C4BE2A" w14:textId="7814C8BF" w:rsidR="00693568" w:rsidRPr="00A464AF" w:rsidRDefault="00693568" w:rsidP="00693568">
            <w:pPr>
              <w:jc w:val="right"/>
              <w:rPr>
                <w:rFonts w:ascii="Arial" w:hAnsi="Arial" w:cs="Arial"/>
                <w:sz w:val="18"/>
                <w:szCs w:val="18"/>
              </w:rPr>
            </w:pPr>
            <w:r w:rsidRPr="00A464AF">
              <w:rPr>
                <w:rFonts w:ascii="Arial" w:hAnsi="Arial" w:cs="Arial"/>
                <w:sz w:val="18"/>
                <w:szCs w:val="18"/>
              </w:rPr>
              <w:t>400</w:t>
            </w:r>
          </w:p>
        </w:tc>
      </w:tr>
      <w:tr w:rsidR="00693568" w:rsidRPr="00A464AF" w14:paraId="08A9425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01E80E4" w14:textId="77777777" w:rsidR="00693568" w:rsidRPr="00A464AF" w:rsidRDefault="00693568" w:rsidP="00693568">
            <w:pPr>
              <w:rPr>
                <w:rFonts w:ascii="Arial" w:hAnsi="Arial" w:cs="Arial"/>
                <w:sz w:val="18"/>
                <w:szCs w:val="18"/>
              </w:rPr>
            </w:pPr>
            <w:r w:rsidRPr="00A464AF">
              <w:rPr>
                <w:rFonts w:ascii="Arial" w:hAnsi="Arial" w:cs="Arial"/>
                <w:sz w:val="18"/>
                <w:szCs w:val="18"/>
              </w:rPr>
              <w:t>DAVID BROOKS CONSULTING PTY LTD</w:t>
            </w:r>
          </w:p>
        </w:tc>
        <w:tc>
          <w:tcPr>
            <w:tcW w:w="6309" w:type="dxa"/>
            <w:tcBorders>
              <w:top w:val="nil"/>
              <w:left w:val="nil"/>
              <w:bottom w:val="single" w:sz="4" w:space="0" w:color="A6A6A6"/>
              <w:right w:val="single" w:sz="4" w:space="0" w:color="A6A6A6"/>
            </w:tcBorders>
            <w:shd w:val="clear" w:color="auto" w:fill="auto"/>
            <w:vAlign w:val="center"/>
          </w:tcPr>
          <w:p w14:paraId="2D43537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AE4DAC4" w14:textId="12B70072" w:rsidR="00693568" w:rsidRPr="00A464AF" w:rsidRDefault="00693568" w:rsidP="00693568">
            <w:pPr>
              <w:jc w:val="right"/>
              <w:rPr>
                <w:rFonts w:ascii="Arial" w:hAnsi="Arial" w:cs="Arial"/>
                <w:sz w:val="18"/>
                <w:szCs w:val="18"/>
              </w:rPr>
            </w:pPr>
            <w:r w:rsidRPr="00A464AF">
              <w:rPr>
                <w:rFonts w:ascii="Arial" w:hAnsi="Arial" w:cs="Arial"/>
                <w:sz w:val="18"/>
                <w:szCs w:val="18"/>
              </w:rPr>
              <w:t>17,250</w:t>
            </w:r>
          </w:p>
        </w:tc>
      </w:tr>
      <w:tr w:rsidR="00693568" w:rsidRPr="00A464AF" w14:paraId="3C6D4E5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0637CE4" w14:textId="77777777" w:rsidR="00693568" w:rsidRPr="00A464AF" w:rsidRDefault="00693568" w:rsidP="00693568">
            <w:pPr>
              <w:rPr>
                <w:rFonts w:ascii="Arial" w:hAnsi="Arial" w:cs="Arial"/>
                <w:sz w:val="18"/>
                <w:szCs w:val="18"/>
              </w:rPr>
            </w:pPr>
            <w:r w:rsidRPr="00A464AF">
              <w:rPr>
                <w:rFonts w:ascii="Arial" w:hAnsi="Arial" w:cs="Arial"/>
                <w:sz w:val="18"/>
                <w:szCs w:val="18"/>
              </w:rPr>
              <w:t>DAVID STAGG TONKIN AND COMPANY</w:t>
            </w:r>
          </w:p>
        </w:tc>
        <w:tc>
          <w:tcPr>
            <w:tcW w:w="6309" w:type="dxa"/>
            <w:tcBorders>
              <w:top w:val="nil"/>
              <w:left w:val="nil"/>
              <w:bottom w:val="single" w:sz="4" w:space="0" w:color="A6A6A6"/>
              <w:right w:val="single" w:sz="4" w:space="0" w:color="A6A6A6"/>
            </w:tcBorders>
            <w:shd w:val="clear" w:color="auto" w:fill="auto"/>
            <w:vAlign w:val="center"/>
          </w:tcPr>
          <w:p w14:paraId="63BB1CE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C4FCCB7" w14:textId="6F78F4E0" w:rsidR="00693568" w:rsidRPr="00A464AF" w:rsidRDefault="00693568" w:rsidP="00693568">
            <w:pPr>
              <w:jc w:val="right"/>
              <w:rPr>
                <w:rFonts w:ascii="Arial" w:hAnsi="Arial" w:cs="Arial"/>
                <w:sz w:val="18"/>
                <w:szCs w:val="18"/>
              </w:rPr>
            </w:pPr>
            <w:r w:rsidRPr="00A464AF">
              <w:rPr>
                <w:rFonts w:ascii="Arial" w:hAnsi="Arial" w:cs="Arial"/>
                <w:sz w:val="18"/>
                <w:szCs w:val="18"/>
              </w:rPr>
              <w:t>450</w:t>
            </w:r>
          </w:p>
        </w:tc>
      </w:tr>
      <w:tr w:rsidR="00693568" w:rsidRPr="00A464AF" w14:paraId="31AFF23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86237FE" w14:textId="77777777" w:rsidR="00693568" w:rsidRPr="00A464AF" w:rsidRDefault="00693568" w:rsidP="00693568">
            <w:pPr>
              <w:rPr>
                <w:rFonts w:ascii="Arial" w:hAnsi="Arial" w:cs="Arial"/>
                <w:sz w:val="18"/>
                <w:szCs w:val="18"/>
              </w:rPr>
            </w:pPr>
            <w:r w:rsidRPr="00A464AF">
              <w:rPr>
                <w:rFonts w:ascii="Arial" w:hAnsi="Arial" w:cs="Arial"/>
                <w:sz w:val="18"/>
                <w:szCs w:val="18"/>
              </w:rPr>
              <w:t>DB CONSULTANCY</w:t>
            </w:r>
          </w:p>
        </w:tc>
        <w:tc>
          <w:tcPr>
            <w:tcW w:w="6309" w:type="dxa"/>
            <w:tcBorders>
              <w:top w:val="nil"/>
              <w:left w:val="nil"/>
              <w:bottom w:val="single" w:sz="4" w:space="0" w:color="A6A6A6"/>
              <w:right w:val="single" w:sz="4" w:space="0" w:color="A6A6A6"/>
            </w:tcBorders>
            <w:shd w:val="clear" w:color="auto" w:fill="auto"/>
            <w:vAlign w:val="center"/>
          </w:tcPr>
          <w:p w14:paraId="7B0AD87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A1E9110" w14:textId="1198DEFF" w:rsidR="00693568" w:rsidRPr="00A464AF" w:rsidRDefault="00693568" w:rsidP="00693568">
            <w:pPr>
              <w:jc w:val="right"/>
              <w:rPr>
                <w:rFonts w:ascii="Arial" w:hAnsi="Arial" w:cs="Arial"/>
                <w:sz w:val="18"/>
                <w:szCs w:val="18"/>
              </w:rPr>
            </w:pPr>
            <w:r w:rsidRPr="00A464AF">
              <w:rPr>
                <w:rFonts w:ascii="Arial" w:hAnsi="Arial" w:cs="Arial"/>
                <w:sz w:val="18"/>
                <w:szCs w:val="18"/>
              </w:rPr>
              <w:t>12,163</w:t>
            </w:r>
          </w:p>
        </w:tc>
      </w:tr>
      <w:tr w:rsidR="00693568" w:rsidRPr="00A464AF" w14:paraId="7409F57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5EB4AC5" w14:textId="77777777" w:rsidR="00693568" w:rsidRPr="00A464AF" w:rsidRDefault="00693568" w:rsidP="00693568">
            <w:pPr>
              <w:rPr>
                <w:rFonts w:ascii="Arial" w:hAnsi="Arial" w:cs="Arial"/>
                <w:sz w:val="18"/>
                <w:szCs w:val="18"/>
              </w:rPr>
            </w:pPr>
            <w:r w:rsidRPr="00A464AF">
              <w:rPr>
                <w:rFonts w:ascii="Arial" w:hAnsi="Arial" w:cs="Arial"/>
                <w:sz w:val="18"/>
                <w:szCs w:val="18"/>
              </w:rPr>
              <w:t>DBR CONSULTING PTY LTD</w:t>
            </w:r>
          </w:p>
        </w:tc>
        <w:tc>
          <w:tcPr>
            <w:tcW w:w="6309" w:type="dxa"/>
            <w:tcBorders>
              <w:top w:val="nil"/>
              <w:left w:val="nil"/>
              <w:bottom w:val="single" w:sz="4" w:space="0" w:color="A6A6A6"/>
              <w:right w:val="single" w:sz="4" w:space="0" w:color="A6A6A6"/>
            </w:tcBorders>
            <w:shd w:val="clear" w:color="auto" w:fill="auto"/>
            <w:vAlign w:val="center"/>
          </w:tcPr>
          <w:p w14:paraId="6EA042E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53381DF" w14:textId="30AF9E5A" w:rsidR="00693568" w:rsidRPr="00A464AF" w:rsidRDefault="00693568" w:rsidP="00693568">
            <w:pPr>
              <w:jc w:val="right"/>
              <w:rPr>
                <w:rFonts w:ascii="Arial" w:hAnsi="Arial" w:cs="Arial"/>
                <w:sz w:val="18"/>
                <w:szCs w:val="18"/>
              </w:rPr>
            </w:pPr>
            <w:r w:rsidRPr="00A464AF">
              <w:rPr>
                <w:rFonts w:ascii="Arial" w:hAnsi="Arial" w:cs="Arial"/>
                <w:sz w:val="18"/>
                <w:szCs w:val="18"/>
              </w:rPr>
              <w:t>27,000</w:t>
            </w:r>
          </w:p>
        </w:tc>
      </w:tr>
      <w:tr w:rsidR="00693568" w:rsidRPr="00A464AF" w14:paraId="1113712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D1BC66E" w14:textId="77777777" w:rsidR="00693568" w:rsidRPr="00A464AF" w:rsidRDefault="00693568" w:rsidP="00693568">
            <w:pPr>
              <w:rPr>
                <w:rFonts w:ascii="Arial" w:hAnsi="Arial" w:cs="Arial"/>
                <w:sz w:val="18"/>
                <w:szCs w:val="18"/>
              </w:rPr>
            </w:pPr>
            <w:r w:rsidRPr="00A464AF">
              <w:rPr>
                <w:rFonts w:ascii="Arial" w:hAnsi="Arial" w:cs="Arial"/>
                <w:sz w:val="18"/>
                <w:szCs w:val="18"/>
              </w:rPr>
              <w:t>DBYLJ PTY LTD</w:t>
            </w:r>
          </w:p>
        </w:tc>
        <w:tc>
          <w:tcPr>
            <w:tcW w:w="6309" w:type="dxa"/>
            <w:tcBorders>
              <w:top w:val="nil"/>
              <w:left w:val="nil"/>
              <w:bottom w:val="single" w:sz="4" w:space="0" w:color="A6A6A6"/>
              <w:right w:val="single" w:sz="4" w:space="0" w:color="A6A6A6"/>
            </w:tcBorders>
            <w:shd w:val="clear" w:color="auto" w:fill="auto"/>
            <w:vAlign w:val="center"/>
          </w:tcPr>
          <w:p w14:paraId="6D9833EA"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30C7C91" w14:textId="5C5AA1A2" w:rsidR="00693568" w:rsidRPr="00A464AF" w:rsidRDefault="00693568" w:rsidP="00693568">
            <w:pPr>
              <w:jc w:val="right"/>
              <w:rPr>
                <w:rFonts w:ascii="Arial" w:hAnsi="Arial" w:cs="Arial"/>
                <w:sz w:val="18"/>
                <w:szCs w:val="18"/>
              </w:rPr>
            </w:pPr>
            <w:r w:rsidRPr="00A464AF">
              <w:rPr>
                <w:rFonts w:ascii="Arial" w:hAnsi="Arial" w:cs="Arial"/>
                <w:sz w:val="18"/>
                <w:szCs w:val="18"/>
              </w:rPr>
              <w:t>18,050</w:t>
            </w:r>
          </w:p>
        </w:tc>
      </w:tr>
      <w:tr w:rsidR="00693568" w:rsidRPr="00A464AF" w14:paraId="0ACCC1B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1E90B5D" w14:textId="77777777" w:rsidR="00693568" w:rsidRPr="00A464AF" w:rsidRDefault="00693568" w:rsidP="00693568">
            <w:pPr>
              <w:rPr>
                <w:rFonts w:ascii="Arial" w:hAnsi="Arial" w:cs="Arial"/>
                <w:sz w:val="18"/>
                <w:szCs w:val="18"/>
              </w:rPr>
            </w:pPr>
            <w:r w:rsidRPr="00A464AF">
              <w:rPr>
                <w:rFonts w:ascii="Arial" w:hAnsi="Arial" w:cs="Arial"/>
                <w:sz w:val="18"/>
                <w:szCs w:val="18"/>
              </w:rPr>
              <w:t>DEAKIN UNIVERSITY</w:t>
            </w:r>
          </w:p>
        </w:tc>
        <w:tc>
          <w:tcPr>
            <w:tcW w:w="6309" w:type="dxa"/>
            <w:tcBorders>
              <w:top w:val="nil"/>
              <w:left w:val="nil"/>
              <w:bottom w:val="single" w:sz="4" w:space="0" w:color="A6A6A6"/>
              <w:right w:val="single" w:sz="4" w:space="0" w:color="A6A6A6"/>
            </w:tcBorders>
            <w:shd w:val="clear" w:color="auto" w:fill="auto"/>
            <w:vAlign w:val="center"/>
          </w:tcPr>
          <w:p w14:paraId="5465B49E"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and Community Development Services</w:t>
            </w:r>
          </w:p>
        </w:tc>
        <w:tc>
          <w:tcPr>
            <w:tcW w:w="2869" w:type="dxa"/>
            <w:tcBorders>
              <w:top w:val="nil"/>
              <w:left w:val="nil"/>
              <w:bottom w:val="single" w:sz="4" w:space="0" w:color="A6A6A6"/>
              <w:right w:val="single" w:sz="4" w:space="0" w:color="A6A6A6"/>
            </w:tcBorders>
            <w:shd w:val="clear" w:color="auto" w:fill="auto"/>
            <w:vAlign w:val="center"/>
          </w:tcPr>
          <w:p w14:paraId="5CCEF653" w14:textId="08BC3AB2" w:rsidR="00693568" w:rsidRPr="00A464AF" w:rsidRDefault="00693568" w:rsidP="00693568">
            <w:pPr>
              <w:jc w:val="right"/>
              <w:rPr>
                <w:rFonts w:ascii="Arial" w:hAnsi="Arial" w:cs="Arial"/>
                <w:sz w:val="18"/>
                <w:szCs w:val="18"/>
              </w:rPr>
            </w:pPr>
            <w:r w:rsidRPr="00A464AF">
              <w:rPr>
                <w:rFonts w:ascii="Arial" w:hAnsi="Arial" w:cs="Arial"/>
                <w:sz w:val="18"/>
                <w:szCs w:val="18"/>
              </w:rPr>
              <w:t>1,850,944</w:t>
            </w:r>
          </w:p>
        </w:tc>
      </w:tr>
      <w:tr w:rsidR="00693568" w:rsidRPr="00A464AF" w14:paraId="794136B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C2F8096" w14:textId="77777777" w:rsidR="00693568" w:rsidRPr="00A464AF" w:rsidRDefault="00693568" w:rsidP="00693568">
            <w:pPr>
              <w:rPr>
                <w:rFonts w:ascii="Arial" w:hAnsi="Arial" w:cs="Arial"/>
                <w:sz w:val="18"/>
                <w:szCs w:val="18"/>
              </w:rPr>
            </w:pPr>
            <w:r w:rsidRPr="00A464AF">
              <w:rPr>
                <w:rFonts w:ascii="Arial" w:hAnsi="Arial" w:cs="Arial"/>
                <w:sz w:val="18"/>
                <w:szCs w:val="18"/>
              </w:rPr>
              <w:t>DEANE JOEL PATRICK</w:t>
            </w:r>
          </w:p>
        </w:tc>
        <w:tc>
          <w:tcPr>
            <w:tcW w:w="6309" w:type="dxa"/>
            <w:tcBorders>
              <w:top w:val="nil"/>
              <w:left w:val="nil"/>
              <w:bottom w:val="single" w:sz="4" w:space="0" w:color="A6A6A6"/>
              <w:right w:val="single" w:sz="4" w:space="0" w:color="A6A6A6"/>
            </w:tcBorders>
            <w:shd w:val="clear" w:color="auto" w:fill="auto"/>
            <w:vAlign w:val="center"/>
          </w:tcPr>
          <w:p w14:paraId="7564D9CC"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904691C" w14:textId="3824797C" w:rsidR="00693568" w:rsidRPr="00A464AF" w:rsidRDefault="00693568" w:rsidP="00693568">
            <w:pPr>
              <w:jc w:val="right"/>
              <w:rPr>
                <w:rFonts w:ascii="Arial" w:hAnsi="Arial" w:cs="Arial"/>
                <w:sz w:val="18"/>
                <w:szCs w:val="18"/>
              </w:rPr>
            </w:pPr>
            <w:r w:rsidRPr="00A464AF">
              <w:rPr>
                <w:rFonts w:ascii="Arial" w:hAnsi="Arial" w:cs="Arial"/>
                <w:sz w:val="18"/>
                <w:szCs w:val="18"/>
              </w:rPr>
              <w:t>14,700</w:t>
            </w:r>
          </w:p>
        </w:tc>
      </w:tr>
      <w:tr w:rsidR="00693568" w:rsidRPr="00A464AF" w14:paraId="17724AF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DC87EF" w14:textId="77777777" w:rsidR="00693568" w:rsidRPr="00A464AF" w:rsidRDefault="00693568" w:rsidP="00693568">
            <w:pPr>
              <w:rPr>
                <w:rFonts w:ascii="Arial" w:hAnsi="Arial" w:cs="Arial"/>
                <w:sz w:val="18"/>
                <w:szCs w:val="18"/>
              </w:rPr>
            </w:pPr>
            <w:r w:rsidRPr="00A464AF">
              <w:rPr>
                <w:rFonts w:ascii="Arial" w:hAnsi="Arial" w:cs="Arial"/>
                <w:sz w:val="18"/>
                <w:szCs w:val="18"/>
              </w:rPr>
              <w:t>DEEPEND MELBOURNE PTY LTD</w:t>
            </w:r>
          </w:p>
        </w:tc>
        <w:tc>
          <w:tcPr>
            <w:tcW w:w="6309" w:type="dxa"/>
            <w:tcBorders>
              <w:top w:val="nil"/>
              <w:left w:val="nil"/>
              <w:bottom w:val="single" w:sz="4" w:space="0" w:color="A6A6A6"/>
              <w:right w:val="single" w:sz="4" w:space="0" w:color="A6A6A6"/>
            </w:tcBorders>
            <w:shd w:val="clear" w:color="auto" w:fill="auto"/>
            <w:vAlign w:val="center"/>
          </w:tcPr>
          <w:p w14:paraId="0857AF1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6E417D0" w14:textId="6A555413" w:rsidR="00693568" w:rsidRPr="00A464AF" w:rsidRDefault="00693568" w:rsidP="00693568">
            <w:pPr>
              <w:jc w:val="right"/>
              <w:rPr>
                <w:rFonts w:ascii="Arial" w:hAnsi="Arial" w:cs="Arial"/>
                <w:sz w:val="18"/>
                <w:szCs w:val="18"/>
              </w:rPr>
            </w:pPr>
            <w:r w:rsidRPr="00A464AF">
              <w:rPr>
                <w:rFonts w:ascii="Arial" w:hAnsi="Arial" w:cs="Arial"/>
                <w:sz w:val="18"/>
                <w:szCs w:val="18"/>
              </w:rPr>
              <w:t>191,524</w:t>
            </w:r>
          </w:p>
        </w:tc>
      </w:tr>
      <w:tr w:rsidR="00693568" w:rsidRPr="00A464AF" w14:paraId="4A2DD86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6B30614" w14:textId="77777777" w:rsidR="00693568" w:rsidRPr="00A464AF" w:rsidRDefault="00693568" w:rsidP="00693568">
            <w:pPr>
              <w:rPr>
                <w:rFonts w:ascii="Arial" w:hAnsi="Arial" w:cs="Arial"/>
                <w:sz w:val="18"/>
                <w:szCs w:val="18"/>
              </w:rPr>
            </w:pPr>
            <w:r w:rsidRPr="00A464AF">
              <w:rPr>
                <w:rFonts w:ascii="Arial" w:hAnsi="Arial" w:cs="Arial"/>
                <w:sz w:val="18"/>
                <w:szCs w:val="18"/>
              </w:rPr>
              <w:t>DEFINING FILMS PTY LTD</w:t>
            </w:r>
          </w:p>
        </w:tc>
        <w:tc>
          <w:tcPr>
            <w:tcW w:w="6309" w:type="dxa"/>
            <w:tcBorders>
              <w:top w:val="nil"/>
              <w:left w:val="nil"/>
              <w:bottom w:val="single" w:sz="4" w:space="0" w:color="A6A6A6"/>
              <w:right w:val="single" w:sz="4" w:space="0" w:color="A6A6A6"/>
            </w:tcBorders>
            <w:shd w:val="clear" w:color="auto" w:fill="auto"/>
            <w:vAlign w:val="center"/>
          </w:tcPr>
          <w:p w14:paraId="6CFCFC03"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05CFB9F" w14:textId="6687486C" w:rsidR="00693568" w:rsidRPr="00A464AF" w:rsidRDefault="00693568" w:rsidP="00693568">
            <w:pPr>
              <w:jc w:val="right"/>
              <w:rPr>
                <w:rFonts w:ascii="Arial" w:hAnsi="Arial" w:cs="Arial"/>
                <w:sz w:val="18"/>
                <w:szCs w:val="18"/>
              </w:rPr>
            </w:pPr>
            <w:r w:rsidRPr="00A464AF">
              <w:rPr>
                <w:rFonts w:ascii="Arial" w:hAnsi="Arial" w:cs="Arial"/>
                <w:sz w:val="18"/>
                <w:szCs w:val="18"/>
              </w:rPr>
              <w:t>115,441</w:t>
            </w:r>
          </w:p>
        </w:tc>
      </w:tr>
      <w:tr w:rsidR="00693568" w:rsidRPr="00A464AF" w14:paraId="009841C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BD3D8DC" w14:textId="77777777" w:rsidR="00693568" w:rsidRPr="00A464AF" w:rsidRDefault="00693568" w:rsidP="00693568">
            <w:pPr>
              <w:rPr>
                <w:rFonts w:ascii="Arial" w:hAnsi="Arial" w:cs="Arial"/>
                <w:sz w:val="18"/>
                <w:szCs w:val="18"/>
              </w:rPr>
            </w:pPr>
            <w:r w:rsidRPr="00A464AF">
              <w:rPr>
                <w:rFonts w:ascii="Arial" w:hAnsi="Arial" w:cs="Arial"/>
                <w:sz w:val="18"/>
                <w:szCs w:val="18"/>
              </w:rPr>
              <w:t>DELOITTE ACCESS ECONOMICS</w:t>
            </w:r>
          </w:p>
        </w:tc>
        <w:tc>
          <w:tcPr>
            <w:tcW w:w="6309" w:type="dxa"/>
            <w:tcBorders>
              <w:top w:val="nil"/>
              <w:left w:val="nil"/>
              <w:bottom w:val="single" w:sz="4" w:space="0" w:color="A6A6A6"/>
              <w:right w:val="single" w:sz="4" w:space="0" w:color="A6A6A6"/>
            </w:tcBorders>
            <w:shd w:val="clear" w:color="auto" w:fill="auto"/>
            <w:vAlign w:val="center"/>
          </w:tcPr>
          <w:p w14:paraId="693349E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6FA74F40" w14:textId="60146C40" w:rsidR="00693568" w:rsidRPr="00A464AF" w:rsidRDefault="00693568" w:rsidP="00693568">
            <w:pPr>
              <w:jc w:val="right"/>
              <w:rPr>
                <w:rFonts w:ascii="Arial" w:hAnsi="Arial" w:cs="Arial"/>
                <w:sz w:val="18"/>
                <w:szCs w:val="18"/>
              </w:rPr>
            </w:pPr>
            <w:r w:rsidRPr="00A464AF">
              <w:rPr>
                <w:rFonts w:ascii="Arial" w:hAnsi="Arial" w:cs="Arial"/>
                <w:sz w:val="18"/>
                <w:szCs w:val="18"/>
              </w:rPr>
              <w:t>2,150,918</w:t>
            </w:r>
          </w:p>
        </w:tc>
      </w:tr>
      <w:tr w:rsidR="00693568" w:rsidRPr="00A464AF" w14:paraId="4F4328E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C1FA4E3" w14:textId="77777777" w:rsidR="00693568" w:rsidRPr="00A464AF" w:rsidRDefault="00693568" w:rsidP="00693568">
            <w:pPr>
              <w:rPr>
                <w:rFonts w:ascii="Arial" w:hAnsi="Arial" w:cs="Arial"/>
                <w:sz w:val="18"/>
                <w:szCs w:val="18"/>
              </w:rPr>
            </w:pPr>
            <w:r w:rsidRPr="00A464AF">
              <w:rPr>
                <w:rFonts w:ascii="Arial" w:hAnsi="Arial" w:cs="Arial"/>
                <w:sz w:val="18"/>
                <w:szCs w:val="18"/>
              </w:rPr>
              <w:t>DELOITTE CONSULTING PTY LIMITED</w:t>
            </w:r>
          </w:p>
        </w:tc>
        <w:tc>
          <w:tcPr>
            <w:tcW w:w="6309" w:type="dxa"/>
            <w:tcBorders>
              <w:top w:val="nil"/>
              <w:left w:val="nil"/>
              <w:bottom w:val="single" w:sz="4" w:space="0" w:color="A6A6A6"/>
              <w:right w:val="single" w:sz="4" w:space="0" w:color="A6A6A6"/>
            </w:tcBorders>
            <w:shd w:val="clear" w:color="auto" w:fill="auto"/>
            <w:vAlign w:val="center"/>
          </w:tcPr>
          <w:p w14:paraId="15058A8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09F6DC7" w14:textId="0A89AD3E" w:rsidR="00693568" w:rsidRPr="00A464AF" w:rsidRDefault="00693568" w:rsidP="00693568">
            <w:pPr>
              <w:jc w:val="right"/>
              <w:rPr>
                <w:rFonts w:ascii="Arial" w:hAnsi="Arial" w:cs="Arial"/>
                <w:sz w:val="18"/>
                <w:szCs w:val="18"/>
              </w:rPr>
            </w:pPr>
            <w:r w:rsidRPr="00A464AF">
              <w:rPr>
                <w:rFonts w:ascii="Arial" w:hAnsi="Arial" w:cs="Arial"/>
                <w:sz w:val="18"/>
                <w:szCs w:val="18"/>
              </w:rPr>
              <w:t>92,715</w:t>
            </w:r>
          </w:p>
        </w:tc>
      </w:tr>
      <w:tr w:rsidR="00693568" w:rsidRPr="00A464AF" w14:paraId="0973435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E844BC7" w14:textId="77777777" w:rsidR="00693568" w:rsidRPr="00A464AF" w:rsidRDefault="00693568" w:rsidP="00693568">
            <w:pPr>
              <w:rPr>
                <w:rFonts w:ascii="Arial" w:hAnsi="Arial" w:cs="Arial"/>
                <w:sz w:val="18"/>
                <w:szCs w:val="18"/>
              </w:rPr>
            </w:pPr>
            <w:r w:rsidRPr="00A464AF">
              <w:rPr>
                <w:rFonts w:ascii="Arial" w:hAnsi="Arial" w:cs="Arial"/>
                <w:sz w:val="18"/>
                <w:szCs w:val="18"/>
              </w:rPr>
              <w:t>DELOITTE TOUCHE TOHMATSU</w:t>
            </w:r>
          </w:p>
        </w:tc>
        <w:tc>
          <w:tcPr>
            <w:tcW w:w="6309" w:type="dxa"/>
            <w:tcBorders>
              <w:top w:val="nil"/>
              <w:left w:val="nil"/>
              <w:bottom w:val="single" w:sz="4" w:space="0" w:color="A6A6A6"/>
              <w:right w:val="single" w:sz="4" w:space="0" w:color="A6A6A6"/>
            </w:tcBorders>
            <w:shd w:val="clear" w:color="auto" w:fill="auto"/>
            <w:vAlign w:val="center"/>
          </w:tcPr>
          <w:p w14:paraId="145BFDCB"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282408D3" w14:textId="346D42B7" w:rsidR="00693568" w:rsidRPr="00A464AF" w:rsidRDefault="00693568" w:rsidP="00693568">
            <w:pPr>
              <w:jc w:val="right"/>
              <w:rPr>
                <w:rFonts w:ascii="Arial" w:hAnsi="Arial" w:cs="Arial"/>
                <w:sz w:val="18"/>
                <w:szCs w:val="18"/>
              </w:rPr>
            </w:pPr>
            <w:r w:rsidRPr="00A464AF">
              <w:rPr>
                <w:rFonts w:ascii="Arial" w:hAnsi="Arial" w:cs="Arial"/>
                <w:sz w:val="18"/>
                <w:szCs w:val="18"/>
              </w:rPr>
              <w:t>1,918,744</w:t>
            </w:r>
          </w:p>
        </w:tc>
      </w:tr>
      <w:tr w:rsidR="00693568" w:rsidRPr="00A464AF" w14:paraId="4FB1850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5EB65C1" w14:textId="77777777" w:rsidR="00693568" w:rsidRPr="00A464AF" w:rsidRDefault="00693568" w:rsidP="00693568">
            <w:pPr>
              <w:rPr>
                <w:rFonts w:ascii="Arial" w:hAnsi="Arial" w:cs="Arial"/>
                <w:sz w:val="18"/>
                <w:szCs w:val="18"/>
              </w:rPr>
            </w:pPr>
            <w:r w:rsidRPr="00A464AF">
              <w:rPr>
                <w:rFonts w:ascii="Arial" w:hAnsi="Arial" w:cs="Arial"/>
                <w:sz w:val="18"/>
                <w:szCs w:val="18"/>
              </w:rPr>
              <w:t>DENCH MCCLEAN CARLSON PTY LTD</w:t>
            </w:r>
          </w:p>
        </w:tc>
        <w:tc>
          <w:tcPr>
            <w:tcW w:w="6309" w:type="dxa"/>
            <w:tcBorders>
              <w:top w:val="nil"/>
              <w:left w:val="nil"/>
              <w:bottom w:val="single" w:sz="4" w:space="0" w:color="A6A6A6"/>
              <w:right w:val="single" w:sz="4" w:space="0" w:color="A6A6A6"/>
            </w:tcBorders>
            <w:shd w:val="clear" w:color="auto" w:fill="auto"/>
            <w:vAlign w:val="center"/>
          </w:tcPr>
          <w:p w14:paraId="52AB6E5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5B4AF30" w14:textId="5EA53574" w:rsidR="00693568" w:rsidRPr="00A464AF" w:rsidRDefault="00693568" w:rsidP="00693568">
            <w:pPr>
              <w:jc w:val="right"/>
              <w:rPr>
                <w:rFonts w:ascii="Arial" w:hAnsi="Arial" w:cs="Arial"/>
                <w:sz w:val="18"/>
                <w:szCs w:val="18"/>
              </w:rPr>
            </w:pPr>
            <w:r w:rsidRPr="00A464AF">
              <w:rPr>
                <w:rFonts w:ascii="Arial" w:hAnsi="Arial" w:cs="Arial"/>
                <w:sz w:val="18"/>
                <w:szCs w:val="18"/>
              </w:rPr>
              <w:t>132,675</w:t>
            </w:r>
          </w:p>
        </w:tc>
      </w:tr>
      <w:tr w:rsidR="00693568" w:rsidRPr="00A464AF" w14:paraId="01A9945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49270C" w14:textId="77777777" w:rsidR="00693568" w:rsidRPr="00A464AF" w:rsidRDefault="00693568" w:rsidP="00693568">
            <w:pPr>
              <w:rPr>
                <w:rFonts w:ascii="Arial" w:hAnsi="Arial" w:cs="Arial"/>
                <w:sz w:val="18"/>
                <w:szCs w:val="18"/>
              </w:rPr>
            </w:pPr>
            <w:r w:rsidRPr="00A464AF">
              <w:rPr>
                <w:rFonts w:ascii="Arial" w:hAnsi="Arial" w:cs="Arial"/>
                <w:sz w:val="18"/>
                <w:szCs w:val="18"/>
              </w:rPr>
              <w:t>DENTSU MITCHELL MEDIA AUSTRALIA PTY LTD</w:t>
            </w:r>
          </w:p>
        </w:tc>
        <w:tc>
          <w:tcPr>
            <w:tcW w:w="6309" w:type="dxa"/>
            <w:tcBorders>
              <w:top w:val="nil"/>
              <w:left w:val="nil"/>
              <w:bottom w:val="single" w:sz="4" w:space="0" w:color="A6A6A6"/>
              <w:right w:val="single" w:sz="4" w:space="0" w:color="A6A6A6"/>
            </w:tcBorders>
            <w:shd w:val="clear" w:color="auto" w:fill="auto"/>
            <w:vAlign w:val="center"/>
          </w:tcPr>
          <w:p w14:paraId="596BD877"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195C36A8" w14:textId="03008E38" w:rsidR="00693568" w:rsidRPr="00A464AF" w:rsidRDefault="00693568" w:rsidP="00693568">
            <w:pPr>
              <w:jc w:val="right"/>
              <w:rPr>
                <w:rFonts w:ascii="Arial" w:hAnsi="Arial" w:cs="Arial"/>
                <w:sz w:val="18"/>
                <w:szCs w:val="18"/>
              </w:rPr>
            </w:pPr>
            <w:r w:rsidRPr="00A464AF">
              <w:rPr>
                <w:rFonts w:ascii="Arial" w:hAnsi="Arial" w:cs="Arial"/>
                <w:sz w:val="18"/>
                <w:szCs w:val="18"/>
              </w:rPr>
              <w:t>41,452</w:t>
            </w:r>
          </w:p>
        </w:tc>
      </w:tr>
      <w:tr w:rsidR="00693568" w:rsidRPr="00A464AF" w14:paraId="7967816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1AB8D43" w14:textId="77777777" w:rsidR="00693568" w:rsidRPr="00A464AF" w:rsidRDefault="00693568" w:rsidP="00693568">
            <w:pPr>
              <w:rPr>
                <w:rFonts w:ascii="Arial" w:hAnsi="Arial" w:cs="Arial"/>
                <w:sz w:val="18"/>
                <w:szCs w:val="18"/>
              </w:rPr>
            </w:pPr>
            <w:r w:rsidRPr="00A464AF">
              <w:rPr>
                <w:rFonts w:ascii="Arial" w:hAnsi="Arial" w:cs="Arial"/>
                <w:sz w:val="18"/>
                <w:szCs w:val="18"/>
              </w:rPr>
              <w:t>DEREWIANKA BEVERLY MAVIS</w:t>
            </w:r>
          </w:p>
        </w:tc>
        <w:tc>
          <w:tcPr>
            <w:tcW w:w="6309" w:type="dxa"/>
            <w:tcBorders>
              <w:top w:val="nil"/>
              <w:left w:val="nil"/>
              <w:bottom w:val="single" w:sz="4" w:space="0" w:color="A6A6A6"/>
              <w:right w:val="single" w:sz="4" w:space="0" w:color="A6A6A6"/>
            </w:tcBorders>
            <w:shd w:val="clear" w:color="auto" w:fill="auto"/>
            <w:vAlign w:val="center"/>
          </w:tcPr>
          <w:p w14:paraId="0D573922"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6377A9B" w14:textId="475C9D1C" w:rsidR="00693568" w:rsidRPr="00A464AF" w:rsidRDefault="00693568" w:rsidP="00693568">
            <w:pPr>
              <w:jc w:val="right"/>
              <w:rPr>
                <w:rFonts w:ascii="Arial" w:hAnsi="Arial" w:cs="Arial"/>
                <w:sz w:val="18"/>
                <w:szCs w:val="18"/>
              </w:rPr>
            </w:pPr>
            <w:r w:rsidRPr="00A464AF">
              <w:rPr>
                <w:rFonts w:ascii="Arial" w:hAnsi="Arial" w:cs="Arial"/>
                <w:sz w:val="18"/>
                <w:szCs w:val="18"/>
              </w:rPr>
              <w:t>31,550</w:t>
            </w:r>
          </w:p>
        </w:tc>
      </w:tr>
      <w:tr w:rsidR="00693568" w:rsidRPr="00A464AF" w14:paraId="08D70BD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2DCE268" w14:textId="77777777" w:rsidR="00693568" w:rsidRPr="00A464AF" w:rsidRDefault="00693568" w:rsidP="00693568">
            <w:pPr>
              <w:rPr>
                <w:rFonts w:ascii="Arial" w:hAnsi="Arial" w:cs="Arial"/>
                <w:sz w:val="18"/>
                <w:szCs w:val="18"/>
              </w:rPr>
            </w:pPr>
            <w:r w:rsidRPr="00A464AF">
              <w:rPr>
                <w:rFonts w:ascii="Arial" w:hAnsi="Arial" w:cs="Arial"/>
                <w:sz w:val="18"/>
                <w:szCs w:val="18"/>
              </w:rPr>
              <w:t>DERWENT EXECUTIVE MELBOURNE PTY LTD</w:t>
            </w:r>
          </w:p>
        </w:tc>
        <w:tc>
          <w:tcPr>
            <w:tcW w:w="6309" w:type="dxa"/>
            <w:tcBorders>
              <w:top w:val="nil"/>
              <w:left w:val="nil"/>
              <w:bottom w:val="single" w:sz="4" w:space="0" w:color="A6A6A6"/>
              <w:right w:val="single" w:sz="4" w:space="0" w:color="A6A6A6"/>
            </w:tcBorders>
            <w:shd w:val="clear" w:color="auto" w:fill="auto"/>
            <w:vAlign w:val="center"/>
          </w:tcPr>
          <w:p w14:paraId="3EE65F10"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26D9B3E4" w14:textId="47041FCE" w:rsidR="00693568" w:rsidRPr="00A464AF" w:rsidRDefault="00693568" w:rsidP="00693568">
            <w:pPr>
              <w:jc w:val="right"/>
              <w:rPr>
                <w:rFonts w:ascii="Arial" w:hAnsi="Arial" w:cs="Arial"/>
                <w:sz w:val="18"/>
                <w:szCs w:val="18"/>
              </w:rPr>
            </w:pPr>
            <w:r w:rsidRPr="00A464AF">
              <w:rPr>
                <w:rFonts w:ascii="Arial" w:hAnsi="Arial" w:cs="Arial"/>
                <w:sz w:val="18"/>
                <w:szCs w:val="18"/>
              </w:rPr>
              <w:t>94,400</w:t>
            </w:r>
          </w:p>
        </w:tc>
      </w:tr>
      <w:tr w:rsidR="00693568" w:rsidRPr="00A464AF" w14:paraId="3DB8513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ED3089" w14:textId="77777777" w:rsidR="00693568" w:rsidRPr="00A464AF" w:rsidRDefault="00693568" w:rsidP="00693568">
            <w:pPr>
              <w:rPr>
                <w:rFonts w:ascii="Arial" w:hAnsi="Arial" w:cs="Arial"/>
                <w:sz w:val="18"/>
                <w:szCs w:val="18"/>
              </w:rPr>
            </w:pPr>
            <w:r w:rsidRPr="00A464AF">
              <w:rPr>
                <w:rFonts w:ascii="Arial" w:hAnsi="Arial" w:cs="Arial"/>
                <w:sz w:val="18"/>
                <w:szCs w:val="18"/>
              </w:rPr>
              <w:t>DESIGN CORE ARCHITECTS PTY LTD</w:t>
            </w:r>
          </w:p>
        </w:tc>
        <w:tc>
          <w:tcPr>
            <w:tcW w:w="6309" w:type="dxa"/>
            <w:tcBorders>
              <w:top w:val="nil"/>
              <w:left w:val="nil"/>
              <w:bottom w:val="single" w:sz="4" w:space="0" w:color="A6A6A6"/>
              <w:right w:val="single" w:sz="4" w:space="0" w:color="A6A6A6"/>
            </w:tcBorders>
            <w:shd w:val="clear" w:color="auto" w:fill="auto"/>
            <w:vAlign w:val="center"/>
          </w:tcPr>
          <w:p w14:paraId="726BC8EA"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C07AE59" w14:textId="0444EA25" w:rsidR="00693568" w:rsidRPr="00A464AF" w:rsidRDefault="00693568" w:rsidP="00693568">
            <w:pPr>
              <w:jc w:val="right"/>
              <w:rPr>
                <w:rFonts w:ascii="Arial" w:hAnsi="Arial" w:cs="Arial"/>
                <w:sz w:val="18"/>
                <w:szCs w:val="18"/>
              </w:rPr>
            </w:pPr>
            <w:r w:rsidRPr="00A464AF">
              <w:rPr>
                <w:rFonts w:ascii="Arial" w:hAnsi="Arial" w:cs="Arial"/>
                <w:sz w:val="18"/>
                <w:szCs w:val="18"/>
              </w:rPr>
              <w:t>157,656</w:t>
            </w:r>
          </w:p>
        </w:tc>
      </w:tr>
      <w:tr w:rsidR="00693568" w:rsidRPr="00A464AF" w14:paraId="708FDD4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30F9BDE" w14:textId="77777777" w:rsidR="00693568" w:rsidRPr="00A464AF" w:rsidRDefault="00693568" w:rsidP="00693568">
            <w:pPr>
              <w:rPr>
                <w:rFonts w:ascii="Arial" w:hAnsi="Arial" w:cs="Arial"/>
                <w:sz w:val="18"/>
                <w:szCs w:val="18"/>
              </w:rPr>
            </w:pPr>
            <w:r w:rsidRPr="00A464AF">
              <w:rPr>
                <w:rFonts w:ascii="Arial" w:hAnsi="Arial" w:cs="Arial"/>
                <w:sz w:val="18"/>
                <w:szCs w:val="18"/>
              </w:rPr>
              <w:t>DESIGN POND</w:t>
            </w:r>
          </w:p>
        </w:tc>
        <w:tc>
          <w:tcPr>
            <w:tcW w:w="6309" w:type="dxa"/>
            <w:tcBorders>
              <w:top w:val="nil"/>
              <w:left w:val="nil"/>
              <w:bottom w:val="single" w:sz="4" w:space="0" w:color="A6A6A6"/>
              <w:right w:val="single" w:sz="4" w:space="0" w:color="A6A6A6"/>
            </w:tcBorders>
            <w:shd w:val="clear" w:color="auto" w:fill="auto"/>
            <w:vAlign w:val="center"/>
          </w:tcPr>
          <w:p w14:paraId="68DB7008"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565E1AF" w14:textId="62D74BC8" w:rsidR="00693568" w:rsidRPr="00A464AF" w:rsidRDefault="00693568" w:rsidP="00693568">
            <w:pPr>
              <w:jc w:val="right"/>
              <w:rPr>
                <w:rFonts w:ascii="Arial" w:hAnsi="Arial" w:cs="Arial"/>
                <w:sz w:val="18"/>
                <w:szCs w:val="18"/>
              </w:rPr>
            </w:pPr>
            <w:r w:rsidRPr="00A464AF">
              <w:rPr>
                <w:rFonts w:ascii="Arial" w:hAnsi="Arial" w:cs="Arial"/>
                <w:sz w:val="18"/>
                <w:szCs w:val="18"/>
              </w:rPr>
              <w:t>7,535</w:t>
            </w:r>
          </w:p>
        </w:tc>
      </w:tr>
      <w:tr w:rsidR="00693568" w:rsidRPr="00A464AF" w14:paraId="6575A27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A29ADEF" w14:textId="77777777" w:rsidR="00693568" w:rsidRPr="00A464AF" w:rsidRDefault="00693568" w:rsidP="00693568">
            <w:pPr>
              <w:rPr>
                <w:rFonts w:ascii="Arial" w:hAnsi="Arial" w:cs="Arial"/>
                <w:sz w:val="18"/>
                <w:szCs w:val="18"/>
              </w:rPr>
            </w:pPr>
            <w:r w:rsidRPr="00A464AF">
              <w:rPr>
                <w:rFonts w:ascii="Arial" w:hAnsi="Arial" w:cs="Arial"/>
                <w:sz w:val="18"/>
                <w:szCs w:val="18"/>
              </w:rPr>
              <w:t>DESTE CONSULTING SERVICES</w:t>
            </w:r>
          </w:p>
        </w:tc>
        <w:tc>
          <w:tcPr>
            <w:tcW w:w="6309" w:type="dxa"/>
            <w:tcBorders>
              <w:top w:val="nil"/>
              <w:left w:val="nil"/>
              <w:bottom w:val="single" w:sz="4" w:space="0" w:color="A6A6A6"/>
              <w:right w:val="single" w:sz="4" w:space="0" w:color="A6A6A6"/>
            </w:tcBorders>
            <w:shd w:val="clear" w:color="auto" w:fill="auto"/>
            <w:vAlign w:val="center"/>
          </w:tcPr>
          <w:p w14:paraId="0C02977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A78C049" w14:textId="7883164A" w:rsidR="00693568" w:rsidRPr="00A464AF" w:rsidRDefault="00693568" w:rsidP="00693568">
            <w:pPr>
              <w:jc w:val="right"/>
              <w:rPr>
                <w:rFonts w:ascii="Arial" w:hAnsi="Arial" w:cs="Arial"/>
                <w:sz w:val="18"/>
                <w:szCs w:val="18"/>
              </w:rPr>
            </w:pPr>
            <w:r w:rsidRPr="00A464AF">
              <w:rPr>
                <w:rFonts w:ascii="Arial" w:hAnsi="Arial" w:cs="Arial"/>
                <w:sz w:val="18"/>
                <w:szCs w:val="18"/>
              </w:rPr>
              <w:t>57,033</w:t>
            </w:r>
          </w:p>
        </w:tc>
      </w:tr>
      <w:tr w:rsidR="00693568" w:rsidRPr="00A464AF" w14:paraId="2FC70C7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CE75373" w14:textId="77777777" w:rsidR="00693568" w:rsidRPr="00A464AF" w:rsidRDefault="00693568" w:rsidP="00693568">
            <w:pPr>
              <w:rPr>
                <w:rFonts w:ascii="Arial" w:hAnsi="Arial" w:cs="Arial"/>
                <w:sz w:val="18"/>
                <w:szCs w:val="18"/>
              </w:rPr>
            </w:pPr>
            <w:r w:rsidRPr="00A464AF">
              <w:rPr>
                <w:rFonts w:ascii="Arial" w:hAnsi="Arial" w:cs="Arial"/>
                <w:sz w:val="18"/>
                <w:szCs w:val="18"/>
              </w:rPr>
              <w:t>DIALOG INFORMATION TECHNOLOGY</w:t>
            </w:r>
          </w:p>
        </w:tc>
        <w:tc>
          <w:tcPr>
            <w:tcW w:w="6309" w:type="dxa"/>
            <w:tcBorders>
              <w:top w:val="nil"/>
              <w:left w:val="nil"/>
              <w:bottom w:val="single" w:sz="4" w:space="0" w:color="A6A6A6"/>
              <w:right w:val="single" w:sz="4" w:space="0" w:color="A6A6A6"/>
            </w:tcBorders>
            <w:shd w:val="clear" w:color="auto" w:fill="auto"/>
            <w:vAlign w:val="center"/>
          </w:tcPr>
          <w:p w14:paraId="01794BE8"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2561B0C4" w14:textId="57FAFE88" w:rsidR="00693568" w:rsidRPr="00A464AF" w:rsidRDefault="00693568" w:rsidP="00693568">
            <w:pPr>
              <w:jc w:val="right"/>
              <w:rPr>
                <w:rFonts w:ascii="Arial" w:hAnsi="Arial" w:cs="Arial"/>
                <w:sz w:val="18"/>
                <w:szCs w:val="18"/>
              </w:rPr>
            </w:pPr>
            <w:r w:rsidRPr="00A464AF">
              <w:rPr>
                <w:rFonts w:ascii="Arial" w:hAnsi="Arial" w:cs="Arial"/>
                <w:sz w:val="18"/>
                <w:szCs w:val="18"/>
              </w:rPr>
              <w:t>32,142</w:t>
            </w:r>
          </w:p>
        </w:tc>
      </w:tr>
      <w:tr w:rsidR="00693568" w:rsidRPr="00A464AF" w14:paraId="4F31E43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2373972" w14:textId="77777777" w:rsidR="00693568" w:rsidRPr="00A464AF" w:rsidRDefault="00693568" w:rsidP="00693568">
            <w:pPr>
              <w:rPr>
                <w:rFonts w:ascii="Arial" w:hAnsi="Arial" w:cs="Arial"/>
                <w:sz w:val="18"/>
                <w:szCs w:val="18"/>
              </w:rPr>
            </w:pPr>
            <w:r w:rsidRPr="00A464AF">
              <w:rPr>
                <w:rFonts w:ascii="Arial" w:hAnsi="Arial" w:cs="Arial"/>
                <w:sz w:val="18"/>
                <w:szCs w:val="18"/>
              </w:rPr>
              <w:t>DIGITAL ART PRODUCTIONS</w:t>
            </w:r>
          </w:p>
        </w:tc>
        <w:tc>
          <w:tcPr>
            <w:tcW w:w="6309" w:type="dxa"/>
            <w:tcBorders>
              <w:top w:val="nil"/>
              <w:left w:val="nil"/>
              <w:bottom w:val="single" w:sz="4" w:space="0" w:color="A6A6A6"/>
              <w:right w:val="single" w:sz="4" w:space="0" w:color="A6A6A6"/>
            </w:tcBorders>
            <w:shd w:val="clear" w:color="auto" w:fill="auto"/>
            <w:vAlign w:val="center"/>
          </w:tcPr>
          <w:p w14:paraId="1BA38952"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BD7C1C7" w14:textId="530385BD" w:rsidR="00693568" w:rsidRPr="00A464AF" w:rsidRDefault="00693568" w:rsidP="00693568">
            <w:pPr>
              <w:jc w:val="right"/>
              <w:rPr>
                <w:rFonts w:ascii="Arial" w:hAnsi="Arial" w:cs="Arial"/>
                <w:sz w:val="18"/>
                <w:szCs w:val="18"/>
              </w:rPr>
            </w:pPr>
            <w:r w:rsidRPr="00A464AF">
              <w:rPr>
                <w:rFonts w:ascii="Arial" w:hAnsi="Arial" w:cs="Arial"/>
                <w:sz w:val="18"/>
                <w:szCs w:val="18"/>
              </w:rPr>
              <w:t>4,995</w:t>
            </w:r>
          </w:p>
        </w:tc>
      </w:tr>
      <w:tr w:rsidR="00693568" w:rsidRPr="00A464AF" w14:paraId="5638C9A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80D1062" w14:textId="77777777" w:rsidR="00693568" w:rsidRPr="00A464AF" w:rsidRDefault="00693568" w:rsidP="00693568">
            <w:pPr>
              <w:rPr>
                <w:rFonts w:ascii="Arial" w:hAnsi="Arial" w:cs="Arial"/>
                <w:sz w:val="18"/>
                <w:szCs w:val="18"/>
              </w:rPr>
            </w:pPr>
            <w:r w:rsidRPr="00A464AF">
              <w:rPr>
                <w:rFonts w:ascii="Arial" w:hAnsi="Arial" w:cs="Arial"/>
                <w:sz w:val="18"/>
                <w:szCs w:val="18"/>
              </w:rPr>
              <w:t>DIMENSION DATA AUSTRALIA PTY LIMITED</w:t>
            </w:r>
          </w:p>
        </w:tc>
        <w:tc>
          <w:tcPr>
            <w:tcW w:w="6309" w:type="dxa"/>
            <w:tcBorders>
              <w:top w:val="nil"/>
              <w:left w:val="nil"/>
              <w:bottom w:val="single" w:sz="4" w:space="0" w:color="A6A6A6"/>
              <w:right w:val="single" w:sz="4" w:space="0" w:color="A6A6A6"/>
            </w:tcBorders>
            <w:shd w:val="clear" w:color="auto" w:fill="auto"/>
            <w:vAlign w:val="center"/>
          </w:tcPr>
          <w:p w14:paraId="383A69DA"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3FB9967" w14:textId="492E97CC" w:rsidR="00693568" w:rsidRPr="00A464AF" w:rsidRDefault="00693568" w:rsidP="00693568">
            <w:pPr>
              <w:jc w:val="right"/>
              <w:rPr>
                <w:rFonts w:ascii="Arial" w:hAnsi="Arial" w:cs="Arial"/>
                <w:sz w:val="18"/>
                <w:szCs w:val="18"/>
              </w:rPr>
            </w:pPr>
            <w:r w:rsidRPr="00A464AF">
              <w:rPr>
                <w:rFonts w:ascii="Arial" w:hAnsi="Arial" w:cs="Arial"/>
                <w:sz w:val="18"/>
                <w:szCs w:val="18"/>
              </w:rPr>
              <w:t>144,469</w:t>
            </w:r>
          </w:p>
        </w:tc>
      </w:tr>
      <w:tr w:rsidR="00693568" w:rsidRPr="00A464AF" w14:paraId="60A6F61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B9CDF36" w14:textId="77777777" w:rsidR="00693568" w:rsidRPr="00A464AF" w:rsidRDefault="00693568" w:rsidP="00693568">
            <w:pPr>
              <w:rPr>
                <w:rFonts w:ascii="Arial" w:hAnsi="Arial" w:cs="Arial"/>
                <w:sz w:val="18"/>
                <w:szCs w:val="18"/>
              </w:rPr>
            </w:pPr>
            <w:r w:rsidRPr="00A464AF">
              <w:rPr>
                <w:rFonts w:ascii="Arial" w:hAnsi="Arial" w:cs="Arial"/>
                <w:sz w:val="18"/>
                <w:szCs w:val="18"/>
              </w:rPr>
              <w:t>DISTANCE EDUCATION CENTRE VICTORIA</w:t>
            </w:r>
          </w:p>
        </w:tc>
        <w:tc>
          <w:tcPr>
            <w:tcW w:w="6309" w:type="dxa"/>
            <w:tcBorders>
              <w:top w:val="nil"/>
              <w:left w:val="nil"/>
              <w:bottom w:val="single" w:sz="4" w:space="0" w:color="A6A6A6"/>
              <w:right w:val="single" w:sz="4" w:space="0" w:color="A6A6A6"/>
            </w:tcBorders>
            <w:shd w:val="clear" w:color="auto" w:fill="auto"/>
            <w:vAlign w:val="center"/>
          </w:tcPr>
          <w:p w14:paraId="2C2C08C3"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3058FB21" w14:textId="1B825BC8" w:rsidR="00693568" w:rsidRPr="00A464AF" w:rsidRDefault="00693568" w:rsidP="00693568">
            <w:pPr>
              <w:jc w:val="right"/>
              <w:rPr>
                <w:rFonts w:ascii="Arial" w:hAnsi="Arial" w:cs="Arial"/>
                <w:sz w:val="18"/>
                <w:szCs w:val="18"/>
              </w:rPr>
            </w:pPr>
            <w:r w:rsidRPr="00A464AF">
              <w:rPr>
                <w:rFonts w:ascii="Arial" w:hAnsi="Arial" w:cs="Arial"/>
                <w:sz w:val="18"/>
                <w:szCs w:val="18"/>
              </w:rPr>
              <w:t>4,347</w:t>
            </w:r>
          </w:p>
        </w:tc>
      </w:tr>
      <w:tr w:rsidR="00693568" w:rsidRPr="00A464AF" w14:paraId="3A7D6FE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03C50D7" w14:textId="77777777" w:rsidR="00693568" w:rsidRPr="00A464AF" w:rsidRDefault="00693568" w:rsidP="00693568">
            <w:pPr>
              <w:rPr>
                <w:rFonts w:ascii="Arial" w:hAnsi="Arial" w:cs="Arial"/>
                <w:sz w:val="18"/>
                <w:szCs w:val="18"/>
              </w:rPr>
            </w:pPr>
            <w:r w:rsidRPr="00A464AF">
              <w:rPr>
                <w:rFonts w:ascii="Arial" w:hAnsi="Arial" w:cs="Arial"/>
                <w:sz w:val="18"/>
                <w:szCs w:val="18"/>
              </w:rPr>
              <w:t>DIVERSE APPLIANCE SERVICE PTY LTD</w:t>
            </w:r>
          </w:p>
        </w:tc>
        <w:tc>
          <w:tcPr>
            <w:tcW w:w="6309" w:type="dxa"/>
            <w:tcBorders>
              <w:top w:val="nil"/>
              <w:left w:val="nil"/>
              <w:bottom w:val="single" w:sz="4" w:space="0" w:color="A6A6A6"/>
              <w:right w:val="single" w:sz="4" w:space="0" w:color="A6A6A6"/>
            </w:tcBorders>
            <w:shd w:val="clear" w:color="auto" w:fill="auto"/>
            <w:vAlign w:val="center"/>
          </w:tcPr>
          <w:p w14:paraId="24F5F238"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A5A04F9" w14:textId="7307C5FE" w:rsidR="00693568" w:rsidRPr="00A464AF" w:rsidRDefault="00693568" w:rsidP="00693568">
            <w:pPr>
              <w:jc w:val="right"/>
              <w:rPr>
                <w:rFonts w:ascii="Arial" w:hAnsi="Arial" w:cs="Arial"/>
                <w:sz w:val="18"/>
                <w:szCs w:val="18"/>
              </w:rPr>
            </w:pPr>
            <w:r w:rsidRPr="00A464AF">
              <w:rPr>
                <w:rFonts w:ascii="Arial" w:hAnsi="Arial" w:cs="Arial"/>
                <w:sz w:val="18"/>
                <w:szCs w:val="18"/>
              </w:rPr>
              <w:t>6,255</w:t>
            </w:r>
          </w:p>
        </w:tc>
      </w:tr>
      <w:tr w:rsidR="00693568" w:rsidRPr="00A464AF" w14:paraId="74301D2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93B4B55" w14:textId="77777777" w:rsidR="00693568" w:rsidRPr="00A464AF" w:rsidRDefault="00693568" w:rsidP="00693568">
            <w:pPr>
              <w:rPr>
                <w:rFonts w:ascii="Arial" w:hAnsi="Arial" w:cs="Arial"/>
                <w:sz w:val="18"/>
                <w:szCs w:val="18"/>
              </w:rPr>
            </w:pPr>
            <w:r w:rsidRPr="00A464AF">
              <w:rPr>
                <w:rFonts w:ascii="Arial" w:hAnsi="Arial" w:cs="Arial"/>
                <w:sz w:val="18"/>
                <w:szCs w:val="18"/>
              </w:rPr>
              <w:t>DIVERSE BUILDERS PTY LTD</w:t>
            </w:r>
          </w:p>
        </w:tc>
        <w:tc>
          <w:tcPr>
            <w:tcW w:w="6309" w:type="dxa"/>
            <w:tcBorders>
              <w:top w:val="nil"/>
              <w:left w:val="nil"/>
              <w:bottom w:val="single" w:sz="4" w:space="0" w:color="A6A6A6"/>
              <w:right w:val="single" w:sz="4" w:space="0" w:color="A6A6A6"/>
            </w:tcBorders>
            <w:shd w:val="clear" w:color="auto" w:fill="auto"/>
            <w:vAlign w:val="center"/>
          </w:tcPr>
          <w:p w14:paraId="72C5E839"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D6AC5B9" w14:textId="0C43A646" w:rsidR="00693568" w:rsidRPr="00A464AF" w:rsidRDefault="00693568" w:rsidP="00693568">
            <w:pPr>
              <w:jc w:val="right"/>
              <w:rPr>
                <w:rFonts w:ascii="Arial" w:hAnsi="Arial" w:cs="Arial"/>
                <w:sz w:val="18"/>
                <w:szCs w:val="18"/>
              </w:rPr>
            </w:pPr>
            <w:r w:rsidRPr="00A464AF">
              <w:rPr>
                <w:rFonts w:ascii="Arial" w:hAnsi="Arial" w:cs="Arial"/>
                <w:sz w:val="18"/>
                <w:szCs w:val="18"/>
              </w:rPr>
              <w:t>62,457</w:t>
            </w:r>
          </w:p>
        </w:tc>
      </w:tr>
      <w:tr w:rsidR="00693568" w:rsidRPr="00A464AF" w14:paraId="7C64DE3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4DB3DED" w14:textId="77777777" w:rsidR="00693568" w:rsidRPr="00A464AF" w:rsidRDefault="00693568" w:rsidP="00693568">
            <w:pPr>
              <w:rPr>
                <w:rFonts w:ascii="Arial" w:hAnsi="Arial" w:cs="Arial"/>
                <w:sz w:val="18"/>
                <w:szCs w:val="18"/>
              </w:rPr>
            </w:pPr>
            <w:r w:rsidRPr="00A464AF">
              <w:rPr>
                <w:rFonts w:ascii="Arial" w:hAnsi="Arial" w:cs="Arial"/>
                <w:sz w:val="18"/>
                <w:szCs w:val="18"/>
              </w:rPr>
              <w:t>DIVERSEWERKS</w:t>
            </w:r>
          </w:p>
        </w:tc>
        <w:tc>
          <w:tcPr>
            <w:tcW w:w="6309" w:type="dxa"/>
            <w:tcBorders>
              <w:top w:val="nil"/>
              <w:left w:val="nil"/>
              <w:bottom w:val="single" w:sz="4" w:space="0" w:color="A6A6A6"/>
              <w:right w:val="single" w:sz="4" w:space="0" w:color="A6A6A6"/>
            </w:tcBorders>
            <w:shd w:val="clear" w:color="auto" w:fill="auto"/>
            <w:vAlign w:val="center"/>
          </w:tcPr>
          <w:p w14:paraId="19E3A88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DC43CFF" w14:textId="1A4E8ECB" w:rsidR="00693568" w:rsidRPr="00A464AF" w:rsidRDefault="00693568" w:rsidP="00693568">
            <w:pPr>
              <w:jc w:val="right"/>
              <w:rPr>
                <w:rFonts w:ascii="Arial" w:hAnsi="Arial" w:cs="Arial"/>
                <w:sz w:val="18"/>
                <w:szCs w:val="18"/>
              </w:rPr>
            </w:pPr>
            <w:r w:rsidRPr="00A464AF">
              <w:rPr>
                <w:rFonts w:ascii="Arial" w:hAnsi="Arial" w:cs="Arial"/>
                <w:sz w:val="18"/>
                <w:szCs w:val="18"/>
              </w:rPr>
              <w:t>4,875</w:t>
            </w:r>
          </w:p>
        </w:tc>
      </w:tr>
      <w:tr w:rsidR="00693568" w:rsidRPr="00A464AF" w14:paraId="065B27A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4AD2305" w14:textId="77777777" w:rsidR="00693568" w:rsidRPr="00A464AF" w:rsidRDefault="00693568" w:rsidP="00693568">
            <w:pPr>
              <w:rPr>
                <w:rFonts w:ascii="Arial" w:hAnsi="Arial" w:cs="Arial"/>
                <w:sz w:val="18"/>
                <w:szCs w:val="18"/>
              </w:rPr>
            </w:pPr>
            <w:r w:rsidRPr="00A464AF">
              <w:rPr>
                <w:rFonts w:ascii="Arial" w:hAnsi="Arial" w:cs="Arial"/>
                <w:sz w:val="18"/>
                <w:szCs w:val="18"/>
              </w:rPr>
              <w:t>DIVERSITY PARTNERS PTY LTD</w:t>
            </w:r>
          </w:p>
        </w:tc>
        <w:tc>
          <w:tcPr>
            <w:tcW w:w="6309" w:type="dxa"/>
            <w:tcBorders>
              <w:top w:val="nil"/>
              <w:left w:val="nil"/>
              <w:bottom w:val="single" w:sz="4" w:space="0" w:color="A6A6A6"/>
              <w:right w:val="single" w:sz="4" w:space="0" w:color="A6A6A6"/>
            </w:tcBorders>
            <w:shd w:val="clear" w:color="auto" w:fill="auto"/>
            <w:vAlign w:val="center"/>
          </w:tcPr>
          <w:p w14:paraId="41253E3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CD0EE84" w14:textId="52C8C089" w:rsidR="00693568" w:rsidRPr="00A464AF" w:rsidRDefault="00693568" w:rsidP="00693568">
            <w:pPr>
              <w:jc w:val="right"/>
              <w:rPr>
                <w:rFonts w:ascii="Arial" w:hAnsi="Arial" w:cs="Arial"/>
                <w:sz w:val="18"/>
                <w:szCs w:val="18"/>
              </w:rPr>
            </w:pPr>
            <w:r w:rsidRPr="00A464AF">
              <w:rPr>
                <w:rFonts w:ascii="Arial" w:hAnsi="Arial" w:cs="Arial"/>
                <w:sz w:val="18"/>
                <w:szCs w:val="18"/>
              </w:rPr>
              <w:t>24,500</w:t>
            </w:r>
          </w:p>
        </w:tc>
      </w:tr>
      <w:tr w:rsidR="00693568" w:rsidRPr="00A464AF" w14:paraId="5B5AA28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20DFD00" w14:textId="77777777" w:rsidR="00693568" w:rsidRPr="00A464AF" w:rsidRDefault="00693568" w:rsidP="00693568">
            <w:pPr>
              <w:rPr>
                <w:rFonts w:ascii="Arial" w:hAnsi="Arial" w:cs="Arial"/>
                <w:sz w:val="18"/>
                <w:szCs w:val="18"/>
              </w:rPr>
            </w:pPr>
            <w:r w:rsidRPr="00A464AF">
              <w:rPr>
                <w:rFonts w:ascii="Arial" w:hAnsi="Arial" w:cs="Arial"/>
                <w:sz w:val="18"/>
                <w:szCs w:val="18"/>
              </w:rPr>
              <w:t>DIXON APPOINTMENTS PTY LTD</w:t>
            </w:r>
          </w:p>
        </w:tc>
        <w:tc>
          <w:tcPr>
            <w:tcW w:w="6309" w:type="dxa"/>
            <w:tcBorders>
              <w:top w:val="nil"/>
              <w:left w:val="nil"/>
              <w:bottom w:val="single" w:sz="4" w:space="0" w:color="A6A6A6"/>
              <w:right w:val="single" w:sz="4" w:space="0" w:color="A6A6A6"/>
            </w:tcBorders>
            <w:shd w:val="clear" w:color="auto" w:fill="auto"/>
            <w:vAlign w:val="center"/>
          </w:tcPr>
          <w:p w14:paraId="1DAFCB15" w14:textId="77777777" w:rsidR="00693568" w:rsidRPr="00A464AF" w:rsidRDefault="00693568" w:rsidP="00693568">
            <w:pPr>
              <w:rPr>
                <w:rFonts w:ascii="Arial" w:hAnsi="Arial" w:cs="Arial"/>
                <w:sz w:val="18"/>
                <w:szCs w:val="18"/>
              </w:rPr>
            </w:pPr>
            <w:r w:rsidRPr="00A464AF">
              <w:rPr>
                <w:rFonts w:ascii="Arial" w:hAnsi="Arial" w:cs="Arial"/>
                <w:sz w:val="18"/>
                <w:szCs w:val="18"/>
              </w:rPr>
              <w:t>Contract Staff (Whole of Government State Purchase Contract)</w:t>
            </w:r>
          </w:p>
        </w:tc>
        <w:tc>
          <w:tcPr>
            <w:tcW w:w="2869" w:type="dxa"/>
            <w:tcBorders>
              <w:top w:val="nil"/>
              <w:left w:val="nil"/>
              <w:bottom w:val="single" w:sz="4" w:space="0" w:color="A6A6A6"/>
              <w:right w:val="single" w:sz="4" w:space="0" w:color="A6A6A6"/>
            </w:tcBorders>
            <w:shd w:val="clear" w:color="auto" w:fill="auto"/>
            <w:vAlign w:val="center"/>
          </w:tcPr>
          <w:p w14:paraId="7C0EB5A0" w14:textId="7A8F29D9" w:rsidR="00693568" w:rsidRPr="00A464AF" w:rsidRDefault="00693568" w:rsidP="00693568">
            <w:pPr>
              <w:jc w:val="right"/>
              <w:rPr>
                <w:rFonts w:ascii="Arial" w:hAnsi="Arial" w:cs="Arial"/>
                <w:sz w:val="18"/>
                <w:szCs w:val="18"/>
              </w:rPr>
            </w:pPr>
            <w:r w:rsidRPr="00A464AF">
              <w:rPr>
                <w:rFonts w:ascii="Arial" w:hAnsi="Arial" w:cs="Arial"/>
                <w:sz w:val="18"/>
                <w:szCs w:val="18"/>
              </w:rPr>
              <w:t>342,969</w:t>
            </w:r>
          </w:p>
        </w:tc>
      </w:tr>
      <w:tr w:rsidR="00693568" w:rsidRPr="00A464AF" w14:paraId="194F932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F19E1FF" w14:textId="77777777" w:rsidR="00693568" w:rsidRPr="00A464AF" w:rsidRDefault="00693568" w:rsidP="00693568">
            <w:pPr>
              <w:rPr>
                <w:rFonts w:ascii="Arial" w:hAnsi="Arial" w:cs="Arial"/>
                <w:sz w:val="18"/>
                <w:szCs w:val="18"/>
              </w:rPr>
            </w:pPr>
            <w:r w:rsidRPr="00A464AF">
              <w:rPr>
                <w:rFonts w:ascii="Arial" w:hAnsi="Arial" w:cs="Arial"/>
                <w:sz w:val="18"/>
                <w:szCs w:val="18"/>
              </w:rPr>
              <w:t>DIXON GLENN MICHAEL</w:t>
            </w:r>
          </w:p>
        </w:tc>
        <w:tc>
          <w:tcPr>
            <w:tcW w:w="6309" w:type="dxa"/>
            <w:tcBorders>
              <w:top w:val="nil"/>
              <w:left w:val="nil"/>
              <w:bottom w:val="single" w:sz="4" w:space="0" w:color="A6A6A6"/>
              <w:right w:val="single" w:sz="4" w:space="0" w:color="A6A6A6"/>
            </w:tcBorders>
            <w:shd w:val="clear" w:color="auto" w:fill="auto"/>
            <w:vAlign w:val="center"/>
          </w:tcPr>
          <w:p w14:paraId="5EFFBC0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13DCD121" w14:textId="6145611E" w:rsidR="00693568" w:rsidRPr="00A464AF" w:rsidRDefault="00693568" w:rsidP="00693568">
            <w:pPr>
              <w:jc w:val="right"/>
              <w:rPr>
                <w:rFonts w:ascii="Arial" w:hAnsi="Arial" w:cs="Arial"/>
                <w:sz w:val="18"/>
                <w:szCs w:val="18"/>
              </w:rPr>
            </w:pPr>
            <w:r w:rsidRPr="00A464AF">
              <w:rPr>
                <w:rFonts w:ascii="Arial" w:hAnsi="Arial" w:cs="Arial"/>
                <w:sz w:val="18"/>
                <w:szCs w:val="18"/>
              </w:rPr>
              <w:t>7,400</w:t>
            </w:r>
          </w:p>
        </w:tc>
      </w:tr>
      <w:tr w:rsidR="00693568" w:rsidRPr="00A464AF" w14:paraId="3C40553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CCC8FBE" w14:textId="77777777" w:rsidR="00693568" w:rsidRPr="00A464AF" w:rsidRDefault="00693568" w:rsidP="00693568">
            <w:pPr>
              <w:rPr>
                <w:rFonts w:ascii="Arial" w:hAnsi="Arial" w:cs="Arial"/>
                <w:sz w:val="18"/>
                <w:szCs w:val="18"/>
              </w:rPr>
            </w:pPr>
            <w:r w:rsidRPr="00A464AF">
              <w:rPr>
                <w:rFonts w:ascii="Arial" w:hAnsi="Arial" w:cs="Arial"/>
                <w:sz w:val="18"/>
                <w:szCs w:val="18"/>
              </w:rPr>
              <w:t>DK2 PTY LTD</w:t>
            </w:r>
          </w:p>
        </w:tc>
        <w:tc>
          <w:tcPr>
            <w:tcW w:w="6309" w:type="dxa"/>
            <w:tcBorders>
              <w:top w:val="nil"/>
              <w:left w:val="nil"/>
              <w:bottom w:val="single" w:sz="4" w:space="0" w:color="A6A6A6"/>
              <w:right w:val="single" w:sz="4" w:space="0" w:color="A6A6A6"/>
            </w:tcBorders>
            <w:shd w:val="clear" w:color="auto" w:fill="auto"/>
            <w:vAlign w:val="center"/>
          </w:tcPr>
          <w:p w14:paraId="6EB32052"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8EBE1BF" w14:textId="3DAB9C55" w:rsidR="00693568" w:rsidRPr="00A464AF" w:rsidRDefault="00693568" w:rsidP="00693568">
            <w:pPr>
              <w:jc w:val="right"/>
              <w:rPr>
                <w:rFonts w:ascii="Arial" w:hAnsi="Arial" w:cs="Arial"/>
                <w:sz w:val="18"/>
                <w:szCs w:val="18"/>
              </w:rPr>
            </w:pPr>
            <w:r w:rsidRPr="00A464AF">
              <w:rPr>
                <w:rFonts w:ascii="Arial" w:hAnsi="Arial" w:cs="Arial"/>
                <w:sz w:val="18"/>
                <w:szCs w:val="18"/>
              </w:rPr>
              <w:t>80,775</w:t>
            </w:r>
          </w:p>
        </w:tc>
      </w:tr>
      <w:tr w:rsidR="00693568" w:rsidRPr="00A464AF" w14:paraId="32EE34F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B132B34" w14:textId="77777777" w:rsidR="00693568" w:rsidRPr="00A464AF" w:rsidRDefault="00693568" w:rsidP="00693568">
            <w:pPr>
              <w:rPr>
                <w:rFonts w:ascii="Arial" w:hAnsi="Arial" w:cs="Arial"/>
                <w:sz w:val="18"/>
                <w:szCs w:val="18"/>
              </w:rPr>
            </w:pPr>
            <w:r w:rsidRPr="00A464AF">
              <w:rPr>
                <w:rFonts w:ascii="Arial" w:hAnsi="Arial" w:cs="Arial"/>
                <w:sz w:val="18"/>
                <w:szCs w:val="18"/>
              </w:rPr>
              <w:t>DLA PIPER AUSTRALIA</w:t>
            </w:r>
          </w:p>
        </w:tc>
        <w:tc>
          <w:tcPr>
            <w:tcW w:w="6309" w:type="dxa"/>
            <w:tcBorders>
              <w:top w:val="nil"/>
              <w:left w:val="nil"/>
              <w:bottom w:val="single" w:sz="4" w:space="0" w:color="A6A6A6"/>
              <w:right w:val="single" w:sz="4" w:space="0" w:color="A6A6A6"/>
            </w:tcBorders>
            <w:shd w:val="clear" w:color="auto" w:fill="auto"/>
            <w:vAlign w:val="center"/>
          </w:tcPr>
          <w:p w14:paraId="796D312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D034EAD" w14:textId="7B9939F3" w:rsidR="00693568" w:rsidRPr="00A464AF" w:rsidRDefault="00693568" w:rsidP="00693568">
            <w:pPr>
              <w:jc w:val="right"/>
              <w:rPr>
                <w:rFonts w:ascii="Arial" w:hAnsi="Arial" w:cs="Arial"/>
                <w:sz w:val="18"/>
                <w:szCs w:val="18"/>
              </w:rPr>
            </w:pPr>
            <w:r w:rsidRPr="00A464AF">
              <w:rPr>
                <w:rFonts w:ascii="Arial" w:hAnsi="Arial" w:cs="Arial"/>
                <w:sz w:val="18"/>
                <w:szCs w:val="18"/>
              </w:rPr>
              <w:t>3,500</w:t>
            </w:r>
          </w:p>
        </w:tc>
      </w:tr>
      <w:tr w:rsidR="00693568" w:rsidRPr="00A464AF" w14:paraId="57272DE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772B3C8" w14:textId="77777777" w:rsidR="00693568" w:rsidRPr="00A464AF" w:rsidRDefault="00693568" w:rsidP="00693568">
            <w:pPr>
              <w:rPr>
                <w:rFonts w:ascii="Arial" w:hAnsi="Arial" w:cs="Arial"/>
                <w:sz w:val="18"/>
                <w:szCs w:val="18"/>
              </w:rPr>
            </w:pPr>
            <w:r w:rsidRPr="00A464AF">
              <w:rPr>
                <w:rFonts w:ascii="Arial" w:hAnsi="Arial" w:cs="Arial"/>
                <w:sz w:val="18"/>
                <w:szCs w:val="18"/>
              </w:rPr>
              <w:t>DMS EQUIPMENT</w:t>
            </w:r>
          </w:p>
        </w:tc>
        <w:tc>
          <w:tcPr>
            <w:tcW w:w="6309" w:type="dxa"/>
            <w:tcBorders>
              <w:top w:val="nil"/>
              <w:left w:val="nil"/>
              <w:bottom w:val="single" w:sz="4" w:space="0" w:color="A6A6A6"/>
              <w:right w:val="single" w:sz="4" w:space="0" w:color="A6A6A6"/>
            </w:tcBorders>
            <w:shd w:val="clear" w:color="auto" w:fill="auto"/>
            <w:vAlign w:val="center"/>
          </w:tcPr>
          <w:p w14:paraId="0667E783"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B2936C6" w14:textId="12200DC3" w:rsidR="00693568" w:rsidRPr="00A464AF" w:rsidRDefault="00693568" w:rsidP="00693568">
            <w:pPr>
              <w:jc w:val="right"/>
              <w:rPr>
                <w:rFonts w:ascii="Arial" w:hAnsi="Arial" w:cs="Arial"/>
                <w:sz w:val="18"/>
                <w:szCs w:val="18"/>
              </w:rPr>
            </w:pPr>
            <w:r w:rsidRPr="00A464AF">
              <w:rPr>
                <w:rFonts w:ascii="Arial" w:hAnsi="Arial" w:cs="Arial"/>
                <w:sz w:val="18"/>
                <w:szCs w:val="18"/>
              </w:rPr>
              <w:t>360</w:t>
            </w:r>
          </w:p>
        </w:tc>
      </w:tr>
      <w:tr w:rsidR="00693568" w:rsidRPr="00A464AF" w14:paraId="589E585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5181CC8" w14:textId="77777777" w:rsidR="00693568" w:rsidRPr="00A464AF" w:rsidRDefault="00693568" w:rsidP="00693568">
            <w:pPr>
              <w:rPr>
                <w:rFonts w:ascii="Arial" w:hAnsi="Arial" w:cs="Arial"/>
                <w:sz w:val="18"/>
                <w:szCs w:val="18"/>
              </w:rPr>
            </w:pPr>
            <w:r w:rsidRPr="00A464AF">
              <w:rPr>
                <w:rFonts w:ascii="Arial" w:hAnsi="Arial" w:cs="Arial"/>
                <w:sz w:val="18"/>
                <w:szCs w:val="18"/>
              </w:rPr>
              <w:t>DO IT RIGHT PLUMBING PTY LTD</w:t>
            </w:r>
          </w:p>
        </w:tc>
        <w:tc>
          <w:tcPr>
            <w:tcW w:w="6309" w:type="dxa"/>
            <w:tcBorders>
              <w:top w:val="nil"/>
              <w:left w:val="nil"/>
              <w:bottom w:val="single" w:sz="4" w:space="0" w:color="A6A6A6"/>
              <w:right w:val="single" w:sz="4" w:space="0" w:color="A6A6A6"/>
            </w:tcBorders>
            <w:shd w:val="clear" w:color="auto" w:fill="auto"/>
            <w:vAlign w:val="center"/>
          </w:tcPr>
          <w:p w14:paraId="5914EACA"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128021D3" w14:textId="40510DA6" w:rsidR="00693568" w:rsidRPr="00A464AF" w:rsidRDefault="00693568" w:rsidP="00693568">
            <w:pPr>
              <w:jc w:val="right"/>
              <w:rPr>
                <w:rFonts w:ascii="Arial" w:hAnsi="Arial" w:cs="Arial"/>
                <w:sz w:val="18"/>
                <w:szCs w:val="18"/>
              </w:rPr>
            </w:pPr>
            <w:r w:rsidRPr="00A464AF">
              <w:rPr>
                <w:rFonts w:ascii="Arial" w:hAnsi="Arial" w:cs="Arial"/>
                <w:sz w:val="18"/>
                <w:szCs w:val="18"/>
              </w:rPr>
              <w:t>1,940</w:t>
            </w:r>
          </w:p>
        </w:tc>
      </w:tr>
      <w:tr w:rsidR="00693568" w:rsidRPr="00A464AF" w14:paraId="6750AA1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DB006C1" w14:textId="77777777" w:rsidR="00693568" w:rsidRPr="00A464AF" w:rsidRDefault="00693568" w:rsidP="00693568">
            <w:pPr>
              <w:rPr>
                <w:rFonts w:ascii="Arial" w:hAnsi="Arial" w:cs="Arial"/>
                <w:sz w:val="18"/>
                <w:szCs w:val="18"/>
              </w:rPr>
            </w:pPr>
            <w:r w:rsidRPr="00A464AF">
              <w:rPr>
                <w:rFonts w:ascii="Arial" w:hAnsi="Arial" w:cs="Arial"/>
                <w:sz w:val="18"/>
                <w:szCs w:val="18"/>
              </w:rPr>
              <w:t>DOBIA BRENDA</w:t>
            </w:r>
          </w:p>
        </w:tc>
        <w:tc>
          <w:tcPr>
            <w:tcW w:w="6309" w:type="dxa"/>
            <w:tcBorders>
              <w:top w:val="nil"/>
              <w:left w:val="nil"/>
              <w:bottom w:val="single" w:sz="4" w:space="0" w:color="A6A6A6"/>
              <w:right w:val="single" w:sz="4" w:space="0" w:color="A6A6A6"/>
            </w:tcBorders>
            <w:shd w:val="clear" w:color="auto" w:fill="auto"/>
            <w:vAlign w:val="center"/>
          </w:tcPr>
          <w:p w14:paraId="74FFEB55"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18F41830" w14:textId="00856237" w:rsidR="00693568" w:rsidRPr="00A464AF" w:rsidRDefault="00693568" w:rsidP="00693568">
            <w:pPr>
              <w:jc w:val="right"/>
              <w:rPr>
                <w:rFonts w:ascii="Arial" w:hAnsi="Arial" w:cs="Arial"/>
                <w:sz w:val="18"/>
                <w:szCs w:val="18"/>
              </w:rPr>
            </w:pPr>
            <w:r w:rsidRPr="00A464AF">
              <w:rPr>
                <w:rFonts w:ascii="Arial" w:hAnsi="Arial" w:cs="Arial"/>
                <w:sz w:val="18"/>
                <w:szCs w:val="18"/>
              </w:rPr>
              <w:t>2,591</w:t>
            </w:r>
          </w:p>
        </w:tc>
      </w:tr>
      <w:tr w:rsidR="00693568" w:rsidRPr="00A464AF" w14:paraId="791AA0A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C9A77EC" w14:textId="77777777" w:rsidR="00693568" w:rsidRPr="00A464AF" w:rsidRDefault="00693568" w:rsidP="00693568">
            <w:pPr>
              <w:rPr>
                <w:rFonts w:ascii="Arial" w:hAnsi="Arial" w:cs="Arial"/>
                <w:sz w:val="18"/>
                <w:szCs w:val="18"/>
              </w:rPr>
            </w:pPr>
            <w:r w:rsidRPr="00A464AF">
              <w:rPr>
                <w:rFonts w:ascii="Arial" w:hAnsi="Arial" w:cs="Arial"/>
                <w:sz w:val="18"/>
                <w:szCs w:val="18"/>
              </w:rPr>
              <w:t>DOMESTIC VIOLENCE RESOURCE CENTRE VICTORIA</w:t>
            </w:r>
          </w:p>
        </w:tc>
        <w:tc>
          <w:tcPr>
            <w:tcW w:w="6309" w:type="dxa"/>
            <w:tcBorders>
              <w:top w:val="nil"/>
              <w:left w:val="nil"/>
              <w:bottom w:val="single" w:sz="4" w:space="0" w:color="A6A6A6"/>
              <w:right w:val="single" w:sz="4" w:space="0" w:color="A6A6A6"/>
            </w:tcBorders>
            <w:shd w:val="clear" w:color="auto" w:fill="auto"/>
            <w:vAlign w:val="center"/>
          </w:tcPr>
          <w:p w14:paraId="6CF74F5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66AC3FDB" w14:textId="18158158" w:rsidR="00693568" w:rsidRPr="00A464AF" w:rsidRDefault="00693568" w:rsidP="00693568">
            <w:pPr>
              <w:jc w:val="right"/>
              <w:rPr>
                <w:rFonts w:ascii="Arial" w:hAnsi="Arial" w:cs="Arial"/>
                <w:sz w:val="18"/>
                <w:szCs w:val="18"/>
              </w:rPr>
            </w:pPr>
            <w:r w:rsidRPr="00A464AF">
              <w:rPr>
                <w:rFonts w:ascii="Arial" w:hAnsi="Arial" w:cs="Arial"/>
                <w:sz w:val="18"/>
                <w:szCs w:val="18"/>
              </w:rPr>
              <w:t>31,043</w:t>
            </w:r>
          </w:p>
        </w:tc>
      </w:tr>
      <w:tr w:rsidR="00693568" w:rsidRPr="00A464AF" w14:paraId="6BE7B3C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D93112D" w14:textId="77777777" w:rsidR="00693568" w:rsidRPr="00A464AF" w:rsidRDefault="00693568" w:rsidP="00693568">
            <w:pPr>
              <w:rPr>
                <w:rFonts w:ascii="Arial" w:hAnsi="Arial" w:cs="Arial"/>
                <w:sz w:val="18"/>
                <w:szCs w:val="18"/>
              </w:rPr>
            </w:pPr>
            <w:r w:rsidRPr="00A464AF">
              <w:rPr>
                <w:rFonts w:ascii="Arial" w:hAnsi="Arial" w:cs="Arial"/>
                <w:sz w:val="18"/>
                <w:szCs w:val="18"/>
              </w:rPr>
              <w:t>DORMAKABA AUSTRALIA PTY LTD</w:t>
            </w:r>
          </w:p>
        </w:tc>
        <w:tc>
          <w:tcPr>
            <w:tcW w:w="6309" w:type="dxa"/>
            <w:tcBorders>
              <w:top w:val="nil"/>
              <w:left w:val="nil"/>
              <w:bottom w:val="single" w:sz="4" w:space="0" w:color="A6A6A6"/>
              <w:right w:val="single" w:sz="4" w:space="0" w:color="A6A6A6"/>
            </w:tcBorders>
            <w:shd w:val="clear" w:color="auto" w:fill="auto"/>
            <w:vAlign w:val="center"/>
          </w:tcPr>
          <w:p w14:paraId="5E06966E"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DC5E4CF" w14:textId="0C0FCAA4" w:rsidR="00693568" w:rsidRPr="00A464AF" w:rsidRDefault="00693568" w:rsidP="00693568">
            <w:pPr>
              <w:jc w:val="right"/>
              <w:rPr>
                <w:rFonts w:ascii="Arial" w:hAnsi="Arial" w:cs="Arial"/>
                <w:sz w:val="18"/>
                <w:szCs w:val="18"/>
              </w:rPr>
            </w:pPr>
            <w:r w:rsidRPr="00A464AF">
              <w:rPr>
                <w:rFonts w:ascii="Arial" w:hAnsi="Arial" w:cs="Arial"/>
                <w:sz w:val="18"/>
                <w:szCs w:val="18"/>
              </w:rPr>
              <w:t>7,019</w:t>
            </w:r>
          </w:p>
        </w:tc>
      </w:tr>
      <w:tr w:rsidR="00693568" w:rsidRPr="00A464AF" w14:paraId="0A0EE98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2E91703" w14:textId="77777777" w:rsidR="00693568" w:rsidRPr="00A464AF" w:rsidRDefault="00693568" w:rsidP="00693568">
            <w:pPr>
              <w:rPr>
                <w:rFonts w:ascii="Arial" w:hAnsi="Arial" w:cs="Arial"/>
                <w:sz w:val="18"/>
                <w:szCs w:val="18"/>
              </w:rPr>
            </w:pPr>
            <w:r w:rsidRPr="00A464AF">
              <w:rPr>
                <w:rFonts w:ascii="Arial" w:hAnsi="Arial" w:cs="Arial"/>
                <w:sz w:val="18"/>
                <w:szCs w:val="18"/>
              </w:rPr>
              <w:lastRenderedPageBreak/>
              <w:t>DOWN SYNDROME ASSOCIATION OF VIC INC</w:t>
            </w:r>
          </w:p>
        </w:tc>
        <w:tc>
          <w:tcPr>
            <w:tcW w:w="6309" w:type="dxa"/>
            <w:tcBorders>
              <w:top w:val="nil"/>
              <w:left w:val="nil"/>
              <w:bottom w:val="single" w:sz="4" w:space="0" w:color="A6A6A6"/>
              <w:right w:val="single" w:sz="4" w:space="0" w:color="A6A6A6"/>
            </w:tcBorders>
            <w:shd w:val="clear" w:color="auto" w:fill="auto"/>
            <w:vAlign w:val="center"/>
          </w:tcPr>
          <w:p w14:paraId="3324A4A2"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1FCCACD3" w14:textId="54DDA100" w:rsidR="00693568" w:rsidRPr="00A464AF" w:rsidRDefault="00693568" w:rsidP="00693568">
            <w:pPr>
              <w:jc w:val="right"/>
              <w:rPr>
                <w:rFonts w:ascii="Arial" w:hAnsi="Arial" w:cs="Arial"/>
                <w:sz w:val="18"/>
                <w:szCs w:val="18"/>
              </w:rPr>
            </w:pPr>
            <w:r w:rsidRPr="00A464AF">
              <w:rPr>
                <w:rFonts w:ascii="Arial" w:hAnsi="Arial" w:cs="Arial"/>
                <w:sz w:val="18"/>
                <w:szCs w:val="18"/>
              </w:rPr>
              <w:t>9,350</w:t>
            </w:r>
          </w:p>
        </w:tc>
      </w:tr>
      <w:tr w:rsidR="00693568" w:rsidRPr="00A464AF" w14:paraId="31F0A79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922AA53" w14:textId="77777777" w:rsidR="00693568" w:rsidRPr="00A464AF" w:rsidRDefault="00693568" w:rsidP="00693568">
            <w:pPr>
              <w:rPr>
                <w:rFonts w:ascii="Arial" w:hAnsi="Arial" w:cs="Arial"/>
                <w:sz w:val="18"/>
                <w:szCs w:val="18"/>
              </w:rPr>
            </w:pPr>
            <w:r w:rsidRPr="00A464AF">
              <w:rPr>
                <w:rFonts w:ascii="Arial" w:hAnsi="Arial" w:cs="Arial"/>
                <w:sz w:val="18"/>
                <w:szCs w:val="18"/>
              </w:rPr>
              <w:t>DR AMBEREEN QURESHI</w:t>
            </w:r>
          </w:p>
        </w:tc>
        <w:tc>
          <w:tcPr>
            <w:tcW w:w="6309" w:type="dxa"/>
            <w:tcBorders>
              <w:top w:val="nil"/>
              <w:left w:val="nil"/>
              <w:bottom w:val="single" w:sz="4" w:space="0" w:color="A6A6A6"/>
              <w:right w:val="single" w:sz="4" w:space="0" w:color="A6A6A6"/>
            </w:tcBorders>
            <w:shd w:val="clear" w:color="auto" w:fill="auto"/>
            <w:vAlign w:val="center"/>
          </w:tcPr>
          <w:p w14:paraId="41ED25C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1CEB488" w14:textId="7491996D" w:rsidR="00693568" w:rsidRPr="00A464AF" w:rsidRDefault="00693568" w:rsidP="00693568">
            <w:pPr>
              <w:jc w:val="right"/>
              <w:rPr>
                <w:rFonts w:ascii="Arial" w:hAnsi="Arial" w:cs="Arial"/>
                <w:sz w:val="18"/>
                <w:szCs w:val="18"/>
              </w:rPr>
            </w:pPr>
            <w:r w:rsidRPr="00A464AF">
              <w:rPr>
                <w:rFonts w:ascii="Arial" w:hAnsi="Arial" w:cs="Arial"/>
                <w:sz w:val="18"/>
                <w:szCs w:val="18"/>
              </w:rPr>
              <w:t>636</w:t>
            </w:r>
          </w:p>
        </w:tc>
      </w:tr>
      <w:tr w:rsidR="00693568" w:rsidRPr="00A464AF" w14:paraId="04F60C1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8591733" w14:textId="77777777" w:rsidR="00693568" w:rsidRPr="00A464AF" w:rsidRDefault="00693568" w:rsidP="00693568">
            <w:pPr>
              <w:rPr>
                <w:rFonts w:ascii="Arial" w:hAnsi="Arial" w:cs="Arial"/>
                <w:sz w:val="18"/>
                <w:szCs w:val="18"/>
              </w:rPr>
            </w:pPr>
            <w:r w:rsidRPr="00A464AF">
              <w:rPr>
                <w:rFonts w:ascii="Arial" w:hAnsi="Arial" w:cs="Arial"/>
                <w:sz w:val="18"/>
                <w:szCs w:val="18"/>
              </w:rPr>
              <w:t>DRA COMPUTING PTY LTD (REFER TO 20061308)</w:t>
            </w:r>
          </w:p>
        </w:tc>
        <w:tc>
          <w:tcPr>
            <w:tcW w:w="6309" w:type="dxa"/>
            <w:tcBorders>
              <w:top w:val="nil"/>
              <w:left w:val="nil"/>
              <w:bottom w:val="single" w:sz="4" w:space="0" w:color="A6A6A6"/>
              <w:right w:val="single" w:sz="4" w:space="0" w:color="A6A6A6"/>
            </w:tcBorders>
            <w:shd w:val="clear" w:color="auto" w:fill="auto"/>
            <w:vAlign w:val="center"/>
          </w:tcPr>
          <w:p w14:paraId="0CDC0235"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6F4D5656" w14:textId="55764DA9" w:rsidR="00693568" w:rsidRPr="00A464AF" w:rsidRDefault="00693568" w:rsidP="00693568">
            <w:pPr>
              <w:jc w:val="right"/>
              <w:rPr>
                <w:rFonts w:ascii="Arial" w:hAnsi="Arial" w:cs="Arial"/>
                <w:sz w:val="18"/>
                <w:szCs w:val="18"/>
              </w:rPr>
            </w:pPr>
            <w:r w:rsidRPr="00A464AF">
              <w:rPr>
                <w:rFonts w:ascii="Arial" w:hAnsi="Arial" w:cs="Arial"/>
                <w:sz w:val="18"/>
                <w:szCs w:val="18"/>
              </w:rPr>
              <w:t>19,360</w:t>
            </w:r>
          </w:p>
        </w:tc>
      </w:tr>
      <w:tr w:rsidR="00693568" w:rsidRPr="00A464AF" w14:paraId="718916C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E3AA917" w14:textId="77777777" w:rsidR="00693568" w:rsidRPr="00A464AF" w:rsidRDefault="00693568" w:rsidP="00693568">
            <w:pPr>
              <w:rPr>
                <w:rFonts w:ascii="Arial" w:hAnsi="Arial" w:cs="Arial"/>
                <w:sz w:val="18"/>
                <w:szCs w:val="18"/>
              </w:rPr>
            </w:pPr>
            <w:r w:rsidRPr="00A464AF">
              <w:rPr>
                <w:rFonts w:ascii="Arial" w:hAnsi="Arial" w:cs="Arial"/>
                <w:sz w:val="18"/>
                <w:szCs w:val="18"/>
              </w:rPr>
              <w:t>DRIFTWOOD LIFE AND LEADERSHIP SOLUTIONS PTY LTD</w:t>
            </w:r>
          </w:p>
        </w:tc>
        <w:tc>
          <w:tcPr>
            <w:tcW w:w="6309" w:type="dxa"/>
            <w:tcBorders>
              <w:top w:val="nil"/>
              <w:left w:val="nil"/>
              <w:bottom w:val="single" w:sz="4" w:space="0" w:color="A6A6A6"/>
              <w:right w:val="single" w:sz="4" w:space="0" w:color="A6A6A6"/>
            </w:tcBorders>
            <w:shd w:val="clear" w:color="auto" w:fill="auto"/>
            <w:vAlign w:val="center"/>
          </w:tcPr>
          <w:p w14:paraId="5B75D648"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2AA7CF8" w14:textId="368E27A8" w:rsidR="00693568" w:rsidRPr="00A464AF" w:rsidRDefault="00693568" w:rsidP="00693568">
            <w:pPr>
              <w:jc w:val="right"/>
              <w:rPr>
                <w:rFonts w:ascii="Arial" w:hAnsi="Arial" w:cs="Arial"/>
                <w:sz w:val="18"/>
                <w:szCs w:val="18"/>
              </w:rPr>
            </w:pPr>
            <w:r w:rsidRPr="00A464AF">
              <w:rPr>
                <w:rFonts w:ascii="Arial" w:hAnsi="Arial" w:cs="Arial"/>
                <w:sz w:val="18"/>
                <w:szCs w:val="18"/>
              </w:rPr>
              <w:t>5,000</w:t>
            </w:r>
          </w:p>
        </w:tc>
      </w:tr>
      <w:tr w:rsidR="00693568" w:rsidRPr="00A464AF" w14:paraId="1D76724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33AA9BB" w14:textId="77777777" w:rsidR="00693568" w:rsidRPr="00A464AF" w:rsidRDefault="00693568" w:rsidP="00693568">
            <w:pPr>
              <w:rPr>
                <w:rFonts w:ascii="Arial" w:hAnsi="Arial" w:cs="Arial"/>
                <w:sz w:val="18"/>
                <w:szCs w:val="18"/>
              </w:rPr>
            </w:pPr>
            <w:r w:rsidRPr="00A464AF">
              <w:rPr>
                <w:rFonts w:ascii="Arial" w:hAnsi="Arial" w:cs="Arial"/>
                <w:sz w:val="18"/>
                <w:szCs w:val="18"/>
              </w:rPr>
              <w:t>DRUMMOND CHRISTOPHER ALEXANDER ROBERT</w:t>
            </w:r>
          </w:p>
        </w:tc>
        <w:tc>
          <w:tcPr>
            <w:tcW w:w="6309" w:type="dxa"/>
            <w:tcBorders>
              <w:top w:val="nil"/>
              <w:left w:val="nil"/>
              <w:bottom w:val="single" w:sz="4" w:space="0" w:color="A6A6A6"/>
              <w:right w:val="single" w:sz="4" w:space="0" w:color="A6A6A6"/>
            </w:tcBorders>
            <w:shd w:val="clear" w:color="auto" w:fill="auto"/>
            <w:vAlign w:val="center"/>
          </w:tcPr>
          <w:p w14:paraId="6C8E26A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46DA598" w14:textId="06943B04" w:rsidR="00693568" w:rsidRPr="00A464AF" w:rsidRDefault="00693568" w:rsidP="00693568">
            <w:pPr>
              <w:jc w:val="right"/>
              <w:rPr>
                <w:rFonts w:ascii="Arial" w:hAnsi="Arial" w:cs="Arial"/>
                <w:sz w:val="18"/>
                <w:szCs w:val="18"/>
              </w:rPr>
            </w:pPr>
            <w:r w:rsidRPr="00A464AF">
              <w:rPr>
                <w:rFonts w:ascii="Arial" w:hAnsi="Arial" w:cs="Arial"/>
                <w:sz w:val="18"/>
                <w:szCs w:val="18"/>
              </w:rPr>
              <w:t>19,777</w:t>
            </w:r>
          </w:p>
        </w:tc>
      </w:tr>
      <w:tr w:rsidR="00693568" w:rsidRPr="00A464AF" w14:paraId="3F33AD9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337608F" w14:textId="77777777" w:rsidR="00693568" w:rsidRPr="00A464AF" w:rsidRDefault="00693568" w:rsidP="00693568">
            <w:pPr>
              <w:rPr>
                <w:rFonts w:ascii="Arial" w:hAnsi="Arial" w:cs="Arial"/>
                <w:sz w:val="18"/>
                <w:szCs w:val="18"/>
              </w:rPr>
            </w:pPr>
            <w:r w:rsidRPr="00A464AF">
              <w:rPr>
                <w:rFonts w:ascii="Arial" w:hAnsi="Arial" w:cs="Arial"/>
                <w:sz w:val="18"/>
                <w:szCs w:val="18"/>
              </w:rPr>
              <w:t>DUE DILIGENCE CONSULTANTS PTY LTD</w:t>
            </w:r>
          </w:p>
        </w:tc>
        <w:tc>
          <w:tcPr>
            <w:tcW w:w="6309" w:type="dxa"/>
            <w:tcBorders>
              <w:top w:val="nil"/>
              <w:left w:val="nil"/>
              <w:bottom w:val="single" w:sz="4" w:space="0" w:color="A6A6A6"/>
              <w:right w:val="single" w:sz="4" w:space="0" w:color="A6A6A6"/>
            </w:tcBorders>
            <w:shd w:val="clear" w:color="auto" w:fill="auto"/>
            <w:vAlign w:val="center"/>
          </w:tcPr>
          <w:p w14:paraId="5E803A3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846623D" w14:textId="06F0CEA1" w:rsidR="00693568" w:rsidRPr="00A464AF" w:rsidRDefault="00693568" w:rsidP="00693568">
            <w:pPr>
              <w:jc w:val="right"/>
              <w:rPr>
                <w:rFonts w:ascii="Arial" w:hAnsi="Arial" w:cs="Arial"/>
                <w:sz w:val="18"/>
                <w:szCs w:val="18"/>
              </w:rPr>
            </w:pPr>
            <w:r w:rsidRPr="00A464AF">
              <w:rPr>
                <w:rFonts w:ascii="Arial" w:hAnsi="Arial" w:cs="Arial"/>
                <w:sz w:val="18"/>
                <w:szCs w:val="18"/>
              </w:rPr>
              <w:t>4,167</w:t>
            </w:r>
          </w:p>
        </w:tc>
      </w:tr>
      <w:tr w:rsidR="00693568" w:rsidRPr="00A464AF" w14:paraId="73DA012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96E480" w14:textId="77777777" w:rsidR="00693568" w:rsidRPr="00A464AF" w:rsidRDefault="00693568" w:rsidP="00693568">
            <w:pPr>
              <w:rPr>
                <w:rFonts w:ascii="Arial" w:hAnsi="Arial" w:cs="Arial"/>
                <w:sz w:val="18"/>
                <w:szCs w:val="18"/>
              </w:rPr>
            </w:pPr>
            <w:r w:rsidRPr="00A464AF">
              <w:rPr>
                <w:rFonts w:ascii="Arial" w:hAnsi="Arial" w:cs="Arial"/>
                <w:sz w:val="18"/>
                <w:szCs w:val="18"/>
              </w:rPr>
              <w:t>DWS ADVANCED BUSINESS SOLUTIONS</w:t>
            </w:r>
          </w:p>
        </w:tc>
        <w:tc>
          <w:tcPr>
            <w:tcW w:w="6309" w:type="dxa"/>
            <w:tcBorders>
              <w:top w:val="nil"/>
              <w:left w:val="nil"/>
              <w:bottom w:val="single" w:sz="4" w:space="0" w:color="A6A6A6"/>
              <w:right w:val="single" w:sz="4" w:space="0" w:color="A6A6A6"/>
            </w:tcBorders>
            <w:shd w:val="clear" w:color="auto" w:fill="auto"/>
            <w:vAlign w:val="center"/>
          </w:tcPr>
          <w:p w14:paraId="03C8E54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D0FD7E3" w14:textId="5F33A5C4" w:rsidR="00693568" w:rsidRPr="00A464AF" w:rsidRDefault="00693568" w:rsidP="00693568">
            <w:pPr>
              <w:jc w:val="right"/>
              <w:rPr>
                <w:rFonts w:ascii="Arial" w:hAnsi="Arial" w:cs="Arial"/>
                <w:sz w:val="18"/>
                <w:szCs w:val="18"/>
              </w:rPr>
            </w:pPr>
            <w:r w:rsidRPr="00A464AF">
              <w:rPr>
                <w:rFonts w:ascii="Arial" w:hAnsi="Arial" w:cs="Arial"/>
                <w:sz w:val="18"/>
                <w:szCs w:val="18"/>
              </w:rPr>
              <w:t>110,970</w:t>
            </w:r>
          </w:p>
        </w:tc>
      </w:tr>
      <w:tr w:rsidR="00693568" w:rsidRPr="00A464AF" w14:paraId="2F95F92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D6BC96F" w14:textId="77777777" w:rsidR="00693568" w:rsidRPr="00A464AF" w:rsidRDefault="00693568" w:rsidP="00693568">
            <w:pPr>
              <w:rPr>
                <w:rFonts w:ascii="Arial" w:hAnsi="Arial" w:cs="Arial"/>
                <w:sz w:val="18"/>
                <w:szCs w:val="18"/>
              </w:rPr>
            </w:pPr>
            <w:r w:rsidRPr="00A464AF">
              <w:rPr>
                <w:rFonts w:ascii="Arial" w:hAnsi="Arial" w:cs="Arial"/>
                <w:sz w:val="18"/>
                <w:szCs w:val="18"/>
              </w:rPr>
              <w:t>DXC PROFESSIONAL SOLUTIONS PTY LIMITED</w:t>
            </w:r>
          </w:p>
        </w:tc>
        <w:tc>
          <w:tcPr>
            <w:tcW w:w="6309" w:type="dxa"/>
            <w:tcBorders>
              <w:top w:val="nil"/>
              <w:left w:val="nil"/>
              <w:bottom w:val="single" w:sz="4" w:space="0" w:color="A6A6A6"/>
              <w:right w:val="single" w:sz="4" w:space="0" w:color="A6A6A6"/>
            </w:tcBorders>
            <w:shd w:val="clear" w:color="auto" w:fill="auto"/>
            <w:vAlign w:val="center"/>
          </w:tcPr>
          <w:p w14:paraId="7B1B4FB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1CDCF48" w14:textId="5B6B41A5" w:rsidR="00693568" w:rsidRPr="00A464AF" w:rsidRDefault="00693568" w:rsidP="00693568">
            <w:pPr>
              <w:jc w:val="right"/>
              <w:rPr>
                <w:rFonts w:ascii="Arial" w:hAnsi="Arial" w:cs="Arial"/>
                <w:sz w:val="18"/>
                <w:szCs w:val="18"/>
              </w:rPr>
            </w:pPr>
            <w:r w:rsidRPr="00A464AF">
              <w:rPr>
                <w:rFonts w:ascii="Arial" w:hAnsi="Arial" w:cs="Arial"/>
                <w:sz w:val="18"/>
                <w:szCs w:val="18"/>
              </w:rPr>
              <w:t>252,592</w:t>
            </w:r>
          </w:p>
        </w:tc>
      </w:tr>
      <w:tr w:rsidR="00693568" w:rsidRPr="00A464AF" w14:paraId="59090E2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7848B56" w14:textId="77777777" w:rsidR="00693568" w:rsidRPr="00A464AF" w:rsidRDefault="00693568" w:rsidP="00693568">
            <w:pPr>
              <w:rPr>
                <w:rFonts w:ascii="Arial" w:hAnsi="Arial" w:cs="Arial"/>
                <w:sz w:val="18"/>
                <w:szCs w:val="18"/>
              </w:rPr>
            </w:pPr>
            <w:r w:rsidRPr="00A464AF">
              <w:rPr>
                <w:rFonts w:ascii="Arial" w:hAnsi="Arial" w:cs="Arial"/>
                <w:sz w:val="18"/>
                <w:szCs w:val="18"/>
              </w:rPr>
              <w:t>DYNAMIC EQUILIBRIUM PTY LTD</w:t>
            </w:r>
          </w:p>
        </w:tc>
        <w:tc>
          <w:tcPr>
            <w:tcW w:w="6309" w:type="dxa"/>
            <w:tcBorders>
              <w:top w:val="nil"/>
              <w:left w:val="nil"/>
              <w:bottom w:val="single" w:sz="4" w:space="0" w:color="A6A6A6"/>
              <w:right w:val="single" w:sz="4" w:space="0" w:color="A6A6A6"/>
            </w:tcBorders>
            <w:shd w:val="clear" w:color="auto" w:fill="auto"/>
            <w:vAlign w:val="center"/>
          </w:tcPr>
          <w:p w14:paraId="22E23C3C"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5C2D830A" w14:textId="3CC230EE" w:rsidR="00693568" w:rsidRPr="00A464AF" w:rsidRDefault="00693568" w:rsidP="00693568">
            <w:pPr>
              <w:jc w:val="right"/>
              <w:rPr>
                <w:rFonts w:ascii="Arial" w:hAnsi="Arial" w:cs="Arial"/>
                <w:sz w:val="18"/>
                <w:szCs w:val="18"/>
              </w:rPr>
            </w:pPr>
            <w:r w:rsidRPr="00A464AF">
              <w:rPr>
                <w:rFonts w:ascii="Arial" w:hAnsi="Arial" w:cs="Arial"/>
                <w:sz w:val="18"/>
                <w:szCs w:val="18"/>
              </w:rPr>
              <w:t>144,690</w:t>
            </w:r>
          </w:p>
        </w:tc>
      </w:tr>
      <w:tr w:rsidR="00693568" w:rsidRPr="00A464AF" w14:paraId="4DCE769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B70706A" w14:textId="77777777" w:rsidR="00693568" w:rsidRPr="00A464AF" w:rsidRDefault="00693568" w:rsidP="00693568">
            <w:pPr>
              <w:rPr>
                <w:rFonts w:ascii="Arial" w:hAnsi="Arial" w:cs="Arial"/>
                <w:sz w:val="18"/>
                <w:szCs w:val="18"/>
              </w:rPr>
            </w:pPr>
            <w:r w:rsidRPr="00A464AF">
              <w:rPr>
                <w:rFonts w:ascii="Arial" w:hAnsi="Arial" w:cs="Arial"/>
                <w:sz w:val="18"/>
                <w:szCs w:val="18"/>
              </w:rPr>
              <w:t>DYNAMIC WEB TRAINING PTY LTD</w:t>
            </w:r>
          </w:p>
        </w:tc>
        <w:tc>
          <w:tcPr>
            <w:tcW w:w="6309" w:type="dxa"/>
            <w:tcBorders>
              <w:top w:val="nil"/>
              <w:left w:val="nil"/>
              <w:bottom w:val="single" w:sz="4" w:space="0" w:color="A6A6A6"/>
              <w:right w:val="single" w:sz="4" w:space="0" w:color="A6A6A6"/>
            </w:tcBorders>
            <w:shd w:val="clear" w:color="auto" w:fill="auto"/>
            <w:vAlign w:val="center"/>
          </w:tcPr>
          <w:p w14:paraId="33957D95"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8FF8643" w14:textId="00DBFA13" w:rsidR="00693568" w:rsidRPr="00A464AF" w:rsidRDefault="00693568" w:rsidP="00693568">
            <w:pPr>
              <w:jc w:val="right"/>
              <w:rPr>
                <w:rFonts w:ascii="Arial" w:hAnsi="Arial" w:cs="Arial"/>
                <w:sz w:val="18"/>
                <w:szCs w:val="18"/>
              </w:rPr>
            </w:pPr>
            <w:r w:rsidRPr="00A464AF">
              <w:rPr>
                <w:rFonts w:ascii="Arial" w:hAnsi="Arial" w:cs="Arial"/>
                <w:sz w:val="18"/>
                <w:szCs w:val="18"/>
              </w:rPr>
              <w:t>1,600</w:t>
            </w:r>
          </w:p>
        </w:tc>
      </w:tr>
      <w:tr w:rsidR="00693568" w:rsidRPr="00A464AF" w14:paraId="6854907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4A8EFFB" w14:textId="77777777" w:rsidR="00693568" w:rsidRPr="00A464AF" w:rsidRDefault="00693568" w:rsidP="00693568">
            <w:pPr>
              <w:rPr>
                <w:rFonts w:ascii="Arial" w:hAnsi="Arial" w:cs="Arial"/>
                <w:sz w:val="18"/>
                <w:szCs w:val="18"/>
              </w:rPr>
            </w:pPr>
            <w:r w:rsidRPr="00A464AF">
              <w:rPr>
                <w:rFonts w:ascii="Arial" w:hAnsi="Arial" w:cs="Arial"/>
                <w:sz w:val="18"/>
                <w:szCs w:val="18"/>
              </w:rPr>
              <w:t>EADIE LYNLEY JANE</w:t>
            </w:r>
          </w:p>
        </w:tc>
        <w:tc>
          <w:tcPr>
            <w:tcW w:w="6309" w:type="dxa"/>
            <w:tcBorders>
              <w:top w:val="nil"/>
              <w:left w:val="nil"/>
              <w:bottom w:val="single" w:sz="4" w:space="0" w:color="A6A6A6"/>
              <w:right w:val="single" w:sz="4" w:space="0" w:color="A6A6A6"/>
            </w:tcBorders>
            <w:shd w:val="clear" w:color="auto" w:fill="auto"/>
            <w:vAlign w:val="center"/>
          </w:tcPr>
          <w:p w14:paraId="600B113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3A0BBE2" w14:textId="121555B1" w:rsidR="00693568" w:rsidRPr="00A464AF" w:rsidRDefault="00693568" w:rsidP="00693568">
            <w:pPr>
              <w:jc w:val="right"/>
              <w:rPr>
                <w:rFonts w:ascii="Arial" w:hAnsi="Arial" w:cs="Arial"/>
                <w:sz w:val="18"/>
                <w:szCs w:val="18"/>
              </w:rPr>
            </w:pPr>
            <w:r w:rsidRPr="00A464AF">
              <w:rPr>
                <w:rFonts w:ascii="Arial" w:hAnsi="Arial" w:cs="Arial"/>
                <w:sz w:val="18"/>
                <w:szCs w:val="18"/>
              </w:rPr>
              <w:t>3,250</w:t>
            </w:r>
          </w:p>
        </w:tc>
      </w:tr>
      <w:tr w:rsidR="00693568" w:rsidRPr="00A464AF" w14:paraId="06BF2DC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F36E406" w14:textId="77777777" w:rsidR="00693568" w:rsidRPr="00A464AF" w:rsidRDefault="00693568" w:rsidP="00693568">
            <w:pPr>
              <w:rPr>
                <w:rFonts w:ascii="Arial" w:hAnsi="Arial" w:cs="Arial"/>
                <w:sz w:val="18"/>
                <w:szCs w:val="18"/>
              </w:rPr>
            </w:pPr>
            <w:r w:rsidRPr="00A464AF">
              <w:rPr>
                <w:rFonts w:ascii="Arial" w:hAnsi="Arial" w:cs="Arial"/>
                <w:sz w:val="18"/>
                <w:szCs w:val="18"/>
              </w:rPr>
              <w:t>EARLY CHILDHOOD AUSTRALIA - VICTORIAN BRANCH INC</w:t>
            </w:r>
          </w:p>
        </w:tc>
        <w:tc>
          <w:tcPr>
            <w:tcW w:w="6309" w:type="dxa"/>
            <w:tcBorders>
              <w:top w:val="nil"/>
              <w:left w:val="nil"/>
              <w:bottom w:val="single" w:sz="4" w:space="0" w:color="A6A6A6"/>
              <w:right w:val="single" w:sz="4" w:space="0" w:color="A6A6A6"/>
            </w:tcBorders>
            <w:shd w:val="clear" w:color="auto" w:fill="auto"/>
            <w:vAlign w:val="center"/>
          </w:tcPr>
          <w:p w14:paraId="47D675E6"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975C97B" w14:textId="57850FE9" w:rsidR="00693568" w:rsidRPr="00A464AF" w:rsidRDefault="00693568" w:rsidP="00693568">
            <w:pPr>
              <w:jc w:val="right"/>
              <w:rPr>
                <w:rFonts w:ascii="Arial" w:hAnsi="Arial" w:cs="Arial"/>
                <w:sz w:val="18"/>
                <w:szCs w:val="18"/>
              </w:rPr>
            </w:pPr>
            <w:r w:rsidRPr="00A464AF">
              <w:rPr>
                <w:rFonts w:ascii="Arial" w:hAnsi="Arial" w:cs="Arial"/>
                <w:sz w:val="18"/>
                <w:szCs w:val="18"/>
              </w:rPr>
              <w:t>58,000</w:t>
            </w:r>
          </w:p>
        </w:tc>
      </w:tr>
      <w:tr w:rsidR="00693568" w:rsidRPr="00A464AF" w14:paraId="2411AE8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F4B162F" w14:textId="77777777" w:rsidR="00693568" w:rsidRPr="00A464AF" w:rsidRDefault="00693568" w:rsidP="00693568">
            <w:pPr>
              <w:rPr>
                <w:rFonts w:ascii="Arial" w:hAnsi="Arial" w:cs="Arial"/>
                <w:sz w:val="18"/>
                <w:szCs w:val="18"/>
              </w:rPr>
            </w:pPr>
            <w:r w:rsidRPr="00A464AF">
              <w:rPr>
                <w:rFonts w:ascii="Arial" w:hAnsi="Arial" w:cs="Arial"/>
                <w:sz w:val="18"/>
                <w:szCs w:val="18"/>
              </w:rPr>
              <w:t>EARLY CHILDHOOD INTERVENTION AUSTRALIA VICTORIAN CHAPTER INC</w:t>
            </w:r>
          </w:p>
        </w:tc>
        <w:tc>
          <w:tcPr>
            <w:tcW w:w="6309" w:type="dxa"/>
            <w:tcBorders>
              <w:top w:val="nil"/>
              <w:left w:val="nil"/>
              <w:bottom w:val="single" w:sz="4" w:space="0" w:color="A6A6A6"/>
              <w:right w:val="single" w:sz="4" w:space="0" w:color="A6A6A6"/>
            </w:tcBorders>
            <w:shd w:val="clear" w:color="auto" w:fill="auto"/>
            <w:vAlign w:val="center"/>
          </w:tcPr>
          <w:p w14:paraId="2E9EF772" w14:textId="77777777" w:rsidR="00693568" w:rsidRPr="00A464AF" w:rsidRDefault="00693568" w:rsidP="00693568">
            <w:pPr>
              <w:rPr>
                <w:rFonts w:ascii="Arial" w:hAnsi="Arial" w:cs="Arial"/>
                <w:sz w:val="18"/>
                <w:szCs w:val="18"/>
              </w:rPr>
            </w:pPr>
            <w:r w:rsidRPr="00A464AF">
              <w:rPr>
                <w:rFonts w:ascii="Arial" w:hAnsi="Arial" w:cs="Arial"/>
                <w:sz w:val="18"/>
                <w:szCs w:val="18"/>
              </w:rPr>
              <w:t>Early Childhood Services</w:t>
            </w:r>
          </w:p>
        </w:tc>
        <w:tc>
          <w:tcPr>
            <w:tcW w:w="2869" w:type="dxa"/>
            <w:tcBorders>
              <w:top w:val="nil"/>
              <w:left w:val="nil"/>
              <w:bottom w:val="single" w:sz="4" w:space="0" w:color="A6A6A6"/>
              <w:right w:val="single" w:sz="4" w:space="0" w:color="A6A6A6"/>
            </w:tcBorders>
            <w:shd w:val="clear" w:color="auto" w:fill="auto"/>
            <w:vAlign w:val="center"/>
          </w:tcPr>
          <w:p w14:paraId="23879952" w14:textId="407AC17C" w:rsidR="00693568" w:rsidRPr="00A464AF" w:rsidRDefault="00693568" w:rsidP="00693568">
            <w:pPr>
              <w:jc w:val="right"/>
              <w:rPr>
                <w:rFonts w:ascii="Arial" w:hAnsi="Arial" w:cs="Arial"/>
                <w:sz w:val="18"/>
                <w:szCs w:val="18"/>
              </w:rPr>
            </w:pPr>
            <w:r w:rsidRPr="00A464AF">
              <w:rPr>
                <w:rFonts w:ascii="Arial" w:hAnsi="Arial" w:cs="Arial"/>
                <w:sz w:val="18"/>
                <w:szCs w:val="18"/>
              </w:rPr>
              <w:t>684</w:t>
            </w:r>
          </w:p>
        </w:tc>
      </w:tr>
      <w:tr w:rsidR="00693568" w:rsidRPr="00A464AF" w14:paraId="31E33E6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60BB9E" w14:textId="77777777" w:rsidR="00693568" w:rsidRPr="00A464AF" w:rsidRDefault="00693568" w:rsidP="00693568">
            <w:pPr>
              <w:rPr>
                <w:rFonts w:ascii="Arial" w:hAnsi="Arial" w:cs="Arial"/>
                <w:sz w:val="18"/>
                <w:szCs w:val="18"/>
              </w:rPr>
            </w:pPr>
            <w:r w:rsidRPr="00A464AF">
              <w:rPr>
                <w:rFonts w:ascii="Arial" w:hAnsi="Arial" w:cs="Arial"/>
                <w:sz w:val="18"/>
                <w:szCs w:val="18"/>
              </w:rPr>
              <w:t>ECHO INTERPRETING</w:t>
            </w:r>
          </w:p>
        </w:tc>
        <w:tc>
          <w:tcPr>
            <w:tcW w:w="6309" w:type="dxa"/>
            <w:tcBorders>
              <w:top w:val="nil"/>
              <w:left w:val="nil"/>
              <w:bottom w:val="single" w:sz="4" w:space="0" w:color="A6A6A6"/>
              <w:right w:val="single" w:sz="4" w:space="0" w:color="A6A6A6"/>
            </w:tcBorders>
            <w:shd w:val="clear" w:color="auto" w:fill="auto"/>
            <w:vAlign w:val="center"/>
          </w:tcPr>
          <w:p w14:paraId="7B0A890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E38535F" w14:textId="26C05438" w:rsidR="00693568" w:rsidRPr="00A464AF" w:rsidRDefault="00693568" w:rsidP="00693568">
            <w:pPr>
              <w:jc w:val="right"/>
              <w:rPr>
                <w:rFonts w:ascii="Arial" w:hAnsi="Arial" w:cs="Arial"/>
                <w:sz w:val="18"/>
                <w:szCs w:val="18"/>
              </w:rPr>
            </w:pPr>
            <w:r w:rsidRPr="00A464AF">
              <w:rPr>
                <w:rFonts w:ascii="Arial" w:hAnsi="Arial" w:cs="Arial"/>
                <w:sz w:val="18"/>
                <w:szCs w:val="18"/>
              </w:rPr>
              <w:t>2,453</w:t>
            </w:r>
          </w:p>
        </w:tc>
      </w:tr>
      <w:tr w:rsidR="00693568" w:rsidRPr="00A464AF" w14:paraId="6D97423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DDB58E" w14:textId="77777777" w:rsidR="00693568" w:rsidRPr="00A464AF" w:rsidRDefault="00693568" w:rsidP="00693568">
            <w:pPr>
              <w:rPr>
                <w:rFonts w:ascii="Arial" w:hAnsi="Arial" w:cs="Arial"/>
                <w:sz w:val="18"/>
                <w:szCs w:val="18"/>
              </w:rPr>
            </w:pPr>
            <w:r w:rsidRPr="00A464AF">
              <w:rPr>
                <w:rFonts w:ascii="Arial" w:hAnsi="Arial" w:cs="Arial"/>
                <w:sz w:val="18"/>
                <w:szCs w:val="18"/>
              </w:rPr>
              <w:t>ECKERMANN RAY</w:t>
            </w:r>
          </w:p>
        </w:tc>
        <w:tc>
          <w:tcPr>
            <w:tcW w:w="6309" w:type="dxa"/>
            <w:tcBorders>
              <w:top w:val="nil"/>
              <w:left w:val="nil"/>
              <w:bottom w:val="single" w:sz="4" w:space="0" w:color="A6A6A6"/>
              <w:right w:val="single" w:sz="4" w:space="0" w:color="A6A6A6"/>
            </w:tcBorders>
            <w:shd w:val="clear" w:color="auto" w:fill="auto"/>
            <w:vAlign w:val="center"/>
          </w:tcPr>
          <w:p w14:paraId="558AF50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EE62145" w14:textId="3B6BC029" w:rsidR="00693568" w:rsidRPr="00A464AF" w:rsidRDefault="00693568" w:rsidP="00693568">
            <w:pPr>
              <w:jc w:val="right"/>
              <w:rPr>
                <w:rFonts w:ascii="Arial" w:hAnsi="Arial" w:cs="Arial"/>
                <w:sz w:val="18"/>
                <w:szCs w:val="18"/>
              </w:rPr>
            </w:pPr>
            <w:r w:rsidRPr="00A464AF">
              <w:rPr>
                <w:rFonts w:ascii="Arial" w:hAnsi="Arial" w:cs="Arial"/>
                <w:sz w:val="18"/>
                <w:szCs w:val="18"/>
              </w:rPr>
              <w:t>4,591</w:t>
            </w:r>
          </w:p>
        </w:tc>
      </w:tr>
      <w:tr w:rsidR="00693568" w:rsidRPr="00A464AF" w14:paraId="4FC387F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ED3EBE7" w14:textId="77777777" w:rsidR="00693568" w:rsidRPr="00A464AF" w:rsidRDefault="00693568" w:rsidP="00693568">
            <w:pPr>
              <w:rPr>
                <w:rFonts w:ascii="Arial" w:hAnsi="Arial" w:cs="Arial"/>
                <w:sz w:val="18"/>
                <w:szCs w:val="18"/>
              </w:rPr>
            </w:pPr>
            <w:r w:rsidRPr="00A464AF">
              <w:rPr>
                <w:rFonts w:ascii="Arial" w:hAnsi="Arial" w:cs="Arial"/>
                <w:sz w:val="18"/>
                <w:szCs w:val="18"/>
              </w:rPr>
              <w:t>ED SEARCH</w:t>
            </w:r>
          </w:p>
        </w:tc>
        <w:tc>
          <w:tcPr>
            <w:tcW w:w="6309" w:type="dxa"/>
            <w:tcBorders>
              <w:top w:val="nil"/>
              <w:left w:val="nil"/>
              <w:bottom w:val="single" w:sz="4" w:space="0" w:color="A6A6A6"/>
              <w:right w:val="single" w:sz="4" w:space="0" w:color="A6A6A6"/>
            </w:tcBorders>
            <w:shd w:val="clear" w:color="auto" w:fill="auto"/>
            <w:vAlign w:val="center"/>
          </w:tcPr>
          <w:p w14:paraId="030DF87B"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4A0227F4" w14:textId="2FB7BA3D" w:rsidR="00693568" w:rsidRPr="00A464AF" w:rsidRDefault="00693568" w:rsidP="00693568">
            <w:pPr>
              <w:jc w:val="right"/>
              <w:rPr>
                <w:rFonts w:ascii="Arial" w:hAnsi="Arial" w:cs="Arial"/>
                <w:sz w:val="18"/>
                <w:szCs w:val="18"/>
              </w:rPr>
            </w:pPr>
            <w:r w:rsidRPr="00A464AF">
              <w:rPr>
                <w:rFonts w:ascii="Arial" w:hAnsi="Arial" w:cs="Arial"/>
                <w:sz w:val="18"/>
                <w:szCs w:val="18"/>
              </w:rPr>
              <w:t>28,000</w:t>
            </w:r>
          </w:p>
        </w:tc>
      </w:tr>
      <w:tr w:rsidR="00693568" w:rsidRPr="00A464AF" w14:paraId="307294F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B450FA4" w14:textId="77777777" w:rsidR="00693568" w:rsidRPr="00A464AF" w:rsidRDefault="00693568" w:rsidP="00693568">
            <w:pPr>
              <w:rPr>
                <w:rFonts w:ascii="Arial" w:hAnsi="Arial" w:cs="Arial"/>
                <w:sz w:val="18"/>
                <w:szCs w:val="18"/>
              </w:rPr>
            </w:pPr>
            <w:r w:rsidRPr="00A464AF">
              <w:rPr>
                <w:rFonts w:ascii="Arial" w:hAnsi="Arial" w:cs="Arial"/>
                <w:sz w:val="18"/>
                <w:szCs w:val="18"/>
              </w:rPr>
              <w:t>ED SOLUTIONS</w:t>
            </w:r>
          </w:p>
        </w:tc>
        <w:tc>
          <w:tcPr>
            <w:tcW w:w="6309" w:type="dxa"/>
            <w:tcBorders>
              <w:top w:val="nil"/>
              <w:left w:val="nil"/>
              <w:bottom w:val="single" w:sz="4" w:space="0" w:color="A6A6A6"/>
              <w:right w:val="single" w:sz="4" w:space="0" w:color="A6A6A6"/>
            </w:tcBorders>
            <w:shd w:val="clear" w:color="auto" w:fill="auto"/>
            <w:vAlign w:val="center"/>
          </w:tcPr>
          <w:p w14:paraId="4375BD6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6F0D6F1" w14:textId="36708BBB" w:rsidR="00693568" w:rsidRPr="00A464AF" w:rsidRDefault="00693568" w:rsidP="00693568">
            <w:pPr>
              <w:jc w:val="right"/>
              <w:rPr>
                <w:rFonts w:ascii="Arial" w:hAnsi="Arial" w:cs="Arial"/>
                <w:sz w:val="18"/>
                <w:szCs w:val="18"/>
              </w:rPr>
            </w:pPr>
            <w:r w:rsidRPr="00A464AF">
              <w:rPr>
                <w:rFonts w:ascii="Arial" w:hAnsi="Arial" w:cs="Arial"/>
                <w:sz w:val="18"/>
                <w:szCs w:val="18"/>
              </w:rPr>
              <w:t>22,398</w:t>
            </w:r>
          </w:p>
        </w:tc>
      </w:tr>
      <w:tr w:rsidR="00693568" w:rsidRPr="00A464AF" w14:paraId="5D695A9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6C8E700" w14:textId="77777777" w:rsidR="00693568" w:rsidRPr="00A464AF" w:rsidRDefault="00693568" w:rsidP="00693568">
            <w:pPr>
              <w:rPr>
                <w:rFonts w:ascii="Arial" w:hAnsi="Arial" w:cs="Arial"/>
                <w:sz w:val="18"/>
                <w:szCs w:val="18"/>
              </w:rPr>
            </w:pPr>
            <w:r w:rsidRPr="00A464AF">
              <w:rPr>
                <w:rFonts w:ascii="Arial" w:hAnsi="Arial" w:cs="Arial"/>
                <w:sz w:val="18"/>
                <w:szCs w:val="18"/>
              </w:rPr>
              <w:t>EDCAPITAL PTY LTD</w:t>
            </w:r>
          </w:p>
        </w:tc>
        <w:tc>
          <w:tcPr>
            <w:tcW w:w="6309" w:type="dxa"/>
            <w:tcBorders>
              <w:top w:val="nil"/>
              <w:left w:val="nil"/>
              <w:bottom w:val="single" w:sz="4" w:space="0" w:color="A6A6A6"/>
              <w:right w:val="single" w:sz="4" w:space="0" w:color="A6A6A6"/>
            </w:tcBorders>
            <w:shd w:val="clear" w:color="auto" w:fill="auto"/>
            <w:vAlign w:val="center"/>
          </w:tcPr>
          <w:p w14:paraId="5452B1B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3793EC2" w14:textId="16AD490C" w:rsidR="00693568" w:rsidRPr="00A464AF" w:rsidRDefault="00693568" w:rsidP="00693568">
            <w:pPr>
              <w:jc w:val="right"/>
              <w:rPr>
                <w:rFonts w:ascii="Arial" w:hAnsi="Arial" w:cs="Arial"/>
                <w:sz w:val="18"/>
                <w:szCs w:val="18"/>
              </w:rPr>
            </w:pPr>
            <w:r w:rsidRPr="00A464AF">
              <w:rPr>
                <w:rFonts w:ascii="Arial" w:hAnsi="Arial" w:cs="Arial"/>
                <w:sz w:val="18"/>
                <w:szCs w:val="18"/>
              </w:rPr>
              <w:t>31,050</w:t>
            </w:r>
          </w:p>
        </w:tc>
      </w:tr>
      <w:tr w:rsidR="00693568" w:rsidRPr="00A464AF" w14:paraId="25DE89D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DC42818" w14:textId="77777777" w:rsidR="00693568" w:rsidRPr="00A464AF" w:rsidRDefault="00693568" w:rsidP="00693568">
            <w:pPr>
              <w:rPr>
                <w:rFonts w:ascii="Arial" w:hAnsi="Arial" w:cs="Arial"/>
                <w:sz w:val="18"/>
                <w:szCs w:val="18"/>
              </w:rPr>
            </w:pPr>
            <w:r w:rsidRPr="00A464AF">
              <w:rPr>
                <w:rFonts w:ascii="Arial" w:hAnsi="Arial" w:cs="Arial"/>
                <w:sz w:val="18"/>
                <w:szCs w:val="18"/>
              </w:rPr>
              <w:t>EDGE GROUP PTY LTD</w:t>
            </w:r>
          </w:p>
        </w:tc>
        <w:tc>
          <w:tcPr>
            <w:tcW w:w="6309" w:type="dxa"/>
            <w:tcBorders>
              <w:top w:val="nil"/>
              <w:left w:val="nil"/>
              <w:bottom w:val="single" w:sz="4" w:space="0" w:color="A6A6A6"/>
              <w:right w:val="single" w:sz="4" w:space="0" w:color="A6A6A6"/>
            </w:tcBorders>
            <w:shd w:val="clear" w:color="auto" w:fill="auto"/>
            <w:vAlign w:val="center"/>
          </w:tcPr>
          <w:p w14:paraId="5942FC2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9CF6EE7" w14:textId="10D8091C" w:rsidR="00693568" w:rsidRPr="00A464AF" w:rsidRDefault="00693568" w:rsidP="00693568">
            <w:pPr>
              <w:jc w:val="right"/>
              <w:rPr>
                <w:rFonts w:ascii="Arial" w:hAnsi="Arial" w:cs="Arial"/>
                <w:sz w:val="18"/>
                <w:szCs w:val="18"/>
              </w:rPr>
            </w:pPr>
            <w:r w:rsidRPr="00A464AF">
              <w:rPr>
                <w:rFonts w:ascii="Arial" w:hAnsi="Arial" w:cs="Arial"/>
                <w:sz w:val="18"/>
                <w:szCs w:val="18"/>
              </w:rPr>
              <w:t>11,300</w:t>
            </w:r>
          </w:p>
        </w:tc>
      </w:tr>
      <w:tr w:rsidR="00693568" w:rsidRPr="00A464AF" w14:paraId="0E8913F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55B6CCD" w14:textId="77777777" w:rsidR="00693568" w:rsidRPr="00A464AF" w:rsidRDefault="00693568" w:rsidP="00693568">
            <w:pPr>
              <w:rPr>
                <w:rFonts w:ascii="Arial" w:hAnsi="Arial" w:cs="Arial"/>
                <w:sz w:val="18"/>
                <w:szCs w:val="18"/>
              </w:rPr>
            </w:pPr>
            <w:r w:rsidRPr="00A464AF">
              <w:rPr>
                <w:rFonts w:ascii="Arial" w:hAnsi="Arial" w:cs="Arial"/>
                <w:sz w:val="18"/>
                <w:szCs w:val="18"/>
              </w:rPr>
              <w:t>EDMATH CURRICULUM SERVICES PTY LTD</w:t>
            </w:r>
          </w:p>
        </w:tc>
        <w:tc>
          <w:tcPr>
            <w:tcW w:w="6309" w:type="dxa"/>
            <w:tcBorders>
              <w:top w:val="nil"/>
              <w:left w:val="nil"/>
              <w:bottom w:val="single" w:sz="4" w:space="0" w:color="A6A6A6"/>
              <w:right w:val="single" w:sz="4" w:space="0" w:color="A6A6A6"/>
            </w:tcBorders>
            <w:shd w:val="clear" w:color="auto" w:fill="auto"/>
            <w:vAlign w:val="center"/>
          </w:tcPr>
          <w:p w14:paraId="7F69D0EE"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9814036" w14:textId="4AE2300B" w:rsidR="00693568" w:rsidRPr="00A464AF" w:rsidRDefault="00693568" w:rsidP="00693568">
            <w:pPr>
              <w:jc w:val="right"/>
              <w:rPr>
                <w:rFonts w:ascii="Arial" w:hAnsi="Arial" w:cs="Arial"/>
                <w:sz w:val="18"/>
                <w:szCs w:val="18"/>
              </w:rPr>
            </w:pPr>
            <w:r w:rsidRPr="00A464AF">
              <w:rPr>
                <w:rFonts w:ascii="Arial" w:hAnsi="Arial" w:cs="Arial"/>
                <w:sz w:val="18"/>
                <w:szCs w:val="18"/>
              </w:rPr>
              <w:t>21,000</w:t>
            </w:r>
          </w:p>
        </w:tc>
      </w:tr>
      <w:tr w:rsidR="00693568" w:rsidRPr="00A464AF" w14:paraId="5ED04AF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BCE9A21" w14:textId="77777777" w:rsidR="00693568" w:rsidRPr="00A464AF" w:rsidRDefault="00693568" w:rsidP="00693568">
            <w:pPr>
              <w:rPr>
                <w:rFonts w:ascii="Arial" w:hAnsi="Arial" w:cs="Arial"/>
                <w:sz w:val="18"/>
                <w:szCs w:val="18"/>
              </w:rPr>
            </w:pPr>
            <w:r w:rsidRPr="00A464AF">
              <w:rPr>
                <w:rFonts w:ascii="Arial" w:hAnsi="Arial" w:cs="Arial"/>
                <w:sz w:val="18"/>
                <w:szCs w:val="18"/>
              </w:rPr>
              <w:t>EDPARTNERSHIPS INTERNATIONAL PTY LTD</w:t>
            </w:r>
          </w:p>
        </w:tc>
        <w:tc>
          <w:tcPr>
            <w:tcW w:w="6309" w:type="dxa"/>
            <w:tcBorders>
              <w:top w:val="nil"/>
              <w:left w:val="nil"/>
              <w:bottom w:val="single" w:sz="4" w:space="0" w:color="A6A6A6"/>
              <w:right w:val="single" w:sz="4" w:space="0" w:color="A6A6A6"/>
            </w:tcBorders>
            <w:shd w:val="clear" w:color="auto" w:fill="auto"/>
            <w:vAlign w:val="center"/>
          </w:tcPr>
          <w:p w14:paraId="7FFBC9D0"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97A2AFE" w14:textId="2E8C5F57" w:rsidR="00693568" w:rsidRPr="00A464AF" w:rsidRDefault="00693568" w:rsidP="00693568">
            <w:pPr>
              <w:jc w:val="right"/>
              <w:rPr>
                <w:rFonts w:ascii="Arial" w:hAnsi="Arial" w:cs="Arial"/>
                <w:sz w:val="18"/>
                <w:szCs w:val="18"/>
              </w:rPr>
            </w:pPr>
            <w:r w:rsidRPr="00A464AF">
              <w:rPr>
                <w:rFonts w:ascii="Arial" w:hAnsi="Arial" w:cs="Arial"/>
                <w:sz w:val="18"/>
                <w:szCs w:val="18"/>
              </w:rPr>
              <w:t>1,402,186</w:t>
            </w:r>
          </w:p>
        </w:tc>
      </w:tr>
      <w:tr w:rsidR="00693568" w:rsidRPr="00A464AF" w14:paraId="4254A96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7D970FF"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CHANGEMAKERS PTY LTD</w:t>
            </w:r>
          </w:p>
        </w:tc>
        <w:tc>
          <w:tcPr>
            <w:tcW w:w="6309" w:type="dxa"/>
            <w:tcBorders>
              <w:top w:val="nil"/>
              <w:left w:val="nil"/>
              <w:bottom w:val="single" w:sz="4" w:space="0" w:color="A6A6A6"/>
              <w:right w:val="single" w:sz="4" w:space="0" w:color="A6A6A6"/>
            </w:tcBorders>
            <w:shd w:val="clear" w:color="auto" w:fill="auto"/>
            <w:vAlign w:val="center"/>
          </w:tcPr>
          <w:p w14:paraId="6BD0E377"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7B33DBF" w14:textId="5A324F71" w:rsidR="00693568" w:rsidRPr="00A464AF" w:rsidRDefault="00693568" w:rsidP="00693568">
            <w:pPr>
              <w:jc w:val="right"/>
              <w:rPr>
                <w:rFonts w:ascii="Arial" w:hAnsi="Arial" w:cs="Arial"/>
                <w:sz w:val="18"/>
                <w:szCs w:val="18"/>
              </w:rPr>
            </w:pPr>
            <w:r w:rsidRPr="00A464AF">
              <w:rPr>
                <w:rFonts w:ascii="Arial" w:hAnsi="Arial" w:cs="Arial"/>
                <w:sz w:val="18"/>
                <w:szCs w:val="18"/>
              </w:rPr>
              <w:t>93,050</w:t>
            </w:r>
          </w:p>
        </w:tc>
      </w:tr>
      <w:tr w:rsidR="00693568" w:rsidRPr="00A464AF" w14:paraId="2542D97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4F45054"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COUNCIL</w:t>
            </w:r>
          </w:p>
        </w:tc>
        <w:tc>
          <w:tcPr>
            <w:tcW w:w="6309" w:type="dxa"/>
            <w:tcBorders>
              <w:top w:val="nil"/>
              <w:left w:val="nil"/>
              <w:bottom w:val="single" w:sz="4" w:space="0" w:color="A6A6A6"/>
              <w:right w:val="single" w:sz="4" w:space="0" w:color="A6A6A6"/>
            </w:tcBorders>
            <w:shd w:val="clear" w:color="auto" w:fill="auto"/>
            <w:vAlign w:val="center"/>
          </w:tcPr>
          <w:p w14:paraId="6BBA73E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AFDCA32" w14:textId="571E7CCA" w:rsidR="00693568" w:rsidRPr="00A464AF" w:rsidRDefault="00693568" w:rsidP="00693568">
            <w:pPr>
              <w:jc w:val="right"/>
              <w:rPr>
                <w:rFonts w:ascii="Arial" w:hAnsi="Arial" w:cs="Arial"/>
                <w:sz w:val="18"/>
                <w:szCs w:val="18"/>
              </w:rPr>
            </w:pPr>
            <w:r w:rsidRPr="00A464AF">
              <w:rPr>
                <w:rFonts w:ascii="Arial" w:hAnsi="Arial" w:cs="Arial"/>
                <w:sz w:val="18"/>
                <w:szCs w:val="18"/>
              </w:rPr>
              <w:t>3,500</w:t>
            </w:r>
          </w:p>
        </w:tc>
      </w:tr>
      <w:tr w:rsidR="00693568" w:rsidRPr="00A464AF" w14:paraId="207237B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09DD3CC"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SCOTLAND</w:t>
            </w:r>
          </w:p>
        </w:tc>
        <w:tc>
          <w:tcPr>
            <w:tcW w:w="6309" w:type="dxa"/>
            <w:tcBorders>
              <w:top w:val="nil"/>
              <w:left w:val="nil"/>
              <w:bottom w:val="single" w:sz="4" w:space="0" w:color="A6A6A6"/>
              <w:right w:val="single" w:sz="4" w:space="0" w:color="A6A6A6"/>
            </w:tcBorders>
            <w:shd w:val="clear" w:color="auto" w:fill="auto"/>
            <w:vAlign w:val="center"/>
          </w:tcPr>
          <w:p w14:paraId="11D2EE9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418A4AC" w14:textId="47A629F3" w:rsidR="00693568" w:rsidRPr="00A464AF" w:rsidRDefault="00693568" w:rsidP="00693568">
            <w:pPr>
              <w:jc w:val="right"/>
              <w:rPr>
                <w:rFonts w:ascii="Arial" w:hAnsi="Arial" w:cs="Arial"/>
                <w:sz w:val="18"/>
                <w:szCs w:val="18"/>
              </w:rPr>
            </w:pPr>
            <w:r w:rsidRPr="00A464AF">
              <w:rPr>
                <w:rFonts w:ascii="Arial" w:hAnsi="Arial" w:cs="Arial"/>
                <w:sz w:val="18"/>
                <w:szCs w:val="18"/>
              </w:rPr>
              <w:t>10,000</w:t>
            </w:r>
          </w:p>
        </w:tc>
      </w:tr>
      <w:tr w:rsidR="00693568" w:rsidRPr="00A464AF" w14:paraId="36C4471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8CF8001"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 AUSTRALIA LIMITED</w:t>
            </w:r>
          </w:p>
        </w:tc>
        <w:tc>
          <w:tcPr>
            <w:tcW w:w="6309" w:type="dxa"/>
            <w:tcBorders>
              <w:top w:val="nil"/>
              <w:left w:val="nil"/>
              <w:bottom w:val="single" w:sz="4" w:space="0" w:color="A6A6A6"/>
              <w:right w:val="single" w:sz="4" w:space="0" w:color="A6A6A6"/>
            </w:tcBorders>
            <w:shd w:val="clear" w:color="auto" w:fill="auto"/>
            <w:vAlign w:val="center"/>
          </w:tcPr>
          <w:p w14:paraId="2B6E8620"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A1C3258" w14:textId="4CA41D94" w:rsidR="00693568" w:rsidRPr="00A464AF" w:rsidRDefault="00693568" w:rsidP="00693568">
            <w:pPr>
              <w:jc w:val="right"/>
              <w:rPr>
                <w:rFonts w:ascii="Arial" w:hAnsi="Arial" w:cs="Arial"/>
                <w:sz w:val="18"/>
                <w:szCs w:val="18"/>
              </w:rPr>
            </w:pPr>
            <w:r w:rsidRPr="00A464AF">
              <w:rPr>
                <w:rFonts w:ascii="Arial" w:hAnsi="Arial" w:cs="Arial"/>
                <w:sz w:val="18"/>
                <w:szCs w:val="18"/>
              </w:rPr>
              <w:t>61,287</w:t>
            </w:r>
          </w:p>
        </w:tc>
      </w:tr>
      <w:tr w:rsidR="00693568" w:rsidRPr="00A464AF" w14:paraId="3833198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2E71CA3" w14:textId="77777777" w:rsidR="00693568" w:rsidRPr="00A464AF" w:rsidRDefault="00693568" w:rsidP="00693568">
            <w:pPr>
              <w:rPr>
                <w:rFonts w:ascii="Arial" w:hAnsi="Arial" w:cs="Arial"/>
                <w:sz w:val="18"/>
                <w:szCs w:val="18"/>
              </w:rPr>
            </w:pPr>
            <w:r w:rsidRPr="00A464AF">
              <w:rPr>
                <w:rFonts w:ascii="Arial" w:hAnsi="Arial" w:cs="Arial"/>
                <w:sz w:val="18"/>
                <w:szCs w:val="18"/>
              </w:rPr>
              <w:t>EDULEAD</w:t>
            </w:r>
          </w:p>
        </w:tc>
        <w:tc>
          <w:tcPr>
            <w:tcW w:w="6309" w:type="dxa"/>
            <w:tcBorders>
              <w:top w:val="nil"/>
              <w:left w:val="nil"/>
              <w:bottom w:val="single" w:sz="4" w:space="0" w:color="A6A6A6"/>
              <w:right w:val="single" w:sz="4" w:space="0" w:color="A6A6A6"/>
            </w:tcBorders>
            <w:shd w:val="clear" w:color="auto" w:fill="auto"/>
            <w:vAlign w:val="center"/>
          </w:tcPr>
          <w:p w14:paraId="17425B4E"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7B57AC1" w14:textId="4F0F897C" w:rsidR="00693568" w:rsidRPr="00A464AF" w:rsidRDefault="00693568" w:rsidP="00693568">
            <w:pPr>
              <w:jc w:val="right"/>
              <w:rPr>
                <w:rFonts w:ascii="Arial" w:hAnsi="Arial" w:cs="Arial"/>
                <w:sz w:val="18"/>
                <w:szCs w:val="18"/>
              </w:rPr>
            </w:pPr>
            <w:r w:rsidRPr="00A464AF">
              <w:rPr>
                <w:rFonts w:ascii="Arial" w:hAnsi="Arial" w:cs="Arial"/>
                <w:sz w:val="18"/>
                <w:szCs w:val="18"/>
              </w:rPr>
              <w:t>5,670</w:t>
            </w:r>
          </w:p>
        </w:tc>
      </w:tr>
      <w:tr w:rsidR="00693568" w:rsidRPr="00A464AF" w14:paraId="745FB3A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B671A99" w14:textId="77777777" w:rsidR="00693568" w:rsidRPr="00A464AF" w:rsidRDefault="00693568" w:rsidP="00693568">
            <w:pPr>
              <w:rPr>
                <w:rFonts w:ascii="Arial" w:hAnsi="Arial" w:cs="Arial"/>
                <w:sz w:val="18"/>
                <w:szCs w:val="18"/>
              </w:rPr>
            </w:pPr>
            <w:r w:rsidRPr="00A464AF">
              <w:rPr>
                <w:rFonts w:ascii="Arial" w:hAnsi="Arial" w:cs="Arial"/>
                <w:sz w:val="18"/>
                <w:szCs w:val="18"/>
              </w:rPr>
              <w:t>EDWARD JAMES</w:t>
            </w:r>
          </w:p>
        </w:tc>
        <w:tc>
          <w:tcPr>
            <w:tcW w:w="6309" w:type="dxa"/>
            <w:tcBorders>
              <w:top w:val="nil"/>
              <w:left w:val="nil"/>
              <w:bottom w:val="single" w:sz="4" w:space="0" w:color="A6A6A6"/>
              <w:right w:val="single" w:sz="4" w:space="0" w:color="A6A6A6"/>
            </w:tcBorders>
            <w:shd w:val="clear" w:color="auto" w:fill="auto"/>
            <w:vAlign w:val="center"/>
          </w:tcPr>
          <w:p w14:paraId="5D742F28"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D41E7A0" w14:textId="221A4845" w:rsidR="00693568" w:rsidRPr="00A464AF" w:rsidRDefault="00693568" w:rsidP="00693568">
            <w:pPr>
              <w:jc w:val="right"/>
              <w:rPr>
                <w:rFonts w:ascii="Arial" w:hAnsi="Arial" w:cs="Arial"/>
                <w:sz w:val="18"/>
                <w:szCs w:val="18"/>
              </w:rPr>
            </w:pPr>
            <w:r w:rsidRPr="00A464AF">
              <w:rPr>
                <w:rFonts w:ascii="Arial" w:hAnsi="Arial" w:cs="Arial"/>
                <w:sz w:val="18"/>
                <w:szCs w:val="18"/>
              </w:rPr>
              <w:t>1,500</w:t>
            </w:r>
          </w:p>
        </w:tc>
      </w:tr>
      <w:tr w:rsidR="00693568" w:rsidRPr="00A464AF" w14:paraId="301BF88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67BCEEF" w14:textId="77777777" w:rsidR="00693568" w:rsidRPr="00A464AF" w:rsidRDefault="00693568" w:rsidP="00693568">
            <w:pPr>
              <w:rPr>
                <w:rFonts w:ascii="Arial" w:hAnsi="Arial" w:cs="Arial"/>
                <w:sz w:val="18"/>
                <w:szCs w:val="18"/>
              </w:rPr>
            </w:pPr>
            <w:r w:rsidRPr="00A464AF">
              <w:rPr>
                <w:rFonts w:ascii="Arial" w:hAnsi="Arial" w:cs="Arial"/>
                <w:sz w:val="18"/>
                <w:szCs w:val="18"/>
              </w:rPr>
              <w:t>EDWARDS GREGORY</w:t>
            </w:r>
          </w:p>
        </w:tc>
        <w:tc>
          <w:tcPr>
            <w:tcW w:w="6309" w:type="dxa"/>
            <w:tcBorders>
              <w:top w:val="nil"/>
              <w:left w:val="nil"/>
              <w:bottom w:val="single" w:sz="4" w:space="0" w:color="A6A6A6"/>
              <w:right w:val="single" w:sz="4" w:space="0" w:color="A6A6A6"/>
            </w:tcBorders>
            <w:shd w:val="clear" w:color="auto" w:fill="auto"/>
            <w:vAlign w:val="center"/>
          </w:tcPr>
          <w:p w14:paraId="26BE626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0D17FAD" w14:textId="655339F5" w:rsidR="00693568" w:rsidRPr="00A464AF" w:rsidRDefault="00693568" w:rsidP="00693568">
            <w:pPr>
              <w:jc w:val="right"/>
              <w:rPr>
                <w:rFonts w:ascii="Arial" w:hAnsi="Arial" w:cs="Arial"/>
                <w:sz w:val="18"/>
                <w:szCs w:val="18"/>
              </w:rPr>
            </w:pPr>
            <w:r w:rsidRPr="00A464AF">
              <w:rPr>
                <w:rFonts w:ascii="Arial" w:hAnsi="Arial" w:cs="Arial"/>
                <w:sz w:val="18"/>
                <w:szCs w:val="18"/>
              </w:rPr>
              <w:t>6,307</w:t>
            </w:r>
          </w:p>
        </w:tc>
      </w:tr>
      <w:tr w:rsidR="00693568" w:rsidRPr="00A464AF" w14:paraId="53D6CAA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19FD14" w14:textId="77777777" w:rsidR="00693568" w:rsidRPr="00A464AF" w:rsidRDefault="00693568" w:rsidP="00693568">
            <w:pPr>
              <w:rPr>
                <w:rFonts w:ascii="Arial" w:hAnsi="Arial" w:cs="Arial"/>
                <w:sz w:val="18"/>
                <w:szCs w:val="18"/>
              </w:rPr>
            </w:pPr>
            <w:r w:rsidRPr="00A464AF">
              <w:rPr>
                <w:rFonts w:ascii="Arial" w:hAnsi="Arial" w:cs="Arial"/>
                <w:sz w:val="18"/>
                <w:szCs w:val="18"/>
              </w:rPr>
              <w:t>EFFECTIVE CHANGE PTY LTD</w:t>
            </w:r>
          </w:p>
        </w:tc>
        <w:tc>
          <w:tcPr>
            <w:tcW w:w="6309" w:type="dxa"/>
            <w:tcBorders>
              <w:top w:val="nil"/>
              <w:left w:val="nil"/>
              <w:bottom w:val="single" w:sz="4" w:space="0" w:color="A6A6A6"/>
              <w:right w:val="single" w:sz="4" w:space="0" w:color="A6A6A6"/>
            </w:tcBorders>
            <w:shd w:val="clear" w:color="auto" w:fill="auto"/>
            <w:vAlign w:val="center"/>
          </w:tcPr>
          <w:p w14:paraId="4C0EBE4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CA6BE13" w14:textId="44E3635D" w:rsidR="00693568" w:rsidRPr="00A464AF" w:rsidRDefault="00693568" w:rsidP="00693568">
            <w:pPr>
              <w:jc w:val="right"/>
              <w:rPr>
                <w:rFonts w:ascii="Arial" w:hAnsi="Arial" w:cs="Arial"/>
                <w:sz w:val="18"/>
                <w:szCs w:val="18"/>
              </w:rPr>
            </w:pPr>
            <w:r w:rsidRPr="00A464AF">
              <w:rPr>
                <w:rFonts w:ascii="Arial" w:hAnsi="Arial" w:cs="Arial"/>
                <w:sz w:val="18"/>
                <w:szCs w:val="18"/>
              </w:rPr>
              <w:t>3,750</w:t>
            </w:r>
          </w:p>
        </w:tc>
      </w:tr>
      <w:tr w:rsidR="00693568" w:rsidRPr="00A464AF" w14:paraId="747D052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22923EF" w14:textId="77777777" w:rsidR="00693568" w:rsidRPr="00A464AF" w:rsidRDefault="00693568" w:rsidP="00693568">
            <w:pPr>
              <w:rPr>
                <w:rFonts w:ascii="Arial" w:hAnsi="Arial" w:cs="Arial"/>
                <w:sz w:val="18"/>
                <w:szCs w:val="18"/>
              </w:rPr>
            </w:pPr>
            <w:r w:rsidRPr="00A464AF">
              <w:rPr>
                <w:rFonts w:ascii="Arial" w:hAnsi="Arial" w:cs="Arial"/>
                <w:sz w:val="18"/>
                <w:szCs w:val="18"/>
              </w:rPr>
              <w:t>ELECTROSAFE AUSTRALIA PTY LTD</w:t>
            </w:r>
          </w:p>
        </w:tc>
        <w:tc>
          <w:tcPr>
            <w:tcW w:w="6309" w:type="dxa"/>
            <w:tcBorders>
              <w:top w:val="nil"/>
              <w:left w:val="nil"/>
              <w:bottom w:val="single" w:sz="4" w:space="0" w:color="A6A6A6"/>
              <w:right w:val="single" w:sz="4" w:space="0" w:color="A6A6A6"/>
            </w:tcBorders>
            <w:shd w:val="clear" w:color="auto" w:fill="auto"/>
            <w:vAlign w:val="center"/>
          </w:tcPr>
          <w:p w14:paraId="2F547BAA"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718FBB4" w14:textId="4EAFD153" w:rsidR="00693568" w:rsidRPr="00A464AF" w:rsidRDefault="00693568" w:rsidP="00693568">
            <w:pPr>
              <w:jc w:val="right"/>
              <w:rPr>
                <w:rFonts w:ascii="Arial" w:hAnsi="Arial" w:cs="Arial"/>
                <w:sz w:val="18"/>
                <w:szCs w:val="18"/>
              </w:rPr>
            </w:pPr>
            <w:r w:rsidRPr="00A464AF">
              <w:rPr>
                <w:rFonts w:ascii="Arial" w:hAnsi="Arial" w:cs="Arial"/>
                <w:sz w:val="18"/>
                <w:szCs w:val="18"/>
              </w:rPr>
              <w:t>138</w:t>
            </w:r>
          </w:p>
        </w:tc>
      </w:tr>
      <w:tr w:rsidR="00693568" w:rsidRPr="00A464AF" w14:paraId="63F2F70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B3B7E0F" w14:textId="77777777" w:rsidR="00693568" w:rsidRPr="00A464AF" w:rsidRDefault="00693568" w:rsidP="00693568">
            <w:pPr>
              <w:rPr>
                <w:rFonts w:ascii="Arial" w:hAnsi="Arial" w:cs="Arial"/>
                <w:sz w:val="18"/>
                <w:szCs w:val="18"/>
              </w:rPr>
            </w:pPr>
            <w:r w:rsidRPr="00A464AF">
              <w:rPr>
                <w:rFonts w:ascii="Arial" w:hAnsi="Arial" w:cs="Arial"/>
                <w:sz w:val="18"/>
                <w:szCs w:val="18"/>
              </w:rPr>
              <w:t>ELLIOTT TAHNEE</w:t>
            </w:r>
          </w:p>
        </w:tc>
        <w:tc>
          <w:tcPr>
            <w:tcW w:w="6309" w:type="dxa"/>
            <w:tcBorders>
              <w:top w:val="nil"/>
              <w:left w:val="nil"/>
              <w:bottom w:val="single" w:sz="4" w:space="0" w:color="A6A6A6"/>
              <w:right w:val="single" w:sz="4" w:space="0" w:color="A6A6A6"/>
            </w:tcBorders>
            <w:shd w:val="clear" w:color="auto" w:fill="auto"/>
            <w:vAlign w:val="center"/>
          </w:tcPr>
          <w:p w14:paraId="345FFE0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1A0769B" w14:textId="36CD3440" w:rsidR="00693568" w:rsidRPr="00A464AF" w:rsidRDefault="00693568" w:rsidP="00693568">
            <w:pPr>
              <w:jc w:val="right"/>
              <w:rPr>
                <w:rFonts w:ascii="Arial" w:hAnsi="Arial" w:cs="Arial"/>
                <w:sz w:val="18"/>
                <w:szCs w:val="18"/>
              </w:rPr>
            </w:pPr>
            <w:r w:rsidRPr="00A464AF">
              <w:rPr>
                <w:rFonts w:ascii="Arial" w:hAnsi="Arial" w:cs="Arial"/>
                <w:sz w:val="18"/>
                <w:szCs w:val="18"/>
              </w:rPr>
              <w:t>650</w:t>
            </w:r>
          </w:p>
        </w:tc>
      </w:tr>
      <w:tr w:rsidR="00693568" w:rsidRPr="00A464AF" w14:paraId="0FB5B87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AFB4511" w14:textId="77777777" w:rsidR="00693568" w:rsidRPr="00A464AF" w:rsidRDefault="00693568" w:rsidP="00693568">
            <w:pPr>
              <w:rPr>
                <w:rFonts w:ascii="Arial" w:hAnsi="Arial" w:cs="Arial"/>
                <w:sz w:val="18"/>
                <w:szCs w:val="18"/>
              </w:rPr>
            </w:pPr>
            <w:r w:rsidRPr="00A464AF">
              <w:rPr>
                <w:rFonts w:ascii="Arial" w:hAnsi="Arial" w:cs="Arial"/>
                <w:sz w:val="18"/>
                <w:szCs w:val="18"/>
              </w:rPr>
              <w:t>ELMO LEARNING SERVICES PTY LTD</w:t>
            </w:r>
          </w:p>
        </w:tc>
        <w:tc>
          <w:tcPr>
            <w:tcW w:w="6309" w:type="dxa"/>
            <w:tcBorders>
              <w:top w:val="nil"/>
              <w:left w:val="nil"/>
              <w:bottom w:val="single" w:sz="4" w:space="0" w:color="A6A6A6"/>
              <w:right w:val="single" w:sz="4" w:space="0" w:color="A6A6A6"/>
            </w:tcBorders>
            <w:shd w:val="clear" w:color="auto" w:fill="auto"/>
            <w:vAlign w:val="center"/>
          </w:tcPr>
          <w:p w14:paraId="14959D9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4ACC03AC" w14:textId="6267CE2F" w:rsidR="00693568" w:rsidRPr="00A464AF" w:rsidRDefault="00693568" w:rsidP="00693568">
            <w:pPr>
              <w:jc w:val="right"/>
              <w:rPr>
                <w:rFonts w:ascii="Arial" w:hAnsi="Arial" w:cs="Arial"/>
                <w:sz w:val="18"/>
                <w:szCs w:val="18"/>
              </w:rPr>
            </w:pPr>
            <w:r w:rsidRPr="00A464AF">
              <w:rPr>
                <w:rFonts w:ascii="Arial" w:hAnsi="Arial" w:cs="Arial"/>
                <w:sz w:val="18"/>
                <w:szCs w:val="18"/>
              </w:rPr>
              <w:t>37,720</w:t>
            </w:r>
          </w:p>
        </w:tc>
      </w:tr>
      <w:tr w:rsidR="00693568" w:rsidRPr="00A464AF" w14:paraId="4FBDFCF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971DAE2" w14:textId="77777777" w:rsidR="00693568" w:rsidRPr="00A464AF" w:rsidRDefault="00693568" w:rsidP="00693568">
            <w:pPr>
              <w:rPr>
                <w:rFonts w:ascii="Arial" w:hAnsi="Arial" w:cs="Arial"/>
                <w:sz w:val="18"/>
                <w:szCs w:val="18"/>
              </w:rPr>
            </w:pPr>
            <w:r w:rsidRPr="00A464AF">
              <w:rPr>
                <w:rFonts w:ascii="Arial" w:hAnsi="Arial" w:cs="Arial"/>
                <w:sz w:val="18"/>
                <w:szCs w:val="18"/>
              </w:rPr>
              <w:t>ELR SOFTWARE PTY LTD</w:t>
            </w:r>
          </w:p>
        </w:tc>
        <w:tc>
          <w:tcPr>
            <w:tcW w:w="6309" w:type="dxa"/>
            <w:tcBorders>
              <w:top w:val="nil"/>
              <w:left w:val="nil"/>
              <w:bottom w:val="single" w:sz="4" w:space="0" w:color="A6A6A6"/>
              <w:right w:val="single" w:sz="4" w:space="0" w:color="A6A6A6"/>
            </w:tcBorders>
            <w:shd w:val="clear" w:color="auto" w:fill="auto"/>
            <w:vAlign w:val="center"/>
          </w:tcPr>
          <w:p w14:paraId="2FE6F867"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4AD45B43" w14:textId="435DD464" w:rsidR="00693568" w:rsidRPr="00A464AF" w:rsidRDefault="00693568" w:rsidP="00693568">
            <w:pPr>
              <w:jc w:val="right"/>
              <w:rPr>
                <w:rFonts w:ascii="Arial" w:hAnsi="Arial" w:cs="Arial"/>
                <w:sz w:val="18"/>
                <w:szCs w:val="18"/>
              </w:rPr>
            </w:pPr>
            <w:r w:rsidRPr="00A464AF">
              <w:rPr>
                <w:rFonts w:ascii="Arial" w:hAnsi="Arial" w:cs="Arial"/>
                <w:sz w:val="18"/>
                <w:szCs w:val="18"/>
              </w:rPr>
              <w:t>26,086</w:t>
            </w:r>
          </w:p>
        </w:tc>
      </w:tr>
      <w:tr w:rsidR="00693568" w:rsidRPr="00A464AF" w14:paraId="584D8EA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69F8C71" w14:textId="77777777" w:rsidR="00693568" w:rsidRPr="00A464AF" w:rsidRDefault="00693568" w:rsidP="00693568">
            <w:pPr>
              <w:rPr>
                <w:rFonts w:ascii="Arial" w:hAnsi="Arial" w:cs="Arial"/>
                <w:sz w:val="18"/>
                <w:szCs w:val="18"/>
              </w:rPr>
            </w:pPr>
            <w:r w:rsidRPr="00A464AF">
              <w:rPr>
                <w:rFonts w:ascii="Arial" w:hAnsi="Arial" w:cs="Arial"/>
                <w:sz w:val="18"/>
                <w:szCs w:val="18"/>
              </w:rPr>
              <w:t>EMBRY GARRY JOHN</w:t>
            </w:r>
          </w:p>
        </w:tc>
        <w:tc>
          <w:tcPr>
            <w:tcW w:w="6309" w:type="dxa"/>
            <w:tcBorders>
              <w:top w:val="nil"/>
              <w:left w:val="nil"/>
              <w:bottom w:val="single" w:sz="4" w:space="0" w:color="A6A6A6"/>
              <w:right w:val="single" w:sz="4" w:space="0" w:color="A6A6A6"/>
            </w:tcBorders>
            <w:shd w:val="clear" w:color="auto" w:fill="auto"/>
            <w:vAlign w:val="center"/>
          </w:tcPr>
          <w:p w14:paraId="71DBA1A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11D5F610" w14:textId="01A9C8B7" w:rsidR="00693568" w:rsidRPr="00A464AF" w:rsidRDefault="00693568" w:rsidP="00693568">
            <w:pPr>
              <w:jc w:val="right"/>
              <w:rPr>
                <w:rFonts w:ascii="Arial" w:hAnsi="Arial" w:cs="Arial"/>
                <w:sz w:val="18"/>
                <w:szCs w:val="18"/>
              </w:rPr>
            </w:pPr>
            <w:r w:rsidRPr="00A464AF">
              <w:rPr>
                <w:rFonts w:ascii="Arial" w:hAnsi="Arial" w:cs="Arial"/>
                <w:sz w:val="18"/>
                <w:szCs w:val="18"/>
              </w:rPr>
              <w:t>13,216</w:t>
            </w:r>
          </w:p>
        </w:tc>
      </w:tr>
      <w:tr w:rsidR="00693568" w:rsidRPr="00A464AF" w14:paraId="74D7F33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266FB35" w14:textId="77777777" w:rsidR="00693568" w:rsidRPr="00A464AF" w:rsidRDefault="00693568" w:rsidP="00693568">
            <w:pPr>
              <w:rPr>
                <w:rFonts w:ascii="Arial" w:hAnsi="Arial" w:cs="Arial"/>
                <w:sz w:val="18"/>
                <w:szCs w:val="18"/>
              </w:rPr>
            </w:pPr>
            <w:r w:rsidRPr="00A464AF">
              <w:rPr>
                <w:rFonts w:ascii="Arial" w:hAnsi="Arial" w:cs="Arial"/>
                <w:sz w:val="18"/>
                <w:szCs w:val="18"/>
              </w:rPr>
              <w:t>EMERGENT SOLUTIONS PTY LTD</w:t>
            </w:r>
          </w:p>
        </w:tc>
        <w:tc>
          <w:tcPr>
            <w:tcW w:w="6309" w:type="dxa"/>
            <w:tcBorders>
              <w:top w:val="nil"/>
              <w:left w:val="nil"/>
              <w:bottom w:val="single" w:sz="4" w:space="0" w:color="A6A6A6"/>
              <w:right w:val="single" w:sz="4" w:space="0" w:color="A6A6A6"/>
            </w:tcBorders>
            <w:shd w:val="clear" w:color="auto" w:fill="auto"/>
            <w:vAlign w:val="center"/>
          </w:tcPr>
          <w:p w14:paraId="33BFE5D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63E21F4F" w14:textId="6985B36C" w:rsidR="00693568" w:rsidRPr="00A464AF" w:rsidRDefault="00693568" w:rsidP="00693568">
            <w:pPr>
              <w:jc w:val="right"/>
              <w:rPr>
                <w:rFonts w:ascii="Arial" w:hAnsi="Arial" w:cs="Arial"/>
                <w:sz w:val="18"/>
                <w:szCs w:val="18"/>
              </w:rPr>
            </w:pPr>
            <w:r w:rsidRPr="00A464AF">
              <w:rPr>
                <w:rFonts w:ascii="Arial" w:hAnsi="Arial" w:cs="Arial"/>
                <w:sz w:val="18"/>
                <w:szCs w:val="18"/>
              </w:rPr>
              <w:t>4,000</w:t>
            </w:r>
          </w:p>
        </w:tc>
      </w:tr>
      <w:tr w:rsidR="00693568" w:rsidRPr="00A464AF" w14:paraId="4FE81EA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B9B4753" w14:textId="77777777" w:rsidR="00693568" w:rsidRPr="00A464AF" w:rsidRDefault="00693568" w:rsidP="00693568">
            <w:pPr>
              <w:rPr>
                <w:rFonts w:ascii="Arial" w:hAnsi="Arial" w:cs="Arial"/>
                <w:sz w:val="18"/>
                <w:szCs w:val="18"/>
              </w:rPr>
            </w:pPr>
            <w:r w:rsidRPr="00A464AF">
              <w:rPr>
                <w:rFonts w:ascii="Arial" w:hAnsi="Arial" w:cs="Arial"/>
                <w:sz w:val="18"/>
                <w:szCs w:val="18"/>
              </w:rPr>
              <w:t>EMPIRED LTD</w:t>
            </w:r>
          </w:p>
        </w:tc>
        <w:tc>
          <w:tcPr>
            <w:tcW w:w="6309" w:type="dxa"/>
            <w:tcBorders>
              <w:top w:val="nil"/>
              <w:left w:val="nil"/>
              <w:bottom w:val="single" w:sz="4" w:space="0" w:color="A6A6A6"/>
              <w:right w:val="single" w:sz="4" w:space="0" w:color="A6A6A6"/>
            </w:tcBorders>
            <w:shd w:val="clear" w:color="auto" w:fill="auto"/>
            <w:vAlign w:val="center"/>
          </w:tcPr>
          <w:p w14:paraId="2F0BFED0"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7A3B4C39" w14:textId="4941371D" w:rsidR="00693568" w:rsidRPr="00A464AF" w:rsidRDefault="00693568" w:rsidP="00693568">
            <w:pPr>
              <w:jc w:val="right"/>
              <w:rPr>
                <w:rFonts w:ascii="Arial" w:hAnsi="Arial" w:cs="Arial"/>
                <w:sz w:val="18"/>
                <w:szCs w:val="18"/>
              </w:rPr>
            </w:pPr>
            <w:r w:rsidRPr="00A464AF">
              <w:rPr>
                <w:rFonts w:ascii="Arial" w:hAnsi="Arial" w:cs="Arial"/>
                <w:sz w:val="18"/>
                <w:szCs w:val="18"/>
              </w:rPr>
              <w:t>276,878</w:t>
            </w:r>
          </w:p>
        </w:tc>
      </w:tr>
      <w:tr w:rsidR="00693568" w:rsidRPr="00A464AF" w14:paraId="1853978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6ED589F" w14:textId="77777777" w:rsidR="00693568" w:rsidRPr="00A464AF" w:rsidRDefault="00693568" w:rsidP="00693568">
            <w:pPr>
              <w:rPr>
                <w:rFonts w:ascii="Arial" w:hAnsi="Arial" w:cs="Arial"/>
                <w:sz w:val="18"/>
                <w:szCs w:val="18"/>
              </w:rPr>
            </w:pPr>
            <w:r w:rsidRPr="00A464AF">
              <w:rPr>
                <w:rFonts w:ascii="Arial" w:hAnsi="Arial" w:cs="Arial"/>
                <w:sz w:val="18"/>
                <w:szCs w:val="18"/>
              </w:rPr>
              <w:t>ENABLE WORKPLACE CONSULTING PTY LTD</w:t>
            </w:r>
          </w:p>
        </w:tc>
        <w:tc>
          <w:tcPr>
            <w:tcW w:w="6309" w:type="dxa"/>
            <w:tcBorders>
              <w:top w:val="nil"/>
              <w:left w:val="nil"/>
              <w:bottom w:val="single" w:sz="4" w:space="0" w:color="A6A6A6"/>
              <w:right w:val="single" w:sz="4" w:space="0" w:color="A6A6A6"/>
            </w:tcBorders>
            <w:shd w:val="clear" w:color="auto" w:fill="auto"/>
            <w:vAlign w:val="center"/>
          </w:tcPr>
          <w:p w14:paraId="2A6D7EB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5A2F9BD" w14:textId="65EC22A8" w:rsidR="00693568" w:rsidRPr="00A464AF" w:rsidRDefault="00693568" w:rsidP="00693568">
            <w:pPr>
              <w:jc w:val="right"/>
              <w:rPr>
                <w:rFonts w:ascii="Arial" w:hAnsi="Arial" w:cs="Arial"/>
                <w:sz w:val="18"/>
                <w:szCs w:val="18"/>
              </w:rPr>
            </w:pPr>
            <w:r w:rsidRPr="00A464AF">
              <w:rPr>
                <w:rFonts w:ascii="Arial" w:hAnsi="Arial" w:cs="Arial"/>
                <w:sz w:val="18"/>
                <w:szCs w:val="18"/>
              </w:rPr>
              <w:t>2,800</w:t>
            </w:r>
          </w:p>
        </w:tc>
      </w:tr>
      <w:tr w:rsidR="00693568" w:rsidRPr="00A464AF" w14:paraId="2105C42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9E92E5F" w14:textId="77777777" w:rsidR="00693568" w:rsidRPr="00A464AF" w:rsidRDefault="00693568" w:rsidP="00693568">
            <w:pPr>
              <w:rPr>
                <w:rFonts w:ascii="Arial" w:hAnsi="Arial" w:cs="Arial"/>
                <w:sz w:val="18"/>
                <w:szCs w:val="18"/>
              </w:rPr>
            </w:pPr>
            <w:r w:rsidRPr="00A464AF">
              <w:rPr>
                <w:rFonts w:ascii="Arial" w:hAnsi="Arial" w:cs="Arial"/>
                <w:sz w:val="18"/>
                <w:szCs w:val="18"/>
              </w:rPr>
              <w:t>END TO END CONSULTANCY SERVICES PTY LTD</w:t>
            </w:r>
          </w:p>
        </w:tc>
        <w:tc>
          <w:tcPr>
            <w:tcW w:w="6309" w:type="dxa"/>
            <w:tcBorders>
              <w:top w:val="nil"/>
              <w:left w:val="nil"/>
              <w:bottom w:val="single" w:sz="4" w:space="0" w:color="A6A6A6"/>
              <w:right w:val="single" w:sz="4" w:space="0" w:color="A6A6A6"/>
            </w:tcBorders>
            <w:shd w:val="clear" w:color="auto" w:fill="auto"/>
            <w:vAlign w:val="center"/>
          </w:tcPr>
          <w:p w14:paraId="61A4D6E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BD5B823" w14:textId="2EFA800B" w:rsidR="00693568" w:rsidRPr="00A464AF" w:rsidRDefault="00693568" w:rsidP="00693568">
            <w:pPr>
              <w:jc w:val="right"/>
              <w:rPr>
                <w:rFonts w:ascii="Arial" w:hAnsi="Arial" w:cs="Arial"/>
                <w:sz w:val="18"/>
                <w:szCs w:val="18"/>
              </w:rPr>
            </w:pPr>
            <w:r w:rsidRPr="00A464AF">
              <w:rPr>
                <w:rFonts w:ascii="Arial" w:hAnsi="Arial" w:cs="Arial"/>
                <w:sz w:val="18"/>
                <w:szCs w:val="18"/>
              </w:rPr>
              <w:t>69,625</w:t>
            </w:r>
          </w:p>
        </w:tc>
      </w:tr>
      <w:tr w:rsidR="00693568" w:rsidRPr="00A464AF" w14:paraId="4823F2E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41B5F2" w14:textId="77777777" w:rsidR="00693568" w:rsidRPr="00A464AF" w:rsidRDefault="00693568" w:rsidP="00693568">
            <w:pPr>
              <w:rPr>
                <w:rFonts w:ascii="Arial" w:hAnsi="Arial" w:cs="Arial"/>
                <w:sz w:val="18"/>
                <w:szCs w:val="18"/>
              </w:rPr>
            </w:pPr>
            <w:r w:rsidRPr="00A464AF">
              <w:rPr>
                <w:rFonts w:ascii="Arial" w:hAnsi="Arial" w:cs="Arial"/>
                <w:sz w:val="18"/>
                <w:szCs w:val="18"/>
              </w:rPr>
              <w:t>EQUAL ACCESS PTY LTD</w:t>
            </w:r>
          </w:p>
        </w:tc>
        <w:tc>
          <w:tcPr>
            <w:tcW w:w="6309" w:type="dxa"/>
            <w:tcBorders>
              <w:top w:val="nil"/>
              <w:left w:val="nil"/>
              <w:bottom w:val="single" w:sz="4" w:space="0" w:color="A6A6A6"/>
              <w:right w:val="single" w:sz="4" w:space="0" w:color="A6A6A6"/>
            </w:tcBorders>
            <w:shd w:val="clear" w:color="auto" w:fill="auto"/>
            <w:vAlign w:val="center"/>
          </w:tcPr>
          <w:p w14:paraId="74EDF933"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687E1622" w14:textId="5B0EE6E2" w:rsidR="00693568" w:rsidRPr="00A464AF" w:rsidRDefault="00693568" w:rsidP="00693568">
            <w:pPr>
              <w:jc w:val="right"/>
              <w:rPr>
                <w:rFonts w:ascii="Arial" w:hAnsi="Arial" w:cs="Arial"/>
                <w:sz w:val="18"/>
                <w:szCs w:val="18"/>
              </w:rPr>
            </w:pPr>
            <w:r w:rsidRPr="00A464AF">
              <w:rPr>
                <w:rFonts w:ascii="Arial" w:hAnsi="Arial" w:cs="Arial"/>
                <w:sz w:val="18"/>
                <w:szCs w:val="18"/>
              </w:rPr>
              <w:t>1,900</w:t>
            </w:r>
          </w:p>
        </w:tc>
      </w:tr>
      <w:tr w:rsidR="00693568" w:rsidRPr="00A464AF" w14:paraId="208D66F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629D4D2" w14:textId="77777777" w:rsidR="00693568" w:rsidRPr="00A464AF" w:rsidRDefault="00693568" w:rsidP="00693568">
            <w:pPr>
              <w:rPr>
                <w:rFonts w:ascii="Arial" w:hAnsi="Arial" w:cs="Arial"/>
                <w:sz w:val="18"/>
                <w:szCs w:val="18"/>
              </w:rPr>
            </w:pPr>
            <w:r w:rsidRPr="00A464AF">
              <w:rPr>
                <w:rFonts w:ascii="Arial" w:hAnsi="Arial" w:cs="Arial"/>
                <w:sz w:val="18"/>
                <w:szCs w:val="18"/>
              </w:rPr>
              <w:t>EQUALITY INSTITUTE</w:t>
            </w:r>
          </w:p>
        </w:tc>
        <w:tc>
          <w:tcPr>
            <w:tcW w:w="6309" w:type="dxa"/>
            <w:tcBorders>
              <w:top w:val="nil"/>
              <w:left w:val="nil"/>
              <w:bottom w:val="single" w:sz="4" w:space="0" w:color="A6A6A6"/>
              <w:right w:val="single" w:sz="4" w:space="0" w:color="A6A6A6"/>
            </w:tcBorders>
            <w:shd w:val="clear" w:color="auto" w:fill="auto"/>
            <w:vAlign w:val="center"/>
          </w:tcPr>
          <w:p w14:paraId="2DD63469"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DA57BDC" w14:textId="65BC517A" w:rsidR="00693568" w:rsidRPr="00A464AF" w:rsidRDefault="00693568" w:rsidP="00693568">
            <w:pPr>
              <w:jc w:val="right"/>
              <w:rPr>
                <w:rFonts w:ascii="Arial" w:hAnsi="Arial" w:cs="Arial"/>
                <w:sz w:val="18"/>
                <w:szCs w:val="18"/>
              </w:rPr>
            </w:pPr>
            <w:r w:rsidRPr="00A464AF">
              <w:rPr>
                <w:rFonts w:ascii="Arial" w:hAnsi="Arial" w:cs="Arial"/>
                <w:sz w:val="18"/>
                <w:szCs w:val="18"/>
              </w:rPr>
              <w:t>43,800</w:t>
            </w:r>
          </w:p>
        </w:tc>
      </w:tr>
      <w:tr w:rsidR="00693568" w:rsidRPr="00A464AF" w14:paraId="7C6A5BD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BB4B6FF" w14:textId="77777777" w:rsidR="00693568" w:rsidRPr="00A464AF" w:rsidRDefault="00693568" w:rsidP="00693568">
            <w:pPr>
              <w:rPr>
                <w:rFonts w:ascii="Arial" w:hAnsi="Arial" w:cs="Arial"/>
                <w:sz w:val="18"/>
                <w:szCs w:val="18"/>
              </w:rPr>
            </w:pPr>
            <w:r w:rsidRPr="00A464AF">
              <w:rPr>
                <w:rFonts w:ascii="Arial" w:hAnsi="Arial" w:cs="Arial"/>
                <w:sz w:val="18"/>
                <w:szCs w:val="18"/>
              </w:rPr>
              <w:t>ERICSSON AUSTRALIA PTY LTD</w:t>
            </w:r>
          </w:p>
        </w:tc>
        <w:tc>
          <w:tcPr>
            <w:tcW w:w="6309" w:type="dxa"/>
            <w:tcBorders>
              <w:top w:val="nil"/>
              <w:left w:val="nil"/>
              <w:bottom w:val="single" w:sz="4" w:space="0" w:color="A6A6A6"/>
              <w:right w:val="single" w:sz="4" w:space="0" w:color="A6A6A6"/>
            </w:tcBorders>
            <w:shd w:val="clear" w:color="auto" w:fill="auto"/>
            <w:vAlign w:val="center"/>
          </w:tcPr>
          <w:p w14:paraId="0EDD5298"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BB651BB" w14:textId="0D4F5E58" w:rsidR="00693568" w:rsidRPr="00A464AF" w:rsidRDefault="00693568" w:rsidP="00693568">
            <w:pPr>
              <w:jc w:val="right"/>
              <w:rPr>
                <w:rFonts w:ascii="Arial" w:hAnsi="Arial" w:cs="Arial"/>
                <w:sz w:val="18"/>
                <w:szCs w:val="18"/>
              </w:rPr>
            </w:pPr>
            <w:r w:rsidRPr="00A464AF">
              <w:rPr>
                <w:rFonts w:ascii="Arial" w:hAnsi="Arial" w:cs="Arial"/>
                <w:sz w:val="18"/>
                <w:szCs w:val="18"/>
              </w:rPr>
              <w:t>840</w:t>
            </w:r>
          </w:p>
        </w:tc>
      </w:tr>
      <w:tr w:rsidR="00693568" w:rsidRPr="00A464AF" w14:paraId="2650296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751DF9C" w14:textId="77777777" w:rsidR="00693568" w:rsidRPr="00A464AF" w:rsidRDefault="00693568" w:rsidP="00693568">
            <w:pPr>
              <w:rPr>
                <w:rFonts w:ascii="Arial" w:hAnsi="Arial" w:cs="Arial"/>
                <w:sz w:val="18"/>
                <w:szCs w:val="18"/>
              </w:rPr>
            </w:pPr>
            <w:r w:rsidRPr="00A464AF">
              <w:rPr>
                <w:rFonts w:ascii="Arial" w:hAnsi="Arial" w:cs="Arial"/>
                <w:sz w:val="18"/>
                <w:szCs w:val="18"/>
              </w:rPr>
              <w:t>ERNST AND YOUNG</w:t>
            </w:r>
          </w:p>
        </w:tc>
        <w:tc>
          <w:tcPr>
            <w:tcW w:w="6309" w:type="dxa"/>
            <w:tcBorders>
              <w:top w:val="nil"/>
              <w:left w:val="nil"/>
              <w:bottom w:val="single" w:sz="4" w:space="0" w:color="A6A6A6"/>
              <w:right w:val="single" w:sz="4" w:space="0" w:color="A6A6A6"/>
            </w:tcBorders>
            <w:shd w:val="clear" w:color="auto" w:fill="auto"/>
            <w:vAlign w:val="center"/>
          </w:tcPr>
          <w:p w14:paraId="3AFC266F"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765B4417" w14:textId="70751742" w:rsidR="00693568" w:rsidRPr="00A464AF" w:rsidRDefault="00693568" w:rsidP="00693568">
            <w:pPr>
              <w:jc w:val="right"/>
              <w:rPr>
                <w:rFonts w:ascii="Arial" w:hAnsi="Arial" w:cs="Arial"/>
                <w:sz w:val="18"/>
                <w:szCs w:val="18"/>
              </w:rPr>
            </w:pPr>
            <w:r w:rsidRPr="00A464AF">
              <w:rPr>
                <w:rFonts w:ascii="Arial" w:hAnsi="Arial" w:cs="Arial"/>
                <w:sz w:val="18"/>
                <w:szCs w:val="18"/>
              </w:rPr>
              <w:t>3,267,383</w:t>
            </w:r>
          </w:p>
        </w:tc>
      </w:tr>
      <w:tr w:rsidR="00693568" w:rsidRPr="00A464AF" w14:paraId="488C759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BE17134" w14:textId="77777777" w:rsidR="00693568" w:rsidRPr="00A464AF" w:rsidRDefault="00693568" w:rsidP="00693568">
            <w:pPr>
              <w:rPr>
                <w:rFonts w:ascii="Arial" w:hAnsi="Arial" w:cs="Arial"/>
                <w:sz w:val="18"/>
                <w:szCs w:val="18"/>
              </w:rPr>
            </w:pPr>
            <w:r w:rsidRPr="00A464AF">
              <w:rPr>
                <w:rFonts w:ascii="Arial" w:hAnsi="Arial" w:cs="Arial"/>
                <w:sz w:val="18"/>
                <w:szCs w:val="18"/>
              </w:rPr>
              <w:t>ESSENCE COMMUNICATIONS</w:t>
            </w:r>
          </w:p>
        </w:tc>
        <w:tc>
          <w:tcPr>
            <w:tcW w:w="6309" w:type="dxa"/>
            <w:tcBorders>
              <w:top w:val="nil"/>
              <w:left w:val="nil"/>
              <w:bottom w:val="single" w:sz="4" w:space="0" w:color="A6A6A6"/>
              <w:right w:val="single" w:sz="4" w:space="0" w:color="A6A6A6"/>
            </w:tcBorders>
            <w:shd w:val="clear" w:color="auto" w:fill="auto"/>
            <w:vAlign w:val="center"/>
          </w:tcPr>
          <w:p w14:paraId="12C0C4FD"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851E35F" w14:textId="3A8EEE6D" w:rsidR="00693568" w:rsidRPr="00A464AF" w:rsidRDefault="00693568" w:rsidP="00693568">
            <w:pPr>
              <w:jc w:val="right"/>
              <w:rPr>
                <w:rFonts w:ascii="Arial" w:hAnsi="Arial" w:cs="Arial"/>
                <w:sz w:val="18"/>
                <w:szCs w:val="18"/>
              </w:rPr>
            </w:pPr>
            <w:r w:rsidRPr="00A464AF">
              <w:rPr>
                <w:rFonts w:ascii="Arial" w:hAnsi="Arial" w:cs="Arial"/>
                <w:sz w:val="18"/>
                <w:szCs w:val="18"/>
              </w:rPr>
              <w:t>14,000</w:t>
            </w:r>
          </w:p>
        </w:tc>
      </w:tr>
      <w:tr w:rsidR="00693568" w:rsidRPr="00A464AF" w14:paraId="7B083B3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F88505D" w14:textId="77777777" w:rsidR="00693568" w:rsidRPr="00A464AF" w:rsidRDefault="00693568" w:rsidP="00693568">
            <w:pPr>
              <w:rPr>
                <w:rFonts w:ascii="Arial" w:hAnsi="Arial" w:cs="Arial"/>
                <w:sz w:val="18"/>
                <w:szCs w:val="18"/>
              </w:rPr>
            </w:pPr>
            <w:r w:rsidRPr="00A464AF">
              <w:rPr>
                <w:rFonts w:ascii="Arial" w:hAnsi="Arial" w:cs="Arial"/>
                <w:sz w:val="18"/>
                <w:szCs w:val="18"/>
              </w:rPr>
              <w:t>ESSENTIAL ASSESSMENT</w:t>
            </w:r>
          </w:p>
        </w:tc>
        <w:tc>
          <w:tcPr>
            <w:tcW w:w="6309" w:type="dxa"/>
            <w:tcBorders>
              <w:top w:val="nil"/>
              <w:left w:val="nil"/>
              <w:bottom w:val="single" w:sz="4" w:space="0" w:color="A6A6A6"/>
              <w:right w:val="single" w:sz="4" w:space="0" w:color="A6A6A6"/>
            </w:tcBorders>
            <w:shd w:val="clear" w:color="auto" w:fill="auto"/>
            <w:vAlign w:val="center"/>
          </w:tcPr>
          <w:p w14:paraId="3B7FDB33"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308FE15" w14:textId="3C58B621" w:rsidR="00693568" w:rsidRPr="00A464AF" w:rsidRDefault="00693568" w:rsidP="00693568">
            <w:pPr>
              <w:jc w:val="right"/>
              <w:rPr>
                <w:rFonts w:ascii="Arial" w:hAnsi="Arial" w:cs="Arial"/>
                <w:sz w:val="18"/>
                <w:szCs w:val="18"/>
              </w:rPr>
            </w:pPr>
            <w:r w:rsidRPr="00A464AF">
              <w:rPr>
                <w:rFonts w:ascii="Arial" w:hAnsi="Arial" w:cs="Arial"/>
                <w:sz w:val="18"/>
                <w:szCs w:val="18"/>
              </w:rPr>
              <w:t>980</w:t>
            </w:r>
          </w:p>
        </w:tc>
      </w:tr>
      <w:tr w:rsidR="00693568" w:rsidRPr="00A464AF" w14:paraId="733B760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5D40FFD" w14:textId="77777777" w:rsidR="00693568" w:rsidRPr="00A464AF" w:rsidRDefault="00693568" w:rsidP="00693568">
            <w:pPr>
              <w:rPr>
                <w:rFonts w:ascii="Arial" w:hAnsi="Arial" w:cs="Arial"/>
                <w:sz w:val="18"/>
                <w:szCs w:val="18"/>
              </w:rPr>
            </w:pPr>
            <w:r w:rsidRPr="00A464AF">
              <w:rPr>
                <w:rFonts w:ascii="Arial" w:hAnsi="Arial" w:cs="Arial"/>
                <w:sz w:val="18"/>
                <w:szCs w:val="18"/>
              </w:rPr>
              <w:t>ETHOS CRS CONSULTING PTD LTD</w:t>
            </w:r>
          </w:p>
        </w:tc>
        <w:tc>
          <w:tcPr>
            <w:tcW w:w="6309" w:type="dxa"/>
            <w:tcBorders>
              <w:top w:val="nil"/>
              <w:left w:val="nil"/>
              <w:bottom w:val="single" w:sz="4" w:space="0" w:color="A6A6A6"/>
              <w:right w:val="single" w:sz="4" w:space="0" w:color="A6A6A6"/>
            </w:tcBorders>
            <w:shd w:val="clear" w:color="auto" w:fill="auto"/>
            <w:vAlign w:val="center"/>
          </w:tcPr>
          <w:p w14:paraId="3376052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1B04B09" w14:textId="185DB074" w:rsidR="00693568" w:rsidRPr="00A464AF" w:rsidRDefault="00693568" w:rsidP="00693568">
            <w:pPr>
              <w:jc w:val="right"/>
              <w:rPr>
                <w:rFonts w:ascii="Arial" w:hAnsi="Arial" w:cs="Arial"/>
                <w:sz w:val="18"/>
                <w:szCs w:val="18"/>
              </w:rPr>
            </w:pPr>
            <w:r w:rsidRPr="00A464AF">
              <w:rPr>
                <w:rFonts w:ascii="Arial" w:hAnsi="Arial" w:cs="Arial"/>
                <w:sz w:val="18"/>
                <w:szCs w:val="18"/>
              </w:rPr>
              <w:t>7,800</w:t>
            </w:r>
          </w:p>
        </w:tc>
      </w:tr>
      <w:tr w:rsidR="00693568" w:rsidRPr="00A464AF" w14:paraId="457E4E8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B2AE71E" w14:textId="77777777" w:rsidR="00693568" w:rsidRPr="00A464AF" w:rsidRDefault="00693568" w:rsidP="00693568">
            <w:pPr>
              <w:rPr>
                <w:rFonts w:ascii="Arial" w:hAnsi="Arial" w:cs="Arial"/>
                <w:sz w:val="18"/>
                <w:szCs w:val="18"/>
              </w:rPr>
            </w:pPr>
            <w:r w:rsidRPr="00A464AF">
              <w:rPr>
                <w:rFonts w:ascii="Arial" w:hAnsi="Arial" w:cs="Arial"/>
                <w:sz w:val="18"/>
                <w:szCs w:val="18"/>
              </w:rPr>
              <w:t>EVA BECK BAKER</w:t>
            </w:r>
          </w:p>
        </w:tc>
        <w:tc>
          <w:tcPr>
            <w:tcW w:w="6309" w:type="dxa"/>
            <w:tcBorders>
              <w:top w:val="nil"/>
              <w:left w:val="nil"/>
              <w:bottom w:val="single" w:sz="4" w:space="0" w:color="A6A6A6"/>
              <w:right w:val="single" w:sz="4" w:space="0" w:color="A6A6A6"/>
            </w:tcBorders>
            <w:shd w:val="clear" w:color="auto" w:fill="auto"/>
            <w:vAlign w:val="center"/>
          </w:tcPr>
          <w:p w14:paraId="47F1535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016606F" w14:textId="5D471859" w:rsidR="00693568" w:rsidRPr="00A464AF" w:rsidRDefault="00693568" w:rsidP="00693568">
            <w:pPr>
              <w:jc w:val="right"/>
              <w:rPr>
                <w:rFonts w:ascii="Arial" w:hAnsi="Arial" w:cs="Arial"/>
                <w:sz w:val="18"/>
                <w:szCs w:val="18"/>
              </w:rPr>
            </w:pPr>
            <w:r w:rsidRPr="00A464AF">
              <w:rPr>
                <w:rFonts w:ascii="Arial" w:hAnsi="Arial" w:cs="Arial"/>
                <w:sz w:val="18"/>
                <w:szCs w:val="18"/>
              </w:rPr>
              <w:t>1,995</w:t>
            </w:r>
          </w:p>
        </w:tc>
      </w:tr>
      <w:tr w:rsidR="00693568" w:rsidRPr="00A464AF" w14:paraId="077955D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9976078" w14:textId="77777777" w:rsidR="00693568" w:rsidRPr="00A464AF" w:rsidRDefault="00693568" w:rsidP="00693568">
            <w:pPr>
              <w:rPr>
                <w:rFonts w:ascii="Arial" w:hAnsi="Arial" w:cs="Arial"/>
                <w:sz w:val="18"/>
                <w:szCs w:val="18"/>
              </w:rPr>
            </w:pPr>
            <w:r w:rsidRPr="00A464AF">
              <w:rPr>
                <w:rFonts w:ascii="Arial" w:hAnsi="Arial" w:cs="Arial"/>
                <w:sz w:val="18"/>
                <w:szCs w:val="18"/>
              </w:rPr>
              <w:t>EVELYN FERRIS OCCUPATIONAL THERAPIST</w:t>
            </w:r>
          </w:p>
        </w:tc>
        <w:tc>
          <w:tcPr>
            <w:tcW w:w="6309" w:type="dxa"/>
            <w:tcBorders>
              <w:top w:val="nil"/>
              <w:left w:val="nil"/>
              <w:bottom w:val="single" w:sz="4" w:space="0" w:color="A6A6A6"/>
              <w:right w:val="single" w:sz="4" w:space="0" w:color="A6A6A6"/>
            </w:tcBorders>
            <w:shd w:val="clear" w:color="auto" w:fill="auto"/>
            <w:vAlign w:val="center"/>
          </w:tcPr>
          <w:p w14:paraId="5F5CA3C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002D385" w14:textId="0B7DEFBE" w:rsidR="00693568" w:rsidRPr="00A464AF" w:rsidRDefault="00693568" w:rsidP="00693568">
            <w:pPr>
              <w:jc w:val="right"/>
              <w:rPr>
                <w:rFonts w:ascii="Arial" w:hAnsi="Arial" w:cs="Arial"/>
                <w:sz w:val="18"/>
                <w:szCs w:val="18"/>
              </w:rPr>
            </w:pPr>
            <w:r w:rsidRPr="00A464AF">
              <w:rPr>
                <w:rFonts w:ascii="Arial" w:hAnsi="Arial" w:cs="Arial"/>
                <w:sz w:val="18"/>
                <w:szCs w:val="18"/>
              </w:rPr>
              <w:t>1,900</w:t>
            </w:r>
          </w:p>
        </w:tc>
      </w:tr>
      <w:tr w:rsidR="00693568" w:rsidRPr="00A464AF" w14:paraId="165C8DB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4DE8EEA" w14:textId="77777777" w:rsidR="00693568" w:rsidRPr="00A464AF" w:rsidRDefault="00693568" w:rsidP="00693568">
            <w:pPr>
              <w:rPr>
                <w:rFonts w:ascii="Arial" w:hAnsi="Arial" w:cs="Arial"/>
                <w:sz w:val="18"/>
                <w:szCs w:val="18"/>
              </w:rPr>
            </w:pPr>
            <w:r w:rsidRPr="00A464AF">
              <w:rPr>
                <w:rFonts w:ascii="Arial" w:hAnsi="Arial" w:cs="Arial"/>
                <w:sz w:val="18"/>
                <w:szCs w:val="18"/>
              </w:rPr>
              <w:t>EVERYDAY INDEPENDENCE PTY LTD</w:t>
            </w:r>
          </w:p>
        </w:tc>
        <w:tc>
          <w:tcPr>
            <w:tcW w:w="6309" w:type="dxa"/>
            <w:tcBorders>
              <w:top w:val="nil"/>
              <w:left w:val="nil"/>
              <w:bottom w:val="single" w:sz="4" w:space="0" w:color="A6A6A6"/>
              <w:right w:val="single" w:sz="4" w:space="0" w:color="A6A6A6"/>
            </w:tcBorders>
            <w:shd w:val="clear" w:color="auto" w:fill="auto"/>
            <w:vAlign w:val="center"/>
          </w:tcPr>
          <w:p w14:paraId="791D9A1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FAC76F5" w14:textId="75DDAD46" w:rsidR="00693568" w:rsidRPr="00A464AF" w:rsidRDefault="00693568" w:rsidP="00693568">
            <w:pPr>
              <w:jc w:val="right"/>
              <w:rPr>
                <w:rFonts w:ascii="Arial" w:hAnsi="Arial" w:cs="Arial"/>
                <w:sz w:val="18"/>
                <w:szCs w:val="18"/>
              </w:rPr>
            </w:pPr>
            <w:r w:rsidRPr="00A464AF">
              <w:rPr>
                <w:rFonts w:ascii="Arial" w:hAnsi="Arial" w:cs="Arial"/>
                <w:sz w:val="18"/>
                <w:szCs w:val="18"/>
              </w:rPr>
              <w:t>548</w:t>
            </w:r>
          </w:p>
        </w:tc>
      </w:tr>
      <w:tr w:rsidR="00693568" w:rsidRPr="00A464AF" w14:paraId="4790610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7B570EE" w14:textId="77777777" w:rsidR="00693568" w:rsidRPr="00A464AF" w:rsidRDefault="00693568" w:rsidP="00693568">
            <w:pPr>
              <w:rPr>
                <w:rFonts w:ascii="Arial" w:hAnsi="Arial" w:cs="Arial"/>
                <w:sz w:val="18"/>
                <w:szCs w:val="18"/>
              </w:rPr>
            </w:pPr>
            <w:r w:rsidRPr="00A464AF">
              <w:rPr>
                <w:rFonts w:ascii="Arial" w:hAnsi="Arial" w:cs="Arial"/>
                <w:sz w:val="18"/>
                <w:szCs w:val="18"/>
              </w:rPr>
              <w:t>EXPERIAN AUSTRALIA PTY LTD</w:t>
            </w:r>
          </w:p>
        </w:tc>
        <w:tc>
          <w:tcPr>
            <w:tcW w:w="6309" w:type="dxa"/>
            <w:tcBorders>
              <w:top w:val="nil"/>
              <w:left w:val="nil"/>
              <w:bottom w:val="single" w:sz="4" w:space="0" w:color="A6A6A6"/>
              <w:right w:val="single" w:sz="4" w:space="0" w:color="A6A6A6"/>
            </w:tcBorders>
            <w:shd w:val="clear" w:color="auto" w:fill="auto"/>
            <w:vAlign w:val="center"/>
          </w:tcPr>
          <w:p w14:paraId="06BA574C"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5B3A366" w14:textId="79630497" w:rsidR="00693568" w:rsidRPr="00A464AF" w:rsidRDefault="00693568" w:rsidP="00693568">
            <w:pPr>
              <w:jc w:val="right"/>
              <w:rPr>
                <w:rFonts w:ascii="Arial" w:hAnsi="Arial" w:cs="Arial"/>
                <w:sz w:val="18"/>
                <w:szCs w:val="18"/>
              </w:rPr>
            </w:pPr>
            <w:r w:rsidRPr="00A464AF">
              <w:rPr>
                <w:rFonts w:ascii="Arial" w:hAnsi="Arial" w:cs="Arial"/>
                <w:sz w:val="18"/>
                <w:szCs w:val="18"/>
              </w:rPr>
              <w:t>93,690</w:t>
            </w:r>
          </w:p>
        </w:tc>
      </w:tr>
      <w:tr w:rsidR="00693568" w:rsidRPr="00A464AF" w14:paraId="3E28C1B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8E68B95" w14:textId="77777777" w:rsidR="00693568" w:rsidRPr="00A464AF" w:rsidRDefault="00693568" w:rsidP="00693568">
            <w:pPr>
              <w:rPr>
                <w:rFonts w:ascii="Arial" w:hAnsi="Arial" w:cs="Arial"/>
                <w:sz w:val="18"/>
                <w:szCs w:val="18"/>
              </w:rPr>
            </w:pPr>
            <w:r w:rsidRPr="00A464AF">
              <w:rPr>
                <w:rFonts w:ascii="Arial" w:hAnsi="Arial" w:cs="Arial"/>
                <w:sz w:val="18"/>
                <w:szCs w:val="18"/>
              </w:rPr>
              <w:t>EYRES AND ASSOCIATES</w:t>
            </w:r>
          </w:p>
        </w:tc>
        <w:tc>
          <w:tcPr>
            <w:tcW w:w="6309" w:type="dxa"/>
            <w:tcBorders>
              <w:top w:val="nil"/>
              <w:left w:val="nil"/>
              <w:bottom w:val="single" w:sz="4" w:space="0" w:color="A6A6A6"/>
              <w:right w:val="single" w:sz="4" w:space="0" w:color="A6A6A6"/>
            </w:tcBorders>
            <w:shd w:val="clear" w:color="auto" w:fill="auto"/>
            <w:vAlign w:val="center"/>
          </w:tcPr>
          <w:p w14:paraId="0F857E4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0F4AA857" w14:textId="66B41A60" w:rsidR="00693568" w:rsidRPr="00A464AF" w:rsidRDefault="00693568" w:rsidP="00693568">
            <w:pPr>
              <w:jc w:val="right"/>
              <w:rPr>
                <w:rFonts w:ascii="Arial" w:hAnsi="Arial" w:cs="Arial"/>
                <w:sz w:val="18"/>
                <w:szCs w:val="18"/>
              </w:rPr>
            </w:pPr>
            <w:r w:rsidRPr="00A464AF">
              <w:rPr>
                <w:rFonts w:ascii="Arial" w:hAnsi="Arial" w:cs="Arial"/>
                <w:sz w:val="18"/>
                <w:szCs w:val="18"/>
              </w:rPr>
              <w:t>18,015</w:t>
            </w:r>
          </w:p>
        </w:tc>
      </w:tr>
      <w:tr w:rsidR="00693568" w:rsidRPr="00A464AF" w14:paraId="41C2CC3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9C2E1F" w14:textId="77777777" w:rsidR="00693568" w:rsidRPr="00A464AF" w:rsidRDefault="00693568" w:rsidP="00693568">
            <w:pPr>
              <w:rPr>
                <w:rFonts w:ascii="Arial" w:hAnsi="Arial" w:cs="Arial"/>
                <w:sz w:val="18"/>
                <w:szCs w:val="18"/>
              </w:rPr>
            </w:pPr>
            <w:r w:rsidRPr="00A464AF">
              <w:rPr>
                <w:rFonts w:ascii="Arial" w:hAnsi="Arial" w:cs="Arial"/>
                <w:sz w:val="18"/>
                <w:szCs w:val="18"/>
              </w:rPr>
              <w:t>FAIRBROTHER PTY LTD</w:t>
            </w:r>
          </w:p>
        </w:tc>
        <w:tc>
          <w:tcPr>
            <w:tcW w:w="6309" w:type="dxa"/>
            <w:tcBorders>
              <w:top w:val="nil"/>
              <w:left w:val="nil"/>
              <w:bottom w:val="single" w:sz="4" w:space="0" w:color="A6A6A6"/>
              <w:right w:val="single" w:sz="4" w:space="0" w:color="A6A6A6"/>
            </w:tcBorders>
            <w:shd w:val="clear" w:color="auto" w:fill="auto"/>
            <w:vAlign w:val="center"/>
          </w:tcPr>
          <w:p w14:paraId="4EA22E4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ED663E3" w14:textId="2664C917" w:rsidR="00693568" w:rsidRPr="00A464AF" w:rsidRDefault="00693568" w:rsidP="00693568">
            <w:pPr>
              <w:jc w:val="right"/>
              <w:rPr>
                <w:rFonts w:ascii="Arial" w:hAnsi="Arial" w:cs="Arial"/>
                <w:sz w:val="18"/>
                <w:szCs w:val="18"/>
              </w:rPr>
            </w:pPr>
            <w:r w:rsidRPr="00A464AF">
              <w:rPr>
                <w:rFonts w:ascii="Arial" w:hAnsi="Arial" w:cs="Arial"/>
                <w:sz w:val="18"/>
                <w:szCs w:val="18"/>
              </w:rPr>
              <w:t>153,896</w:t>
            </w:r>
          </w:p>
        </w:tc>
      </w:tr>
      <w:tr w:rsidR="00693568" w:rsidRPr="00A464AF" w14:paraId="32F109B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92212A7" w14:textId="77777777" w:rsidR="00693568" w:rsidRPr="00A464AF" w:rsidRDefault="00693568" w:rsidP="00693568">
            <w:pPr>
              <w:rPr>
                <w:rFonts w:ascii="Arial" w:hAnsi="Arial" w:cs="Arial"/>
                <w:sz w:val="18"/>
                <w:szCs w:val="18"/>
              </w:rPr>
            </w:pPr>
            <w:r w:rsidRPr="00A464AF">
              <w:rPr>
                <w:rFonts w:ascii="Arial" w:hAnsi="Arial" w:cs="Arial"/>
                <w:sz w:val="18"/>
                <w:szCs w:val="18"/>
              </w:rPr>
              <w:t>FARRON RESEARCH PTY LTD</w:t>
            </w:r>
          </w:p>
        </w:tc>
        <w:tc>
          <w:tcPr>
            <w:tcW w:w="6309" w:type="dxa"/>
            <w:tcBorders>
              <w:top w:val="nil"/>
              <w:left w:val="nil"/>
              <w:bottom w:val="single" w:sz="4" w:space="0" w:color="A6A6A6"/>
              <w:right w:val="single" w:sz="4" w:space="0" w:color="A6A6A6"/>
            </w:tcBorders>
            <w:shd w:val="clear" w:color="auto" w:fill="auto"/>
            <w:vAlign w:val="center"/>
          </w:tcPr>
          <w:p w14:paraId="5B329058"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3DD86D97" w14:textId="7213B79E" w:rsidR="00693568" w:rsidRPr="00A464AF" w:rsidRDefault="00693568" w:rsidP="00693568">
            <w:pPr>
              <w:jc w:val="right"/>
              <w:rPr>
                <w:rFonts w:ascii="Arial" w:hAnsi="Arial" w:cs="Arial"/>
                <w:sz w:val="18"/>
                <w:szCs w:val="18"/>
              </w:rPr>
            </w:pPr>
            <w:r w:rsidRPr="00A464AF">
              <w:rPr>
                <w:rFonts w:ascii="Arial" w:hAnsi="Arial" w:cs="Arial"/>
                <w:sz w:val="18"/>
                <w:szCs w:val="18"/>
              </w:rPr>
              <w:t>700</w:t>
            </w:r>
          </w:p>
        </w:tc>
      </w:tr>
      <w:tr w:rsidR="00693568" w:rsidRPr="00A464AF" w14:paraId="43C21CF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40F1689" w14:textId="77777777" w:rsidR="00693568" w:rsidRPr="00A464AF" w:rsidRDefault="00693568" w:rsidP="00693568">
            <w:pPr>
              <w:rPr>
                <w:rFonts w:ascii="Arial" w:hAnsi="Arial" w:cs="Arial"/>
                <w:sz w:val="18"/>
                <w:szCs w:val="18"/>
              </w:rPr>
            </w:pPr>
            <w:r w:rsidRPr="00A464AF">
              <w:rPr>
                <w:rFonts w:ascii="Arial" w:hAnsi="Arial" w:cs="Arial"/>
                <w:sz w:val="18"/>
                <w:szCs w:val="18"/>
              </w:rPr>
              <w:t>FBG GROUP PTY LTD</w:t>
            </w:r>
          </w:p>
        </w:tc>
        <w:tc>
          <w:tcPr>
            <w:tcW w:w="6309" w:type="dxa"/>
            <w:tcBorders>
              <w:top w:val="nil"/>
              <w:left w:val="nil"/>
              <w:bottom w:val="single" w:sz="4" w:space="0" w:color="A6A6A6"/>
              <w:right w:val="single" w:sz="4" w:space="0" w:color="A6A6A6"/>
            </w:tcBorders>
            <w:shd w:val="clear" w:color="auto" w:fill="auto"/>
            <w:vAlign w:val="center"/>
          </w:tcPr>
          <w:p w14:paraId="31E06A2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956031D" w14:textId="038346A2" w:rsidR="00693568" w:rsidRPr="00A464AF" w:rsidRDefault="00693568" w:rsidP="00693568">
            <w:pPr>
              <w:jc w:val="right"/>
              <w:rPr>
                <w:rFonts w:ascii="Arial" w:hAnsi="Arial" w:cs="Arial"/>
                <w:sz w:val="18"/>
                <w:szCs w:val="18"/>
              </w:rPr>
            </w:pPr>
            <w:r w:rsidRPr="00A464AF">
              <w:rPr>
                <w:rFonts w:ascii="Arial" w:hAnsi="Arial" w:cs="Arial"/>
                <w:sz w:val="18"/>
                <w:szCs w:val="18"/>
              </w:rPr>
              <w:t>101,418</w:t>
            </w:r>
          </w:p>
        </w:tc>
      </w:tr>
      <w:tr w:rsidR="00693568" w:rsidRPr="00A464AF" w14:paraId="1EE4F44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8DD263E" w14:textId="77777777" w:rsidR="00693568" w:rsidRPr="00A464AF" w:rsidRDefault="00693568" w:rsidP="00693568">
            <w:pPr>
              <w:rPr>
                <w:rFonts w:ascii="Arial" w:hAnsi="Arial" w:cs="Arial"/>
                <w:sz w:val="18"/>
                <w:szCs w:val="18"/>
              </w:rPr>
            </w:pPr>
            <w:r w:rsidRPr="00A464AF">
              <w:rPr>
                <w:rFonts w:ascii="Arial" w:hAnsi="Arial" w:cs="Arial"/>
                <w:sz w:val="18"/>
                <w:szCs w:val="18"/>
              </w:rPr>
              <w:t>FEDERATION UNIVERSITY AUSTRALIA</w:t>
            </w:r>
          </w:p>
        </w:tc>
        <w:tc>
          <w:tcPr>
            <w:tcW w:w="6309" w:type="dxa"/>
            <w:tcBorders>
              <w:top w:val="nil"/>
              <w:left w:val="nil"/>
              <w:bottom w:val="single" w:sz="4" w:space="0" w:color="A6A6A6"/>
              <w:right w:val="single" w:sz="4" w:space="0" w:color="A6A6A6"/>
            </w:tcBorders>
            <w:shd w:val="clear" w:color="auto" w:fill="auto"/>
            <w:vAlign w:val="center"/>
          </w:tcPr>
          <w:p w14:paraId="2710C01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8A5E23C" w14:textId="5E396F12" w:rsidR="00693568" w:rsidRPr="00A464AF" w:rsidRDefault="00693568" w:rsidP="00693568">
            <w:pPr>
              <w:jc w:val="right"/>
              <w:rPr>
                <w:rFonts w:ascii="Arial" w:hAnsi="Arial" w:cs="Arial"/>
                <w:sz w:val="18"/>
                <w:szCs w:val="18"/>
              </w:rPr>
            </w:pPr>
            <w:r w:rsidRPr="00A464AF">
              <w:rPr>
                <w:rFonts w:ascii="Arial" w:hAnsi="Arial" w:cs="Arial"/>
                <w:sz w:val="18"/>
                <w:szCs w:val="18"/>
              </w:rPr>
              <w:t>13,331</w:t>
            </w:r>
          </w:p>
        </w:tc>
      </w:tr>
      <w:tr w:rsidR="00693568" w:rsidRPr="00A464AF" w14:paraId="2C539BB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07B675C" w14:textId="77777777" w:rsidR="00693568" w:rsidRPr="00A464AF" w:rsidRDefault="00693568" w:rsidP="00693568">
            <w:pPr>
              <w:rPr>
                <w:rFonts w:ascii="Arial" w:hAnsi="Arial" w:cs="Arial"/>
                <w:sz w:val="18"/>
                <w:szCs w:val="18"/>
              </w:rPr>
            </w:pPr>
            <w:r w:rsidRPr="00A464AF">
              <w:rPr>
                <w:rFonts w:ascii="Arial" w:hAnsi="Arial" w:cs="Arial"/>
                <w:sz w:val="18"/>
                <w:szCs w:val="18"/>
              </w:rPr>
              <w:t>FELIX-FAURE ALEXANDRA A</w:t>
            </w:r>
          </w:p>
        </w:tc>
        <w:tc>
          <w:tcPr>
            <w:tcW w:w="6309" w:type="dxa"/>
            <w:tcBorders>
              <w:top w:val="nil"/>
              <w:left w:val="nil"/>
              <w:bottom w:val="single" w:sz="4" w:space="0" w:color="A6A6A6"/>
              <w:right w:val="single" w:sz="4" w:space="0" w:color="A6A6A6"/>
            </w:tcBorders>
            <w:shd w:val="clear" w:color="auto" w:fill="auto"/>
            <w:vAlign w:val="center"/>
          </w:tcPr>
          <w:p w14:paraId="2939170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E3542E2" w14:textId="5C66E48C" w:rsidR="00693568" w:rsidRPr="00A464AF" w:rsidRDefault="00693568" w:rsidP="00693568">
            <w:pPr>
              <w:jc w:val="right"/>
              <w:rPr>
                <w:rFonts w:ascii="Arial" w:hAnsi="Arial" w:cs="Arial"/>
                <w:sz w:val="18"/>
                <w:szCs w:val="18"/>
              </w:rPr>
            </w:pPr>
            <w:r w:rsidRPr="00A464AF">
              <w:rPr>
                <w:rFonts w:ascii="Arial" w:hAnsi="Arial" w:cs="Arial"/>
                <w:sz w:val="18"/>
                <w:szCs w:val="18"/>
              </w:rPr>
              <w:t>11,172</w:t>
            </w:r>
          </w:p>
        </w:tc>
      </w:tr>
      <w:tr w:rsidR="00693568" w:rsidRPr="00A464AF" w14:paraId="1B46AEF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E8882A3" w14:textId="77777777" w:rsidR="00693568" w:rsidRPr="00A464AF" w:rsidRDefault="00693568" w:rsidP="00693568">
            <w:pPr>
              <w:rPr>
                <w:rFonts w:ascii="Arial" w:hAnsi="Arial" w:cs="Arial"/>
                <w:sz w:val="18"/>
                <w:szCs w:val="18"/>
              </w:rPr>
            </w:pPr>
            <w:r w:rsidRPr="00A464AF">
              <w:rPr>
                <w:rFonts w:ascii="Arial" w:hAnsi="Arial" w:cs="Arial"/>
                <w:sz w:val="18"/>
                <w:szCs w:val="18"/>
              </w:rPr>
              <w:t>FIRST POINT CONSULTING PTY LTD</w:t>
            </w:r>
          </w:p>
        </w:tc>
        <w:tc>
          <w:tcPr>
            <w:tcW w:w="6309" w:type="dxa"/>
            <w:tcBorders>
              <w:top w:val="nil"/>
              <w:left w:val="nil"/>
              <w:bottom w:val="single" w:sz="4" w:space="0" w:color="A6A6A6"/>
              <w:right w:val="single" w:sz="4" w:space="0" w:color="A6A6A6"/>
            </w:tcBorders>
            <w:shd w:val="clear" w:color="auto" w:fill="auto"/>
            <w:vAlign w:val="center"/>
          </w:tcPr>
          <w:p w14:paraId="7608569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38EDF116" w14:textId="725AB4FC" w:rsidR="00693568" w:rsidRPr="00A464AF" w:rsidRDefault="00693568" w:rsidP="00693568">
            <w:pPr>
              <w:jc w:val="right"/>
              <w:rPr>
                <w:rFonts w:ascii="Arial" w:hAnsi="Arial" w:cs="Arial"/>
                <w:sz w:val="18"/>
                <w:szCs w:val="18"/>
              </w:rPr>
            </w:pPr>
            <w:r w:rsidRPr="00A464AF">
              <w:rPr>
                <w:rFonts w:ascii="Arial" w:hAnsi="Arial" w:cs="Arial"/>
                <w:sz w:val="18"/>
                <w:szCs w:val="18"/>
              </w:rPr>
              <w:t>45,000</w:t>
            </w:r>
          </w:p>
        </w:tc>
      </w:tr>
      <w:tr w:rsidR="00693568" w:rsidRPr="00A464AF" w14:paraId="3B74596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1B1EDC8" w14:textId="77777777" w:rsidR="00693568" w:rsidRPr="00A464AF" w:rsidRDefault="00693568" w:rsidP="00693568">
            <w:pPr>
              <w:rPr>
                <w:rFonts w:ascii="Arial" w:hAnsi="Arial" w:cs="Arial"/>
                <w:sz w:val="18"/>
                <w:szCs w:val="18"/>
              </w:rPr>
            </w:pPr>
            <w:r w:rsidRPr="00A464AF">
              <w:rPr>
                <w:rFonts w:ascii="Arial" w:hAnsi="Arial" w:cs="Arial"/>
                <w:sz w:val="18"/>
                <w:szCs w:val="18"/>
              </w:rPr>
              <w:t>FISH AND NANKIVELL OGILVIE WATSON PTY LIMITED</w:t>
            </w:r>
          </w:p>
        </w:tc>
        <w:tc>
          <w:tcPr>
            <w:tcW w:w="6309" w:type="dxa"/>
            <w:tcBorders>
              <w:top w:val="nil"/>
              <w:left w:val="nil"/>
              <w:bottom w:val="single" w:sz="4" w:space="0" w:color="A6A6A6"/>
              <w:right w:val="single" w:sz="4" w:space="0" w:color="A6A6A6"/>
            </w:tcBorders>
            <w:shd w:val="clear" w:color="auto" w:fill="auto"/>
            <w:vAlign w:val="center"/>
          </w:tcPr>
          <w:p w14:paraId="21FBB4C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053D738" w14:textId="1CDE177E" w:rsidR="00693568" w:rsidRPr="00A464AF" w:rsidRDefault="00693568" w:rsidP="00693568">
            <w:pPr>
              <w:jc w:val="right"/>
              <w:rPr>
                <w:rFonts w:ascii="Arial" w:hAnsi="Arial" w:cs="Arial"/>
                <w:sz w:val="18"/>
                <w:szCs w:val="18"/>
              </w:rPr>
            </w:pPr>
            <w:r w:rsidRPr="00A464AF">
              <w:rPr>
                <w:rFonts w:ascii="Arial" w:hAnsi="Arial" w:cs="Arial"/>
                <w:sz w:val="18"/>
                <w:szCs w:val="18"/>
              </w:rPr>
              <w:t>43,934</w:t>
            </w:r>
          </w:p>
        </w:tc>
      </w:tr>
      <w:tr w:rsidR="00693568" w:rsidRPr="00A464AF" w14:paraId="33758D2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996D15B" w14:textId="77777777" w:rsidR="00693568" w:rsidRPr="00A464AF" w:rsidRDefault="00693568" w:rsidP="00693568">
            <w:pPr>
              <w:rPr>
                <w:rFonts w:ascii="Arial" w:hAnsi="Arial" w:cs="Arial"/>
                <w:sz w:val="18"/>
                <w:szCs w:val="18"/>
              </w:rPr>
            </w:pPr>
            <w:r w:rsidRPr="00A464AF">
              <w:rPr>
                <w:rFonts w:ascii="Arial" w:hAnsi="Arial" w:cs="Arial"/>
                <w:sz w:val="18"/>
                <w:szCs w:val="18"/>
              </w:rPr>
              <w:t>FIXTEL UNIT TRUST</w:t>
            </w:r>
          </w:p>
        </w:tc>
        <w:tc>
          <w:tcPr>
            <w:tcW w:w="6309" w:type="dxa"/>
            <w:tcBorders>
              <w:top w:val="nil"/>
              <w:left w:val="nil"/>
              <w:bottom w:val="single" w:sz="4" w:space="0" w:color="A6A6A6"/>
              <w:right w:val="single" w:sz="4" w:space="0" w:color="A6A6A6"/>
            </w:tcBorders>
            <w:shd w:val="clear" w:color="auto" w:fill="auto"/>
            <w:vAlign w:val="center"/>
          </w:tcPr>
          <w:p w14:paraId="29EA837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4C1A221" w14:textId="0F37FEA4" w:rsidR="00693568" w:rsidRPr="00A464AF" w:rsidRDefault="00693568" w:rsidP="00693568">
            <w:pPr>
              <w:jc w:val="right"/>
              <w:rPr>
                <w:rFonts w:ascii="Arial" w:hAnsi="Arial" w:cs="Arial"/>
                <w:sz w:val="18"/>
                <w:szCs w:val="18"/>
              </w:rPr>
            </w:pPr>
            <w:r w:rsidRPr="00A464AF">
              <w:rPr>
                <w:rFonts w:ascii="Arial" w:hAnsi="Arial" w:cs="Arial"/>
                <w:sz w:val="18"/>
                <w:szCs w:val="18"/>
              </w:rPr>
              <w:t>14,400</w:t>
            </w:r>
          </w:p>
        </w:tc>
      </w:tr>
      <w:tr w:rsidR="00693568" w:rsidRPr="00A464AF" w14:paraId="78E4346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FB5D23C" w14:textId="77777777" w:rsidR="00693568" w:rsidRPr="00A464AF" w:rsidRDefault="00693568" w:rsidP="00693568">
            <w:pPr>
              <w:rPr>
                <w:rFonts w:ascii="Arial" w:hAnsi="Arial" w:cs="Arial"/>
                <w:sz w:val="18"/>
                <w:szCs w:val="18"/>
              </w:rPr>
            </w:pPr>
            <w:r w:rsidRPr="00A464AF">
              <w:rPr>
                <w:rFonts w:ascii="Arial" w:hAnsi="Arial" w:cs="Arial"/>
                <w:sz w:val="18"/>
                <w:szCs w:val="18"/>
              </w:rPr>
              <w:t>FLETT GEOFFREY</w:t>
            </w:r>
          </w:p>
        </w:tc>
        <w:tc>
          <w:tcPr>
            <w:tcW w:w="6309" w:type="dxa"/>
            <w:tcBorders>
              <w:top w:val="nil"/>
              <w:left w:val="nil"/>
              <w:bottom w:val="single" w:sz="4" w:space="0" w:color="A6A6A6"/>
              <w:right w:val="single" w:sz="4" w:space="0" w:color="A6A6A6"/>
            </w:tcBorders>
            <w:shd w:val="clear" w:color="auto" w:fill="auto"/>
            <w:vAlign w:val="center"/>
          </w:tcPr>
          <w:p w14:paraId="3D4F2E4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1B00608" w14:textId="72308017" w:rsidR="00693568" w:rsidRPr="00A464AF" w:rsidRDefault="00693568" w:rsidP="00693568">
            <w:pPr>
              <w:jc w:val="right"/>
              <w:rPr>
                <w:rFonts w:ascii="Arial" w:hAnsi="Arial" w:cs="Arial"/>
                <w:sz w:val="18"/>
                <w:szCs w:val="18"/>
              </w:rPr>
            </w:pPr>
            <w:r w:rsidRPr="00A464AF">
              <w:rPr>
                <w:rFonts w:ascii="Arial" w:hAnsi="Arial" w:cs="Arial"/>
                <w:sz w:val="18"/>
                <w:szCs w:val="18"/>
              </w:rPr>
              <w:t>9,550</w:t>
            </w:r>
          </w:p>
        </w:tc>
      </w:tr>
      <w:tr w:rsidR="00693568" w:rsidRPr="00A464AF" w14:paraId="008A052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5BA2E0D" w14:textId="77777777" w:rsidR="00693568" w:rsidRPr="00A464AF" w:rsidRDefault="00693568" w:rsidP="00693568">
            <w:pPr>
              <w:rPr>
                <w:rFonts w:ascii="Arial" w:hAnsi="Arial" w:cs="Arial"/>
                <w:sz w:val="18"/>
                <w:szCs w:val="18"/>
              </w:rPr>
            </w:pPr>
            <w:r w:rsidRPr="00A464AF">
              <w:rPr>
                <w:rFonts w:ascii="Arial" w:hAnsi="Arial" w:cs="Arial"/>
                <w:sz w:val="18"/>
                <w:szCs w:val="18"/>
              </w:rPr>
              <w:t>FLICK ANTICIMEX PTY LTD</w:t>
            </w:r>
          </w:p>
        </w:tc>
        <w:tc>
          <w:tcPr>
            <w:tcW w:w="6309" w:type="dxa"/>
            <w:tcBorders>
              <w:top w:val="nil"/>
              <w:left w:val="nil"/>
              <w:bottom w:val="single" w:sz="4" w:space="0" w:color="A6A6A6"/>
              <w:right w:val="single" w:sz="4" w:space="0" w:color="A6A6A6"/>
            </w:tcBorders>
            <w:shd w:val="clear" w:color="auto" w:fill="auto"/>
            <w:vAlign w:val="center"/>
          </w:tcPr>
          <w:p w14:paraId="3285873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7A0D7F7" w14:textId="49AEDA22" w:rsidR="00693568" w:rsidRPr="00A464AF" w:rsidRDefault="00693568" w:rsidP="00693568">
            <w:pPr>
              <w:jc w:val="right"/>
              <w:rPr>
                <w:rFonts w:ascii="Arial" w:hAnsi="Arial" w:cs="Arial"/>
                <w:sz w:val="18"/>
                <w:szCs w:val="18"/>
              </w:rPr>
            </w:pPr>
            <w:r w:rsidRPr="00A464AF">
              <w:rPr>
                <w:rFonts w:ascii="Arial" w:hAnsi="Arial" w:cs="Arial"/>
                <w:sz w:val="18"/>
                <w:szCs w:val="18"/>
              </w:rPr>
              <w:t>8,633</w:t>
            </w:r>
          </w:p>
        </w:tc>
      </w:tr>
      <w:tr w:rsidR="00693568" w:rsidRPr="00A464AF" w14:paraId="7A801E1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9F4B4FC" w14:textId="77777777" w:rsidR="00693568" w:rsidRPr="00A464AF" w:rsidRDefault="00693568" w:rsidP="00693568">
            <w:pPr>
              <w:rPr>
                <w:rFonts w:ascii="Arial" w:hAnsi="Arial" w:cs="Arial"/>
                <w:sz w:val="18"/>
                <w:szCs w:val="18"/>
              </w:rPr>
            </w:pPr>
            <w:r w:rsidRPr="00A464AF">
              <w:rPr>
                <w:rFonts w:ascii="Arial" w:hAnsi="Arial" w:cs="Arial"/>
                <w:sz w:val="18"/>
                <w:szCs w:val="18"/>
              </w:rPr>
              <w:t>FOCUSED FUTURE</w:t>
            </w:r>
          </w:p>
        </w:tc>
        <w:tc>
          <w:tcPr>
            <w:tcW w:w="6309" w:type="dxa"/>
            <w:tcBorders>
              <w:top w:val="nil"/>
              <w:left w:val="nil"/>
              <w:bottom w:val="single" w:sz="4" w:space="0" w:color="A6A6A6"/>
              <w:right w:val="single" w:sz="4" w:space="0" w:color="A6A6A6"/>
            </w:tcBorders>
            <w:shd w:val="clear" w:color="auto" w:fill="auto"/>
            <w:vAlign w:val="center"/>
          </w:tcPr>
          <w:p w14:paraId="4BCFFF2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057BD3FC" w14:textId="53F313DB" w:rsidR="00693568" w:rsidRPr="00A464AF" w:rsidRDefault="00693568" w:rsidP="00693568">
            <w:pPr>
              <w:jc w:val="right"/>
              <w:rPr>
                <w:rFonts w:ascii="Arial" w:hAnsi="Arial" w:cs="Arial"/>
                <w:sz w:val="18"/>
                <w:szCs w:val="18"/>
              </w:rPr>
            </w:pPr>
            <w:r w:rsidRPr="00A464AF">
              <w:rPr>
                <w:rFonts w:ascii="Arial" w:hAnsi="Arial" w:cs="Arial"/>
                <w:sz w:val="18"/>
                <w:szCs w:val="18"/>
              </w:rPr>
              <w:t>8,300</w:t>
            </w:r>
          </w:p>
        </w:tc>
      </w:tr>
      <w:tr w:rsidR="00693568" w:rsidRPr="00A464AF" w14:paraId="77A87CD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00F7DB9" w14:textId="77777777" w:rsidR="00693568" w:rsidRPr="00A464AF" w:rsidRDefault="00693568" w:rsidP="00693568">
            <w:pPr>
              <w:rPr>
                <w:rFonts w:ascii="Arial" w:hAnsi="Arial" w:cs="Arial"/>
                <w:sz w:val="18"/>
                <w:szCs w:val="18"/>
              </w:rPr>
            </w:pPr>
            <w:r w:rsidRPr="00A464AF">
              <w:rPr>
                <w:rFonts w:ascii="Arial" w:hAnsi="Arial" w:cs="Arial"/>
                <w:sz w:val="18"/>
                <w:szCs w:val="18"/>
              </w:rPr>
              <w:t>FOI ASSIST PTY LTD</w:t>
            </w:r>
          </w:p>
        </w:tc>
        <w:tc>
          <w:tcPr>
            <w:tcW w:w="6309" w:type="dxa"/>
            <w:tcBorders>
              <w:top w:val="nil"/>
              <w:left w:val="nil"/>
              <w:bottom w:val="single" w:sz="4" w:space="0" w:color="A6A6A6"/>
              <w:right w:val="single" w:sz="4" w:space="0" w:color="A6A6A6"/>
            </w:tcBorders>
            <w:shd w:val="clear" w:color="auto" w:fill="auto"/>
            <w:vAlign w:val="center"/>
          </w:tcPr>
          <w:p w14:paraId="0D56F78E"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C63B1CA" w14:textId="2F4D99AB" w:rsidR="00693568" w:rsidRPr="00A464AF" w:rsidRDefault="00693568" w:rsidP="00693568">
            <w:pPr>
              <w:jc w:val="right"/>
              <w:rPr>
                <w:rFonts w:ascii="Arial" w:hAnsi="Arial" w:cs="Arial"/>
                <w:sz w:val="18"/>
                <w:szCs w:val="18"/>
              </w:rPr>
            </w:pPr>
            <w:r w:rsidRPr="00A464AF">
              <w:rPr>
                <w:rFonts w:ascii="Arial" w:hAnsi="Arial" w:cs="Arial"/>
                <w:sz w:val="18"/>
                <w:szCs w:val="18"/>
              </w:rPr>
              <w:t>7,368</w:t>
            </w:r>
          </w:p>
        </w:tc>
      </w:tr>
      <w:tr w:rsidR="00693568" w:rsidRPr="00A464AF" w14:paraId="4F7A5C2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5CABBAC" w14:textId="77777777" w:rsidR="00693568" w:rsidRPr="00A464AF" w:rsidRDefault="00693568" w:rsidP="00693568">
            <w:pPr>
              <w:rPr>
                <w:rFonts w:ascii="Arial" w:hAnsi="Arial" w:cs="Arial"/>
                <w:sz w:val="18"/>
                <w:szCs w:val="18"/>
              </w:rPr>
            </w:pPr>
            <w:r w:rsidRPr="00A464AF">
              <w:rPr>
                <w:rFonts w:ascii="Arial" w:hAnsi="Arial" w:cs="Arial"/>
                <w:sz w:val="18"/>
                <w:szCs w:val="18"/>
              </w:rPr>
              <w:t>FOLLOW YOUR BLISS</w:t>
            </w:r>
          </w:p>
        </w:tc>
        <w:tc>
          <w:tcPr>
            <w:tcW w:w="6309" w:type="dxa"/>
            <w:tcBorders>
              <w:top w:val="nil"/>
              <w:left w:val="nil"/>
              <w:bottom w:val="single" w:sz="4" w:space="0" w:color="A6A6A6"/>
              <w:right w:val="single" w:sz="4" w:space="0" w:color="A6A6A6"/>
            </w:tcBorders>
            <w:shd w:val="clear" w:color="auto" w:fill="auto"/>
            <w:vAlign w:val="center"/>
          </w:tcPr>
          <w:p w14:paraId="1D8E6E5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C2C6DB9" w14:textId="4F0CF82E" w:rsidR="00693568" w:rsidRPr="00A464AF" w:rsidRDefault="00693568" w:rsidP="00693568">
            <w:pPr>
              <w:jc w:val="right"/>
              <w:rPr>
                <w:rFonts w:ascii="Arial" w:hAnsi="Arial" w:cs="Arial"/>
                <w:sz w:val="18"/>
                <w:szCs w:val="18"/>
              </w:rPr>
            </w:pPr>
            <w:r w:rsidRPr="00A464AF">
              <w:rPr>
                <w:rFonts w:ascii="Arial" w:hAnsi="Arial" w:cs="Arial"/>
                <w:sz w:val="18"/>
                <w:szCs w:val="18"/>
              </w:rPr>
              <w:t>5,364</w:t>
            </w:r>
          </w:p>
        </w:tc>
      </w:tr>
      <w:tr w:rsidR="00693568" w:rsidRPr="00A464AF" w14:paraId="74F3839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42E0715" w14:textId="77777777" w:rsidR="00693568" w:rsidRPr="00A464AF" w:rsidRDefault="00693568" w:rsidP="00693568">
            <w:pPr>
              <w:rPr>
                <w:rFonts w:ascii="Arial" w:hAnsi="Arial" w:cs="Arial"/>
                <w:sz w:val="18"/>
                <w:szCs w:val="18"/>
              </w:rPr>
            </w:pPr>
            <w:r w:rsidRPr="00A464AF">
              <w:rPr>
                <w:rFonts w:ascii="Arial" w:hAnsi="Arial" w:cs="Arial"/>
                <w:sz w:val="18"/>
                <w:szCs w:val="18"/>
              </w:rPr>
              <w:t>FORRESTER BIANCA KATHLEEN</w:t>
            </w:r>
          </w:p>
        </w:tc>
        <w:tc>
          <w:tcPr>
            <w:tcW w:w="6309" w:type="dxa"/>
            <w:tcBorders>
              <w:top w:val="nil"/>
              <w:left w:val="nil"/>
              <w:bottom w:val="single" w:sz="4" w:space="0" w:color="A6A6A6"/>
              <w:right w:val="single" w:sz="4" w:space="0" w:color="A6A6A6"/>
            </w:tcBorders>
            <w:shd w:val="clear" w:color="auto" w:fill="auto"/>
            <w:vAlign w:val="center"/>
          </w:tcPr>
          <w:p w14:paraId="14D26BFA"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78503E6" w14:textId="3F99EC5B" w:rsidR="00693568" w:rsidRPr="00A464AF" w:rsidRDefault="00693568" w:rsidP="00693568">
            <w:pPr>
              <w:jc w:val="right"/>
              <w:rPr>
                <w:rFonts w:ascii="Arial" w:hAnsi="Arial" w:cs="Arial"/>
                <w:sz w:val="18"/>
                <w:szCs w:val="18"/>
              </w:rPr>
            </w:pPr>
            <w:r w:rsidRPr="00A464AF">
              <w:rPr>
                <w:rFonts w:ascii="Arial" w:hAnsi="Arial" w:cs="Arial"/>
                <w:sz w:val="18"/>
                <w:szCs w:val="18"/>
              </w:rPr>
              <w:t>1,091</w:t>
            </w:r>
          </w:p>
        </w:tc>
      </w:tr>
      <w:tr w:rsidR="00693568" w:rsidRPr="00A464AF" w14:paraId="1584F8F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D0C2D6B" w14:textId="77777777" w:rsidR="00693568" w:rsidRPr="00A464AF" w:rsidRDefault="00693568" w:rsidP="00693568">
            <w:pPr>
              <w:rPr>
                <w:rFonts w:ascii="Arial" w:hAnsi="Arial" w:cs="Arial"/>
                <w:sz w:val="18"/>
                <w:szCs w:val="18"/>
              </w:rPr>
            </w:pPr>
            <w:r w:rsidRPr="00A464AF">
              <w:rPr>
                <w:rFonts w:ascii="Arial" w:hAnsi="Arial" w:cs="Arial"/>
                <w:sz w:val="18"/>
                <w:szCs w:val="18"/>
              </w:rPr>
              <w:t>FOURSIGHT ARCHITECTS PTY LTD</w:t>
            </w:r>
          </w:p>
        </w:tc>
        <w:tc>
          <w:tcPr>
            <w:tcW w:w="6309" w:type="dxa"/>
            <w:tcBorders>
              <w:top w:val="nil"/>
              <w:left w:val="nil"/>
              <w:bottom w:val="single" w:sz="4" w:space="0" w:color="A6A6A6"/>
              <w:right w:val="single" w:sz="4" w:space="0" w:color="A6A6A6"/>
            </w:tcBorders>
            <w:shd w:val="clear" w:color="auto" w:fill="auto"/>
            <w:vAlign w:val="center"/>
          </w:tcPr>
          <w:p w14:paraId="17373B90"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CF4C70C" w14:textId="0F0D2B44" w:rsidR="00693568" w:rsidRPr="00A464AF" w:rsidRDefault="00693568" w:rsidP="00693568">
            <w:pPr>
              <w:jc w:val="right"/>
              <w:rPr>
                <w:rFonts w:ascii="Arial" w:hAnsi="Arial" w:cs="Arial"/>
                <w:sz w:val="18"/>
                <w:szCs w:val="18"/>
              </w:rPr>
            </w:pPr>
            <w:r w:rsidRPr="00A464AF">
              <w:rPr>
                <w:rFonts w:ascii="Arial" w:hAnsi="Arial" w:cs="Arial"/>
                <w:sz w:val="18"/>
                <w:szCs w:val="18"/>
              </w:rPr>
              <w:t>295,873</w:t>
            </w:r>
          </w:p>
        </w:tc>
      </w:tr>
      <w:tr w:rsidR="00693568" w:rsidRPr="00A464AF" w14:paraId="68203CB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950F5C0" w14:textId="77777777" w:rsidR="00693568" w:rsidRPr="00A464AF" w:rsidRDefault="00693568" w:rsidP="00693568">
            <w:pPr>
              <w:rPr>
                <w:rFonts w:ascii="Arial" w:hAnsi="Arial" w:cs="Arial"/>
                <w:sz w:val="18"/>
                <w:szCs w:val="18"/>
              </w:rPr>
            </w:pPr>
            <w:r w:rsidRPr="00A464AF">
              <w:rPr>
                <w:rFonts w:ascii="Arial" w:hAnsi="Arial" w:cs="Arial"/>
                <w:sz w:val="18"/>
                <w:szCs w:val="18"/>
              </w:rPr>
              <w:t>FRANKLIN COVEY PTY LTD</w:t>
            </w:r>
          </w:p>
        </w:tc>
        <w:tc>
          <w:tcPr>
            <w:tcW w:w="6309" w:type="dxa"/>
            <w:tcBorders>
              <w:top w:val="nil"/>
              <w:left w:val="nil"/>
              <w:bottom w:val="single" w:sz="4" w:space="0" w:color="A6A6A6"/>
              <w:right w:val="single" w:sz="4" w:space="0" w:color="A6A6A6"/>
            </w:tcBorders>
            <w:shd w:val="clear" w:color="auto" w:fill="auto"/>
            <w:vAlign w:val="center"/>
          </w:tcPr>
          <w:p w14:paraId="21F0998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263F5EB0" w14:textId="074178C5" w:rsidR="00693568" w:rsidRPr="00A464AF" w:rsidRDefault="00693568" w:rsidP="00693568">
            <w:pPr>
              <w:jc w:val="right"/>
              <w:rPr>
                <w:rFonts w:ascii="Arial" w:hAnsi="Arial" w:cs="Arial"/>
                <w:sz w:val="18"/>
                <w:szCs w:val="18"/>
              </w:rPr>
            </w:pPr>
            <w:r w:rsidRPr="00A464AF">
              <w:rPr>
                <w:rFonts w:ascii="Arial" w:hAnsi="Arial" w:cs="Arial"/>
                <w:sz w:val="18"/>
                <w:szCs w:val="18"/>
              </w:rPr>
              <w:t>13,769</w:t>
            </w:r>
          </w:p>
        </w:tc>
      </w:tr>
      <w:tr w:rsidR="00693568" w:rsidRPr="00A464AF" w14:paraId="0FA1D87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7C5E37D" w14:textId="77777777" w:rsidR="00693568" w:rsidRPr="00A464AF" w:rsidRDefault="00693568" w:rsidP="00693568">
            <w:pPr>
              <w:rPr>
                <w:rFonts w:ascii="Arial" w:hAnsi="Arial" w:cs="Arial"/>
                <w:sz w:val="18"/>
                <w:szCs w:val="18"/>
              </w:rPr>
            </w:pPr>
            <w:r w:rsidRPr="00A464AF">
              <w:rPr>
                <w:rFonts w:ascii="Arial" w:hAnsi="Arial" w:cs="Arial"/>
                <w:sz w:val="18"/>
                <w:szCs w:val="18"/>
              </w:rPr>
              <w:t>FREELANCE SERVICES PTY LTD</w:t>
            </w:r>
          </w:p>
        </w:tc>
        <w:tc>
          <w:tcPr>
            <w:tcW w:w="6309" w:type="dxa"/>
            <w:tcBorders>
              <w:top w:val="nil"/>
              <w:left w:val="nil"/>
              <w:bottom w:val="single" w:sz="4" w:space="0" w:color="A6A6A6"/>
              <w:right w:val="single" w:sz="4" w:space="0" w:color="A6A6A6"/>
            </w:tcBorders>
            <w:shd w:val="clear" w:color="auto" w:fill="auto"/>
            <w:vAlign w:val="center"/>
          </w:tcPr>
          <w:p w14:paraId="3DB5164A"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724F397" w14:textId="75C2BF5B" w:rsidR="00693568" w:rsidRPr="00A464AF" w:rsidRDefault="00693568" w:rsidP="00693568">
            <w:pPr>
              <w:jc w:val="right"/>
              <w:rPr>
                <w:rFonts w:ascii="Arial" w:hAnsi="Arial" w:cs="Arial"/>
                <w:sz w:val="18"/>
                <w:szCs w:val="18"/>
              </w:rPr>
            </w:pPr>
            <w:r w:rsidRPr="00A464AF">
              <w:rPr>
                <w:rFonts w:ascii="Arial" w:hAnsi="Arial" w:cs="Arial"/>
                <w:sz w:val="18"/>
                <w:szCs w:val="18"/>
              </w:rPr>
              <w:t>7,200</w:t>
            </w:r>
          </w:p>
        </w:tc>
      </w:tr>
      <w:tr w:rsidR="00693568" w:rsidRPr="00A464AF" w14:paraId="1691CF3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EFA7405" w14:textId="77777777" w:rsidR="00693568" w:rsidRPr="00A464AF" w:rsidRDefault="00693568" w:rsidP="00693568">
            <w:pPr>
              <w:rPr>
                <w:rFonts w:ascii="Arial" w:hAnsi="Arial" w:cs="Arial"/>
                <w:sz w:val="18"/>
                <w:szCs w:val="18"/>
              </w:rPr>
            </w:pPr>
            <w:r w:rsidRPr="00A464AF">
              <w:rPr>
                <w:rFonts w:ascii="Arial" w:hAnsi="Arial" w:cs="Arial"/>
                <w:sz w:val="18"/>
                <w:szCs w:val="18"/>
              </w:rPr>
              <w:t>FREGO COMMUNICATIONS</w:t>
            </w:r>
          </w:p>
        </w:tc>
        <w:tc>
          <w:tcPr>
            <w:tcW w:w="6309" w:type="dxa"/>
            <w:tcBorders>
              <w:top w:val="nil"/>
              <w:left w:val="nil"/>
              <w:bottom w:val="single" w:sz="4" w:space="0" w:color="A6A6A6"/>
              <w:right w:val="single" w:sz="4" w:space="0" w:color="A6A6A6"/>
            </w:tcBorders>
            <w:shd w:val="clear" w:color="auto" w:fill="auto"/>
            <w:vAlign w:val="center"/>
          </w:tcPr>
          <w:p w14:paraId="7941CA6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BFE51B7" w14:textId="138536C1" w:rsidR="00693568" w:rsidRPr="00A464AF" w:rsidRDefault="00693568" w:rsidP="00693568">
            <w:pPr>
              <w:jc w:val="right"/>
              <w:rPr>
                <w:rFonts w:ascii="Arial" w:hAnsi="Arial" w:cs="Arial"/>
                <w:sz w:val="18"/>
                <w:szCs w:val="18"/>
              </w:rPr>
            </w:pPr>
            <w:r w:rsidRPr="00A464AF">
              <w:rPr>
                <w:rFonts w:ascii="Arial" w:hAnsi="Arial" w:cs="Arial"/>
                <w:sz w:val="18"/>
                <w:szCs w:val="18"/>
              </w:rPr>
              <w:t>960</w:t>
            </w:r>
          </w:p>
        </w:tc>
      </w:tr>
      <w:tr w:rsidR="00693568" w:rsidRPr="00A464AF" w14:paraId="14B8B7D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2C6726D" w14:textId="77777777" w:rsidR="00693568" w:rsidRPr="00A464AF" w:rsidRDefault="00693568" w:rsidP="00693568">
            <w:pPr>
              <w:rPr>
                <w:rFonts w:ascii="Arial" w:hAnsi="Arial" w:cs="Arial"/>
                <w:sz w:val="18"/>
                <w:szCs w:val="18"/>
              </w:rPr>
            </w:pPr>
            <w:r w:rsidRPr="00A464AF">
              <w:rPr>
                <w:rFonts w:ascii="Arial" w:hAnsi="Arial" w:cs="Arial"/>
                <w:sz w:val="18"/>
                <w:szCs w:val="18"/>
              </w:rPr>
              <w:t>FUTURESTEP (AUSTRALIA) PTY LIMITED</w:t>
            </w:r>
          </w:p>
        </w:tc>
        <w:tc>
          <w:tcPr>
            <w:tcW w:w="6309" w:type="dxa"/>
            <w:tcBorders>
              <w:top w:val="nil"/>
              <w:left w:val="nil"/>
              <w:bottom w:val="single" w:sz="4" w:space="0" w:color="A6A6A6"/>
              <w:right w:val="single" w:sz="4" w:space="0" w:color="A6A6A6"/>
            </w:tcBorders>
            <w:shd w:val="clear" w:color="auto" w:fill="auto"/>
            <w:vAlign w:val="center"/>
          </w:tcPr>
          <w:p w14:paraId="4220A174"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78DEC1AB" w14:textId="4B340330" w:rsidR="00693568" w:rsidRPr="00A464AF" w:rsidRDefault="00693568" w:rsidP="00693568">
            <w:pPr>
              <w:jc w:val="right"/>
              <w:rPr>
                <w:rFonts w:ascii="Arial" w:hAnsi="Arial" w:cs="Arial"/>
                <w:sz w:val="18"/>
                <w:szCs w:val="18"/>
              </w:rPr>
            </w:pPr>
            <w:r w:rsidRPr="00A464AF">
              <w:rPr>
                <w:rFonts w:ascii="Arial" w:hAnsi="Arial" w:cs="Arial"/>
                <w:sz w:val="18"/>
                <w:szCs w:val="18"/>
              </w:rPr>
              <w:t>17,500</w:t>
            </w:r>
          </w:p>
        </w:tc>
      </w:tr>
      <w:tr w:rsidR="00693568" w:rsidRPr="00A464AF" w14:paraId="1DEE7B0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D72146B" w14:textId="77777777" w:rsidR="00693568" w:rsidRPr="00A464AF" w:rsidRDefault="00693568" w:rsidP="00693568">
            <w:pPr>
              <w:rPr>
                <w:rFonts w:ascii="Arial" w:hAnsi="Arial" w:cs="Arial"/>
                <w:sz w:val="18"/>
                <w:szCs w:val="18"/>
              </w:rPr>
            </w:pPr>
            <w:r w:rsidRPr="00A464AF">
              <w:rPr>
                <w:rFonts w:ascii="Arial" w:hAnsi="Arial" w:cs="Arial"/>
                <w:sz w:val="18"/>
                <w:szCs w:val="18"/>
              </w:rPr>
              <w:t>GALAMBOS COLMER SUSAN</w:t>
            </w:r>
          </w:p>
        </w:tc>
        <w:tc>
          <w:tcPr>
            <w:tcW w:w="6309" w:type="dxa"/>
            <w:tcBorders>
              <w:top w:val="nil"/>
              <w:left w:val="nil"/>
              <w:bottom w:val="single" w:sz="4" w:space="0" w:color="A6A6A6"/>
              <w:right w:val="single" w:sz="4" w:space="0" w:color="A6A6A6"/>
            </w:tcBorders>
            <w:shd w:val="clear" w:color="auto" w:fill="auto"/>
            <w:vAlign w:val="center"/>
          </w:tcPr>
          <w:p w14:paraId="6C8607C3"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CE4BB33" w14:textId="256B2F77" w:rsidR="00693568" w:rsidRPr="00A464AF" w:rsidRDefault="00693568" w:rsidP="00693568">
            <w:pPr>
              <w:jc w:val="right"/>
              <w:rPr>
                <w:rFonts w:ascii="Arial" w:hAnsi="Arial" w:cs="Arial"/>
                <w:sz w:val="18"/>
                <w:szCs w:val="18"/>
              </w:rPr>
            </w:pPr>
            <w:r w:rsidRPr="00A464AF">
              <w:rPr>
                <w:rFonts w:ascii="Arial" w:hAnsi="Arial" w:cs="Arial"/>
                <w:sz w:val="18"/>
                <w:szCs w:val="18"/>
              </w:rPr>
              <w:t>20,460</w:t>
            </w:r>
          </w:p>
        </w:tc>
      </w:tr>
      <w:tr w:rsidR="00693568" w:rsidRPr="00A464AF" w14:paraId="720DE8A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EA0A55E" w14:textId="77777777" w:rsidR="00693568" w:rsidRPr="00A464AF" w:rsidRDefault="00693568" w:rsidP="00693568">
            <w:pPr>
              <w:rPr>
                <w:rFonts w:ascii="Arial" w:hAnsi="Arial" w:cs="Arial"/>
                <w:sz w:val="18"/>
                <w:szCs w:val="18"/>
              </w:rPr>
            </w:pPr>
            <w:r w:rsidRPr="00A464AF">
              <w:rPr>
                <w:rFonts w:ascii="Arial" w:hAnsi="Arial" w:cs="Arial"/>
                <w:sz w:val="18"/>
                <w:szCs w:val="18"/>
              </w:rPr>
              <w:t>GARNER KERRYN</w:t>
            </w:r>
          </w:p>
        </w:tc>
        <w:tc>
          <w:tcPr>
            <w:tcW w:w="6309" w:type="dxa"/>
            <w:tcBorders>
              <w:top w:val="nil"/>
              <w:left w:val="nil"/>
              <w:bottom w:val="single" w:sz="4" w:space="0" w:color="A6A6A6"/>
              <w:right w:val="single" w:sz="4" w:space="0" w:color="A6A6A6"/>
            </w:tcBorders>
            <w:shd w:val="clear" w:color="auto" w:fill="auto"/>
            <w:vAlign w:val="center"/>
          </w:tcPr>
          <w:p w14:paraId="53F4F57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778D846" w14:textId="15A2AE61" w:rsidR="00693568" w:rsidRPr="00A464AF" w:rsidRDefault="00693568" w:rsidP="00693568">
            <w:pPr>
              <w:jc w:val="right"/>
              <w:rPr>
                <w:rFonts w:ascii="Arial" w:hAnsi="Arial" w:cs="Arial"/>
                <w:sz w:val="18"/>
                <w:szCs w:val="18"/>
              </w:rPr>
            </w:pPr>
            <w:r w:rsidRPr="00A464AF">
              <w:rPr>
                <w:rFonts w:ascii="Arial" w:hAnsi="Arial" w:cs="Arial"/>
                <w:sz w:val="18"/>
                <w:szCs w:val="18"/>
              </w:rPr>
              <w:t>2,400</w:t>
            </w:r>
          </w:p>
        </w:tc>
      </w:tr>
      <w:tr w:rsidR="00693568" w:rsidRPr="00A464AF" w14:paraId="0AFB856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AA3D00D" w14:textId="77777777" w:rsidR="00693568" w:rsidRPr="00A464AF" w:rsidRDefault="00693568" w:rsidP="00693568">
            <w:pPr>
              <w:rPr>
                <w:rFonts w:ascii="Arial" w:hAnsi="Arial" w:cs="Arial"/>
                <w:sz w:val="18"/>
                <w:szCs w:val="18"/>
              </w:rPr>
            </w:pPr>
            <w:r w:rsidRPr="00A464AF">
              <w:rPr>
                <w:rFonts w:ascii="Arial" w:hAnsi="Arial" w:cs="Arial"/>
                <w:sz w:val="18"/>
                <w:szCs w:val="18"/>
              </w:rPr>
              <w:t>GARREFFA STELLA</w:t>
            </w:r>
          </w:p>
        </w:tc>
        <w:tc>
          <w:tcPr>
            <w:tcW w:w="6309" w:type="dxa"/>
            <w:tcBorders>
              <w:top w:val="nil"/>
              <w:left w:val="nil"/>
              <w:bottom w:val="single" w:sz="4" w:space="0" w:color="A6A6A6"/>
              <w:right w:val="single" w:sz="4" w:space="0" w:color="A6A6A6"/>
            </w:tcBorders>
            <w:shd w:val="clear" w:color="auto" w:fill="auto"/>
            <w:vAlign w:val="center"/>
          </w:tcPr>
          <w:p w14:paraId="197133CE"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6DD1857" w14:textId="1D0882AD" w:rsidR="00693568" w:rsidRPr="00A464AF" w:rsidRDefault="00693568" w:rsidP="00693568">
            <w:pPr>
              <w:jc w:val="right"/>
              <w:rPr>
                <w:rFonts w:ascii="Arial" w:hAnsi="Arial" w:cs="Arial"/>
                <w:sz w:val="18"/>
                <w:szCs w:val="18"/>
              </w:rPr>
            </w:pPr>
            <w:r w:rsidRPr="00A464AF">
              <w:rPr>
                <w:rFonts w:ascii="Arial" w:hAnsi="Arial" w:cs="Arial"/>
                <w:sz w:val="18"/>
                <w:szCs w:val="18"/>
              </w:rPr>
              <w:t>10,046</w:t>
            </w:r>
          </w:p>
        </w:tc>
      </w:tr>
      <w:tr w:rsidR="00693568" w:rsidRPr="00A464AF" w14:paraId="0DD49E2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E3A1C1B" w14:textId="77777777" w:rsidR="00693568" w:rsidRPr="00A464AF" w:rsidRDefault="00693568" w:rsidP="00693568">
            <w:pPr>
              <w:rPr>
                <w:rFonts w:ascii="Arial" w:hAnsi="Arial" w:cs="Arial"/>
                <w:sz w:val="18"/>
                <w:szCs w:val="18"/>
              </w:rPr>
            </w:pPr>
            <w:r w:rsidRPr="00A464AF">
              <w:rPr>
                <w:rFonts w:ascii="Arial" w:hAnsi="Arial" w:cs="Arial"/>
                <w:sz w:val="18"/>
                <w:szCs w:val="18"/>
              </w:rPr>
              <w:t>GAVIN HEALY EDUCATION SERVICES</w:t>
            </w:r>
          </w:p>
        </w:tc>
        <w:tc>
          <w:tcPr>
            <w:tcW w:w="6309" w:type="dxa"/>
            <w:tcBorders>
              <w:top w:val="nil"/>
              <w:left w:val="nil"/>
              <w:bottom w:val="single" w:sz="4" w:space="0" w:color="A6A6A6"/>
              <w:right w:val="single" w:sz="4" w:space="0" w:color="A6A6A6"/>
            </w:tcBorders>
            <w:shd w:val="clear" w:color="auto" w:fill="auto"/>
            <w:vAlign w:val="center"/>
          </w:tcPr>
          <w:p w14:paraId="46552787"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BDA394A" w14:textId="6A89EC9B" w:rsidR="00693568" w:rsidRPr="00A464AF" w:rsidRDefault="00693568" w:rsidP="00693568">
            <w:pPr>
              <w:jc w:val="right"/>
              <w:rPr>
                <w:rFonts w:ascii="Arial" w:hAnsi="Arial" w:cs="Arial"/>
                <w:sz w:val="18"/>
                <w:szCs w:val="18"/>
              </w:rPr>
            </w:pPr>
            <w:r w:rsidRPr="00A464AF">
              <w:rPr>
                <w:rFonts w:ascii="Arial" w:hAnsi="Arial" w:cs="Arial"/>
                <w:sz w:val="18"/>
                <w:szCs w:val="18"/>
              </w:rPr>
              <w:t>2,500</w:t>
            </w:r>
          </w:p>
        </w:tc>
      </w:tr>
      <w:tr w:rsidR="00693568" w:rsidRPr="00A464AF" w14:paraId="47C8118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0C428F1" w14:textId="77777777" w:rsidR="00693568" w:rsidRPr="00A464AF" w:rsidRDefault="00693568" w:rsidP="00693568">
            <w:pPr>
              <w:rPr>
                <w:rFonts w:ascii="Arial" w:hAnsi="Arial" w:cs="Arial"/>
                <w:sz w:val="18"/>
                <w:szCs w:val="18"/>
              </w:rPr>
            </w:pPr>
            <w:r w:rsidRPr="00A464AF">
              <w:rPr>
                <w:rFonts w:ascii="Arial" w:hAnsi="Arial" w:cs="Arial"/>
                <w:sz w:val="18"/>
                <w:szCs w:val="18"/>
              </w:rPr>
              <w:t>GENOS INTERNATIONAL PTY LTD</w:t>
            </w:r>
          </w:p>
        </w:tc>
        <w:tc>
          <w:tcPr>
            <w:tcW w:w="6309" w:type="dxa"/>
            <w:tcBorders>
              <w:top w:val="nil"/>
              <w:left w:val="nil"/>
              <w:bottom w:val="single" w:sz="4" w:space="0" w:color="A6A6A6"/>
              <w:right w:val="single" w:sz="4" w:space="0" w:color="A6A6A6"/>
            </w:tcBorders>
            <w:shd w:val="clear" w:color="auto" w:fill="auto"/>
            <w:vAlign w:val="center"/>
          </w:tcPr>
          <w:p w14:paraId="7063792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32C5BBC" w14:textId="4846D445" w:rsidR="00693568" w:rsidRPr="00A464AF" w:rsidRDefault="00693568" w:rsidP="00693568">
            <w:pPr>
              <w:jc w:val="right"/>
              <w:rPr>
                <w:rFonts w:ascii="Arial" w:hAnsi="Arial" w:cs="Arial"/>
                <w:sz w:val="18"/>
                <w:szCs w:val="18"/>
              </w:rPr>
            </w:pPr>
            <w:r w:rsidRPr="00A464AF">
              <w:rPr>
                <w:rFonts w:ascii="Arial" w:hAnsi="Arial" w:cs="Arial"/>
                <w:sz w:val="18"/>
                <w:szCs w:val="18"/>
              </w:rPr>
              <w:t>24,700</w:t>
            </w:r>
          </w:p>
        </w:tc>
      </w:tr>
      <w:tr w:rsidR="00693568" w:rsidRPr="00A464AF" w14:paraId="7AE6438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155B798" w14:textId="77777777" w:rsidR="00693568" w:rsidRPr="00A464AF" w:rsidRDefault="00693568" w:rsidP="00693568">
            <w:pPr>
              <w:rPr>
                <w:rFonts w:ascii="Arial" w:hAnsi="Arial" w:cs="Arial"/>
                <w:sz w:val="18"/>
                <w:szCs w:val="18"/>
              </w:rPr>
            </w:pPr>
            <w:r w:rsidRPr="00A464AF">
              <w:rPr>
                <w:rFonts w:ascii="Arial" w:hAnsi="Arial" w:cs="Arial"/>
                <w:sz w:val="18"/>
                <w:szCs w:val="18"/>
              </w:rPr>
              <w:t>GEOGRAFIA PTY LTD</w:t>
            </w:r>
          </w:p>
        </w:tc>
        <w:tc>
          <w:tcPr>
            <w:tcW w:w="6309" w:type="dxa"/>
            <w:tcBorders>
              <w:top w:val="nil"/>
              <w:left w:val="nil"/>
              <w:bottom w:val="single" w:sz="4" w:space="0" w:color="A6A6A6"/>
              <w:right w:val="single" w:sz="4" w:space="0" w:color="A6A6A6"/>
            </w:tcBorders>
            <w:shd w:val="clear" w:color="auto" w:fill="auto"/>
            <w:vAlign w:val="center"/>
          </w:tcPr>
          <w:p w14:paraId="3071219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F22F38C" w14:textId="604A2C5D" w:rsidR="00693568" w:rsidRPr="00A464AF" w:rsidRDefault="00693568" w:rsidP="00693568">
            <w:pPr>
              <w:jc w:val="right"/>
              <w:rPr>
                <w:rFonts w:ascii="Arial" w:hAnsi="Arial" w:cs="Arial"/>
                <w:sz w:val="18"/>
                <w:szCs w:val="18"/>
              </w:rPr>
            </w:pPr>
            <w:r w:rsidRPr="00A464AF">
              <w:rPr>
                <w:rFonts w:ascii="Arial" w:hAnsi="Arial" w:cs="Arial"/>
                <w:sz w:val="18"/>
                <w:szCs w:val="18"/>
              </w:rPr>
              <w:t>25,775</w:t>
            </w:r>
          </w:p>
        </w:tc>
      </w:tr>
      <w:tr w:rsidR="00693568" w:rsidRPr="00A464AF" w14:paraId="5B0B1B1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EBAAEF8" w14:textId="77777777" w:rsidR="00693568" w:rsidRPr="00A464AF" w:rsidRDefault="00693568" w:rsidP="00693568">
            <w:pPr>
              <w:rPr>
                <w:rFonts w:ascii="Arial" w:hAnsi="Arial" w:cs="Arial"/>
                <w:sz w:val="18"/>
                <w:szCs w:val="18"/>
              </w:rPr>
            </w:pPr>
            <w:r w:rsidRPr="00A464AF">
              <w:rPr>
                <w:rFonts w:ascii="Arial" w:hAnsi="Arial" w:cs="Arial"/>
                <w:sz w:val="18"/>
                <w:szCs w:val="18"/>
              </w:rPr>
              <w:t>GEOMATIC TECHNOLOGIES PTY LTD</w:t>
            </w:r>
          </w:p>
        </w:tc>
        <w:tc>
          <w:tcPr>
            <w:tcW w:w="6309" w:type="dxa"/>
            <w:tcBorders>
              <w:top w:val="nil"/>
              <w:left w:val="nil"/>
              <w:bottom w:val="single" w:sz="4" w:space="0" w:color="A6A6A6"/>
              <w:right w:val="single" w:sz="4" w:space="0" w:color="A6A6A6"/>
            </w:tcBorders>
            <w:shd w:val="clear" w:color="auto" w:fill="auto"/>
            <w:vAlign w:val="center"/>
          </w:tcPr>
          <w:p w14:paraId="0AD76133"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3B893CF" w14:textId="1894C8B3" w:rsidR="00693568" w:rsidRPr="00A464AF" w:rsidRDefault="00693568" w:rsidP="00693568">
            <w:pPr>
              <w:jc w:val="right"/>
              <w:rPr>
                <w:rFonts w:ascii="Arial" w:hAnsi="Arial" w:cs="Arial"/>
                <w:sz w:val="18"/>
                <w:szCs w:val="18"/>
              </w:rPr>
            </w:pPr>
            <w:r w:rsidRPr="00A464AF">
              <w:rPr>
                <w:rFonts w:ascii="Arial" w:hAnsi="Arial" w:cs="Arial"/>
                <w:sz w:val="18"/>
                <w:szCs w:val="18"/>
              </w:rPr>
              <w:t>18,000</w:t>
            </w:r>
          </w:p>
        </w:tc>
      </w:tr>
      <w:tr w:rsidR="00693568" w:rsidRPr="00A464AF" w14:paraId="5DF4746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41BA968" w14:textId="77777777" w:rsidR="00693568" w:rsidRPr="00A464AF" w:rsidRDefault="00693568" w:rsidP="00693568">
            <w:pPr>
              <w:rPr>
                <w:rFonts w:ascii="Arial" w:hAnsi="Arial" w:cs="Arial"/>
                <w:sz w:val="18"/>
                <w:szCs w:val="18"/>
              </w:rPr>
            </w:pPr>
            <w:r w:rsidRPr="00A464AF">
              <w:rPr>
                <w:rFonts w:ascii="Arial" w:hAnsi="Arial" w:cs="Arial"/>
                <w:sz w:val="18"/>
                <w:szCs w:val="18"/>
              </w:rPr>
              <w:t>GET WORDED UP</w:t>
            </w:r>
          </w:p>
        </w:tc>
        <w:tc>
          <w:tcPr>
            <w:tcW w:w="6309" w:type="dxa"/>
            <w:tcBorders>
              <w:top w:val="nil"/>
              <w:left w:val="nil"/>
              <w:bottom w:val="single" w:sz="4" w:space="0" w:color="A6A6A6"/>
              <w:right w:val="single" w:sz="4" w:space="0" w:color="A6A6A6"/>
            </w:tcBorders>
            <w:shd w:val="clear" w:color="auto" w:fill="auto"/>
            <w:vAlign w:val="center"/>
          </w:tcPr>
          <w:p w14:paraId="443EE960"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C8BE59C" w14:textId="1EE4377F" w:rsidR="00693568" w:rsidRPr="00A464AF" w:rsidRDefault="00693568" w:rsidP="00693568">
            <w:pPr>
              <w:jc w:val="right"/>
              <w:rPr>
                <w:rFonts w:ascii="Arial" w:hAnsi="Arial" w:cs="Arial"/>
                <w:sz w:val="18"/>
                <w:szCs w:val="18"/>
              </w:rPr>
            </w:pPr>
            <w:r w:rsidRPr="00A464AF">
              <w:rPr>
                <w:rFonts w:ascii="Arial" w:hAnsi="Arial" w:cs="Arial"/>
                <w:sz w:val="18"/>
                <w:szCs w:val="18"/>
              </w:rPr>
              <w:t>4,050</w:t>
            </w:r>
          </w:p>
        </w:tc>
      </w:tr>
      <w:tr w:rsidR="00693568" w:rsidRPr="00A464AF" w14:paraId="3AC5E68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62362E0" w14:textId="77777777" w:rsidR="00693568" w:rsidRPr="00A464AF" w:rsidRDefault="00693568" w:rsidP="00693568">
            <w:pPr>
              <w:rPr>
                <w:rFonts w:ascii="Arial" w:hAnsi="Arial" w:cs="Arial"/>
                <w:sz w:val="18"/>
                <w:szCs w:val="18"/>
              </w:rPr>
            </w:pPr>
            <w:r w:rsidRPr="00A464AF">
              <w:rPr>
                <w:rFonts w:ascii="Arial" w:hAnsi="Arial" w:cs="Arial"/>
                <w:sz w:val="18"/>
                <w:szCs w:val="18"/>
              </w:rPr>
              <w:t>G-FORCE RECRUITMENT LTD</w:t>
            </w:r>
          </w:p>
        </w:tc>
        <w:tc>
          <w:tcPr>
            <w:tcW w:w="6309" w:type="dxa"/>
            <w:tcBorders>
              <w:top w:val="nil"/>
              <w:left w:val="nil"/>
              <w:bottom w:val="single" w:sz="4" w:space="0" w:color="A6A6A6"/>
              <w:right w:val="single" w:sz="4" w:space="0" w:color="A6A6A6"/>
            </w:tcBorders>
            <w:shd w:val="clear" w:color="auto" w:fill="auto"/>
            <w:vAlign w:val="center"/>
          </w:tcPr>
          <w:p w14:paraId="1694E6B9"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6963F549" w14:textId="3431CD04" w:rsidR="00693568" w:rsidRPr="00A464AF" w:rsidRDefault="00693568" w:rsidP="00693568">
            <w:pPr>
              <w:jc w:val="right"/>
              <w:rPr>
                <w:rFonts w:ascii="Arial" w:hAnsi="Arial" w:cs="Arial"/>
                <w:sz w:val="18"/>
                <w:szCs w:val="18"/>
              </w:rPr>
            </w:pPr>
            <w:r w:rsidRPr="00A464AF">
              <w:rPr>
                <w:rFonts w:ascii="Arial" w:hAnsi="Arial" w:cs="Arial"/>
                <w:sz w:val="18"/>
                <w:szCs w:val="18"/>
              </w:rPr>
              <w:t>16,746</w:t>
            </w:r>
          </w:p>
        </w:tc>
      </w:tr>
      <w:tr w:rsidR="00693568" w:rsidRPr="00A464AF" w14:paraId="5032BBC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2ACB26" w14:textId="77777777" w:rsidR="00693568" w:rsidRPr="00A464AF" w:rsidRDefault="00693568" w:rsidP="00693568">
            <w:pPr>
              <w:rPr>
                <w:rFonts w:ascii="Arial" w:hAnsi="Arial" w:cs="Arial"/>
                <w:sz w:val="18"/>
                <w:szCs w:val="18"/>
              </w:rPr>
            </w:pPr>
            <w:r w:rsidRPr="00A464AF">
              <w:rPr>
                <w:rFonts w:ascii="Arial" w:hAnsi="Arial" w:cs="Arial"/>
                <w:sz w:val="18"/>
                <w:szCs w:val="18"/>
              </w:rPr>
              <w:t>GIBBS CONSULTANCY</w:t>
            </w:r>
          </w:p>
        </w:tc>
        <w:tc>
          <w:tcPr>
            <w:tcW w:w="6309" w:type="dxa"/>
            <w:tcBorders>
              <w:top w:val="nil"/>
              <w:left w:val="nil"/>
              <w:bottom w:val="single" w:sz="4" w:space="0" w:color="A6A6A6"/>
              <w:right w:val="single" w:sz="4" w:space="0" w:color="A6A6A6"/>
            </w:tcBorders>
            <w:shd w:val="clear" w:color="auto" w:fill="auto"/>
            <w:vAlign w:val="center"/>
          </w:tcPr>
          <w:p w14:paraId="65C04A6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CF3CE01" w14:textId="7592F009" w:rsidR="00693568" w:rsidRPr="00A464AF" w:rsidRDefault="00693568" w:rsidP="00693568">
            <w:pPr>
              <w:jc w:val="right"/>
              <w:rPr>
                <w:rFonts w:ascii="Arial" w:hAnsi="Arial" w:cs="Arial"/>
                <w:sz w:val="18"/>
                <w:szCs w:val="18"/>
              </w:rPr>
            </w:pPr>
            <w:r w:rsidRPr="00A464AF">
              <w:rPr>
                <w:rFonts w:ascii="Arial" w:hAnsi="Arial" w:cs="Arial"/>
                <w:sz w:val="18"/>
                <w:szCs w:val="18"/>
              </w:rPr>
              <w:t>58,449</w:t>
            </w:r>
          </w:p>
        </w:tc>
      </w:tr>
      <w:tr w:rsidR="00693568" w:rsidRPr="00A464AF" w14:paraId="2ABB21E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559A837" w14:textId="77777777" w:rsidR="00693568" w:rsidRPr="00A464AF" w:rsidRDefault="00693568" w:rsidP="00693568">
            <w:pPr>
              <w:rPr>
                <w:rFonts w:ascii="Arial" w:hAnsi="Arial" w:cs="Arial"/>
                <w:sz w:val="18"/>
                <w:szCs w:val="18"/>
              </w:rPr>
            </w:pPr>
            <w:r w:rsidRPr="00A464AF">
              <w:rPr>
                <w:rFonts w:ascii="Arial" w:hAnsi="Arial" w:cs="Arial"/>
                <w:sz w:val="18"/>
                <w:szCs w:val="18"/>
              </w:rPr>
              <w:t>GILL MARY</w:t>
            </w:r>
          </w:p>
        </w:tc>
        <w:tc>
          <w:tcPr>
            <w:tcW w:w="6309" w:type="dxa"/>
            <w:tcBorders>
              <w:top w:val="nil"/>
              <w:left w:val="nil"/>
              <w:bottom w:val="single" w:sz="4" w:space="0" w:color="A6A6A6"/>
              <w:right w:val="single" w:sz="4" w:space="0" w:color="A6A6A6"/>
            </w:tcBorders>
            <w:shd w:val="clear" w:color="auto" w:fill="auto"/>
            <w:vAlign w:val="center"/>
          </w:tcPr>
          <w:p w14:paraId="1B971C4D"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F25730B" w14:textId="210F8474" w:rsidR="00693568" w:rsidRPr="00A464AF" w:rsidRDefault="00693568" w:rsidP="00693568">
            <w:pPr>
              <w:jc w:val="right"/>
              <w:rPr>
                <w:rFonts w:ascii="Arial" w:hAnsi="Arial" w:cs="Arial"/>
                <w:sz w:val="18"/>
                <w:szCs w:val="18"/>
              </w:rPr>
            </w:pPr>
            <w:r w:rsidRPr="00A464AF">
              <w:rPr>
                <w:rFonts w:ascii="Arial" w:hAnsi="Arial" w:cs="Arial"/>
                <w:sz w:val="18"/>
                <w:szCs w:val="18"/>
              </w:rPr>
              <w:t>7,095</w:t>
            </w:r>
          </w:p>
        </w:tc>
      </w:tr>
      <w:tr w:rsidR="00693568" w:rsidRPr="00A464AF" w14:paraId="6EBA7C7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10312B" w14:textId="77777777" w:rsidR="00693568" w:rsidRPr="00A464AF" w:rsidRDefault="00693568" w:rsidP="00693568">
            <w:pPr>
              <w:rPr>
                <w:rFonts w:ascii="Arial" w:hAnsi="Arial" w:cs="Arial"/>
                <w:sz w:val="18"/>
                <w:szCs w:val="18"/>
              </w:rPr>
            </w:pPr>
            <w:r w:rsidRPr="00A464AF">
              <w:rPr>
                <w:rFonts w:ascii="Arial" w:hAnsi="Arial" w:cs="Arial"/>
                <w:sz w:val="18"/>
                <w:szCs w:val="18"/>
              </w:rPr>
              <w:t>GJK FACILITY SERVICES</w:t>
            </w:r>
          </w:p>
        </w:tc>
        <w:tc>
          <w:tcPr>
            <w:tcW w:w="6309" w:type="dxa"/>
            <w:tcBorders>
              <w:top w:val="nil"/>
              <w:left w:val="nil"/>
              <w:bottom w:val="single" w:sz="4" w:space="0" w:color="A6A6A6"/>
              <w:right w:val="single" w:sz="4" w:space="0" w:color="A6A6A6"/>
            </w:tcBorders>
            <w:shd w:val="clear" w:color="auto" w:fill="auto"/>
            <w:vAlign w:val="center"/>
          </w:tcPr>
          <w:p w14:paraId="503B3CCD"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B9859D2" w14:textId="6B59214B" w:rsidR="00693568" w:rsidRPr="00A464AF" w:rsidRDefault="00693568" w:rsidP="00693568">
            <w:pPr>
              <w:jc w:val="right"/>
              <w:rPr>
                <w:rFonts w:ascii="Arial" w:hAnsi="Arial" w:cs="Arial"/>
                <w:sz w:val="18"/>
                <w:szCs w:val="18"/>
              </w:rPr>
            </w:pPr>
            <w:r w:rsidRPr="00A464AF">
              <w:rPr>
                <w:rFonts w:ascii="Arial" w:hAnsi="Arial" w:cs="Arial"/>
                <w:sz w:val="18"/>
                <w:szCs w:val="18"/>
              </w:rPr>
              <w:t>1,760</w:t>
            </w:r>
          </w:p>
        </w:tc>
      </w:tr>
      <w:tr w:rsidR="00693568" w:rsidRPr="00A464AF" w14:paraId="5F5CD79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346D840" w14:textId="77777777" w:rsidR="00693568" w:rsidRPr="00A464AF" w:rsidRDefault="00693568" w:rsidP="00693568">
            <w:pPr>
              <w:rPr>
                <w:rFonts w:ascii="Arial" w:hAnsi="Arial" w:cs="Arial"/>
                <w:sz w:val="18"/>
                <w:szCs w:val="18"/>
              </w:rPr>
            </w:pPr>
            <w:r w:rsidRPr="00A464AF">
              <w:rPr>
                <w:rFonts w:ascii="Arial" w:hAnsi="Arial" w:cs="Arial"/>
                <w:sz w:val="18"/>
                <w:szCs w:val="18"/>
              </w:rPr>
              <w:t>GLAS URBAN PTY LTD</w:t>
            </w:r>
          </w:p>
        </w:tc>
        <w:tc>
          <w:tcPr>
            <w:tcW w:w="6309" w:type="dxa"/>
            <w:tcBorders>
              <w:top w:val="nil"/>
              <w:left w:val="nil"/>
              <w:bottom w:val="single" w:sz="4" w:space="0" w:color="A6A6A6"/>
              <w:right w:val="single" w:sz="4" w:space="0" w:color="A6A6A6"/>
            </w:tcBorders>
            <w:shd w:val="clear" w:color="auto" w:fill="auto"/>
            <w:vAlign w:val="center"/>
          </w:tcPr>
          <w:p w14:paraId="4FE2C71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9FBE3BE" w14:textId="555F1B34" w:rsidR="00693568" w:rsidRPr="00A464AF" w:rsidRDefault="00693568" w:rsidP="00693568">
            <w:pPr>
              <w:jc w:val="right"/>
              <w:rPr>
                <w:rFonts w:ascii="Arial" w:hAnsi="Arial" w:cs="Arial"/>
                <w:sz w:val="18"/>
                <w:szCs w:val="18"/>
              </w:rPr>
            </w:pPr>
            <w:r w:rsidRPr="00A464AF">
              <w:rPr>
                <w:rFonts w:ascii="Arial" w:hAnsi="Arial" w:cs="Arial"/>
                <w:sz w:val="18"/>
                <w:szCs w:val="18"/>
              </w:rPr>
              <w:t>16,390</w:t>
            </w:r>
          </w:p>
        </w:tc>
      </w:tr>
      <w:tr w:rsidR="00693568" w:rsidRPr="00A464AF" w14:paraId="6F66FBB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7C6FD4B" w14:textId="77777777" w:rsidR="00693568" w:rsidRPr="00A464AF" w:rsidRDefault="00693568" w:rsidP="00693568">
            <w:pPr>
              <w:rPr>
                <w:rFonts w:ascii="Arial" w:hAnsi="Arial" w:cs="Arial"/>
                <w:sz w:val="18"/>
                <w:szCs w:val="18"/>
              </w:rPr>
            </w:pPr>
            <w:r w:rsidRPr="00A464AF">
              <w:rPr>
                <w:rFonts w:ascii="Arial" w:hAnsi="Arial" w:cs="Arial"/>
                <w:sz w:val="18"/>
                <w:szCs w:val="18"/>
              </w:rPr>
              <w:t>GLENN PROCTOR CONSULTING</w:t>
            </w:r>
          </w:p>
        </w:tc>
        <w:tc>
          <w:tcPr>
            <w:tcW w:w="6309" w:type="dxa"/>
            <w:tcBorders>
              <w:top w:val="nil"/>
              <w:left w:val="nil"/>
              <w:bottom w:val="single" w:sz="4" w:space="0" w:color="A6A6A6"/>
              <w:right w:val="single" w:sz="4" w:space="0" w:color="A6A6A6"/>
            </w:tcBorders>
            <w:shd w:val="clear" w:color="auto" w:fill="auto"/>
            <w:vAlign w:val="center"/>
          </w:tcPr>
          <w:p w14:paraId="77EFE66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9662A06" w14:textId="3CA37587" w:rsidR="00693568" w:rsidRPr="00A464AF" w:rsidRDefault="00693568" w:rsidP="00693568">
            <w:pPr>
              <w:jc w:val="right"/>
              <w:rPr>
                <w:rFonts w:ascii="Arial" w:hAnsi="Arial" w:cs="Arial"/>
                <w:sz w:val="18"/>
                <w:szCs w:val="18"/>
              </w:rPr>
            </w:pPr>
            <w:r w:rsidRPr="00A464AF">
              <w:rPr>
                <w:rFonts w:ascii="Arial" w:hAnsi="Arial" w:cs="Arial"/>
                <w:sz w:val="18"/>
                <w:szCs w:val="18"/>
              </w:rPr>
              <w:t>9,000</w:t>
            </w:r>
          </w:p>
        </w:tc>
      </w:tr>
      <w:tr w:rsidR="00693568" w:rsidRPr="00A464AF" w14:paraId="7023209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CD3D65A" w14:textId="77777777" w:rsidR="00693568" w:rsidRPr="00A464AF" w:rsidRDefault="00693568" w:rsidP="00693568">
            <w:pPr>
              <w:rPr>
                <w:rFonts w:ascii="Arial" w:hAnsi="Arial" w:cs="Arial"/>
                <w:sz w:val="18"/>
                <w:szCs w:val="18"/>
              </w:rPr>
            </w:pPr>
            <w:r w:rsidRPr="00A464AF">
              <w:rPr>
                <w:rFonts w:ascii="Arial" w:hAnsi="Arial" w:cs="Arial"/>
                <w:sz w:val="18"/>
                <w:szCs w:val="18"/>
              </w:rPr>
              <w:t>GLOBAL SPEECH NETWORKS PTY LTD</w:t>
            </w:r>
          </w:p>
        </w:tc>
        <w:tc>
          <w:tcPr>
            <w:tcW w:w="6309" w:type="dxa"/>
            <w:tcBorders>
              <w:top w:val="nil"/>
              <w:left w:val="nil"/>
              <w:bottom w:val="single" w:sz="4" w:space="0" w:color="A6A6A6"/>
              <w:right w:val="single" w:sz="4" w:space="0" w:color="A6A6A6"/>
            </w:tcBorders>
            <w:shd w:val="clear" w:color="auto" w:fill="auto"/>
            <w:vAlign w:val="center"/>
          </w:tcPr>
          <w:p w14:paraId="45D31522"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DDE9C68" w14:textId="65E09B80" w:rsidR="00693568" w:rsidRPr="00A464AF" w:rsidRDefault="00693568" w:rsidP="00693568">
            <w:pPr>
              <w:jc w:val="right"/>
              <w:rPr>
                <w:rFonts w:ascii="Arial" w:hAnsi="Arial" w:cs="Arial"/>
                <w:sz w:val="18"/>
                <w:szCs w:val="18"/>
              </w:rPr>
            </w:pPr>
            <w:r w:rsidRPr="00A464AF">
              <w:rPr>
                <w:rFonts w:ascii="Arial" w:hAnsi="Arial" w:cs="Arial"/>
                <w:sz w:val="18"/>
                <w:szCs w:val="18"/>
              </w:rPr>
              <w:t>44,533</w:t>
            </w:r>
          </w:p>
        </w:tc>
      </w:tr>
      <w:tr w:rsidR="00693568" w:rsidRPr="00A464AF" w14:paraId="2DF25B0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A52BE7" w14:textId="77777777" w:rsidR="00693568" w:rsidRPr="00A464AF" w:rsidRDefault="00693568" w:rsidP="00693568">
            <w:pPr>
              <w:rPr>
                <w:rFonts w:ascii="Arial" w:hAnsi="Arial" w:cs="Arial"/>
                <w:sz w:val="18"/>
                <w:szCs w:val="18"/>
              </w:rPr>
            </w:pPr>
            <w:r w:rsidRPr="00A464AF">
              <w:rPr>
                <w:rFonts w:ascii="Arial" w:hAnsi="Arial" w:cs="Arial"/>
                <w:sz w:val="18"/>
                <w:szCs w:val="18"/>
              </w:rPr>
              <w:t>GLOBAL SUMMIT OF WOMEN</w:t>
            </w:r>
          </w:p>
        </w:tc>
        <w:tc>
          <w:tcPr>
            <w:tcW w:w="6309" w:type="dxa"/>
            <w:tcBorders>
              <w:top w:val="nil"/>
              <w:left w:val="nil"/>
              <w:bottom w:val="single" w:sz="4" w:space="0" w:color="A6A6A6"/>
              <w:right w:val="single" w:sz="4" w:space="0" w:color="A6A6A6"/>
            </w:tcBorders>
            <w:shd w:val="clear" w:color="auto" w:fill="auto"/>
            <w:vAlign w:val="center"/>
          </w:tcPr>
          <w:p w14:paraId="7191EC7F"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62AAB18" w14:textId="74BA6712" w:rsidR="00693568" w:rsidRPr="00A464AF" w:rsidRDefault="00693568" w:rsidP="00693568">
            <w:pPr>
              <w:jc w:val="right"/>
              <w:rPr>
                <w:rFonts w:ascii="Arial" w:hAnsi="Arial" w:cs="Arial"/>
                <w:sz w:val="18"/>
                <w:szCs w:val="18"/>
              </w:rPr>
            </w:pPr>
            <w:r w:rsidRPr="00A464AF">
              <w:rPr>
                <w:rFonts w:ascii="Arial" w:hAnsi="Arial" w:cs="Arial"/>
                <w:sz w:val="18"/>
                <w:szCs w:val="18"/>
              </w:rPr>
              <w:t>1,842</w:t>
            </w:r>
          </w:p>
        </w:tc>
      </w:tr>
      <w:tr w:rsidR="00693568" w:rsidRPr="00A464AF" w14:paraId="43E938D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59A4AC5" w14:textId="77777777" w:rsidR="00693568" w:rsidRPr="00A464AF" w:rsidRDefault="00693568" w:rsidP="00693568">
            <w:pPr>
              <w:rPr>
                <w:rFonts w:ascii="Arial" w:hAnsi="Arial" w:cs="Arial"/>
                <w:sz w:val="18"/>
                <w:szCs w:val="18"/>
              </w:rPr>
            </w:pPr>
            <w:r w:rsidRPr="00A464AF">
              <w:rPr>
                <w:rFonts w:ascii="Arial" w:hAnsi="Arial" w:cs="Arial"/>
                <w:sz w:val="18"/>
                <w:szCs w:val="18"/>
              </w:rPr>
              <w:lastRenderedPageBreak/>
              <w:t>GLOBAL VISION MEDIA</w:t>
            </w:r>
          </w:p>
        </w:tc>
        <w:tc>
          <w:tcPr>
            <w:tcW w:w="6309" w:type="dxa"/>
            <w:tcBorders>
              <w:top w:val="nil"/>
              <w:left w:val="nil"/>
              <w:bottom w:val="single" w:sz="4" w:space="0" w:color="A6A6A6"/>
              <w:right w:val="single" w:sz="4" w:space="0" w:color="A6A6A6"/>
            </w:tcBorders>
            <w:shd w:val="clear" w:color="auto" w:fill="auto"/>
            <w:vAlign w:val="center"/>
          </w:tcPr>
          <w:p w14:paraId="4B3348BF"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97AB7C8" w14:textId="2E111B1F" w:rsidR="00693568" w:rsidRPr="00A464AF" w:rsidRDefault="00693568" w:rsidP="00693568">
            <w:pPr>
              <w:jc w:val="right"/>
              <w:rPr>
                <w:rFonts w:ascii="Arial" w:hAnsi="Arial" w:cs="Arial"/>
                <w:sz w:val="18"/>
                <w:szCs w:val="18"/>
              </w:rPr>
            </w:pPr>
            <w:r w:rsidRPr="00A464AF">
              <w:rPr>
                <w:rFonts w:ascii="Arial" w:hAnsi="Arial" w:cs="Arial"/>
                <w:sz w:val="18"/>
                <w:szCs w:val="18"/>
              </w:rPr>
              <w:t>81,279</w:t>
            </w:r>
          </w:p>
        </w:tc>
      </w:tr>
      <w:tr w:rsidR="00693568" w:rsidRPr="00A464AF" w14:paraId="21F27A8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5357680" w14:textId="77777777" w:rsidR="00693568" w:rsidRPr="00A464AF" w:rsidRDefault="00693568" w:rsidP="00693568">
            <w:pPr>
              <w:rPr>
                <w:rFonts w:ascii="Arial" w:hAnsi="Arial" w:cs="Arial"/>
                <w:sz w:val="18"/>
                <w:szCs w:val="18"/>
              </w:rPr>
            </w:pPr>
            <w:r w:rsidRPr="00A464AF">
              <w:rPr>
                <w:rFonts w:ascii="Arial" w:hAnsi="Arial" w:cs="Arial"/>
                <w:sz w:val="18"/>
                <w:szCs w:val="18"/>
              </w:rPr>
              <w:t>GO PEST PEST AND WEED CONTROL</w:t>
            </w:r>
          </w:p>
        </w:tc>
        <w:tc>
          <w:tcPr>
            <w:tcW w:w="6309" w:type="dxa"/>
            <w:tcBorders>
              <w:top w:val="nil"/>
              <w:left w:val="nil"/>
              <w:bottom w:val="single" w:sz="4" w:space="0" w:color="A6A6A6"/>
              <w:right w:val="single" w:sz="4" w:space="0" w:color="A6A6A6"/>
            </w:tcBorders>
            <w:shd w:val="clear" w:color="auto" w:fill="auto"/>
            <w:vAlign w:val="center"/>
          </w:tcPr>
          <w:p w14:paraId="4F0FFEC4"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3AD7F1E" w14:textId="614A3838" w:rsidR="00693568" w:rsidRPr="00A464AF" w:rsidRDefault="00693568" w:rsidP="00693568">
            <w:pPr>
              <w:jc w:val="right"/>
              <w:rPr>
                <w:rFonts w:ascii="Arial" w:hAnsi="Arial" w:cs="Arial"/>
                <w:sz w:val="18"/>
                <w:szCs w:val="18"/>
              </w:rPr>
            </w:pPr>
            <w:r w:rsidRPr="00A464AF">
              <w:rPr>
                <w:rFonts w:ascii="Arial" w:hAnsi="Arial" w:cs="Arial"/>
                <w:sz w:val="18"/>
                <w:szCs w:val="18"/>
              </w:rPr>
              <w:t>11,436</w:t>
            </w:r>
          </w:p>
        </w:tc>
      </w:tr>
      <w:tr w:rsidR="00693568" w:rsidRPr="00A464AF" w14:paraId="0B29C8F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E53D566" w14:textId="77777777" w:rsidR="00693568" w:rsidRPr="00A464AF" w:rsidRDefault="00693568" w:rsidP="00693568">
            <w:pPr>
              <w:rPr>
                <w:rFonts w:ascii="Arial" w:hAnsi="Arial" w:cs="Arial"/>
                <w:sz w:val="18"/>
                <w:szCs w:val="18"/>
              </w:rPr>
            </w:pPr>
            <w:r w:rsidRPr="00A464AF">
              <w:rPr>
                <w:rFonts w:ascii="Arial" w:hAnsi="Arial" w:cs="Arial"/>
                <w:sz w:val="18"/>
                <w:szCs w:val="18"/>
              </w:rPr>
              <w:t>GPM AND ASSOCIATES</w:t>
            </w:r>
          </w:p>
        </w:tc>
        <w:tc>
          <w:tcPr>
            <w:tcW w:w="6309" w:type="dxa"/>
            <w:tcBorders>
              <w:top w:val="nil"/>
              <w:left w:val="nil"/>
              <w:bottom w:val="single" w:sz="4" w:space="0" w:color="A6A6A6"/>
              <w:right w:val="single" w:sz="4" w:space="0" w:color="A6A6A6"/>
            </w:tcBorders>
            <w:shd w:val="clear" w:color="auto" w:fill="auto"/>
            <w:vAlign w:val="center"/>
          </w:tcPr>
          <w:p w14:paraId="212E9F0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4974B20" w14:textId="775BB2E1" w:rsidR="00693568" w:rsidRPr="00A464AF" w:rsidRDefault="00693568" w:rsidP="00693568">
            <w:pPr>
              <w:jc w:val="right"/>
              <w:rPr>
                <w:rFonts w:ascii="Arial" w:hAnsi="Arial" w:cs="Arial"/>
                <w:sz w:val="18"/>
                <w:szCs w:val="18"/>
              </w:rPr>
            </w:pPr>
            <w:r w:rsidRPr="00A464AF">
              <w:rPr>
                <w:rFonts w:ascii="Arial" w:hAnsi="Arial" w:cs="Arial"/>
                <w:sz w:val="18"/>
                <w:szCs w:val="18"/>
              </w:rPr>
              <w:t>9,000</w:t>
            </w:r>
          </w:p>
        </w:tc>
      </w:tr>
      <w:tr w:rsidR="00693568" w:rsidRPr="00A464AF" w14:paraId="0A3EF46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D0F8A5D" w14:textId="77777777" w:rsidR="00693568" w:rsidRPr="00A464AF" w:rsidRDefault="00693568" w:rsidP="00693568">
            <w:pPr>
              <w:rPr>
                <w:rFonts w:ascii="Arial" w:hAnsi="Arial" w:cs="Arial"/>
                <w:sz w:val="18"/>
                <w:szCs w:val="18"/>
              </w:rPr>
            </w:pPr>
            <w:r w:rsidRPr="00A464AF">
              <w:rPr>
                <w:rFonts w:ascii="Arial" w:hAnsi="Arial" w:cs="Arial"/>
                <w:sz w:val="18"/>
                <w:szCs w:val="18"/>
              </w:rPr>
              <w:t>GRADUATE UNION OF THE UNIVERSITY OF MELBOURNE INC</w:t>
            </w:r>
          </w:p>
        </w:tc>
        <w:tc>
          <w:tcPr>
            <w:tcW w:w="6309" w:type="dxa"/>
            <w:tcBorders>
              <w:top w:val="nil"/>
              <w:left w:val="nil"/>
              <w:bottom w:val="single" w:sz="4" w:space="0" w:color="A6A6A6"/>
              <w:right w:val="single" w:sz="4" w:space="0" w:color="A6A6A6"/>
            </w:tcBorders>
            <w:shd w:val="clear" w:color="auto" w:fill="auto"/>
            <w:vAlign w:val="center"/>
          </w:tcPr>
          <w:p w14:paraId="383BFB6F"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029AF82" w14:textId="13EA4938" w:rsidR="00693568" w:rsidRPr="00A464AF" w:rsidRDefault="00693568" w:rsidP="00693568">
            <w:pPr>
              <w:jc w:val="right"/>
              <w:rPr>
                <w:rFonts w:ascii="Arial" w:hAnsi="Arial" w:cs="Arial"/>
                <w:sz w:val="18"/>
                <w:szCs w:val="18"/>
              </w:rPr>
            </w:pPr>
            <w:r w:rsidRPr="00A464AF">
              <w:rPr>
                <w:rFonts w:ascii="Arial" w:hAnsi="Arial" w:cs="Arial"/>
                <w:sz w:val="18"/>
                <w:szCs w:val="18"/>
              </w:rPr>
              <w:t>41,000</w:t>
            </w:r>
          </w:p>
        </w:tc>
      </w:tr>
      <w:tr w:rsidR="00693568" w:rsidRPr="00A464AF" w14:paraId="35596B7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C33F083" w14:textId="77777777" w:rsidR="00693568" w:rsidRPr="00A464AF" w:rsidRDefault="00693568" w:rsidP="00693568">
            <w:pPr>
              <w:rPr>
                <w:rFonts w:ascii="Arial" w:hAnsi="Arial" w:cs="Arial"/>
                <w:sz w:val="18"/>
                <w:szCs w:val="18"/>
              </w:rPr>
            </w:pPr>
            <w:r w:rsidRPr="00A464AF">
              <w:rPr>
                <w:rFonts w:ascii="Arial" w:hAnsi="Arial" w:cs="Arial"/>
                <w:sz w:val="18"/>
                <w:szCs w:val="18"/>
              </w:rPr>
              <w:t>GRANT THORNTON AUSTRALIA LTD</w:t>
            </w:r>
          </w:p>
        </w:tc>
        <w:tc>
          <w:tcPr>
            <w:tcW w:w="6309" w:type="dxa"/>
            <w:tcBorders>
              <w:top w:val="nil"/>
              <w:left w:val="nil"/>
              <w:bottom w:val="single" w:sz="4" w:space="0" w:color="A6A6A6"/>
              <w:right w:val="single" w:sz="4" w:space="0" w:color="A6A6A6"/>
            </w:tcBorders>
            <w:shd w:val="clear" w:color="auto" w:fill="auto"/>
            <w:vAlign w:val="center"/>
          </w:tcPr>
          <w:p w14:paraId="5F9E8F2E"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60E7BD63" w14:textId="1E0796FA" w:rsidR="00693568" w:rsidRPr="00A464AF" w:rsidRDefault="00693568" w:rsidP="00693568">
            <w:pPr>
              <w:jc w:val="right"/>
              <w:rPr>
                <w:rFonts w:ascii="Arial" w:hAnsi="Arial" w:cs="Arial"/>
                <w:sz w:val="18"/>
                <w:szCs w:val="18"/>
              </w:rPr>
            </w:pPr>
            <w:r w:rsidRPr="00A464AF">
              <w:rPr>
                <w:rFonts w:ascii="Arial" w:hAnsi="Arial" w:cs="Arial"/>
                <w:sz w:val="18"/>
                <w:szCs w:val="18"/>
              </w:rPr>
              <w:t>132,681</w:t>
            </w:r>
          </w:p>
        </w:tc>
      </w:tr>
      <w:tr w:rsidR="00693568" w:rsidRPr="00A464AF" w14:paraId="64322BC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27C684E" w14:textId="77777777" w:rsidR="00693568" w:rsidRPr="00A464AF" w:rsidRDefault="00693568" w:rsidP="00693568">
            <w:pPr>
              <w:rPr>
                <w:rFonts w:ascii="Arial" w:hAnsi="Arial" w:cs="Arial"/>
                <w:sz w:val="18"/>
                <w:szCs w:val="18"/>
              </w:rPr>
            </w:pPr>
            <w:r w:rsidRPr="00A464AF">
              <w:rPr>
                <w:rFonts w:ascii="Arial" w:hAnsi="Arial" w:cs="Arial"/>
                <w:sz w:val="18"/>
                <w:szCs w:val="18"/>
              </w:rPr>
              <w:t>GRAYSON ALA</w:t>
            </w:r>
          </w:p>
        </w:tc>
        <w:tc>
          <w:tcPr>
            <w:tcW w:w="6309" w:type="dxa"/>
            <w:tcBorders>
              <w:top w:val="nil"/>
              <w:left w:val="nil"/>
              <w:bottom w:val="single" w:sz="4" w:space="0" w:color="A6A6A6"/>
              <w:right w:val="single" w:sz="4" w:space="0" w:color="A6A6A6"/>
            </w:tcBorders>
            <w:shd w:val="clear" w:color="auto" w:fill="auto"/>
            <w:vAlign w:val="center"/>
          </w:tcPr>
          <w:p w14:paraId="39BA5B6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D50EA1D" w14:textId="2437C00D" w:rsidR="00693568" w:rsidRPr="00A464AF" w:rsidRDefault="00693568" w:rsidP="00693568">
            <w:pPr>
              <w:jc w:val="right"/>
              <w:rPr>
                <w:rFonts w:ascii="Arial" w:hAnsi="Arial" w:cs="Arial"/>
                <w:sz w:val="18"/>
                <w:szCs w:val="18"/>
              </w:rPr>
            </w:pPr>
            <w:r w:rsidRPr="00A464AF">
              <w:rPr>
                <w:rFonts w:ascii="Arial" w:hAnsi="Arial" w:cs="Arial"/>
                <w:sz w:val="18"/>
                <w:szCs w:val="18"/>
              </w:rPr>
              <w:t>6,650</w:t>
            </w:r>
          </w:p>
        </w:tc>
      </w:tr>
      <w:tr w:rsidR="00693568" w:rsidRPr="00A464AF" w14:paraId="6228B17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3C5876B" w14:textId="77777777" w:rsidR="00693568" w:rsidRPr="00A464AF" w:rsidRDefault="00693568" w:rsidP="00693568">
            <w:pPr>
              <w:rPr>
                <w:rFonts w:ascii="Arial" w:hAnsi="Arial" w:cs="Arial"/>
                <w:sz w:val="18"/>
                <w:szCs w:val="18"/>
              </w:rPr>
            </w:pPr>
            <w:r w:rsidRPr="00A464AF">
              <w:rPr>
                <w:rFonts w:ascii="Arial" w:hAnsi="Arial" w:cs="Arial"/>
                <w:sz w:val="18"/>
                <w:szCs w:val="18"/>
              </w:rPr>
              <w:t>GREEN AND NEWALL EDUCATIONAL CONSULTANTS</w:t>
            </w:r>
          </w:p>
        </w:tc>
        <w:tc>
          <w:tcPr>
            <w:tcW w:w="6309" w:type="dxa"/>
            <w:tcBorders>
              <w:top w:val="nil"/>
              <w:left w:val="nil"/>
              <w:bottom w:val="single" w:sz="4" w:space="0" w:color="A6A6A6"/>
              <w:right w:val="single" w:sz="4" w:space="0" w:color="A6A6A6"/>
            </w:tcBorders>
            <w:shd w:val="clear" w:color="auto" w:fill="auto"/>
            <w:vAlign w:val="center"/>
          </w:tcPr>
          <w:p w14:paraId="7BE8FAD2"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33EB3A4F" w14:textId="09CF744A" w:rsidR="00693568" w:rsidRPr="00A464AF" w:rsidRDefault="00693568" w:rsidP="00693568">
            <w:pPr>
              <w:jc w:val="right"/>
              <w:rPr>
                <w:rFonts w:ascii="Arial" w:hAnsi="Arial" w:cs="Arial"/>
                <w:sz w:val="18"/>
                <w:szCs w:val="18"/>
              </w:rPr>
            </w:pPr>
            <w:r w:rsidRPr="00A464AF">
              <w:rPr>
                <w:rFonts w:ascii="Arial" w:hAnsi="Arial" w:cs="Arial"/>
                <w:sz w:val="18"/>
                <w:szCs w:val="18"/>
              </w:rPr>
              <w:t>22,821</w:t>
            </w:r>
          </w:p>
        </w:tc>
      </w:tr>
      <w:tr w:rsidR="00693568" w:rsidRPr="00A464AF" w14:paraId="3660F34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4ADD02A" w14:textId="77777777" w:rsidR="00693568" w:rsidRPr="00A464AF" w:rsidRDefault="00693568" w:rsidP="00693568">
            <w:pPr>
              <w:rPr>
                <w:rFonts w:ascii="Arial" w:hAnsi="Arial" w:cs="Arial"/>
                <w:sz w:val="18"/>
                <w:szCs w:val="18"/>
              </w:rPr>
            </w:pPr>
            <w:r w:rsidRPr="00A464AF">
              <w:rPr>
                <w:rFonts w:ascii="Arial" w:hAnsi="Arial" w:cs="Arial"/>
                <w:sz w:val="18"/>
                <w:szCs w:val="18"/>
              </w:rPr>
              <w:t>GROWTH COACHING INTERNATIONAL</w:t>
            </w:r>
          </w:p>
        </w:tc>
        <w:tc>
          <w:tcPr>
            <w:tcW w:w="6309" w:type="dxa"/>
            <w:tcBorders>
              <w:top w:val="nil"/>
              <w:left w:val="nil"/>
              <w:bottom w:val="single" w:sz="4" w:space="0" w:color="A6A6A6"/>
              <w:right w:val="single" w:sz="4" w:space="0" w:color="A6A6A6"/>
            </w:tcBorders>
            <w:shd w:val="clear" w:color="auto" w:fill="auto"/>
            <w:vAlign w:val="center"/>
          </w:tcPr>
          <w:p w14:paraId="4B17E460"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6EA1204C" w14:textId="1B25F8CB" w:rsidR="00693568" w:rsidRPr="00A464AF" w:rsidRDefault="00693568" w:rsidP="00693568">
            <w:pPr>
              <w:jc w:val="right"/>
              <w:rPr>
                <w:rFonts w:ascii="Arial" w:hAnsi="Arial" w:cs="Arial"/>
                <w:sz w:val="18"/>
                <w:szCs w:val="18"/>
              </w:rPr>
            </w:pPr>
            <w:r w:rsidRPr="00A464AF">
              <w:rPr>
                <w:rFonts w:ascii="Arial" w:hAnsi="Arial" w:cs="Arial"/>
                <w:sz w:val="18"/>
                <w:szCs w:val="18"/>
              </w:rPr>
              <w:t>559,381</w:t>
            </w:r>
          </w:p>
        </w:tc>
      </w:tr>
      <w:tr w:rsidR="00693568" w:rsidRPr="00A464AF" w14:paraId="3DCFCF5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060D0F7" w14:textId="77777777" w:rsidR="00693568" w:rsidRPr="00A464AF" w:rsidRDefault="00693568" w:rsidP="00693568">
            <w:pPr>
              <w:rPr>
                <w:rFonts w:ascii="Arial" w:hAnsi="Arial" w:cs="Arial"/>
                <w:sz w:val="18"/>
                <w:szCs w:val="18"/>
              </w:rPr>
            </w:pPr>
            <w:r w:rsidRPr="00A464AF">
              <w:rPr>
                <w:rFonts w:ascii="Arial" w:hAnsi="Arial" w:cs="Arial"/>
                <w:sz w:val="18"/>
                <w:szCs w:val="18"/>
              </w:rPr>
              <w:t>GURVICH JUDITH</w:t>
            </w:r>
          </w:p>
        </w:tc>
        <w:tc>
          <w:tcPr>
            <w:tcW w:w="6309" w:type="dxa"/>
            <w:tcBorders>
              <w:top w:val="nil"/>
              <w:left w:val="nil"/>
              <w:bottom w:val="single" w:sz="4" w:space="0" w:color="A6A6A6"/>
              <w:right w:val="single" w:sz="4" w:space="0" w:color="A6A6A6"/>
            </w:tcBorders>
            <w:shd w:val="clear" w:color="auto" w:fill="auto"/>
            <w:vAlign w:val="center"/>
          </w:tcPr>
          <w:p w14:paraId="5D3D711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92865A3" w14:textId="1AC64C94" w:rsidR="00693568" w:rsidRPr="00A464AF" w:rsidRDefault="00693568" w:rsidP="00693568">
            <w:pPr>
              <w:jc w:val="right"/>
              <w:rPr>
                <w:rFonts w:ascii="Arial" w:hAnsi="Arial" w:cs="Arial"/>
                <w:sz w:val="18"/>
                <w:szCs w:val="18"/>
              </w:rPr>
            </w:pPr>
            <w:r w:rsidRPr="00A464AF">
              <w:rPr>
                <w:rFonts w:ascii="Arial" w:hAnsi="Arial" w:cs="Arial"/>
                <w:sz w:val="18"/>
                <w:szCs w:val="18"/>
              </w:rPr>
              <w:t>3,650</w:t>
            </w:r>
          </w:p>
        </w:tc>
      </w:tr>
      <w:tr w:rsidR="00693568" w:rsidRPr="00A464AF" w14:paraId="0D82A2C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5328FB" w14:textId="77777777" w:rsidR="00693568" w:rsidRPr="00A464AF" w:rsidRDefault="00693568" w:rsidP="00693568">
            <w:pPr>
              <w:rPr>
                <w:rFonts w:ascii="Arial" w:hAnsi="Arial" w:cs="Arial"/>
                <w:sz w:val="18"/>
                <w:szCs w:val="18"/>
              </w:rPr>
            </w:pPr>
            <w:r w:rsidRPr="00A464AF">
              <w:rPr>
                <w:rFonts w:ascii="Arial" w:hAnsi="Arial" w:cs="Arial"/>
                <w:sz w:val="18"/>
                <w:szCs w:val="18"/>
              </w:rPr>
              <w:t>GWS AUST PTY LTD</w:t>
            </w:r>
          </w:p>
        </w:tc>
        <w:tc>
          <w:tcPr>
            <w:tcW w:w="6309" w:type="dxa"/>
            <w:tcBorders>
              <w:top w:val="nil"/>
              <w:left w:val="nil"/>
              <w:bottom w:val="single" w:sz="4" w:space="0" w:color="A6A6A6"/>
              <w:right w:val="single" w:sz="4" w:space="0" w:color="A6A6A6"/>
            </w:tcBorders>
            <w:shd w:val="clear" w:color="auto" w:fill="auto"/>
            <w:vAlign w:val="center"/>
          </w:tcPr>
          <w:p w14:paraId="59580B3C"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1B3E5C6" w14:textId="44749285" w:rsidR="00693568" w:rsidRPr="00A464AF" w:rsidRDefault="00693568" w:rsidP="00693568">
            <w:pPr>
              <w:jc w:val="right"/>
              <w:rPr>
                <w:rFonts w:ascii="Arial" w:hAnsi="Arial" w:cs="Arial"/>
                <w:sz w:val="18"/>
                <w:szCs w:val="18"/>
              </w:rPr>
            </w:pPr>
            <w:r w:rsidRPr="00A464AF">
              <w:rPr>
                <w:rFonts w:ascii="Arial" w:hAnsi="Arial" w:cs="Arial"/>
                <w:sz w:val="18"/>
                <w:szCs w:val="18"/>
              </w:rPr>
              <w:t>63,522</w:t>
            </w:r>
          </w:p>
        </w:tc>
      </w:tr>
      <w:tr w:rsidR="00693568" w:rsidRPr="00A464AF" w14:paraId="08F4290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7AAF7C4" w14:textId="77777777" w:rsidR="00693568" w:rsidRPr="00A464AF" w:rsidRDefault="00693568" w:rsidP="00693568">
            <w:pPr>
              <w:rPr>
                <w:rFonts w:ascii="Arial" w:hAnsi="Arial" w:cs="Arial"/>
                <w:sz w:val="18"/>
                <w:szCs w:val="18"/>
              </w:rPr>
            </w:pPr>
            <w:r w:rsidRPr="00A464AF">
              <w:rPr>
                <w:rFonts w:ascii="Arial" w:hAnsi="Arial" w:cs="Arial"/>
                <w:sz w:val="18"/>
                <w:szCs w:val="18"/>
              </w:rPr>
              <w:t>HABZ CONSULTING PTY LTD</w:t>
            </w:r>
          </w:p>
        </w:tc>
        <w:tc>
          <w:tcPr>
            <w:tcW w:w="6309" w:type="dxa"/>
            <w:tcBorders>
              <w:top w:val="nil"/>
              <w:left w:val="nil"/>
              <w:bottom w:val="single" w:sz="4" w:space="0" w:color="A6A6A6"/>
              <w:right w:val="single" w:sz="4" w:space="0" w:color="A6A6A6"/>
            </w:tcBorders>
            <w:shd w:val="clear" w:color="auto" w:fill="auto"/>
            <w:vAlign w:val="center"/>
          </w:tcPr>
          <w:p w14:paraId="24F00DB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84C0F50" w14:textId="351EA78B" w:rsidR="00693568" w:rsidRPr="00A464AF" w:rsidRDefault="00693568" w:rsidP="00693568">
            <w:pPr>
              <w:jc w:val="right"/>
              <w:rPr>
                <w:rFonts w:ascii="Arial" w:hAnsi="Arial" w:cs="Arial"/>
                <w:sz w:val="18"/>
                <w:szCs w:val="18"/>
              </w:rPr>
            </w:pPr>
            <w:r w:rsidRPr="00A464AF">
              <w:rPr>
                <w:rFonts w:ascii="Arial" w:hAnsi="Arial" w:cs="Arial"/>
                <w:sz w:val="18"/>
                <w:szCs w:val="18"/>
              </w:rPr>
              <w:t>909</w:t>
            </w:r>
          </w:p>
        </w:tc>
      </w:tr>
      <w:tr w:rsidR="00693568" w:rsidRPr="00A464AF" w14:paraId="340F424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9D60D5E" w14:textId="77777777" w:rsidR="00693568" w:rsidRPr="00A464AF" w:rsidRDefault="00693568" w:rsidP="00693568">
            <w:pPr>
              <w:rPr>
                <w:rFonts w:ascii="Arial" w:hAnsi="Arial" w:cs="Arial"/>
                <w:sz w:val="18"/>
                <w:szCs w:val="18"/>
              </w:rPr>
            </w:pPr>
            <w:r w:rsidRPr="00A464AF">
              <w:rPr>
                <w:rFonts w:ascii="Arial" w:hAnsi="Arial" w:cs="Arial"/>
                <w:sz w:val="18"/>
                <w:szCs w:val="18"/>
              </w:rPr>
              <w:t>HAILEY JANICE LEIGH</w:t>
            </w:r>
          </w:p>
        </w:tc>
        <w:tc>
          <w:tcPr>
            <w:tcW w:w="6309" w:type="dxa"/>
            <w:tcBorders>
              <w:top w:val="nil"/>
              <w:left w:val="nil"/>
              <w:bottom w:val="single" w:sz="4" w:space="0" w:color="A6A6A6"/>
              <w:right w:val="single" w:sz="4" w:space="0" w:color="A6A6A6"/>
            </w:tcBorders>
            <w:shd w:val="clear" w:color="auto" w:fill="auto"/>
            <w:vAlign w:val="center"/>
          </w:tcPr>
          <w:p w14:paraId="43CB883E"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2369C18" w14:textId="4725E077" w:rsidR="00693568" w:rsidRPr="00A464AF" w:rsidRDefault="00693568" w:rsidP="00693568">
            <w:pPr>
              <w:jc w:val="right"/>
              <w:rPr>
                <w:rFonts w:ascii="Arial" w:hAnsi="Arial" w:cs="Arial"/>
                <w:sz w:val="18"/>
                <w:szCs w:val="18"/>
              </w:rPr>
            </w:pPr>
            <w:r w:rsidRPr="00A464AF">
              <w:rPr>
                <w:rFonts w:ascii="Arial" w:hAnsi="Arial" w:cs="Arial"/>
                <w:sz w:val="18"/>
                <w:szCs w:val="18"/>
              </w:rPr>
              <w:t>3,013</w:t>
            </w:r>
          </w:p>
        </w:tc>
      </w:tr>
      <w:tr w:rsidR="00693568" w:rsidRPr="00A464AF" w14:paraId="1109158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86F47EF" w14:textId="77777777" w:rsidR="00693568" w:rsidRPr="00A464AF" w:rsidRDefault="00693568" w:rsidP="00693568">
            <w:pPr>
              <w:rPr>
                <w:rFonts w:ascii="Arial" w:hAnsi="Arial" w:cs="Arial"/>
                <w:sz w:val="18"/>
                <w:szCs w:val="18"/>
              </w:rPr>
            </w:pPr>
            <w:r w:rsidRPr="00A464AF">
              <w:rPr>
                <w:rFonts w:ascii="Arial" w:hAnsi="Arial" w:cs="Arial"/>
                <w:sz w:val="18"/>
                <w:szCs w:val="18"/>
              </w:rPr>
              <w:t>HALBERT AND KASER LEADERSHIP CONSULTANTS</w:t>
            </w:r>
          </w:p>
        </w:tc>
        <w:tc>
          <w:tcPr>
            <w:tcW w:w="6309" w:type="dxa"/>
            <w:tcBorders>
              <w:top w:val="nil"/>
              <w:left w:val="nil"/>
              <w:bottom w:val="single" w:sz="4" w:space="0" w:color="A6A6A6"/>
              <w:right w:val="single" w:sz="4" w:space="0" w:color="A6A6A6"/>
            </w:tcBorders>
            <w:shd w:val="clear" w:color="auto" w:fill="auto"/>
            <w:vAlign w:val="center"/>
          </w:tcPr>
          <w:p w14:paraId="70276BF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3366FD1D" w14:textId="13212181" w:rsidR="00693568" w:rsidRPr="00A464AF" w:rsidRDefault="00693568" w:rsidP="00693568">
            <w:pPr>
              <w:jc w:val="right"/>
              <w:rPr>
                <w:rFonts w:ascii="Arial" w:hAnsi="Arial" w:cs="Arial"/>
                <w:sz w:val="18"/>
                <w:szCs w:val="18"/>
              </w:rPr>
            </w:pPr>
            <w:r w:rsidRPr="00A464AF">
              <w:rPr>
                <w:rFonts w:ascii="Arial" w:hAnsi="Arial" w:cs="Arial"/>
                <w:sz w:val="18"/>
                <w:szCs w:val="18"/>
              </w:rPr>
              <w:t>4,816</w:t>
            </w:r>
          </w:p>
        </w:tc>
      </w:tr>
      <w:tr w:rsidR="00693568" w:rsidRPr="00A464AF" w14:paraId="49C5A94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48BCDA3" w14:textId="77777777" w:rsidR="00693568" w:rsidRPr="00A464AF" w:rsidRDefault="00693568" w:rsidP="00693568">
            <w:pPr>
              <w:rPr>
                <w:rFonts w:ascii="Arial" w:hAnsi="Arial" w:cs="Arial"/>
                <w:sz w:val="18"/>
                <w:szCs w:val="18"/>
              </w:rPr>
            </w:pPr>
            <w:r w:rsidRPr="00A464AF">
              <w:rPr>
                <w:rFonts w:ascii="Arial" w:hAnsi="Arial" w:cs="Arial"/>
                <w:sz w:val="18"/>
                <w:szCs w:val="18"/>
              </w:rPr>
              <w:t>HALL + PARTNERS OPEN MINDPTY LTD</w:t>
            </w:r>
          </w:p>
        </w:tc>
        <w:tc>
          <w:tcPr>
            <w:tcW w:w="6309" w:type="dxa"/>
            <w:tcBorders>
              <w:top w:val="nil"/>
              <w:left w:val="nil"/>
              <w:bottom w:val="single" w:sz="4" w:space="0" w:color="A6A6A6"/>
              <w:right w:val="single" w:sz="4" w:space="0" w:color="A6A6A6"/>
            </w:tcBorders>
            <w:shd w:val="clear" w:color="auto" w:fill="auto"/>
            <w:vAlign w:val="center"/>
          </w:tcPr>
          <w:p w14:paraId="225CA7C7"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579D54A9" w14:textId="790F1765" w:rsidR="00693568" w:rsidRPr="00A464AF" w:rsidRDefault="00693568" w:rsidP="00693568">
            <w:pPr>
              <w:jc w:val="right"/>
              <w:rPr>
                <w:rFonts w:ascii="Arial" w:hAnsi="Arial" w:cs="Arial"/>
                <w:sz w:val="18"/>
                <w:szCs w:val="18"/>
              </w:rPr>
            </w:pPr>
            <w:r w:rsidRPr="00A464AF">
              <w:rPr>
                <w:rFonts w:ascii="Arial" w:hAnsi="Arial" w:cs="Arial"/>
                <w:sz w:val="18"/>
                <w:szCs w:val="18"/>
              </w:rPr>
              <w:t>82,700</w:t>
            </w:r>
          </w:p>
        </w:tc>
      </w:tr>
      <w:tr w:rsidR="00693568" w:rsidRPr="00A464AF" w14:paraId="0BEFF7B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EFC6A2D" w14:textId="77777777" w:rsidR="00693568" w:rsidRPr="00A464AF" w:rsidRDefault="00693568" w:rsidP="00693568">
            <w:pPr>
              <w:rPr>
                <w:rFonts w:ascii="Arial" w:hAnsi="Arial" w:cs="Arial"/>
                <w:sz w:val="18"/>
                <w:szCs w:val="18"/>
              </w:rPr>
            </w:pPr>
            <w:r w:rsidRPr="00A464AF">
              <w:rPr>
                <w:rFonts w:ascii="Arial" w:hAnsi="Arial" w:cs="Arial"/>
                <w:sz w:val="18"/>
                <w:szCs w:val="18"/>
              </w:rPr>
              <w:t>HAMMOND STREET DEVELOPMENTS PTY LTD</w:t>
            </w:r>
          </w:p>
        </w:tc>
        <w:tc>
          <w:tcPr>
            <w:tcW w:w="6309" w:type="dxa"/>
            <w:tcBorders>
              <w:top w:val="nil"/>
              <w:left w:val="nil"/>
              <w:bottom w:val="single" w:sz="4" w:space="0" w:color="A6A6A6"/>
              <w:right w:val="single" w:sz="4" w:space="0" w:color="A6A6A6"/>
            </w:tcBorders>
            <w:shd w:val="clear" w:color="auto" w:fill="auto"/>
            <w:vAlign w:val="center"/>
          </w:tcPr>
          <w:p w14:paraId="74822892"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405B5C47" w14:textId="78C3A8E7" w:rsidR="00693568" w:rsidRPr="00A464AF" w:rsidRDefault="00693568" w:rsidP="00693568">
            <w:pPr>
              <w:jc w:val="right"/>
              <w:rPr>
                <w:rFonts w:ascii="Arial" w:hAnsi="Arial" w:cs="Arial"/>
                <w:sz w:val="18"/>
                <w:szCs w:val="18"/>
              </w:rPr>
            </w:pPr>
            <w:r w:rsidRPr="00A464AF">
              <w:rPr>
                <w:rFonts w:ascii="Arial" w:hAnsi="Arial" w:cs="Arial"/>
                <w:sz w:val="18"/>
                <w:szCs w:val="18"/>
              </w:rPr>
              <w:t>1,095,210</w:t>
            </w:r>
          </w:p>
        </w:tc>
      </w:tr>
      <w:tr w:rsidR="00693568" w:rsidRPr="00A464AF" w14:paraId="7990635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FFF2537" w14:textId="77777777" w:rsidR="00693568" w:rsidRPr="00A464AF" w:rsidRDefault="00693568" w:rsidP="00693568">
            <w:pPr>
              <w:rPr>
                <w:rFonts w:ascii="Arial" w:hAnsi="Arial" w:cs="Arial"/>
                <w:sz w:val="18"/>
                <w:szCs w:val="18"/>
              </w:rPr>
            </w:pPr>
            <w:r w:rsidRPr="00A464AF">
              <w:rPr>
                <w:rFonts w:ascii="Arial" w:hAnsi="Arial" w:cs="Arial"/>
                <w:sz w:val="18"/>
                <w:szCs w:val="18"/>
              </w:rPr>
              <w:t>HANDLEY JOHN</w:t>
            </w:r>
          </w:p>
        </w:tc>
        <w:tc>
          <w:tcPr>
            <w:tcW w:w="6309" w:type="dxa"/>
            <w:tcBorders>
              <w:top w:val="nil"/>
              <w:left w:val="nil"/>
              <w:bottom w:val="single" w:sz="4" w:space="0" w:color="A6A6A6"/>
              <w:right w:val="single" w:sz="4" w:space="0" w:color="A6A6A6"/>
            </w:tcBorders>
            <w:shd w:val="clear" w:color="auto" w:fill="auto"/>
            <w:vAlign w:val="center"/>
          </w:tcPr>
          <w:p w14:paraId="4A435A8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4F441E3" w14:textId="6789885E" w:rsidR="00693568" w:rsidRPr="00A464AF" w:rsidRDefault="00693568" w:rsidP="00693568">
            <w:pPr>
              <w:jc w:val="right"/>
              <w:rPr>
                <w:rFonts w:ascii="Arial" w:hAnsi="Arial" w:cs="Arial"/>
                <w:sz w:val="18"/>
                <w:szCs w:val="18"/>
              </w:rPr>
            </w:pPr>
            <w:r w:rsidRPr="00A464AF">
              <w:rPr>
                <w:rFonts w:ascii="Arial" w:hAnsi="Arial" w:cs="Arial"/>
                <w:sz w:val="18"/>
                <w:szCs w:val="18"/>
              </w:rPr>
              <w:t>700</w:t>
            </w:r>
          </w:p>
        </w:tc>
      </w:tr>
      <w:tr w:rsidR="00693568" w:rsidRPr="00A464AF" w14:paraId="7524F91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33F5A65" w14:textId="77777777" w:rsidR="00693568" w:rsidRPr="00A464AF" w:rsidRDefault="00693568" w:rsidP="00693568">
            <w:pPr>
              <w:rPr>
                <w:rFonts w:ascii="Arial" w:hAnsi="Arial" w:cs="Arial"/>
                <w:sz w:val="18"/>
                <w:szCs w:val="18"/>
              </w:rPr>
            </w:pPr>
            <w:r w:rsidRPr="00A464AF">
              <w:rPr>
                <w:rFonts w:ascii="Arial" w:hAnsi="Arial" w:cs="Arial"/>
                <w:sz w:val="18"/>
                <w:szCs w:val="18"/>
              </w:rPr>
              <w:t>HANDS ON EDUCATIONAL CONSULTANCY PTY LTD</w:t>
            </w:r>
          </w:p>
        </w:tc>
        <w:tc>
          <w:tcPr>
            <w:tcW w:w="6309" w:type="dxa"/>
            <w:tcBorders>
              <w:top w:val="nil"/>
              <w:left w:val="nil"/>
              <w:bottom w:val="single" w:sz="4" w:space="0" w:color="A6A6A6"/>
              <w:right w:val="single" w:sz="4" w:space="0" w:color="A6A6A6"/>
            </w:tcBorders>
            <w:shd w:val="clear" w:color="auto" w:fill="auto"/>
            <w:vAlign w:val="center"/>
          </w:tcPr>
          <w:p w14:paraId="207B9642"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04012FB" w14:textId="0533AF0A" w:rsidR="00693568" w:rsidRPr="00A464AF" w:rsidRDefault="00693568" w:rsidP="00693568">
            <w:pPr>
              <w:jc w:val="right"/>
              <w:rPr>
                <w:rFonts w:ascii="Arial" w:hAnsi="Arial" w:cs="Arial"/>
                <w:sz w:val="18"/>
                <w:szCs w:val="18"/>
              </w:rPr>
            </w:pPr>
            <w:r w:rsidRPr="00A464AF">
              <w:rPr>
                <w:rFonts w:ascii="Arial" w:hAnsi="Arial" w:cs="Arial"/>
                <w:sz w:val="18"/>
                <w:szCs w:val="18"/>
              </w:rPr>
              <w:t>58,203</w:t>
            </w:r>
          </w:p>
        </w:tc>
      </w:tr>
      <w:tr w:rsidR="00693568" w:rsidRPr="00A464AF" w14:paraId="1C1A617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6746290" w14:textId="77777777" w:rsidR="00693568" w:rsidRPr="00A464AF" w:rsidRDefault="00693568" w:rsidP="00693568">
            <w:pPr>
              <w:rPr>
                <w:rFonts w:ascii="Arial" w:hAnsi="Arial" w:cs="Arial"/>
                <w:sz w:val="18"/>
                <w:szCs w:val="18"/>
              </w:rPr>
            </w:pPr>
            <w:r w:rsidRPr="00A464AF">
              <w:rPr>
                <w:rFonts w:ascii="Arial" w:hAnsi="Arial" w:cs="Arial"/>
                <w:sz w:val="18"/>
                <w:szCs w:val="18"/>
              </w:rPr>
              <w:t>HARBER KATHRYN AILIE</w:t>
            </w:r>
          </w:p>
        </w:tc>
        <w:tc>
          <w:tcPr>
            <w:tcW w:w="6309" w:type="dxa"/>
            <w:tcBorders>
              <w:top w:val="nil"/>
              <w:left w:val="nil"/>
              <w:bottom w:val="single" w:sz="4" w:space="0" w:color="A6A6A6"/>
              <w:right w:val="single" w:sz="4" w:space="0" w:color="A6A6A6"/>
            </w:tcBorders>
            <w:shd w:val="clear" w:color="auto" w:fill="auto"/>
            <w:vAlign w:val="center"/>
          </w:tcPr>
          <w:p w14:paraId="59F5F02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B0BBB39" w14:textId="2ACED5B2" w:rsidR="00693568" w:rsidRPr="00A464AF" w:rsidRDefault="00693568" w:rsidP="00693568">
            <w:pPr>
              <w:jc w:val="right"/>
              <w:rPr>
                <w:rFonts w:ascii="Arial" w:hAnsi="Arial" w:cs="Arial"/>
                <w:sz w:val="18"/>
                <w:szCs w:val="18"/>
              </w:rPr>
            </w:pPr>
            <w:r w:rsidRPr="00A464AF">
              <w:rPr>
                <w:rFonts w:ascii="Arial" w:hAnsi="Arial" w:cs="Arial"/>
                <w:sz w:val="18"/>
                <w:szCs w:val="18"/>
              </w:rPr>
              <w:t>5,635</w:t>
            </w:r>
          </w:p>
        </w:tc>
      </w:tr>
      <w:tr w:rsidR="00693568" w:rsidRPr="00A464AF" w14:paraId="51CC52A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B1A9B7A" w14:textId="77777777" w:rsidR="00693568" w:rsidRPr="00A464AF" w:rsidRDefault="00693568" w:rsidP="00693568">
            <w:pPr>
              <w:rPr>
                <w:rFonts w:ascii="Arial" w:hAnsi="Arial" w:cs="Arial"/>
                <w:sz w:val="18"/>
                <w:szCs w:val="18"/>
              </w:rPr>
            </w:pPr>
            <w:r w:rsidRPr="00A464AF">
              <w:rPr>
                <w:rFonts w:ascii="Arial" w:hAnsi="Arial" w:cs="Arial"/>
                <w:sz w:val="18"/>
                <w:szCs w:val="18"/>
              </w:rPr>
              <w:t>HARBUTT KAREN M</w:t>
            </w:r>
          </w:p>
        </w:tc>
        <w:tc>
          <w:tcPr>
            <w:tcW w:w="6309" w:type="dxa"/>
            <w:tcBorders>
              <w:top w:val="nil"/>
              <w:left w:val="nil"/>
              <w:bottom w:val="single" w:sz="4" w:space="0" w:color="A6A6A6"/>
              <w:right w:val="single" w:sz="4" w:space="0" w:color="A6A6A6"/>
            </w:tcBorders>
            <w:shd w:val="clear" w:color="auto" w:fill="auto"/>
            <w:vAlign w:val="center"/>
          </w:tcPr>
          <w:p w14:paraId="06CB717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5CC830D" w14:textId="5BE8D6F1" w:rsidR="00693568" w:rsidRPr="00A464AF" w:rsidRDefault="00693568" w:rsidP="00693568">
            <w:pPr>
              <w:jc w:val="right"/>
              <w:rPr>
                <w:rFonts w:ascii="Arial" w:hAnsi="Arial" w:cs="Arial"/>
                <w:sz w:val="18"/>
                <w:szCs w:val="18"/>
              </w:rPr>
            </w:pPr>
            <w:r w:rsidRPr="00A464AF">
              <w:rPr>
                <w:rFonts w:ascii="Arial" w:hAnsi="Arial" w:cs="Arial"/>
                <w:sz w:val="18"/>
                <w:szCs w:val="18"/>
              </w:rPr>
              <w:t>1,200</w:t>
            </w:r>
          </w:p>
        </w:tc>
      </w:tr>
      <w:tr w:rsidR="00693568" w:rsidRPr="00A464AF" w14:paraId="044265D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68ABA37" w14:textId="77777777" w:rsidR="00693568" w:rsidRPr="00A464AF" w:rsidRDefault="00693568" w:rsidP="00693568">
            <w:pPr>
              <w:rPr>
                <w:rFonts w:ascii="Arial" w:hAnsi="Arial" w:cs="Arial"/>
                <w:sz w:val="18"/>
                <w:szCs w:val="18"/>
              </w:rPr>
            </w:pPr>
            <w:r w:rsidRPr="00A464AF">
              <w:rPr>
                <w:rFonts w:ascii="Arial" w:hAnsi="Arial" w:cs="Arial"/>
                <w:sz w:val="18"/>
                <w:szCs w:val="18"/>
              </w:rPr>
              <w:t>HARRIOTT LINETTE MAREE</w:t>
            </w:r>
          </w:p>
        </w:tc>
        <w:tc>
          <w:tcPr>
            <w:tcW w:w="6309" w:type="dxa"/>
            <w:tcBorders>
              <w:top w:val="nil"/>
              <w:left w:val="nil"/>
              <w:bottom w:val="single" w:sz="4" w:space="0" w:color="A6A6A6"/>
              <w:right w:val="single" w:sz="4" w:space="0" w:color="A6A6A6"/>
            </w:tcBorders>
            <w:shd w:val="clear" w:color="auto" w:fill="auto"/>
            <w:vAlign w:val="center"/>
          </w:tcPr>
          <w:p w14:paraId="33168DA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344DF97" w14:textId="7F1382A0" w:rsidR="00693568" w:rsidRPr="00A464AF" w:rsidRDefault="00693568" w:rsidP="00693568">
            <w:pPr>
              <w:jc w:val="right"/>
              <w:rPr>
                <w:rFonts w:ascii="Arial" w:hAnsi="Arial" w:cs="Arial"/>
                <w:sz w:val="18"/>
                <w:szCs w:val="18"/>
              </w:rPr>
            </w:pPr>
            <w:r w:rsidRPr="00A464AF">
              <w:rPr>
                <w:rFonts w:ascii="Arial" w:hAnsi="Arial" w:cs="Arial"/>
                <w:sz w:val="18"/>
                <w:szCs w:val="18"/>
              </w:rPr>
              <w:t>800</w:t>
            </w:r>
          </w:p>
        </w:tc>
      </w:tr>
      <w:tr w:rsidR="00693568" w:rsidRPr="00A464AF" w14:paraId="30CA845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CBAAF19" w14:textId="77777777" w:rsidR="00693568" w:rsidRPr="00A464AF" w:rsidRDefault="00693568" w:rsidP="00693568">
            <w:pPr>
              <w:rPr>
                <w:rFonts w:ascii="Arial" w:hAnsi="Arial" w:cs="Arial"/>
                <w:sz w:val="18"/>
                <w:szCs w:val="18"/>
              </w:rPr>
            </w:pPr>
            <w:r w:rsidRPr="00A464AF">
              <w:rPr>
                <w:rFonts w:ascii="Arial" w:hAnsi="Arial" w:cs="Arial"/>
                <w:sz w:val="18"/>
                <w:szCs w:val="18"/>
              </w:rPr>
              <w:t>HARSOP INDUSTRIES PTY LTD</w:t>
            </w:r>
          </w:p>
        </w:tc>
        <w:tc>
          <w:tcPr>
            <w:tcW w:w="6309" w:type="dxa"/>
            <w:tcBorders>
              <w:top w:val="nil"/>
              <w:left w:val="nil"/>
              <w:bottom w:val="single" w:sz="4" w:space="0" w:color="A6A6A6"/>
              <w:right w:val="single" w:sz="4" w:space="0" w:color="A6A6A6"/>
            </w:tcBorders>
            <w:shd w:val="clear" w:color="auto" w:fill="auto"/>
            <w:vAlign w:val="center"/>
          </w:tcPr>
          <w:p w14:paraId="20DC500A"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EF75025" w14:textId="19084C50" w:rsidR="00693568" w:rsidRPr="00A464AF" w:rsidRDefault="00693568" w:rsidP="00693568">
            <w:pPr>
              <w:jc w:val="right"/>
              <w:rPr>
                <w:rFonts w:ascii="Arial" w:hAnsi="Arial" w:cs="Arial"/>
                <w:sz w:val="18"/>
                <w:szCs w:val="18"/>
              </w:rPr>
            </w:pPr>
            <w:r w:rsidRPr="00A464AF">
              <w:rPr>
                <w:rFonts w:ascii="Arial" w:hAnsi="Arial" w:cs="Arial"/>
                <w:sz w:val="18"/>
                <w:szCs w:val="18"/>
              </w:rPr>
              <w:t>1,131</w:t>
            </w:r>
          </w:p>
        </w:tc>
      </w:tr>
      <w:tr w:rsidR="00693568" w:rsidRPr="00A464AF" w14:paraId="2C171FA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443E2D5" w14:textId="77777777" w:rsidR="00693568" w:rsidRPr="00A464AF" w:rsidRDefault="00693568" w:rsidP="00693568">
            <w:pPr>
              <w:rPr>
                <w:rFonts w:ascii="Arial" w:hAnsi="Arial" w:cs="Arial"/>
                <w:sz w:val="18"/>
                <w:szCs w:val="18"/>
              </w:rPr>
            </w:pPr>
            <w:r w:rsidRPr="00A464AF">
              <w:rPr>
                <w:rFonts w:ascii="Arial" w:hAnsi="Arial" w:cs="Arial"/>
                <w:sz w:val="18"/>
                <w:szCs w:val="18"/>
              </w:rPr>
              <w:t>HASKELL ARCHITECTS</w:t>
            </w:r>
          </w:p>
        </w:tc>
        <w:tc>
          <w:tcPr>
            <w:tcW w:w="6309" w:type="dxa"/>
            <w:tcBorders>
              <w:top w:val="nil"/>
              <w:left w:val="nil"/>
              <w:bottom w:val="single" w:sz="4" w:space="0" w:color="A6A6A6"/>
              <w:right w:val="single" w:sz="4" w:space="0" w:color="A6A6A6"/>
            </w:tcBorders>
            <w:shd w:val="clear" w:color="auto" w:fill="auto"/>
            <w:vAlign w:val="center"/>
          </w:tcPr>
          <w:p w14:paraId="1B61EE6E"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1704BEC4" w14:textId="6E64498A" w:rsidR="00693568" w:rsidRPr="00A464AF" w:rsidRDefault="00693568" w:rsidP="00693568">
            <w:pPr>
              <w:jc w:val="right"/>
              <w:rPr>
                <w:rFonts w:ascii="Arial" w:hAnsi="Arial" w:cs="Arial"/>
                <w:sz w:val="18"/>
                <w:szCs w:val="18"/>
              </w:rPr>
            </w:pPr>
            <w:r w:rsidRPr="00A464AF">
              <w:rPr>
                <w:rFonts w:ascii="Arial" w:hAnsi="Arial" w:cs="Arial"/>
                <w:sz w:val="18"/>
                <w:szCs w:val="18"/>
              </w:rPr>
              <w:t>226,815</w:t>
            </w:r>
          </w:p>
        </w:tc>
      </w:tr>
      <w:tr w:rsidR="00693568" w:rsidRPr="00A464AF" w14:paraId="0F4BB41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25F0DC" w14:textId="77777777" w:rsidR="00693568" w:rsidRPr="00A464AF" w:rsidRDefault="00693568" w:rsidP="00693568">
            <w:pPr>
              <w:rPr>
                <w:rFonts w:ascii="Arial" w:hAnsi="Arial" w:cs="Arial"/>
                <w:sz w:val="18"/>
                <w:szCs w:val="18"/>
              </w:rPr>
            </w:pPr>
            <w:r w:rsidRPr="00A464AF">
              <w:rPr>
                <w:rFonts w:ascii="Arial" w:hAnsi="Arial" w:cs="Arial"/>
                <w:sz w:val="18"/>
                <w:szCs w:val="18"/>
              </w:rPr>
              <w:t>HAWKER BROWNLOW EDUCATION PTY LTD</w:t>
            </w:r>
          </w:p>
        </w:tc>
        <w:tc>
          <w:tcPr>
            <w:tcW w:w="6309" w:type="dxa"/>
            <w:tcBorders>
              <w:top w:val="nil"/>
              <w:left w:val="nil"/>
              <w:bottom w:val="single" w:sz="4" w:space="0" w:color="A6A6A6"/>
              <w:right w:val="single" w:sz="4" w:space="0" w:color="A6A6A6"/>
            </w:tcBorders>
            <w:shd w:val="clear" w:color="auto" w:fill="auto"/>
            <w:vAlign w:val="center"/>
          </w:tcPr>
          <w:p w14:paraId="6095DB52"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700BC9DA" w14:textId="186620FB" w:rsidR="00693568" w:rsidRPr="00A464AF" w:rsidRDefault="00693568" w:rsidP="00693568">
            <w:pPr>
              <w:jc w:val="right"/>
              <w:rPr>
                <w:rFonts w:ascii="Arial" w:hAnsi="Arial" w:cs="Arial"/>
                <w:sz w:val="18"/>
                <w:szCs w:val="18"/>
              </w:rPr>
            </w:pPr>
            <w:r w:rsidRPr="00A464AF">
              <w:rPr>
                <w:rFonts w:ascii="Arial" w:hAnsi="Arial" w:cs="Arial"/>
                <w:sz w:val="18"/>
                <w:szCs w:val="18"/>
              </w:rPr>
              <w:t>190,023</w:t>
            </w:r>
          </w:p>
        </w:tc>
      </w:tr>
      <w:tr w:rsidR="00693568" w:rsidRPr="00A464AF" w14:paraId="25A1952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647E463" w14:textId="77777777" w:rsidR="00693568" w:rsidRPr="00A464AF" w:rsidRDefault="00693568" w:rsidP="00693568">
            <w:pPr>
              <w:rPr>
                <w:rFonts w:ascii="Arial" w:hAnsi="Arial" w:cs="Arial"/>
                <w:sz w:val="18"/>
                <w:szCs w:val="18"/>
              </w:rPr>
            </w:pPr>
            <w:r w:rsidRPr="00A464AF">
              <w:rPr>
                <w:rFonts w:ascii="Arial" w:hAnsi="Arial" w:cs="Arial"/>
                <w:sz w:val="18"/>
                <w:szCs w:val="18"/>
              </w:rPr>
              <w:t>HAYLEY PARFETT SPEECH PATHOLOGY</w:t>
            </w:r>
          </w:p>
        </w:tc>
        <w:tc>
          <w:tcPr>
            <w:tcW w:w="6309" w:type="dxa"/>
            <w:tcBorders>
              <w:top w:val="nil"/>
              <w:left w:val="nil"/>
              <w:bottom w:val="single" w:sz="4" w:space="0" w:color="A6A6A6"/>
              <w:right w:val="single" w:sz="4" w:space="0" w:color="A6A6A6"/>
            </w:tcBorders>
            <w:shd w:val="clear" w:color="auto" w:fill="auto"/>
            <w:vAlign w:val="center"/>
          </w:tcPr>
          <w:p w14:paraId="6F119F9A"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1224B788" w14:textId="210BFBC0" w:rsidR="00693568" w:rsidRPr="00A464AF" w:rsidRDefault="00693568" w:rsidP="00693568">
            <w:pPr>
              <w:jc w:val="right"/>
              <w:rPr>
                <w:rFonts w:ascii="Arial" w:hAnsi="Arial" w:cs="Arial"/>
                <w:sz w:val="18"/>
                <w:szCs w:val="18"/>
              </w:rPr>
            </w:pPr>
            <w:r w:rsidRPr="00A464AF">
              <w:rPr>
                <w:rFonts w:ascii="Arial" w:hAnsi="Arial" w:cs="Arial"/>
                <w:sz w:val="18"/>
                <w:szCs w:val="18"/>
              </w:rPr>
              <w:t>1,600</w:t>
            </w:r>
          </w:p>
        </w:tc>
      </w:tr>
      <w:tr w:rsidR="00693568" w:rsidRPr="00A464AF" w14:paraId="4759980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2E2D9B9" w14:textId="77777777" w:rsidR="00693568" w:rsidRPr="00A464AF" w:rsidRDefault="00693568" w:rsidP="00693568">
            <w:pPr>
              <w:rPr>
                <w:rFonts w:ascii="Arial" w:hAnsi="Arial" w:cs="Arial"/>
                <w:sz w:val="18"/>
                <w:szCs w:val="18"/>
              </w:rPr>
            </w:pPr>
            <w:r w:rsidRPr="00A464AF">
              <w:rPr>
                <w:rFonts w:ascii="Arial" w:hAnsi="Arial" w:cs="Arial"/>
                <w:sz w:val="18"/>
                <w:szCs w:val="18"/>
              </w:rPr>
              <w:t>HAYNES DESIGN PTY LTD</w:t>
            </w:r>
          </w:p>
        </w:tc>
        <w:tc>
          <w:tcPr>
            <w:tcW w:w="6309" w:type="dxa"/>
            <w:tcBorders>
              <w:top w:val="nil"/>
              <w:left w:val="nil"/>
              <w:bottom w:val="single" w:sz="4" w:space="0" w:color="A6A6A6"/>
              <w:right w:val="single" w:sz="4" w:space="0" w:color="A6A6A6"/>
            </w:tcBorders>
            <w:shd w:val="clear" w:color="auto" w:fill="auto"/>
            <w:vAlign w:val="center"/>
          </w:tcPr>
          <w:p w14:paraId="13C753AB"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0E18935" w14:textId="63C5C1ED" w:rsidR="00693568" w:rsidRPr="00A464AF" w:rsidRDefault="00693568" w:rsidP="00693568">
            <w:pPr>
              <w:jc w:val="right"/>
              <w:rPr>
                <w:rFonts w:ascii="Arial" w:hAnsi="Arial" w:cs="Arial"/>
                <w:sz w:val="18"/>
                <w:szCs w:val="18"/>
              </w:rPr>
            </w:pPr>
            <w:r w:rsidRPr="00A464AF">
              <w:rPr>
                <w:rFonts w:ascii="Arial" w:hAnsi="Arial" w:cs="Arial"/>
                <w:sz w:val="18"/>
                <w:szCs w:val="18"/>
              </w:rPr>
              <w:t>2,910</w:t>
            </w:r>
          </w:p>
        </w:tc>
      </w:tr>
      <w:tr w:rsidR="00693568" w:rsidRPr="00A464AF" w14:paraId="7705C76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32A6CAE" w14:textId="77777777" w:rsidR="00693568" w:rsidRPr="00A464AF" w:rsidRDefault="00693568" w:rsidP="00693568">
            <w:pPr>
              <w:rPr>
                <w:rFonts w:ascii="Arial" w:hAnsi="Arial" w:cs="Arial"/>
                <w:sz w:val="18"/>
                <w:szCs w:val="18"/>
              </w:rPr>
            </w:pPr>
            <w:r w:rsidRPr="00A464AF">
              <w:rPr>
                <w:rFonts w:ascii="Arial" w:hAnsi="Arial" w:cs="Arial"/>
                <w:sz w:val="18"/>
                <w:szCs w:val="18"/>
              </w:rPr>
              <w:t>HAYS SPECIALIST RECRUITMENT AUSTRALIA PTY LIMITED</w:t>
            </w:r>
          </w:p>
        </w:tc>
        <w:tc>
          <w:tcPr>
            <w:tcW w:w="6309" w:type="dxa"/>
            <w:tcBorders>
              <w:top w:val="nil"/>
              <w:left w:val="nil"/>
              <w:bottom w:val="single" w:sz="4" w:space="0" w:color="A6A6A6"/>
              <w:right w:val="single" w:sz="4" w:space="0" w:color="A6A6A6"/>
            </w:tcBorders>
            <w:shd w:val="clear" w:color="auto" w:fill="auto"/>
            <w:vAlign w:val="center"/>
          </w:tcPr>
          <w:p w14:paraId="1D984021" w14:textId="77777777" w:rsidR="00693568" w:rsidRPr="00A464AF" w:rsidRDefault="00693568" w:rsidP="00693568">
            <w:pPr>
              <w:rPr>
                <w:rFonts w:ascii="Arial" w:hAnsi="Arial" w:cs="Arial"/>
                <w:sz w:val="18"/>
                <w:szCs w:val="18"/>
              </w:rPr>
            </w:pPr>
            <w:r w:rsidRPr="00A464AF">
              <w:rPr>
                <w:rFonts w:ascii="Arial" w:hAnsi="Arial" w:cs="Arial"/>
                <w:sz w:val="18"/>
                <w:szCs w:val="18"/>
              </w:rPr>
              <w:t>Contract Staff (Whole of Government State Purchase Contract)</w:t>
            </w:r>
          </w:p>
        </w:tc>
        <w:tc>
          <w:tcPr>
            <w:tcW w:w="2869" w:type="dxa"/>
            <w:tcBorders>
              <w:top w:val="nil"/>
              <w:left w:val="nil"/>
              <w:bottom w:val="single" w:sz="4" w:space="0" w:color="A6A6A6"/>
              <w:right w:val="single" w:sz="4" w:space="0" w:color="A6A6A6"/>
            </w:tcBorders>
            <w:shd w:val="clear" w:color="auto" w:fill="auto"/>
            <w:vAlign w:val="center"/>
          </w:tcPr>
          <w:p w14:paraId="74E1018F" w14:textId="7ED654E8" w:rsidR="00693568" w:rsidRPr="00A464AF" w:rsidRDefault="00693568" w:rsidP="00693568">
            <w:pPr>
              <w:jc w:val="right"/>
              <w:rPr>
                <w:rFonts w:ascii="Arial" w:hAnsi="Arial" w:cs="Arial"/>
                <w:sz w:val="18"/>
                <w:szCs w:val="18"/>
              </w:rPr>
            </w:pPr>
            <w:r w:rsidRPr="00A464AF">
              <w:rPr>
                <w:rFonts w:ascii="Arial" w:hAnsi="Arial" w:cs="Arial"/>
                <w:sz w:val="18"/>
                <w:szCs w:val="18"/>
              </w:rPr>
              <w:t>21,828,698</w:t>
            </w:r>
          </w:p>
        </w:tc>
      </w:tr>
      <w:tr w:rsidR="00693568" w:rsidRPr="00A464AF" w14:paraId="6754842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3BFAF62" w14:textId="77777777" w:rsidR="00693568" w:rsidRPr="00A464AF" w:rsidRDefault="00693568" w:rsidP="00693568">
            <w:pPr>
              <w:rPr>
                <w:rFonts w:ascii="Arial" w:hAnsi="Arial" w:cs="Arial"/>
                <w:sz w:val="18"/>
                <w:szCs w:val="18"/>
              </w:rPr>
            </w:pPr>
            <w:r w:rsidRPr="00A464AF">
              <w:rPr>
                <w:rFonts w:ascii="Arial" w:hAnsi="Arial" w:cs="Arial"/>
                <w:sz w:val="18"/>
                <w:szCs w:val="18"/>
              </w:rPr>
              <w:t>HEALTHWISE GIPPSLAND</w:t>
            </w:r>
          </w:p>
        </w:tc>
        <w:tc>
          <w:tcPr>
            <w:tcW w:w="6309" w:type="dxa"/>
            <w:tcBorders>
              <w:top w:val="nil"/>
              <w:left w:val="nil"/>
              <w:bottom w:val="single" w:sz="4" w:space="0" w:color="A6A6A6"/>
              <w:right w:val="single" w:sz="4" w:space="0" w:color="A6A6A6"/>
            </w:tcBorders>
            <w:shd w:val="clear" w:color="auto" w:fill="auto"/>
            <w:vAlign w:val="center"/>
          </w:tcPr>
          <w:p w14:paraId="5BB80AE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E874AFC" w14:textId="7F844A47" w:rsidR="00693568" w:rsidRPr="00A464AF" w:rsidRDefault="00693568" w:rsidP="00693568">
            <w:pPr>
              <w:jc w:val="right"/>
              <w:rPr>
                <w:rFonts w:ascii="Arial" w:hAnsi="Arial" w:cs="Arial"/>
                <w:sz w:val="18"/>
                <w:szCs w:val="18"/>
              </w:rPr>
            </w:pPr>
            <w:r w:rsidRPr="00A464AF">
              <w:rPr>
                <w:rFonts w:ascii="Arial" w:hAnsi="Arial" w:cs="Arial"/>
                <w:sz w:val="18"/>
                <w:szCs w:val="18"/>
              </w:rPr>
              <w:t>3,480</w:t>
            </w:r>
          </w:p>
        </w:tc>
      </w:tr>
      <w:tr w:rsidR="00693568" w:rsidRPr="00A464AF" w14:paraId="09A6FB2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05FC25C" w14:textId="77777777" w:rsidR="00693568" w:rsidRPr="00A464AF" w:rsidRDefault="00693568" w:rsidP="00693568">
            <w:pPr>
              <w:rPr>
                <w:rFonts w:ascii="Arial" w:hAnsi="Arial" w:cs="Arial"/>
                <w:sz w:val="18"/>
                <w:szCs w:val="18"/>
              </w:rPr>
            </w:pPr>
            <w:r w:rsidRPr="00A464AF">
              <w:rPr>
                <w:rFonts w:ascii="Arial" w:hAnsi="Arial" w:cs="Arial"/>
                <w:sz w:val="18"/>
                <w:szCs w:val="18"/>
              </w:rPr>
              <w:t>HEATHER BARNES PTY LTD</w:t>
            </w:r>
          </w:p>
        </w:tc>
        <w:tc>
          <w:tcPr>
            <w:tcW w:w="6309" w:type="dxa"/>
            <w:tcBorders>
              <w:top w:val="nil"/>
              <w:left w:val="nil"/>
              <w:bottom w:val="single" w:sz="4" w:space="0" w:color="A6A6A6"/>
              <w:right w:val="single" w:sz="4" w:space="0" w:color="A6A6A6"/>
            </w:tcBorders>
            <w:shd w:val="clear" w:color="auto" w:fill="auto"/>
            <w:vAlign w:val="center"/>
          </w:tcPr>
          <w:p w14:paraId="64B0219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54061D83" w14:textId="11228BB1" w:rsidR="00693568" w:rsidRPr="00A464AF" w:rsidRDefault="00693568" w:rsidP="00693568">
            <w:pPr>
              <w:jc w:val="right"/>
              <w:rPr>
                <w:rFonts w:ascii="Arial" w:hAnsi="Arial" w:cs="Arial"/>
                <w:sz w:val="18"/>
                <w:szCs w:val="18"/>
              </w:rPr>
            </w:pPr>
            <w:r w:rsidRPr="00A464AF">
              <w:rPr>
                <w:rFonts w:ascii="Arial" w:hAnsi="Arial" w:cs="Arial"/>
                <w:sz w:val="18"/>
                <w:szCs w:val="18"/>
              </w:rPr>
              <w:t>134,800</w:t>
            </w:r>
          </w:p>
        </w:tc>
      </w:tr>
      <w:tr w:rsidR="00693568" w:rsidRPr="00A464AF" w14:paraId="134EDCC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5FD51AB" w14:textId="77777777" w:rsidR="00693568" w:rsidRPr="00A464AF" w:rsidRDefault="00693568" w:rsidP="00693568">
            <w:pPr>
              <w:rPr>
                <w:rFonts w:ascii="Arial" w:hAnsi="Arial" w:cs="Arial"/>
                <w:sz w:val="18"/>
                <w:szCs w:val="18"/>
              </w:rPr>
            </w:pPr>
            <w:r w:rsidRPr="00A464AF">
              <w:rPr>
                <w:rFonts w:ascii="Arial" w:hAnsi="Arial" w:cs="Arial"/>
                <w:sz w:val="18"/>
                <w:szCs w:val="18"/>
              </w:rPr>
              <w:t>HEINTZ KELLIE</w:t>
            </w:r>
          </w:p>
        </w:tc>
        <w:tc>
          <w:tcPr>
            <w:tcW w:w="6309" w:type="dxa"/>
            <w:tcBorders>
              <w:top w:val="nil"/>
              <w:left w:val="nil"/>
              <w:bottom w:val="single" w:sz="4" w:space="0" w:color="A6A6A6"/>
              <w:right w:val="single" w:sz="4" w:space="0" w:color="A6A6A6"/>
            </w:tcBorders>
            <w:shd w:val="clear" w:color="auto" w:fill="auto"/>
            <w:vAlign w:val="center"/>
          </w:tcPr>
          <w:p w14:paraId="4232F2C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799689B" w14:textId="7555CF8D" w:rsidR="00693568" w:rsidRPr="00A464AF" w:rsidRDefault="00693568" w:rsidP="00693568">
            <w:pPr>
              <w:jc w:val="right"/>
              <w:rPr>
                <w:rFonts w:ascii="Arial" w:hAnsi="Arial" w:cs="Arial"/>
                <w:sz w:val="18"/>
                <w:szCs w:val="18"/>
              </w:rPr>
            </w:pPr>
            <w:r w:rsidRPr="00A464AF">
              <w:rPr>
                <w:rFonts w:ascii="Arial" w:hAnsi="Arial" w:cs="Arial"/>
                <w:sz w:val="18"/>
                <w:szCs w:val="18"/>
              </w:rPr>
              <w:t>3,500</w:t>
            </w:r>
          </w:p>
        </w:tc>
      </w:tr>
      <w:tr w:rsidR="00693568" w:rsidRPr="00A464AF" w14:paraId="5F0D4A7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20FC370" w14:textId="77777777" w:rsidR="00693568" w:rsidRPr="00A464AF" w:rsidRDefault="00693568" w:rsidP="00693568">
            <w:pPr>
              <w:rPr>
                <w:rFonts w:ascii="Arial" w:hAnsi="Arial" w:cs="Arial"/>
                <w:sz w:val="18"/>
                <w:szCs w:val="18"/>
              </w:rPr>
            </w:pPr>
            <w:r w:rsidRPr="00A464AF">
              <w:rPr>
                <w:rFonts w:ascii="Arial" w:hAnsi="Arial" w:cs="Arial"/>
                <w:sz w:val="18"/>
                <w:szCs w:val="18"/>
              </w:rPr>
              <w:t>HENRY JAMES</w:t>
            </w:r>
          </w:p>
        </w:tc>
        <w:tc>
          <w:tcPr>
            <w:tcW w:w="6309" w:type="dxa"/>
            <w:tcBorders>
              <w:top w:val="nil"/>
              <w:left w:val="nil"/>
              <w:bottom w:val="single" w:sz="4" w:space="0" w:color="A6A6A6"/>
              <w:right w:val="single" w:sz="4" w:space="0" w:color="A6A6A6"/>
            </w:tcBorders>
            <w:shd w:val="clear" w:color="auto" w:fill="auto"/>
            <w:vAlign w:val="center"/>
          </w:tcPr>
          <w:p w14:paraId="21C96958"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6DB1DA6" w14:textId="1B7F17FD" w:rsidR="00693568" w:rsidRPr="00A464AF" w:rsidRDefault="00693568" w:rsidP="00693568">
            <w:pPr>
              <w:jc w:val="right"/>
              <w:rPr>
                <w:rFonts w:ascii="Arial" w:hAnsi="Arial" w:cs="Arial"/>
                <w:sz w:val="18"/>
                <w:szCs w:val="18"/>
              </w:rPr>
            </w:pPr>
            <w:r w:rsidRPr="00A464AF">
              <w:rPr>
                <w:rFonts w:ascii="Arial" w:hAnsi="Arial" w:cs="Arial"/>
                <w:sz w:val="18"/>
                <w:szCs w:val="18"/>
              </w:rPr>
              <w:t>375</w:t>
            </w:r>
          </w:p>
        </w:tc>
      </w:tr>
      <w:tr w:rsidR="00693568" w:rsidRPr="00A464AF" w14:paraId="08DE751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BEF6771" w14:textId="77777777" w:rsidR="00693568" w:rsidRPr="00A464AF" w:rsidRDefault="00693568" w:rsidP="00693568">
            <w:pPr>
              <w:rPr>
                <w:rFonts w:ascii="Arial" w:hAnsi="Arial" w:cs="Arial"/>
                <w:sz w:val="18"/>
                <w:szCs w:val="18"/>
              </w:rPr>
            </w:pPr>
            <w:r w:rsidRPr="00A464AF">
              <w:rPr>
                <w:rFonts w:ascii="Arial" w:hAnsi="Arial" w:cs="Arial"/>
                <w:sz w:val="18"/>
                <w:szCs w:val="18"/>
              </w:rPr>
              <w:t>HEPENSTALL SANDRA LEIGH</w:t>
            </w:r>
          </w:p>
        </w:tc>
        <w:tc>
          <w:tcPr>
            <w:tcW w:w="6309" w:type="dxa"/>
            <w:tcBorders>
              <w:top w:val="nil"/>
              <w:left w:val="nil"/>
              <w:bottom w:val="single" w:sz="4" w:space="0" w:color="A6A6A6"/>
              <w:right w:val="single" w:sz="4" w:space="0" w:color="A6A6A6"/>
            </w:tcBorders>
            <w:shd w:val="clear" w:color="auto" w:fill="auto"/>
            <w:vAlign w:val="center"/>
          </w:tcPr>
          <w:p w14:paraId="4A601F3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49A2731" w14:textId="72A44B07" w:rsidR="00693568" w:rsidRPr="00A464AF" w:rsidRDefault="00693568" w:rsidP="00693568">
            <w:pPr>
              <w:jc w:val="right"/>
              <w:rPr>
                <w:rFonts w:ascii="Arial" w:hAnsi="Arial" w:cs="Arial"/>
                <w:sz w:val="18"/>
                <w:szCs w:val="18"/>
              </w:rPr>
            </w:pPr>
            <w:r w:rsidRPr="00A464AF">
              <w:rPr>
                <w:rFonts w:ascii="Arial" w:hAnsi="Arial" w:cs="Arial"/>
                <w:sz w:val="18"/>
                <w:szCs w:val="18"/>
              </w:rPr>
              <w:t>36,638</w:t>
            </w:r>
          </w:p>
        </w:tc>
      </w:tr>
      <w:tr w:rsidR="00693568" w:rsidRPr="00A464AF" w14:paraId="0C762EE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93DE717" w14:textId="77777777" w:rsidR="00693568" w:rsidRPr="00A464AF" w:rsidRDefault="00693568" w:rsidP="00693568">
            <w:pPr>
              <w:rPr>
                <w:rFonts w:ascii="Arial" w:hAnsi="Arial" w:cs="Arial"/>
                <w:sz w:val="18"/>
                <w:szCs w:val="18"/>
              </w:rPr>
            </w:pPr>
            <w:r w:rsidRPr="00A464AF">
              <w:rPr>
                <w:rFonts w:ascii="Arial" w:hAnsi="Arial" w:cs="Arial"/>
                <w:sz w:val="18"/>
                <w:szCs w:val="18"/>
              </w:rPr>
              <w:t>HERRMANN INTERNATIONAL ASIA PTY LIMITED</w:t>
            </w:r>
          </w:p>
        </w:tc>
        <w:tc>
          <w:tcPr>
            <w:tcW w:w="6309" w:type="dxa"/>
            <w:tcBorders>
              <w:top w:val="nil"/>
              <w:left w:val="nil"/>
              <w:bottom w:val="single" w:sz="4" w:space="0" w:color="A6A6A6"/>
              <w:right w:val="single" w:sz="4" w:space="0" w:color="A6A6A6"/>
            </w:tcBorders>
            <w:shd w:val="clear" w:color="auto" w:fill="auto"/>
            <w:vAlign w:val="center"/>
          </w:tcPr>
          <w:p w14:paraId="36D735F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93F4CE7" w14:textId="23DF4CF2" w:rsidR="00693568" w:rsidRPr="00A464AF" w:rsidRDefault="00693568" w:rsidP="00693568">
            <w:pPr>
              <w:jc w:val="right"/>
              <w:rPr>
                <w:rFonts w:ascii="Arial" w:hAnsi="Arial" w:cs="Arial"/>
                <w:sz w:val="18"/>
                <w:szCs w:val="18"/>
              </w:rPr>
            </w:pPr>
            <w:r w:rsidRPr="00A464AF">
              <w:rPr>
                <w:rFonts w:ascii="Arial" w:hAnsi="Arial" w:cs="Arial"/>
                <w:sz w:val="18"/>
                <w:szCs w:val="18"/>
              </w:rPr>
              <w:t>12,012</w:t>
            </w:r>
          </w:p>
        </w:tc>
      </w:tr>
      <w:tr w:rsidR="00693568" w:rsidRPr="00A464AF" w14:paraId="3AAA59D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CF15C69" w14:textId="77777777" w:rsidR="00693568" w:rsidRPr="00A464AF" w:rsidRDefault="00693568" w:rsidP="00693568">
            <w:pPr>
              <w:rPr>
                <w:rFonts w:ascii="Arial" w:hAnsi="Arial" w:cs="Arial"/>
                <w:sz w:val="18"/>
                <w:szCs w:val="18"/>
              </w:rPr>
            </w:pPr>
            <w:r w:rsidRPr="00A464AF">
              <w:rPr>
                <w:rFonts w:ascii="Arial" w:hAnsi="Arial" w:cs="Arial"/>
                <w:sz w:val="18"/>
                <w:szCs w:val="18"/>
              </w:rPr>
              <w:t>HESTER HORNBROOK ACADEMY LTD</w:t>
            </w:r>
          </w:p>
        </w:tc>
        <w:tc>
          <w:tcPr>
            <w:tcW w:w="6309" w:type="dxa"/>
            <w:tcBorders>
              <w:top w:val="nil"/>
              <w:left w:val="nil"/>
              <w:bottom w:val="single" w:sz="4" w:space="0" w:color="A6A6A6"/>
              <w:right w:val="single" w:sz="4" w:space="0" w:color="A6A6A6"/>
            </w:tcBorders>
            <w:shd w:val="clear" w:color="auto" w:fill="auto"/>
            <w:vAlign w:val="center"/>
          </w:tcPr>
          <w:p w14:paraId="4272E67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D0101AE" w14:textId="4897AE10" w:rsidR="00693568" w:rsidRPr="00A464AF" w:rsidRDefault="00693568" w:rsidP="00693568">
            <w:pPr>
              <w:jc w:val="right"/>
              <w:rPr>
                <w:rFonts w:ascii="Arial" w:hAnsi="Arial" w:cs="Arial"/>
                <w:sz w:val="18"/>
                <w:szCs w:val="18"/>
              </w:rPr>
            </w:pPr>
            <w:r w:rsidRPr="00A464AF">
              <w:rPr>
                <w:rFonts w:ascii="Arial" w:hAnsi="Arial" w:cs="Arial"/>
                <w:sz w:val="18"/>
                <w:szCs w:val="18"/>
              </w:rPr>
              <w:t>20,000</w:t>
            </w:r>
          </w:p>
        </w:tc>
      </w:tr>
      <w:tr w:rsidR="00693568" w:rsidRPr="00A464AF" w14:paraId="7FD7812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4462B1C" w14:textId="77777777" w:rsidR="00693568" w:rsidRPr="00A464AF" w:rsidRDefault="00693568" w:rsidP="00693568">
            <w:pPr>
              <w:rPr>
                <w:rFonts w:ascii="Arial" w:hAnsi="Arial" w:cs="Arial"/>
                <w:sz w:val="18"/>
                <w:szCs w:val="18"/>
              </w:rPr>
            </w:pPr>
            <w:r w:rsidRPr="00A464AF">
              <w:rPr>
                <w:rFonts w:ascii="Arial" w:hAnsi="Arial" w:cs="Arial"/>
                <w:sz w:val="18"/>
                <w:szCs w:val="18"/>
              </w:rPr>
              <w:t>HICKOCK INTERNATIONAL PTY LTD</w:t>
            </w:r>
          </w:p>
        </w:tc>
        <w:tc>
          <w:tcPr>
            <w:tcW w:w="6309" w:type="dxa"/>
            <w:tcBorders>
              <w:top w:val="nil"/>
              <w:left w:val="nil"/>
              <w:bottom w:val="single" w:sz="4" w:space="0" w:color="A6A6A6"/>
              <w:right w:val="single" w:sz="4" w:space="0" w:color="A6A6A6"/>
            </w:tcBorders>
            <w:shd w:val="clear" w:color="auto" w:fill="auto"/>
            <w:vAlign w:val="center"/>
          </w:tcPr>
          <w:p w14:paraId="02F0910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1F7F0A3" w14:textId="7DFD86F5" w:rsidR="00693568" w:rsidRPr="00A464AF" w:rsidRDefault="00693568" w:rsidP="00693568">
            <w:pPr>
              <w:jc w:val="right"/>
              <w:rPr>
                <w:rFonts w:ascii="Arial" w:hAnsi="Arial" w:cs="Arial"/>
                <w:sz w:val="18"/>
                <w:szCs w:val="18"/>
              </w:rPr>
            </w:pPr>
            <w:r w:rsidRPr="00A464AF">
              <w:rPr>
                <w:rFonts w:ascii="Arial" w:hAnsi="Arial" w:cs="Arial"/>
                <w:sz w:val="18"/>
                <w:szCs w:val="18"/>
              </w:rPr>
              <w:t>9,750</w:t>
            </w:r>
          </w:p>
        </w:tc>
      </w:tr>
      <w:tr w:rsidR="00693568" w:rsidRPr="00A464AF" w14:paraId="5C38E43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9834B4E" w14:textId="77777777" w:rsidR="00693568" w:rsidRPr="00A464AF" w:rsidRDefault="00693568" w:rsidP="00693568">
            <w:pPr>
              <w:rPr>
                <w:rFonts w:ascii="Arial" w:hAnsi="Arial" w:cs="Arial"/>
                <w:sz w:val="18"/>
                <w:szCs w:val="18"/>
              </w:rPr>
            </w:pPr>
            <w:r w:rsidRPr="00A464AF">
              <w:rPr>
                <w:rFonts w:ascii="Arial" w:hAnsi="Arial" w:cs="Arial"/>
                <w:sz w:val="18"/>
                <w:szCs w:val="18"/>
              </w:rPr>
              <w:t>HICKS-DAVIES CONSULTING PTY LTD</w:t>
            </w:r>
          </w:p>
        </w:tc>
        <w:tc>
          <w:tcPr>
            <w:tcW w:w="6309" w:type="dxa"/>
            <w:tcBorders>
              <w:top w:val="nil"/>
              <w:left w:val="nil"/>
              <w:bottom w:val="single" w:sz="4" w:space="0" w:color="A6A6A6"/>
              <w:right w:val="single" w:sz="4" w:space="0" w:color="A6A6A6"/>
            </w:tcBorders>
            <w:shd w:val="clear" w:color="auto" w:fill="auto"/>
            <w:vAlign w:val="center"/>
          </w:tcPr>
          <w:p w14:paraId="0CECAC6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E9EC6AE" w14:textId="022F5B78" w:rsidR="00693568" w:rsidRPr="00A464AF" w:rsidRDefault="00693568" w:rsidP="00693568">
            <w:pPr>
              <w:jc w:val="right"/>
              <w:rPr>
                <w:rFonts w:ascii="Arial" w:hAnsi="Arial" w:cs="Arial"/>
                <w:sz w:val="18"/>
                <w:szCs w:val="18"/>
              </w:rPr>
            </w:pPr>
            <w:r w:rsidRPr="00A464AF">
              <w:rPr>
                <w:rFonts w:ascii="Arial" w:hAnsi="Arial" w:cs="Arial"/>
                <w:sz w:val="18"/>
                <w:szCs w:val="18"/>
              </w:rPr>
              <w:t>258,960</w:t>
            </w:r>
          </w:p>
        </w:tc>
      </w:tr>
      <w:tr w:rsidR="00693568" w:rsidRPr="00A464AF" w14:paraId="16F4529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D9703B2" w14:textId="77777777" w:rsidR="00693568" w:rsidRPr="00A464AF" w:rsidRDefault="00693568" w:rsidP="00693568">
            <w:pPr>
              <w:rPr>
                <w:rFonts w:ascii="Arial" w:hAnsi="Arial" w:cs="Arial"/>
                <w:sz w:val="18"/>
                <w:szCs w:val="18"/>
              </w:rPr>
            </w:pPr>
            <w:r w:rsidRPr="00A464AF">
              <w:rPr>
                <w:rFonts w:ascii="Arial" w:hAnsi="Arial" w:cs="Arial"/>
                <w:sz w:val="18"/>
                <w:szCs w:val="18"/>
              </w:rPr>
              <w:t>HIRE INTELLIGENCE INTERNATIONAL LIMITED</w:t>
            </w:r>
          </w:p>
        </w:tc>
        <w:tc>
          <w:tcPr>
            <w:tcW w:w="6309" w:type="dxa"/>
            <w:tcBorders>
              <w:top w:val="nil"/>
              <w:left w:val="nil"/>
              <w:bottom w:val="single" w:sz="4" w:space="0" w:color="A6A6A6"/>
              <w:right w:val="single" w:sz="4" w:space="0" w:color="A6A6A6"/>
            </w:tcBorders>
            <w:shd w:val="clear" w:color="auto" w:fill="auto"/>
            <w:vAlign w:val="center"/>
          </w:tcPr>
          <w:p w14:paraId="7575799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6C74D7C" w14:textId="6DD4C4D0" w:rsidR="00693568" w:rsidRPr="00A464AF" w:rsidRDefault="00693568" w:rsidP="00693568">
            <w:pPr>
              <w:jc w:val="right"/>
              <w:rPr>
                <w:rFonts w:ascii="Arial" w:hAnsi="Arial" w:cs="Arial"/>
                <w:sz w:val="18"/>
                <w:szCs w:val="18"/>
              </w:rPr>
            </w:pPr>
            <w:r w:rsidRPr="00A464AF">
              <w:rPr>
                <w:rFonts w:ascii="Arial" w:hAnsi="Arial" w:cs="Arial"/>
                <w:sz w:val="18"/>
                <w:szCs w:val="18"/>
              </w:rPr>
              <w:t>2,272</w:t>
            </w:r>
          </w:p>
        </w:tc>
      </w:tr>
      <w:tr w:rsidR="00693568" w:rsidRPr="00A464AF" w14:paraId="0F1A873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611E5DE" w14:textId="77777777" w:rsidR="00693568" w:rsidRPr="00A464AF" w:rsidRDefault="00693568" w:rsidP="00693568">
            <w:pPr>
              <w:rPr>
                <w:rFonts w:ascii="Arial" w:hAnsi="Arial" w:cs="Arial"/>
                <w:sz w:val="18"/>
                <w:szCs w:val="18"/>
              </w:rPr>
            </w:pPr>
            <w:r w:rsidRPr="00A464AF">
              <w:rPr>
                <w:rFonts w:ascii="Arial" w:hAnsi="Arial" w:cs="Arial"/>
                <w:sz w:val="18"/>
                <w:szCs w:val="18"/>
              </w:rPr>
              <w:t>HIVE LEGAL PTY LTD</w:t>
            </w:r>
          </w:p>
        </w:tc>
        <w:tc>
          <w:tcPr>
            <w:tcW w:w="6309" w:type="dxa"/>
            <w:tcBorders>
              <w:top w:val="nil"/>
              <w:left w:val="nil"/>
              <w:bottom w:val="single" w:sz="4" w:space="0" w:color="A6A6A6"/>
              <w:right w:val="single" w:sz="4" w:space="0" w:color="A6A6A6"/>
            </w:tcBorders>
            <w:shd w:val="clear" w:color="auto" w:fill="auto"/>
            <w:vAlign w:val="center"/>
          </w:tcPr>
          <w:p w14:paraId="67AC3C2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58CA172" w14:textId="168F3E94" w:rsidR="00693568" w:rsidRPr="00A464AF" w:rsidRDefault="00693568" w:rsidP="00693568">
            <w:pPr>
              <w:jc w:val="right"/>
              <w:rPr>
                <w:rFonts w:ascii="Arial" w:hAnsi="Arial" w:cs="Arial"/>
                <w:sz w:val="18"/>
                <w:szCs w:val="18"/>
              </w:rPr>
            </w:pPr>
            <w:r w:rsidRPr="00A464AF">
              <w:rPr>
                <w:rFonts w:ascii="Arial" w:hAnsi="Arial" w:cs="Arial"/>
                <w:sz w:val="18"/>
                <w:szCs w:val="18"/>
              </w:rPr>
              <w:t>62,000</w:t>
            </w:r>
          </w:p>
        </w:tc>
      </w:tr>
      <w:tr w:rsidR="00693568" w:rsidRPr="00A464AF" w14:paraId="2943B39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7C29CBB" w14:textId="77777777" w:rsidR="00693568" w:rsidRPr="00A464AF" w:rsidRDefault="00693568" w:rsidP="00693568">
            <w:pPr>
              <w:rPr>
                <w:rFonts w:ascii="Arial" w:hAnsi="Arial" w:cs="Arial"/>
                <w:sz w:val="18"/>
                <w:szCs w:val="18"/>
              </w:rPr>
            </w:pPr>
            <w:r w:rsidRPr="00A464AF">
              <w:rPr>
                <w:rFonts w:ascii="Arial" w:hAnsi="Arial" w:cs="Arial"/>
                <w:sz w:val="18"/>
                <w:szCs w:val="18"/>
              </w:rPr>
              <w:t>HIVISPICTURES</w:t>
            </w:r>
          </w:p>
        </w:tc>
        <w:tc>
          <w:tcPr>
            <w:tcW w:w="6309" w:type="dxa"/>
            <w:tcBorders>
              <w:top w:val="nil"/>
              <w:left w:val="nil"/>
              <w:bottom w:val="single" w:sz="4" w:space="0" w:color="A6A6A6"/>
              <w:right w:val="single" w:sz="4" w:space="0" w:color="A6A6A6"/>
            </w:tcBorders>
            <w:shd w:val="clear" w:color="auto" w:fill="auto"/>
            <w:vAlign w:val="center"/>
          </w:tcPr>
          <w:p w14:paraId="5003718C"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F27E9DE" w14:textId="1060643F" w:rsidR="00693568" w:rsidRPr="00A464AF" w:rsidRDefault="00693568" w:rsidP="00693568">
            <w:pPr>
              <w:jc w:val="right"/>
              <w:rPr>
                <w:rFonts w:ascii="Arial" w:hAnsi="Arial" w:cs="Arial"/>
                <w:sz w:val="18"/>
                <w:szCs w:val="18"/>
              </w:rPr>
            </w:pPr>
            <w:r w:rsidRPr="00A464AF">
              <w:rPr>
                <w:rFonts w:ascii="Arial" w:hAnsi="Arial" w:cs="Arial"/>
                <w:sz w:val="18"/>
                <w:szCs w:val="18"/>
              </w:rPr>
              <w:t>16,100</w:t>
            </w:r>
          </w:p>
        </w:tc>
      </w:tr>
      <w:tr w:rsidR="00693568" w:rsidRPr="00A464AF" w14:paraId="7D3BD88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54DFF80" w14:textId="77777777" w:rsidR="00693568" w:rsidRPr="00A464AF" w:rsidRDefault="00693568" w:rsidP="00693568">
            <w:pPr>
              <w:rPr>
                <w:rFonts w:ascii="Arial" w:hAnsi="Arial" w:cs="Arial"/>
                <w:sz w:val="18"/>
                <w:szCs w:val="18"/>
              </w:rPr>
            </w:pPr>
            <w:r w:rsidRPr="00A464AF">
              <w:rPr>
                <w:rFonts w:ascii="Arial" w:hAnsi="Arial" w:cs="Arial"/>
                <w:sz w:val="18"/>
                <w:szCs w:val="18"/>
              </w:rPr>
              <w:t>HJ + DM LOONEY</w:t>
            </w:r>
          </w:p>
        </w:tc>
        <w:tc>
          <w:tcPr>
            <w:tcW w:w="6309" w:type="dxa"/>
            <w:tcBorders>
              <w:top w:val="nil"/>
              <w:left w:val="nil"/>
              <w:bottom w:val="single" w:sz="4" w:space="0" w:color="A6A6A6"/>
              <w:right w:val="single" w:sz="4" w:space="0" w:color="A6A6A6"/>
            </w:tcBorders>
            <w:shd w:val="clear" w:color="auto" w:fill="auto"/>
            <w:vAlign w:val="center"/>
          </w:tcPr>
          <w:p w14:paraId="3C4FA23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60E4A0E" w14:textId="5CF28C5E" w:rsidR="00693568" w:rsidRPr="00A464AF" w:rsidRDefault="00693568" w:rsidP="00693568">
            <w:pPr>
              <w:jc w:val="right"/>
              <w:rPr>
                <w:rFonts w:ascii="Arial" w:hAnsi="Arial" w:cs="Arial"/>
                <w:sz w:val="18"/>
                <w:szCs w:val="18"/>
              </w:rPr>
            </w:pPr>
            <w:r w:rsidRPr="00A464AF">
              <w:rPr>
                <w:rFonts w:ascii="Arial" w:hAnsi="Arial" w:cs="Arial"/>
                <w:sz w:val="18"/>
                <w:szCs w:val="18"/>
              </w:rPr>
              <w:t>2,678</w:t>
            </w:r>
          </w:p>
        </w:tc>
      </w:tr>
      <w:tr w:rsidR="00693568" w:rsidRPr="00A464AF" w14:paraId="57B0948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BEE538F" w14:textId="77777777" w:rsidR="00693568" w:rsidRPr="00A464AF" w:rsidRDefault="00693568" w:rsidP="00693568">
            <w:pPr>
              <w:rPr>
                <w:rFonts w:ascii="Arial" w:hAnsi="Arial" w:cs="Arial"/>
                <w:sz w:val="18"/>
                <w:szCs w:val="18"/>
              </w:rPr>
            </w:pPr>
            <w:r w:rsidRPr="00A464AF">
              <w:rPr>
                <w:rFonts w:ascii="Arial" w:hAnsi="Arial" w:cs="Arial"/>
                <w:sz w:val="18"/>
                <w:szCs w:val="18"/>
              </w:rPr>
              <w:t>HLB MANN JUDD (VIC) PTY LTD</w:t>
            </w:r>
          </w:p>
        </w:tc>
        <w:tc>
          <w:tcPr>
            <w:tcW w:w="6309" w:type="dxa"/>
            <w:tcBorders>
              <w:top w:val="nil"/>
              <w:left w:val="nil"/>
              <w:bottom w:val="single" w:sz="4" w:space="0" w:color="A6A6A6"/>
              <w:right w:val="single" w:sz="4" w:space="0" w:color="A6A6A6"/>
            </w:tcBorders>
            <w:shd w:val="clear" w:color="auto" w:fill="auto"/>
            <w:vAlign w:val="center"/>
          </w:tcPr>
          <w:p w14:paraId="01088ED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05D55C7" w14:textId="5FFFD6ED" w:rsidR="00693568" w:rsidRPr="00A464AF" w:rsidRDefault="00693568" w:rsidP="00693568">
            <w:pPr>
              <w:jc w:val="right"/>
              <w:rPr>
                <w:rFonts w:ascii="Arial" w:hAnsi="Arial" w:cs="Arial"/>
                <w:sz w:val="18"/>
                <w:szCs w:val="18"/>
              </w:rPr>
            </w:pPr>
            <w:r w:rsidRPr="00A464AF">
              <w:rPr>
                <w:rFonts w:ascii="Arial" w:hAnsi="Arial" w:cs="Arial"/>
                <w:sz w:val="18"/>
                <w:szCs w:val="18"/>
              </w:rPr>
              <w:t>12,500</w:t>
            </w:r>
          </w:p>
        </w:tc>
      </w:tr>
      <w:tr w:rsidR="00693568" w:rsidRPr="00A464AF" w14:paraId="2E4F6E0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C3FC1B0" w14:textId="77777777" w:rsidR="00693568" w:rsidRPr="00A464AF" w:rsidRDefault="00693568" w:rsidP="00693568">
            <w:pPr>
              <w:rPr>
                <w:rFonts w:ascii="Arial" w:hAnsi="Arial" w:cs="Arial"/>
                <w:sz w:val="18"/>
                <w:szCs w:val="18"/>
              </w:rPr>
            </w:pPr>
            <w:r w:rsidRPr="00A464AF">
              <w:rPr>
                <w:rFonts w:ascii="Arial" w:hAnsi="Arial" w:cs="Arial"/>
                <w:sz w:val="18"/>
                <w:szCs w:val="18"/>
              </w:rPr>
              <w:t>HLS EDUCATION CONSULTING</w:t>
            </w:r>
          </w:p>
        </w:tc>
        <w:tc>
          <w:tcPr>
            <w:tcW w:w="6309" w:type="dxa"/>
            <w:tcBorders>
              <w:top w:val="nil"/>
              <w:left w:val="nil"/>
              <w:bottom w:val="single" w:sz="4" w:space="0" w:color="A6A6A6"/>
              <w:right w:val="single" w:sz="4" w:space="0" w:color="A6A6A6"/>
            </w:tcBorders>
            <w:shd w:val="clear" w:color="auto" w:fill="auto"/>
            <w:vAlign w:val="center"/>
          </w:tcPr>
          <w:p w14:paraId="24F635F6"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480DA9D" w14:textId="74E527B3" w:rsidR="00693568" w:rsidRPr="00A464AF" w:rsidRDefault="00693568" w:rsidP="00693568">
            <w:pPr>
              <w:jc w:val="right"/>
              <w:rPr>
                <w:rFonts w:ascii="Arial" w:hAnsi="Arial" w:cs="Arial"/>
                <w:sz w:val="18"/>
                <w:szCs w:val="18"/>
              </w:rPr>
            </w:pPr>
            <w:r w:rsidRPr="00A464AF">
              <w:rPr>
                <w:rFonts w:ascii="Arial" w:hAnsi="Arial" w:cs="Arial"/>
                <w:sz w:val="18"/>
                <w:szCs w:val="18"/>
              </w:rPr>
              <w:t>51,240</w:t>
            </w:r>
          </w:p>
        </w:tc>
      </w:tr>
      <w:tr w:rsidR="00693568" w:rsidRPr="00A464AF" w14:paraId="02456E0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83C2CAD" w14:textId="77777777" w:rsidR="00693568" w:rsidRPr="00A464AF" w:rsidRDefault="00693568" w:rsidP="00693568">
            <w:pPr>
              <w:rPr>
                <w:rFonts w:ascii="Arial" w:hAnsi="Arial" w:cs="Arial"/>
                <w:sz w:val="18"/>
                <w:szCs w:val="18"/>
              </w:rPr>
            </w:pPr>
            <w:r w:rsidRPr="00A464AF">
              <w:rPr>
                <w:rFonts w:ascii="Arial" w:hAnsi="Arial" w:cs="Arial"/>
                <w:sz w:val="18"/>
                <w:szCs w:val="18"/>
              </w:rPr>
              <w:t>HOBAN RECRUITMENT</w:t>
            </w:r>
          </w:p>
        </w:tc>
        <w:tc>
          <w:tcPr>
            <w:tcW w:w="6309" w:type="dxa"/>
            <w:tcBorders>
              <w:top w:val="nil"/>
              <w:left w:val="nil"/>
              <w:bottom w:val="single" w:sz="4" w:space="0" w:color="A6A6A6"/>
              <w:right w:val="single" w:sz="4" w:space="0" w:color="A6A6A6"/>
            </w:tcBorders>
            <w:shd w:val="clear" w:color="auto" w:fill="auto"/>
            <w:vAlign w:val="center"/>
          </w:tcPr>
          <w:p w14:paraId="778ABC8A" w14:textId="77777777" w:rsidR="00693568" w:rsidRPr="00A464AF" w:rsidRDefault="00693568" w:rsidP="00693568">
            <w:pPr>
              <w:rPr>
                <w:rFonts w:ascii="Arial" w:hAnsi="Arial" w:cs="Arial"/>
                <w:sz w:val="18"/>
                <w:szCs w:val="18"/>
              </w:rPr>
            </w:pPr>
            <w:r w:rsidRPr="00A464AF">
              <w:rPr>
                <w:rFonts w:ascii="Arial" w:hAnsi="Arial" w:cs="Arial"/>
                <w:sz w:val="18"/>
                <w:szCs w:val="18"/>
              </w:rPr>
              <w:t>Contract Staff (Whole of Government State Purchase Contract)</w:t>
            </w:r>
          </w:p>
        </w:tc>
        <w:tc>
          <w:tcPr>
            <w:tcW w:w="2869" w:type="dxa"/>
            <w:tcBorders>
              <w:top w:val="nil"/>
              <w:left w:val="nil"/>
              <w:bottom w:val="single" w:sz="4" w:space="0" w:color="A6A6A6"/>
              <w:right w:val="single" w:sz="4" w:space="0" w:color="A6A6A6"/>
            </w:tcBorders>
            <w:shd w:val="clear" w:color="auto" w:fill="auto"/>
            <w:vAlign w:val="center"/>
          </w:tcPr>
          <w:p w14:paraId="206FF637" w14:textId="6C969D38" w:rsidR="00693568" w:rsidRPr="00A464AF" w:rsidRDefault="00693568" w:rsidP="00693568">
            <w:pPr>
              <w:jc w:val="right"/>
              <w:rPr>
                <w:rFonts w:ascii="Arial" w:hAnsi="Arial" w:cs="Arial"/>
                <w:sz w:val="18"/>
                <w:szCs w:val="18"/>
              </w:rPr>
            </w:pPr>
            <w:r w:rsidRPr="00A464AF">
              <w:rPr>
                <w:rFonts w:ascii="Arial" w:hAnsi="Arial" w:cs="Arial"/>
                <w:sz w:val="18"/>
                <w:szCs w:val="18"/>
              </w:rPr>
              <w:t>2,053,626</w:t>
            </w:r>
          </w:p>
        </w:tc>
      </w:tr>
      <w:tr w:rsidR="00693568" w:rsidRPr="00A464AF" w14:paraId="12CBF71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9AD869" w14:textId="77777777" w:rsidR="00693568" w:rsidRPr="00A464AF" w:rsidRDefault="00693568" w:rsidP="00693568">
            <w:pPr>
              <w:rPr>
                <w:rFonts w:ascii="Arial" w:hAnsi="Arial" w:cs="Arial"/>
                <w:sz w:val="18"/>
                <w:szCs w:val="18"/>
              </w:rPr>
            </w:pPr>
            <w:r w:rsidRPr="00A464AF">
              <w:rPr>
                <w:rFonts w:ascii="Arial" w:hAnsi="Arial" w:cs="Arial"/>
                <w:sz w:val="18"/>
                <w:szCs w:val="18"/>
              </w:rPr>
              <w:t>HOBSONS AUSTRALIA PTY LTD</w:t>
            </w:r>
          </w:p>
        </w:tc>
        <w:tc>
          <w:tcPr>
            <w:tcW w:w="6309" w:type="dxa"/>
            <w:tcBorders>
              <w:top w:val="nil"/>
              <w:left w:val="nil"/>
              <w:bottom w:val="single" w:sz="4" w:space="0" w:color="A6A6A6"/>
              <w:right w:val="single" w:sz="4" w:space="0" w:color="A6A6A6"/>
            </w:tcBorders>
            <w:shd w:val="clear" w:color="auto" w:fill="auto"/>
            <w:vAlign w:val="center"/>
          </w:tcPr>
          <w:p w14:paraId="1B6D1422"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2AA1A9E" w14:textId="691A56FE" w:rsidR="00693568" w:rsidRPr="00A464AF" w:rsidRDefault="00693568" w:rsidP="00693568">
            <w:pPr>
              <w:jc w:val="right"/>
              <w:rPr>
                <w:rFonts w:ascii="Arial" w:hAnsi="Arial" w:cs="Arial"/>
                <w:sz w:val="18"/>
                <w:szCs w:val="18"/>
              </w:rPr>
            </w:pPr>
            <w:r w:rsidRPr="00A464AF">
              <w:rPr>
                <w:rFonts w:ascii="Arial" w:hAnsi="Arial" w:cs="Arial"/>
                <w:sz w:val="18"/>
                <w:szCs w:val="18"/>
              </w:rPr>
              <w:t>17,775</w:t>
            </w:r>
          </w:p>
        </w:tc>
      </w:tr>
      <w:tr w:rsidR="00693568" w:rsidRPr="00A464AF" w14:paraId="4809EEC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5D20E95" w14:textId="77777777" w:rsidR="00693568" w:rsidRPr="00A464AF" w:rsidRDefault="00693568" w:rsidP="00693568">
            <w:pPr>
              <w:rPr>
                <w:rFonts w:ascii="Arial" w:hAnsi="Arial" w:cs="Arial"/>
                <w:sz w:val="18"/>
                <w:szCs w:val="18"/>
              </w:rPr>
            </w:pPr>
            <w:r w:rsidRPr="00A464AF">
              <w:rPr>
                <w:rFonts w:ascii="Arial" w:hAnsi="Arial" w:cs="Arial"/>
                <w:sz w:val="18"/>
                <w:szCs w:val="18"/>
              </w:rPr>
              <w:t>HOMAX PTY LIMITED</w:t>
            </w:r>
          </w:p>
        </w:tc>
        <w:tc>
          <w:tcPr>
            <w:tcW w:w="6309" w:type="dxa"/>
            <w:tcBorders>
              <w:top w:val="nil"/>
              <w:left w:val="nil"/>
              <w:bottom w:val="single" w:sz="4" w:space="0" w:color="A6A6A6"/>
              <w:right w:val="single" w:sz="4" w:space="0" w:color="A6A6A6"/>
            </w:tcBorders>
            <w:shd w:val="clear" w:color="auto" w:fill="auto"/>
            <w:vAlign w:val="center"/>
          </w:tcPr>
          <w:p w14:paraId="568647F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882ABE8" w14:textId="32882C9C" w:rsidR="00693568" w:rsidRPr="00A464AF" w:rsidRDefault="00693568" w:rsidP="00693568">
            <w:pPr>
              <w:jc w:val="right"/>
              <w:rPr>
                <w:rFonts w:ascii="Arial" w:hAnsi="Arial" w:cs="Arial"/>
                <w:sz w:val="18"/>
                <w:szCs w:val="18"/>
              </w:rPr>
            </w:pPr>
            <w:r w:rsidRPr="00A464AF">
              <w:rPr>
                <w:rFonts w:ascii="Arial" w:hAnsi="Arial" w:cs="Arial"/>
                <w:sz w:val="18"/>
                <w:szCs w:val="18"/>
              </w:rPr>
              <w:t>2,500</w:t>
            </w:r>
          </w:p>
        </w:tc>
      </w:tr>
      <w:tr w:rsidR="00693568" w:rsidRPr="00A464AF" w14:paraId="27E5940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01AEA57" w14:textId="77777777" w:rsidR="00693568" w:rsidRPr="00A464AF" w:rsidRDefault="00693568" w:rsidP="00693568">
            <w:pPr>
              <w:rPr>
                <w:rFonts w:ascii="Arial" w:hAnsi="Arial" w:cs="Arial"/>
                <w:sz w:val="18"/>
                <w:szCs w:val="18"/>
              </w:rPr>
            </w:pPr>
            <w:r w:rsidRPr="00A464AF">
              <w:rPr>
                <w:rFonts w:ascii="Arial" w:hAnsi="Arial" w:cs="Arial"/>
                <w:sz w:val="18"/>
                <w:szCs w:val="18"/>
              </w:rPr>
              <w:t>HOOK EDUCATION LTD</w:t>
            </w:r>
          </w:p>
        </w:tc>
        <w:tc>
          <w:tcPr>
            <w:tcW w:w="6309" w:type="dxa"/>
            <w:tcBorders>
              <w:top w:val="nil"/>
              <w:left w:val="nil"/>
              <w:bottom w:val="single" w:sz="4" w:space="0" w:color="A6A6A6"/>
              <w:right w:val="single" w:sz="4" w:space="0" w:color="A6A6A6"/>
            </w:tcBorders>
            <w:shd w:val="clear" w:color="auto" w:fill="auto"/>
            <w:vAlign w:val="center"/>
          </w:tcPr>
          <w:p w14:paraId="639CEA7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5DBAF6D" w14:textId="2D242A73" w:rsidR="00693568" w:rsidRPr="00A464AF" w:rsidRDefault="00693568" w:rsidP="00693568">
            <w:pPr>
              <w:jc w:val="right"/>
              <w:rPr>
                <w:rFonts w:ascii="Arial" w:hAnsi="Arial" w:cs="Arial"/>
                <w:sz w:val="18"/>
                <w:szCs w:val="18"/>
              </w:rPr>
            </w:pPr>
            <w:r w:rsidRPr="00A464AF">
              <w:rPr>
                <w:rFonts w:ascii="Arial" w:hAnsi="Arial" w:cs="Arial"/>
                <w:sz w:val="18"/>
                <w:szCs w:val="18"/>
              </w:rPr>
              <w:t>9,837</w:t>
            </w:r>
          </w:p>
        </w:tc>
      </w:tr>
      <w:tr w:rsidR="00693568" w:rsidRPr="00A464AF" w14:paraId="233A5AB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D6DC46A" w14:textId="77777777" w:rsidR="00693568" w:rsidRPr="00A464AF" w:rsidRDefault="00693568" w:rsidP="00693568">
            <w:pPr>
              <w:rPr>
                <w:rFonts w:ascii="Arial" w:hAnsi="Arial" w:cs="Arial"/>
                <w:sz w:val="18"/>
                <w:szCs w:val="18"/>
              </w:rPr>
            </w:pPr>
            <w:r w:rsidRPr="00A464AF">
              <w:rPr>
                <w:rFonts w:ascii="Arial" w:hAnsi="Arial" w:cs="Arial"/>
                <w:sz w:val="18"/>
                <w:szCs w:val="18"/>
              </w:rPr>
              <w:t>HOPE SUSANNAH</w:t>
            </w:r>
          </w:p>
        </w:tc>
        <w:tc>
          <w:tcPr>
            <w:tcW w:w="6309" w:type="dxa"/>
            <w:tcBorders>
              <w:top w:val="nil"/>
              <w:left w:val="nil"/>
              <w:bottom w:val="single" w:sz="4" w:space="0" w:color="A6A6A6"/>
              <w:right w:val="single" w:sz="4" w:space="0" w:color="A6A6A6"/>
            </w:tcBorders>
            <w:shd w:val="clear" w:color="auto" w:fill="auto"/>
            <w:vAlign w:val="center"/>
          </w:tcPr>
          <w:p w14:paraId="6714DC7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65B9A47" w14:textId="5F7D4615" w:rsidR="00693568" w:rsidRPr="00A464AF" w:rsidRDefault="00693568" w:rsidP="00693568">
            <w:pPr>
              <w:jc w:val="right"/>
              <w:rPr>
                <w:rFonts w:ascii="Arial" w:hAnsi="Arial" w:cs="Arial"/>
                <w:sz w:val="18"/>
                <w:szCs w:val="18"/>
              </w:rPr>
            </w:pPr>
            <w:r w:rsidRPr="00A464AF">
              <w:rPr>
                <w:rFonts w:ascii="Arial" w:hAnsi="Arial" w:cs="Arial"/>
                <w:sz w:val="18"/>
                <w:szCs w:val="18"/>
              </w:rPr>
              <w:t>28,050</w:t>
            </w:r>
          </w:p>
        </w:tc>
      </w:tr>
      <w:tr w:rsidR="00693568" w:rsidRPr="00A464AF" w14:paraId="21E8E80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0B76F9C" w14:textId="77777777" w:rsidR="00693568" w:rsidRPr="00A464AF" w:rsidRDefault="00693568" w:rsidP="00693568">
            <w:pPr>
              <w:rPr>
                <w:rFonts w:ascii="Arial" w:hAnsi="Arial" w:cs="Arial"/>
                <w:sz w:val="18"/>
                <w:szCs w:val="18"/>
              </w:rPr>
            </w:pPr>
            <w:r w:rsidRPr="00A464AF">
              <w:rPr>
                <w:rFonts w:ascii="Arial" w:hAnsi="Arial" w:cs="Arial"/>
                <w:sz w:val="18"/>
                <w:szCs w:val="18"/>
              </w:rPr>
              <w:t>HOROBIN JACLYN ANNE</w:t>
            </w:r>
          </w:p>
        </w:tc>
        <w:tc>
          <w:tcPr>
            <w:tcW w:w="6309" w:type="dxa"/>
            <w:tcBorders>
              <w:top w:val="nil"/>
              <w:left w:val="nil"/>
              <w:bottom w:val="single" w:sz="4" w:space="0" w:color="A6A6A6"/>
              <w:right w:val="single" w:sz="4" w:space="0" w:color="A6A6A6"/>
            </w:tcBorders>
            <w:shd w:val="clear" w:color="auto" w:fill="auto"/>
            <w:vAlign w:val="center"/>
          </w:tcPr>
          <w:p w14:paraId="6841659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FE29132" w14:textId="0A3392DF" w:rsidR="00693568" w:rsidRPr="00A464AF" w:rsidRDefault="00693568" w:rsidP="00693568">
            <w:pPr>
              <w:jc w:val="right"/>
              <w:rPr>
                <w:rFonts w:ascii="Arial" w:hAnsi="Arial" w:cs="Arial"/>
                <w:sz w:val="18"/>
                <w:szCs w:val="18"/>
              </w:rPr>
            </w:pPr>
            <w:r w:rsidRPr="00A464AF">
              <w:rPr>
                <w:rFonts w:ascii="Arial" w:hAnsi="Arial" w:cs="Arial"/>
                <w:sz w:val="18"/>
                <w:szCs w:val="18"/>
              </w:rPr>
              <w:t>450</w:t>
            </w:r>
          </w:p>
        </w:tc>
      </w:tr>
      <w:tr w:rsidR="00693568" w:rsidRPr="00A464AF" w14:paraId="4414F77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F195B15" w14:textId="77777777" w:rsidR="00693568" w:rsidRPr="00A464AF" w:rsidRDefault="00693568" w:rsidP="00693568">
            <w:pPr>
              <w:rPr>
                <w:rFonts w:ascii="Arial" w:hAnsi="Arial" w:cs="Arial"/>
                <w:sz w:val="18"/>
                <w:szCs w:val="18"/>
              </w:rPr>
            </w:pPr>
            <w:r w:rsidRPr="00A464AF">
              <w:rPr>
                <w:rFonts w:ascii="Arial" w:hAnsi="Arial" w:cs="Arial"/>
                <w:sz w:val="18"/>
                <w:szCs w:val="18"/>
              </w:rPr>
              <w:t>HOWARD R KELLY PTY LTD</w:t>
            </w:r>
          </w:p>
        </w:tc>
        <w:tc>
          <w:tcPr>
            <w:tcW w:w="6309" w:type="dxa"/>
            <w:tcBorders>
              <w:top w:val="nil"/>
              <w:left w:val="nil"/>
              <w:bottom w:val="single" w:sz="4" w:space="0" w:color="A6A6A6"/>
              <w:right w:val="single" w:sz="4" w:space="0" w:color="A6A6A6"/>
            </w:tcBorders>
            <w:shd w:val="clear" w:color="auto" w:fill="auto"/>
            <w:vAlign w:val="center"/>
          </w:tcPr>
          <w:p w14:paraId="0AC823F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B18DE4D" w14:textId="63F67855" w:rsidR="00693568" w:rsidRPr="00A464AF" w:rsidRDefault="00693568" w:rsidP="00693568">
            <w:pPr>
              <w:jc w:val="right"/>
              <w:rPr>
                <w:rFonts w:ascii="Arial" w:hAnsi="Arial" w:cs="Arial"/>
                <w:sz w:val="18"/>
                <w:szCs w:val="18"/>
              </w:rPr>
            </w:pPr>
            <w:r w:rsidRPr="00A464AF">
              <w:rPr>
                <w:rFonts w:ascii="Arial" w:hAnsi="Arial" w:cs="Arial"/>
                <w:sz w:val="18"/>
                <w:szCs w:val="18"/>
              </w:rPr>
              <w:t>3,000</w:t>
            </w:r>
          </w:p>
        </w:tc>
      </w:tr>
      <w:tr w:rsidR="00693568" w:rsidRPr="00A464AF" w14:paraId="7685E41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36601EB" w14:textId="77777777" w:rsidR="00693568" w:rsidRPr="00A464AF" w:rsidRDefault="00693568" w:rsidP="00693568">
            <w:pPr>
              <w:rPr>
                <w:rFonts w:ascii="Arial" w:hAnsi="Arial" w:cs="Arial"/>
                <w:sz w:val="18"/>
                <w:szCs w:val="18"/>
              </w:rPr>
            </w:pPr>
            <w:r w:rsidRPr="00A464AF">
              <w:rPr>
                <w:rFonts w:ascii="Arial" w:hAnsi="Arial" w:cs="Arial"/>
                <w:sz w:val="18"/>
                <w:szCs w:val="18"/>
              </w:rPr>
              <w:t>HOWLETT EDUCATION CONSULTANCY</w:t>
            </w:r>
          </w:p>
        </w:tc>
        <w:tc>
          <w:tcPr>
            <w:tcW w:w="6309" w:type="dxa"/>
            <w:tcBorders>
              <w:top w:val="nil"/>
              <w:left w:val="nil"/>
              <w:bottom w:val="single" w:sz="4" w:space="0" w:color="A6A6A6"/>
              <w:right w:val="single" w:sz="4" w:space="0" w:color="A6A6A6"/>
            </w:tcBorders>
            <w:shd w:val="clear" w:color="auto" w:fill="auto"/>
            <w:vAlign w:val="center"/>
          </w:tcPr>
          <w:p w14:paraId="2B6479FA"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8A82AFC" w14:textId="01733384" w:rsidR="00693568" w:rsidRPr="00A464AF" w:rsidRDefault="00693568" w:rsidP="00693568">
            <w:pPr>
              <w:jc w:val="right"/>
              <w:rPr>
                <w:rFonts w:ascii="Arial" w:hAnsi="Arial" w:cs="Arial"/>
                <w:sz w:val="18"/>
                <w:szCs w:val="18"/>
              </w:rPr>
            </w:pPr>
            <w:r w:rsidRPr="00A464AF">
              <w:rPr>
                <w:rFonts w:ascii="Arial" w:hAnsi="Arial" w:cs="Arial"/>
                <w:sz w:val="18"/>
                <w:szCs w:val="18"/>
              </w:rPr>
              <w:t>7,480</w:t>
            </w:r>
          </w:p>
        </w:tc>
      </w:tr>
      <w:tr w:rsidR="00693568" w:rsidRPr="00A464AF" w14:paraId="363BEDA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98CC27E" w14:textId="77777777" w:rsidR="00693568" w:rsidRPr="00A464AF" w:rsidRDefault="00693568" w:rsidP="00693568">
            <w:pPr>
              <w:rPr>
                <w:rFonts w:ascii="Arial" w:hAnsi="Arial" w:cs="Arial"/>
                <w:sz w:val="18"/>
                <w:szCs w:val="18"/>
              </w:rPr>
            </w:pPr>
            <w:r w:rsidRPr="00A464AF">
              <w:rPr>
                <w:rFonts w:ascii="Arial" w:hAnsi="Arial" w:cs="Arial"/>
                <w:sz w:val="18"/>
                <w:szCs w:val="18"/>
              </w:rPr>
              <w:t>HUDSON GLOBAL RESOURCES (AUST) PTY LIMITED</w:t>
            </w:r>
          </w:p>
        </w:tc>
        <w:tc>
          <w:tcPr>
            <w:tcW w:w="6309" w:type="dxa"/>
            <w:tcBorders>
              <w:top w:val="nil"/>
              <w:left w:val="nil"/>
              <w:bottom w:val="single" w:sz="4" w:space="0" w:color="A6A6A6"/>
              <w:right w:val="single" w:sz="4" w:space="0" w:color="A6A6A6"/>
            </w:tcBorders>
            <w:shd w:val="clear" w:color="auto" w:fill="auto"/>
            <w:vAlign w:val="center"/>
          </w:tcPr>
          <w:p w14:paraId="780E17CA" w14:textId="77777777" w:rsidR="00693568" w:rsidRPr="00A464AF" w:rsidRDefault="00693568" w:rsidP="00693568">
            <w:pPr>
              <w:rPr>
                <w:rFonts w:ascii="Arial" w:hAnsi="Arial" w:cs="Arial"/>
                <w:sz w:val="18"/>
                <w:szCs w:val="18"/>
              </w:rPr>
            </w:pPr>
            <w:r w:rsidRPr="00A464AF">
              <w:rPr>
                <w:rFonts w:ascii="Arial" w:hAnsi="Arial" w:cs="Arial"/>
                <w:sz w:val="18"/>
                <w:szCs w:val="18"/>
              </w:rPr>
              <w:t>Contract Staff (Whole of Government State Purchase Contract)</w:t>
            </w:r>
          </w:p>
        </w:tc>
        <w:tc>
          <w:tcPr>
            <w:tcW w:w="2869" w:type="dxa"/>
            <w:tcBorders>
              <w:top w:val="nil"/>
              <w:left w:val="nil"/>
              <w:bottom w:val="single" w:sz="4" w:space="0" w:color="A6A6A6"/>
              <w:right w:val="single" w:sz="4" w:space="0" w:color="A6A6A6"/>
            </w:tcBorders>
            <w:shd w:val="clear" w:color="auto" w:fill="auto"/>
            <w:vAlign w:val="center"/>
          </w:tcPr>
          <w:p w14:paraId="4FB38D2E" w14:textId="07A48C5A" w:rsidR="00693568" w:rsidRPr="00A464AF" w:rsidRDefault="00693568" w:rsidP="00693568">
            <w:pPr>
              <w:jc w:val="right"/>
              <w:rPr>
                <w:rFonts w:ascii="Arial" w:hAnsi="Arial" w:cs="Arial"/>
                <w:sz w:val="18"/>
                <w:szCs w:val="18"/>
              </w:rPr>
            </w:pPr>
            <w:r w:rsidRPr="00A464AF">
              <w:rPr>
                <w:rFonts w:ascii="Arial" w:hAnsi="Arial" w:cs="Arial"/>
                <w:sz w:val="18"/>
                <w:szCs w:val="18"/>
              </w:rPr>
              <w:t>11,854,494</w:t>
            </w:r>
          </w:p>
        </w:tc>
      </w:tr>
      <w:tr w:rsidR="00693568" w:rsidRPr="00A464AF" w14:paraId="0D14171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4193EF7" w14:textId="77777777" w:rsidR="00693568" w:rsidRPr="00A464AF" w:rsidRDefault="00693568" w:rsidP="00693568">
            <w:pPr>
              <w:rPr>
                <w:rFonts w:ascii="Arial" w:hAnsi="Arial" w:cs="Arial"/>
                <w:sz w:val="18"/>
                <w:szCs w:val="18"/>
              </w:rPr>
            </w:pPr>
            <w:r w:rsidRPr="00A464AF">
              <w:rPr>
                <w:rFonts w:ascii="Arial" w:hAnsi="Arial" w:cs="Arial"/>
                <w:sz w:val="18"/>
                <w:szCs w:val="18"/>
              </w:rPr>
              <w:t>HUDSON TINA</w:t>
            </w:r>
          </w:p>
        </w:tc>
        <w:tc>
          <w:tcPr>
            <w:tcW w:w="6309" w:type="dxa"/>
            <w:tcBorders>
              <w:top w:val="nil"/>
              <w:left w:val="nil"/>
              <w:bottom w:val="single" w:sz="4" w:space="0" w:color="A6A6A6"/>
              <w:right w:val="single" w:sz="4" w:space="0" w:color="A6A6A6"/>
            </w:tcBorders>
            <w:shd w:val="clear" w:color="auto" w:fill="auto"/>
            <w:vAlign w:val="center"/>
          </w:tcPr>
          <w:p w14:paraId="47916A0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09CDE97" w14:textId="2277B3BA" w:rsidR="00693568" w:rsidRPr="00A464AF" w:rsidRDefault="00693568" w:rsidP="00693568">
            <w:pPr>
              <w:jc w:val="right"/>
              <w:rPr>
                <w:rFonts w:ascii="Arial" w:hAnsi="Arial" w:cs="Arial"/>
                <w:sz w:val="18"/>
                <w:szCs w:val="18"/>
              </w:rPr>
            </w:pPr>
            <w:r w:rsidRPr="00A464AF">
              <w:rPr>
                <w:rFonts w:ascii="Arial" w:hAnsi="Arial" w:cs="Arial"/>
                <w:sz w:val="18"/>
                <w:szCs w:val="18"/>
              </w:rPr>
              <w:t>840</w:t>
            </w:r>
          </w:p>
        </w:tc>
      </w:tr>
      <w:tr w:rsidR="00693568" w:rsidRPr="00A464AF" w14:paraId="35BEEEC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6C72EE3" w14:textId="77777777" w:rsidR="00693568" w:rsidRPr="00A464AF" w:rsidRDefault="00693568" w:rsidP="00693568">
            <w:pPr>
              <w:rPr>
                <w:rFonts w:ascii="Arial" w:hAnsi="Arial" w:cs="Arial"/>
                <w:sz w:val="18"/>
                <w:szCs w:val="18"/>
              </w:rPr>
            </w:pPr>
            <w:r w:rsidRPr="00A464AF">
              <w:rPr>
                <w:rFonts w:ascii="Arial" w:hAnsi="Arial" w:cs="Arial"/>
                <w:sz w:val="18"/>
                <w:szCs w:val="18"/>
              </w:rPr>
              <w:t>HWL EBSWORTH LAWYERS</w:t>
            </w:r>
          </w:p>
        </w:tc>
        <w:tc>
          <w:tcPr>
            <w:tcW w:w="6309" w:type="dxa"/>
            <w:tcBorders>
              <w:top w:val="nil"/>
              <w:left w:val="nil"/>
              <w:bottom w:val="single" w:sz="4" w:space="0" w:color="A6A6A6"/>
              <w:right w:val="single" w:sz="4" w:space="0" w:color="A6A6A6"/>
            </w:tcBorders>
            <w:shd w:val="clear" w:color="auto" w:fill="auto"/>
            <w:vAlign w:val="center"/>
          </w:tcPr>
          <w:p w14:paraId="325EB0A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5AAD51F" w14:textId="4EA8FDA2" w:rsidR="00693568" w:rsidRPr="00A464AF" w:rsidRDefault="00693568" w:rsidP="00693568">
            <w:pPr>
              <w:jc w:val="right"/>
              <w:rPr>
                <w:rFonts w:ascii="Arial" w:hAnsi="Arial" w:cs="Arial"/>
                <w:sz w:val="18"/>
                <w:szCs w:val="18"/>
              </w:rPr>
            </w:pPr>
            <w:r w:rsidRPr="00A464AF">
              <w:rPr>
                <w:rFonts w:ascii="Arial" w:hAnsi="Arial" w:cs="Arial"/>
                <w:sz w:val="18"/>
                <w:szCs w:val="18"/>
              </w:rPr>
              <w:t>3,803</w:t>
            </w:r>
          </w:p>
        </w:tc>
      </w:tr>
      <w:tr w:rsidR="00693568" w:rsidRPr="00A464AF" w14:paraId="640AAE3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8DB7DD7" w14:textId="77777777" w:rsidR="00693568" w:rsidRPr="00A464AF" w:rsidRDefault="00693568" w:rsidP="00693568">
            <w:pPr>
              <w:rPr>
                <w:rFonts w:ascii="Arial" w:hAnsi="Arial" w:cs="Arial"/>
                <w:sz w:val="18"/>
                <w:szCs w:val="18"/>
              </w:rPr>
            </w:pPr>
            <w:r w:rsidRPr="00A464AF">
              <w:rPr>
                <w:rFonts w:ascii="Arial" w:hAnsi="Arial" w:cs="Arial"/>
                <w:sz w:val="18"/>
                <w:szCs w:val="18"/>
              </w:rPr>
              <w:t>HYDON CONSULTING PTY LTD</w:t>
            </w:r>
          </w:p>
        </w:tc>
        <w:tc>
          <w:tcPr>
            <w:tcW w:w="6309" w:type="dxa"/>
            <w:tcBorders>
              <w:top w:val="nil"/>
              <w:left w:val="nil"/>
              <w:bottom w:val="single" w:sz="4" w:space="0" w:color="A6A6A6"/>
              <w:right w:val="single" w:sz="4" w:space="0" w:color="A6A6A6"/>
            </w:tcBorders>
            <w:shd w:val="clear" w:color="auto" w:fill="auto"/>
            <w:vAlign w:val="center"/>
          </w:tcPr>
          <w:p w14:paraId="1777A5B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41DBDE4" w14:textId="44171EBF" w:rsidR="00693568" w:rsidRPr="00A464AF" w:rsidRDefault="00693568" w:rsidP="00693568">
            <w:pPr>
              <w:jc w:val="right"/>
              <w:rPr>
                <w:rFonts w:ascii="Arial" w:hAnsi="Arial" w:cs="Arial"/>
                <w:sz w:val="18"/>
                <w:szCs w:val="18"/>
              </w:rPr>
            </w:pPr>
            <w:r w:rsidRPr="00A464AF">
              <w:rPr>
                <w:rFonts w:ascii="Arial" w:hAnsi="Arial" w:cs="Arial"/>
                <w:sz w:val="18"/>
                <w:szCs w:val="18"/>
              </w:rPr>
              <w:t>47,955</w:t>
            </w:r>
          </w:p>
        </w:tc>
      </w:tr>
      <w:tr w:rsidR="00693568" w:rsidRPr="00A464AF" w14:paraId="5A31C7E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8C969E4" w14:textId="77777777" w:rsidR="00693568" w:rsidRPr="00A464AF" w:rsidRDefault="00693568" w:rsidP="00693568">
            <w:pPr>
              <w:rPr>
                <w:rFonts w:ascii="Arial" w:hAnsi="Arial" w:cs="Arial"/>
                <w:sz w:val="18"/>
                <w:szCs w:val="18"/>
              </w:rPr>
            </w:pPr>
            <w:r w:rsidRPr="00A464AF">
              <w:rPr>
                <w:rFonts w:ascii="Arial" w:hAnsi="Arial" w:cs="Arial"/>
                <w:sz w:val="18"/>
                <w:szCs w:val="18"/>
              </w:rPr>
              <w:t>HYDROTECH SERVICES PTY LTD</w:t>
            </w:r>
          </w:p>
        </w:tc>
        <w:tc>
          <w:tcPr>
            <w:tcW w:w="6309" w:type="dxa"/>
            <w:tcBorders>
              <w:top w:val="nil"/>
              <w:left w:val="nil"/>
              <w:bottom w:val="single" w:sz="4" w:space="0" w:color="A6A6A6"/>
              <w:right w:val="single" w:sz="4" w:space="0" w:color="A6A6A6"/>
            </w:tcBorders>
            <w:shd w:val="clear" w:color="auto" w:fill="auto"/>
            <w:vAlign w:val="center"/>
          </w:tcPr>
          <w:p w14:paraId="31F00C5F"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117695C" w14:textId="460358A2" w:rsidR="00693568" w:rsidRPr="00A464AF" w:rsidRDefault="00693568" w:rsidP="00693568">
            <w:pPr>
              <w:jc w:val="right"/>
              <w:rPr>
                <w:rFonts w:ascii="Arial" w:hAnsi="Arial" w:cs="Arial"/>
                <w:sz w:val="18"/>
                <w:szCs w:val="18"/>
              </w:rPr>
            </w:pPr>
            <w:r w:rsidRPr="00A464AF">
              <w:rPr>
                <w:rFonts w:ascii="Arial" w:hAnsi="Arial" w:cs="Arial"/>
                <w:sz w:val="18"/>
                <w:szCs w:val="18"/>
              </w:rPr>
              <w:t>19,918</w:t>
            </w:r>
          </w:p>
        </w:tc>
      </w:tr>
      <w:tr w:rsidR="00693568" w:rsidRPr="00A464AF" w14:paraId="1B478DA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2CE24A9" w14:textId="77777777" w:rsidR="00693568" w:rsidRPr="00A464AF" w:rsidRDefault="00693568" w:rsidP="00693568">
            <w:pPr>
              <w:rPr>
                <w:rFonts w:ascii="Arial" w:hAnsi="Arial" w:cs="Arial"/>
                <w:sz w:val="18"/>
                <w:szCs w:val="18"/>
              </w:rPr>
            </w:pPr>
            <w:r w:rsidRPr="00A464AF">
              <w:rPr>
                <w:rFonts w:ascii="Arial" w:hAnsi="Arial" w:cs="Arial"/>
                <w:sz w:val="18"/>
                <w:szCs w:val="18"/>
              </w:rPr>
              <w:t>HYNES JASON</w:t>
            </w:r>
          </w:p>
        </w:tc>
        <w:tc>
          <w:tcPr>
            <w:tcW w:w="6309" w:type="dxa"/>
            <w:tcBorders>
              <w:top w:val="nil"/>
              <w:left w:val="nil"/>
              <w:bottom w:val="single" w:sz="4" w:space="0" w:color="A6A6A6"/>
              <w:right w:val="single" w:sz="4" w:space="0" w:color="A6A6A6"/>
            </w:tcBorders>
            <w:shd w:val="clear" w:color="auto" w:fill="auto"/>
            <w:vAlign w:val="center"/>
          </w:tcPr>
          <w:p w14:paraId="79612F06"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055EBE6" w14:textId="096C1120" w:rsidR="00693568" w:rsidRPr="00A464AF" w:rsidRDefault="00693568" w:rsidP="00693568">
            <w:pPr>
              <w:jc w:val="right"/>
              <w:rPr>
                <w:rFonts w:ascii="Arial" w:hAnsi="Arial" w:cs="Arial"/>
                <w:sz w:val="18"/>
                <w:szCs w:val="18"/>
              </w:rPr>
            </w:pPr>
            <w:r w:rsidRPr="00A464AF">
              <w:rPr>
                <w:rFonts w:ascii="Arial" w:hAnsi="Arial" w:cs="Arial"/>
                <w:sz w:val="18"/>
                <w:szCs w:val="18"/>
              </w:rPr>
              <w:t>15,255</w:t>
            </w:r>
          </w:p>
        </w:tc>
      </w:tr>
      <w:tr w:rsidR="00693568" w:rsidRPr="00A464AF" w14:paraId="716D98F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311205F" w14:textId="77777777" w:rsidR="00693568" w:rsidRPr="00A464AF" w:rsidRDefault="00693568" w:rsidP="00693568">
            <w:pPr>
              <w:rPr>
                <w:rFonts w:ascii="Arial" w:hAnsi="Arial" w:cs="Arial"/>
                <w:sz w:val="18"/>
                <w:szCs w:val="18"/>
              </w:rPr>
            </w:pPr>
            <w:r w:rsidRPr="00A464AF">
              <w:rPr>
                <w:rFonts w:ascii="Arial" w:hAnsi="Arial" w:cs="Arial"/>
                <w:sz w:val="18"/>
                <w:szCs w:val="18"/>
              </w:rPr>
              <w:t>I AND J MANAGEMENT SERVICES</w:t>
            </w:r>
          </w:p>
        </w:tc>
        <w:tc>
          <w:tcPr>
            <w:tcW w:w="6309" w:type="dxa"/>
            <w:tcBorders>
              <w:top w:val="nil"/>
              <w:left w:val="nil"/>
              <w:bottom w:val="single" w:sz="4" w:space="0" w:color="A6A6A6"/>
              <w:right w:val="single" w:sz="4" w:space="0" w:color="A6A6A6"/>
            </w:tcBorders>
            <w:shd w:val="clear" w:color="auto" w:fill="auto"/>
            <w:vAlign w:val="center"/>
          </w:tcPr>
          <w:p w14:paraId="6313AFE8"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0550377E" w14:textId="11D9BD0A" w:rsidR="00693568" w:rsidRPr="00A464AF" w:rsidRDefault="00693568" w:rsidP="00693568">
            <w:pPr>
              <w:jc w:val="right"/>
              <w:rPr>
                <w:rFonts w:ascii="Arial" w:hAnsi="Arial" w:cs="Arial"/>
                <w:sz w:val="18"/>
                <w:szCs w:val="18"/>
              </w:rPr>
            </w:pPr>
            <w:r w:rsidRPr="00A464AF">
              <w:rPr>
                <w:rFonts w:ascii="Arial" w:hAnsi="Arial" w:cs="Arial"/>
                <w:sz w:val="18"/>
                <w:szCs w:val="18"/>
              </w:rPr>
              <w:t>299,475</w:t>
            </w:r>
          </w:p>
        </w:tc>
      </w:tr>
      <w:tr w:rsidR="00693568" w:rsidRPr="00A464AF" w14:paraId="553F3D8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49129EC" w14:textId="77777777" w:rsidR="00693568" w:rsidRPr="00A464AF" w:rsidRDefault="00693568" w:rsidP="00693568">
            <w:pPr>
              <w:rPr>
                <w:rFonts w:ascii="Arial" w:hAnsi="Arial" w:cs="Arial"/>
                <w:sz w:val="18"/>
                <w:szCs w:val="18"/>
              </w:rPr>
            </w:pPr>
            <w:r w:rsidRPr="00A464AF">
              <w:rPr>
                <w:rFonts w:ascii="Arial" w:hAnsi="Arial" w:cs="Arial"/>
                <w:sz w:val="18"/>
                <w:szCs w:val="18"/>
              </w:rPr>
              <w:t>IKON SOLUTIONS PTY LTD</w:t>
            </w:r>
          </w:p>
        </w:tc>
        <w:tc>
          <w:tcPr>
            <w:tcW w:w="6309" w:type="dxa"/>
            <w:tcBorders>
              <w:top w:val="nil"/>
              <w:left w:val="nil"/>
              <w:bottom w:val="single" w:sz="4" w:space="0" w:color="A6A6A6"/>
              <w:right w:val="single" w:sz="4" w:space="0" w:color="A6A6A6"/>
            </w:tcBorders>
            <w:shd w:val="clear" w:color="auto" w:fill="auto"/>
            <w:vAlign w:val="center"/>
          </w:tcPr>
          <w:p w14:paraId="20020A98"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95D241E" w14:textId="6935D5E3" w:rsidR="00693568" w:rsidRPr="00A464AF" w:rsidRDefault="00693568" w:rsidP="00693568">
            <w:pPr>
              <w:jc w:val="right"/>
              <w:rPr>
                <w:rFonts w:ascii="Arial" w:hAnsi="Arial" w:cs="Arial"/>
                <w:sz w:val="18"/>
                <w:szCs w:val="18"/>
              </w:rPr>
            </w:pPr>
            <w:r w:rsidRPr="00A464AF">
              <w:rPr>
                <w:rFonts w:ascii="Arial" w:hAnsi="Arial" w:cs="Arial"/>
                <w:sz w:val="18"/>
                <w:szCs w:val="18"/>
              </w:rPr>
              <w:t>1,726</w:t>
            </w:r>
          </w:p>
        </w:tc>
      </w:tr>
      <w:tr w:rsidR="00693568" w:rsidRPr="00A464AF" w14:paraId="1C2CFD6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62871CE" w14:textId="77777777" w:rsidR="00693568" w:rsidRPr="00A464AF" w:rsidRDefault="00693568" w:rsidP="00693568">
            <w:pPr>
              <w:rPr>
                <w:rFonts w:ascii="Arial" w:hAnsi="Arial" w:cs="Arial"/>
                <w:sz w:val="18"/>
                <w:szCs w:val="18"/>
              </w:rPr>
            </w:pPr>
            <w:r w:rsidRPr="00A464AF">
              <w:rPr>
                <w:rFonts w:ascii="Arial" w:hAnsi="Arial" w:cs="Arial"/>
                <w:sz w:val="18"/>
                <w:szCs w:val="18"/>
              </w:rPr>
              <w:t>IMA MANAGEMENT AND TECHNOLOGY PTY LTD</w:t>
            </w:r>
          </w:p>
        </w:tc>
        <w:tc>
          <w:tcPr>
            <w:tcW w:w="6309" w:type="dxa"/>
            <w:tcBorders>
              <w:top w:val="nil"/>
              <w:left w:val="nil"/>
              <w:bottom w:val="single" w:sz="4" w:space="0" w:color="A6A6A6"/>
              <w:right w:val="single" w:sz="4" w:space="0" w:color="A6A6A6"/>
            </w:tcBorders>
            <w:shd w:val="clear" w:color="auto" w:fill="auto"/>
            <w:vAlign w:val="center"/>
          </w:tcPr>
          <w:p w14:paraId="08A2DF27"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6B57A39F" w14:textId="515B5A94" w:rsidR="00693568" w:rsidRPr="00A464AF" w:rsidRDefault="00693568" w:rsidP="00693568">
            <w:pPr>
              <w:jc w:val="right"/>
              <w:rPr>
                <w:rFonts w:ascii="Arial" w:hAnsi="Arial" w:cs="Arial"/>
                <w:sz w:val="18"/>
                <w:szCs w:val="18"/>
              </w:rPr>
            </w:pPr>
            <w:r w:rsidRPr="00A464AF">
              <w:rPr>
                <w:rFonts w:ascii="Arial" w:hAnsi="Arial" w:cs="Arial"/>
                <w:sz w:val="18"/>
                <w:szCs w:val="18"/>
              </w:rPr>
              <w:t>2,580</w:t>
            </w:r>
          </w:p>
        </w:tc>
      </w:tr>
      <w:tr w:rsidR="00693568" w:rsidRPr="00A464AF" w14:paraId="19C3FDF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5022EF7" w14:textId="77777777" w:rsidR="00693568" w:rsidRPr="00A464AF" w:rsidRDefault="00693568" w:rsidP="00693568">
            <w:pPr>
              <w:rPr>
                <w:rFonts w:ascii="Arial" w:hAnsi="Arial" w:cs="Arial"/>
                <w:sz w:val="18"/>
                <w:szCs w:val="18"/>
              </w:rPr>
            </w:pPr>
            <w:r w:rsidRPr="00A464AF">
              <w:rPr>
                <w:rFonts w:ascii="Arial" w:hAnsi="Arial" w:cs="Arial"/>
                <w:sz w:val="18"/>
                <w:szCs w:val="18"/>
              </w:rPr>
              <w:t>IMAGE IN MOTION</w:t>
            </w:r>
          </w:p>
        </w:tc>
        <w:tc>
          <w:tcPr>
            <w:tcW w:w="6309" w:type="dxa"/>
            <w:tcBorders>
              <w:top w:val="nil"/>
              <w:left w:val="nil"/>
              <w:bottom w:val="single" w:sz="4" w:space="0" w:color="A6A6A6"/>
              <w:right w:val="single" w:sz="4" w:space="0" w:color="A6A6A6"/>
            </w:tcBorders>
            <w:shd w:val="clear" w:color="auto" w:fill="auto"/>
            <w:vAlign w:val="center"/>
          </w:tcPr>
          <w:p w14:paraId="3FD06557"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8CC8981" w14:textId="2A1330A9" w:rsidR="00693568" w:rsidRPr="00A464AF" w:rsidRDefault="00693568" w:rsidP="00693568">
            <w:pPr>
              <w:jc w:val="right"/>
              <w:rPr>
                <w:rFonts w:ascii="Arial" w:hAnsi="Arial" w:cs="Arial"/>
                <w:sz w:val="18"/>
                <w:szCs w:val="18"/>
              </w:rPr>
            </w:pPr>
            <w:r w:rsidRPr="00A464AF">
              <w:rPr>
                <w:rFonts w:ascii="Arial" w:hAnsi="Arial" w:cs="Arial"/>
                <w:sz w:val="18"/>
                <w:szCs w:val="18"/>
              </w:rPr>
              <w:t>689</w:t>
            </w:r>
          </w:p>
        </w:tc>
      </w:tr>
      <w:tr w:rsidR="00693568" w:rsidRPr="00A464AF" w14:paraId="3CEEF23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F2E059" w14:textId="77777777" w:rsidR="00693568" w:rsidRPr="00A464AF" w:rsidRDefault="00693568" w:rsidP="00693568">
            <w:pPr>
              <w:rPr>
                <w:rFonts w:ascii="Arial" w:hAnsi="Arial" w:cs="Arial"/>
                <w:sz w:val="18"/>
                <w:szCs w:val="18"/>
              </w:rPr>
            </w:pPr>
            <w:r w:rsidRPr="00A464AF">
              <w:rPr>
                <w:rFonts w:ascii="Arial" w:hAnsi="Arial" w:cs="Arial"/>
                <w:sz w:val="18"/>
                <w:szCs w:val="18"/>
              </w:rPr>
              <w:t>IMAGE ON LINE PTY LTD</w:t>
            </w:r>
          </w:p>
        </w:tc>
        <w:tc>
          <w:tcPr>
            <w:tcW w:w="6309" w:type="dxa"/>
            <w:tcBorders>
              <w:top w:val="nil"/>
              <w:left w:val="nil"/>
              <w:bottom w:val="single" w:sz="4" w:space="0" w:color="A6A6A6"/>
              <w:right w:val="single" w:sz="4" w:space="0" w:color="A6A6A6"/>
            </w:tcBorders>
            <w:shd w:val="clear" w:color="auto" w:fill="auto"/>
            <w:vAlign w:val="center"/>
          </w:tcPr>
          <w:p w14:paraId="1695743A"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7E9889E4" w14:textId="38AEB5EF" w:rsidR="00693568" w:rsidRPr="00A464AF" w:rsidRDefault="00693568" w:rsidP="00693568">
            <w:pPr>
              <w:jc w:val="right"/>
              <w:rPr>
                <w:rFonts w:ascii="Arial" w:hAnsi="Arial" w:cs="Arial"/>
                <w:sz w:val="18"/>
                <w:szCs w:val="18"/>
              </w:rPr>
            </w:pPr>
            <w:r w:rsidRPr="00A464AF">
              <w:rPr>
                <w:rFonts w:ascii="Arial" w:hAnsi="Arial" w:cs="Arial"/>
                <w:sz w:val="18"/>
                <w:szCs w:val="18"/>
              </w:rPr>
              <w:t>1,669</w:t>
            </w:r>
          </w:p>
        </w:tc>
      </w:tr>
      <w:tr w:rsidR="00693568" w:rsidRPr="00A464AF" w14:paraId="0731E2E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5CE90D4" w14:textId="77777777" w:rsidR="00693568" w:rsidRPr="00A464AF" w:rsidRDefault="00693568" w:rsidP="00693568">
            <w:pPr>
              <w:rPr>
                <w:rFonts w:ascii="Arial" w:hAnsi="Arial" w:cs="Arial"/>
                <w:sz w:val="18"/>
                <w:szCs w:val="18"/>
              </w:rPr>
            </w:pPr>
            <w:r w:rsidRPr="00A464AF">
              <w:rPr>
                <w:rFonts w:ascii="Arial" w:hAnsi="Arial" w:cs="Arial"/>
                <w:sz w:val="18"/>
                <w:szCs w:val="18"/>
              </w:rPr>
              <w:t>IMAGEPLAY PTY LTD</w:t>
            </w:r>
          </w:p>
        </w:tc>
        <w:tc>
          <w:tcPr>
            <w:tcW w:w="6309" w:type="dxa"/>
            <w:tcBorders>
              <w:top w:val="nil"/>
              <w:left w:val="nil"/>
              <w:bottom w:val="single" w:sz="4" w:space="0" w:color="A6A6A6"/>
              <w:right w:val="single" w:sz="4" w:space="0" w:color="A6A6A6"/>
            </w:tcBorders>
            <w:shd w:val="clear" w:color="auto" w:fill="auto"/>
            <w:vAlign w:val="center"/>
          </w:tcPr>
          <w:p w14:paraId="5096E9FC"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89B41A3" w14:textId="69D917D1" w:rsidR="00693568" w:rsidRPr="00A464AF" w:rsidRDefault="00693568" w:rsidP="00693568">
            <w:pPr>
              <w:jc w:val="right"/>
              <w:rPr>
                <w:rFonts w:ascii="Arial" w:hAnsi="Arial" w:cs="Arial"/>
                <w:sz w:val="18"/>
                <w:szCs w:val="18"/>
              </w:rPr>
            </w:pPr>
            <w:r w:rsidRPr="00A464AF">
              <w:rPr>
                <w:rFonts w:ascii="Arial" w:hAnsi="Arial" w:cs="Arial"/>
                <w:sz w:val="18"/>
                <w:szCs w:val="18"/>
              </w:rPr>
              <w:t>650</w:t>
            </w:r>
          </w:p>
        </w:tc>
      </w:tr>
      <w:tr w:rsidR="00693568" w:rsidRPr="00A464AF" w14:paraId="0824819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FDBA0B3" w14:textId="77777777" w:rsidR="00693568" w:rsidRPr="00A464AF" w:rsidRDefault="00693568" w:rsidP="00693568">
            <w:pPr>
              <w:rPr>
                <w:rFonts w:ascii="Arial" w:hAnsi="Arial" w:cs="Arial"/>
                <w:sz w:val="18"/>
                <w:szCs w:val="18"/>
              </w:rPr>
            </w:pPr>
            <w:r w:rsidRPr="00A464AF">
              <w:rPr>
                <w:rFonts w:ascii="Arial" w:hAnsi="Arial" w:cs="Arial"/>
                <w:sz w:val="18"/>
                <w:szCs w:val="18"/>
              </w:rPr>
              <w:t>IMMEDIACY PTY LTD</w:t>
            </w:r>
          </w:p>
        </w:tc>
        <w:tc>
          <w:tcPr>
            <w:tcW w:w="6309" w:type="dxa"/>
            <w:tcBorders>
              <w:top w:val="nil"/>
              <w:left w:val="nil"/>
              <w:bottom w:val="single" w:sz="4" w:space="0" w:color="A6A6A6"/>
              <w:right w:val="single" w:sz="4" w:space="0" w:color="A6A6A6"/>
            </w:tcBorders>
            <w:shd w:val="clear" w:color="auto" w:fill="auto"/>
            <w:vAlign w:val="center"/>
          </w:tcPr>
          <w:p w14:paraId="47B0BD82"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262ECD5" w14:textId="21866752" w:rsidR="00693568" w:rsidRPr="00A464AF" w:rsidRDefault="00693568" w:rsidP="00693568">
            <w:pPr>
              <w:jc w:val="right"/>
              <w:rPr>
                <w:rFonts w:ascii="Arial" w:hAnsi="Arial" w:cs="Arial"/>
                <w:sz w:val="18"/>
                <w:szCs w:val="18"/>
              </w:rPr>
            </w:pPr>
            <w:r w:rsidRPr="00A464AF">
              <w:rPr>
                <w:rFonts w:ascii="Arial" w:hAnsi="Arial" w:cs="Arial"/>
                <w:sz w:val="18"/>
                <w:szCs w:val="18"/>
              </w:rPr>
              <w:t>48,985</w:t>
            </w:r>
          </w:p>
        </w:tc>
      </w:tr>
      <w:tr w:rsidR="00693568" w:rsidRPr="00A464AF" w14:paraId="1A494A0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B8C725E" w14:textId="77777777" w:rsidR="00693568" w:rsidRPr="00A464AF" w:rsidRDefault="00693568" w:rsidP="00693568">
            <w:pPr>
              <w:rPr>
                <w:rFonts w:ascii="Arial" w:hAnsi="Arial" w:cs="Arial"/>
                <w:sz w:val="18"/>
                <w:szCs w:val="18"/>
              </w:rPr>
            </w:pPr>
            <w:r w:rsidRPr="00A464AF">
              <w:rPr>
                <w:rFonts w:ascii="Arial" w:hAnsi="Arial" w:cs="Arial"/>
                <w:sz w:val="18"/>
                <w:szCs w:val="18"/>
              </w:rPr>
              <w:t>IMPACT SPEECH PATHOLOGY PTY LTD</w:t>
            </w:r>
          </w:p>
        </w:tc>
        <w:tc>
          <w:tcPr>
            <w:tcW w:w="6309" w:type="dxa"/>
            <w:tcBorders>
              <w:top w:val="nil"/>
              <w:left w:val="nil"/>
              <w:bottom w:val="single" w:sz="4" w:space="0" w:color="A6A6A6"/>
              <w:right w:val="single" w:sz="4" w:space="0" w:color="A6A6A6"/>
            </w:tcBorders>
            <w:shd w:val="clear" w:color="auto" w:fill="auto"/>
            <w:vAlign w:val="center"/>
          </w:tcPr>
          <w:p w14:paraId="560C6B4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57D12DC" w14:textId="3C3671EE" w:rsidR="00693568" w:rsidRPr="00A464AF" w:rsidRDefault="00693568" w:rsidP="00693568">
            <w:pPr>
              <w:jc w:val="right"/>
              <w:rPr>
                <w:rFonts w:ascii="Arial" w:hAnsi="Arial" w:cs="Arial"/>
                <w:sz w:val="18"/>
                <w:szCs w:val="18"/>
              </w:rPr>
            </w:pPr>
            <w:r w:rsidRPr="00A464AF">
              <w:rPr>
                <w:rFonts w:ascii="Arial" w:hAnsi="Arial" w:cs="Arial"/>
                <w:sz w:val="18"/>
                <w:szCs w:val="18"/>
              </w:rPr>
              <w:t>5,375</w:t>
            </w:r>
          </w:p>
        </w:tc>
      </w:tr>
      <w:tr w:rsidR="00693568" w:rsidRPr="00A464AF" w14:paraId="191C4B7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8A8D82A" w14:textId="77777777" w:rsidR="00693568" w:rsidRPr="00A464AF" w:rsidRDefault="00693568" w:rsidP="00693568">
            <w:pPr>
              <w:rPr>
                <w:rFonts w:ascii="Arial" w:hAnsi="Arial" w:cs="Arial"/>
                <w:sz w:val="18"/>
                <w:szCs w:val="18"/>
              </w:rPr>
            </w:pPr>
            <w:r w:rsidRPr="00A464AF">
              <w:rPr>
                <w:rFonts w:ascii="Arial" w:hAnsi="Arial" w:cs="Arial"/>
                <w:sz w:val="18"/>
                <w:szCs w:val="18"/>
              </w:rPr>
              <w:t>IMPRO MELBOURNE INC</w:t>
            </w:r>
          </w:p>
        </w:tc>
        <w:tc>
          <w:tcPr>
            <w:tcW w:w="6309" w:type="dxa"/>
            <w:tcBorders>
              <w:top w:val="nil"/>
              <w:left w:val="nil"/>
              <w:bottom w:val="single" w:sz="4" w:space="0" w:color="A6A6A6"/>
              <w:right w:val="single" w:sz="4" w:space="0" w:color="A6A6A6"/>
            </w:tcBorders>
            <w:shd w:val="clear" w:color="auto" w:fill="auto"/>
            <w:vAlign w:val="center"/>
          </w:tcPr>
          <w:p w14:paraId="507987E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15F1E5A" w14:textId="0FBD99B2" w:rsidR="00693568" w:rsidRPr="00A464AF" w:rsidRDefault="00693568" w:rsidP="00693568">
            <w:pPr>
              <w:jc w:val="right"/>
              <w:rPr>
                <w:rFonts w:ascii="Arial" w:hAnsi="Arial" w:cs="Arial"/>
                <w:sz w:val="18"/>
                <w:szCs w:val="18"/>
              </w:rPr>
            </w:pPr>
            <w:r w:rsidRPr="00A464AF">
              <w:rPr>
                <w:rFonts w:ascii="Arial" w:hAnsi="Arial" w:cs="Arial"/>
                <w:sz w:val="18"/>
                <w:szCs w:val="18"/>
              </w:rPr>
              <w:t>3,700</w:t>
            </w:r>
          </w:p>
        </w:tc>
      </w:tr>
      <w:tr w:rsidR="00693568" w:rsidRPr="00A464AF" w14:paraId="5164440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D872BB4" w14:textId="77777777" w:rsidR="00693568" w:rsidRPr="00A464AF" w:rsidRDefault="00693568" w:rsidP="00693568">
            <w:pPr>
              <w:rPr>
                <w:rFonts w:ascii="Arial" w:hAnsi="Arial" w:cs="Arial"/>
                <w:sz w:val="18"/>
                <w:szCs w:val="18"/>
              </w:rPr>
            </w:pPr>
            <w:r w:rsidRPr="00A464AF">
              <w:rPr>
                <w:rFonts w:ascii="Arial" w:hAnsi="Arial" w:cs="Arial"/>
                <w:sz w:val="18"/>
                <w:szCs w:val="18"/>
              </w:rPr>
              <w:t>IMPROVING OUTCOMES</w:t>
            </w:r>
          </w:p>
        </w:tc>
        <w:tc>
          <w:tcPr>
            <w:tcW w:w="6309" w:type="dxa"/>
            <w:tcBorders>
              <w:top w:val="nil"/>
              <w:left w:val="nil"/>
              <w:bottom w:val="single" w:sz="4" w:space="0" w:color="A6A6A6"/>
              <w:right w:val="single" w:sz="4" w:space="0" w:color="A6A6A6"/>
            </w:tcBorders>
            <w:shd w:val="clear" w:color="auto" w:fill="auto"/>
            <w:vAlign w:val="center"/>
          </w:tcPr>
          <w:p w14:paraId="75A489AE"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4442CAA0" w14:textId="77BDFA28" w:rsidR="00693568" w:rsidRPr="00A464AF" w:rsidRDefault="00693568" w:rsidP="00693568">
            <w:pPr>
              <w:jc w:val="right"/>
              <w:rPr>
                <w:rFonts w:ascii="Arial" w:hAnsi="Arial" w:cs="Arial"/>
                <w:sz w:val="18"/>
                <w:szCs w:val="18"/>
              </w:rPr>
            </w:pPr>
            <w:r w:rsidRPr="00A464AF">
              <w:rPr>
                <w:rFonts w:ascii="Arial" w:hAnsi="Arial" w:cs="Arial"/>
                <w:sz w:val="18"/>
                <w:szCs w:val="18"/>
              </w:rPr>
              <w:t>62,400</w:t>
            </w:r>
          </w:p>
        </w:tc>
      </w:tr>
      <w:tr w:rsidR="00693568" w:rsidRPr="00A464AF" w14:paraId="2558E7B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937E18" w14:textId="77777777" w:rsidR="00693568" w:rsidRPr="00A464AF" w:rsidRDefault="00693568" w:rsidP="00693568">
            <w:pPr>
              <w:rPr>
                <w:rFonts w:ascii="Arial" w:hAnsi="Arial" w:cs="Arial"/>
                <w:sz w:val="18"/>
                <w:szCs w:val="18"/>
              </w:rPr>
            </w:pPr>
            <w:r w:rsidRPr="00A464AF">
              <w:rPr>
                <w:rFonts w:ascii="Arial" w:hAnsi="Arial" w:cs="Arial"/>
                <w:sz w:val="18"/>
                <w:szCs w:val="18"/>
              </w:rPr>
              <w:t>INDEC CONSULTING</w:t>
            </w:r>
          </w:p>
        </w:tc>
        <w:tc>
          <w:tcPr>
            <w:tcW w:w="6309" w:type="dxa"/>
            <w:tcBorders>
              <w:top w:val="nil"/>
              <w:left w:val="nil"/>
              <w:bottom w:val="single" w:sz="4" w:space="0" w:color="A6A6A6"/>
              <w:right w:val="single" w:sz="4" w:space="0" w:color="A6A6A6"/>
            </w:tcBorders>
            <w:shd w:val="clear" w:color="auto" w:fill="auto"/>
            <w:vAlign w:val="center"/>
          </w:tcPr>
          <w:p w14:paraId="4B590A4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1EB278C" w14:textId="0E3F50E4" w:rsidR="00693568" w:rsidRPr="00A464AF" w:rsidRDefault="00693568" w:rsidP="00693568">
            <w:pPr>
              <w:jc w:val="right"/>
              <w:rPr>
                <w:rFonts w:ascii="Arial" w:hAnsi="Arial" w:cs="Arial"/>
                <w:sz w:val="18"/>
                <w:szCs w:val="18"/>
              </w:rPr>
            </w:pPr>
            <w:r w:rsidRPr="00A464AF">
              <w:rPr>
                <w:rFonts w:ascii="Arial" w:hAnsi="Arial" w:cs="Arial"/>
                <w:sz w:val="18"/>
                <w:szCs w:val="18"/>
              </w:rPr>
              <w:t>1,010,006</w:t>
            </w:r>
          </w:p>
        </w:tc>
      </w:tr>
      <w:tr w:rsidR="00693568" w:rsidRPr="00A464AF" w14:paraId="3BB0DEC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EBE7115" w14:textId="77777777" w:rsidR="00693568" w:rsidRPr="00A464AF" w:rsidRDefault="00693568" w:rsidP="00693568">
            <w:pPr>
              <w:rPr>
                <w:rFonts w:ascii="Arial" w:hAnsi="Arial" w:cs="Arial"/>
                <w:sz w:val="18"/>
                <w:szCs w:val="18"/>
              </w:rPr>
            </w:pPr>
            <w:r w:rsidRPr="00A464AF">
              <w:rPr>
                <w:rFonts w:ascii="Arial" w:hAnsi="Arial" w:cs="Arial"/>
                <w:sz w:val="18"/>
                <w:szCs w:val="18"/>
              </w:rPr>
              <w:t>INFORM COMMUNICATE MOTIVATE INTERNATIONAL (AUSTRALIA) PTY LTD</w:t>
            </w:r>
          </w:p>
        </w:tc>
        <w:tc>
          <w:tcPr>
            <w:tcW w:w="6309" w:type="dxa"/>
            <w:tcBorders>
              <w:top w:val="nil"/>
              <w:left w:val="nil"/>
              <w:bottom w:val="single" w:sz="4" w:space="0" w:color="A6A6A6"/>
              <w:right w:val="single" w:sz="4" w:space="0" w:color="A6A6A6"/>
            </w:tcBorders>
            <w:shd w:val="clear" w:color="auto" w:fill="auto"/>
            <w:vAlign w:val="center"/>
          </w:tcPr>
          <w:p w14:paraId="4B051A6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DD2D137" w14:textId="2E0F02C3" w:rsidR="00693568" w:rsidRPr="00A464AF" w:rsidRDefault="00693568" w:rsidP="00693568">
            <w:pPr>
              <w:jc w:val="right"/>
              <w:rPr>
                <w:rFonts w:ascii="Arial" w:hAnsi="Arial" w:cs="Arial"/>
                <w:sz w:val="18"/>
                <w:szCs w:val="18"/>
              </w:rPr>
            </w:pPr>
            <w:r w:rsidRPr="00A464AF">
              <w:rPr>
                <w:rFonts w:ascii="Arial" w:hAnsi="Arial" w:cs="Arial"/>
                <w:sz w:val="18"/>
                <w:szCs w:val="18"/>
              </w:rPr>
              <w:t>12,375</w:t>
            </w:r>
          </w:p>
        </w:tc>
      </w:tr>
      <w:tr w:rsidR="00693568" w:rsidRPr="00A464AF" w14:paraId="20DE5CB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B5E7FA9" w14:textId="77777777" w:rsidR="00693568" w:rsidRPr="00A464AF" w:rsidRDefault="00693568" w:rsidP="00693568">
            <w:pPr>
              <w:rPr>
                <w:rFonts w:ascii="Arial" w:hAnsi="Arial" w:cs="Arial"/>
                <w:sz w:val="18"/>
                <w:szCs w:val="18"/>
              </w:rPr>
            </w:pPr>
            <w:r w:rsidRPr="00A464AF">
              <w:rPr>
                <w:rFonts w:ascii="Arial" w:hAnsi="Arial" w:cs="Arial"/>
                <w:sz w:val="18"/>
                <w:szCs w:val="18"/>
              </w:rPr>
              <w:t>INFOTRACK PTY LIMITED</w:t>
            </w:r>
          </w:p>
        </w:tc>
        <w:tc>
          <w:tcPr>
            <w:tcW w:w="6309" w:type="dxa"/>
            <w:tcBorders>
              <w:top w:val="nil"/>
              <w:left w:val="nil"/>
              <w:bottom w:val="single" w:sz="4" w:space="0" w:color="A6A6A6"/>
              <w:right w:val="single" w:sz="4" w:space="0" w:color="A6A6A6"/>
            </w:tcBorders>
            <w:shd w:val="clear" w:color="auto" w:fill="auto"/>
            <w:vAlign w:val="center"/>
          </w:tcPr>
          <w:p w14:paraId="43543F4D"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120D3CB3" w14:textId="522157E4" w:rsidR="00693568" w:rsidRPr="00A464AF" w:rsidRDefault="00693568" w:rsidP="00693568">
            <w:pPr>
              <w:jc w:val="right"/>
              <w:rPr>
                <w:rFonts w:ascii="Arial" w:hAnsi="Arial" w:cs="Arial"/>
                <w:sz w:val="18"/>
                <w:szCs w:val="18"/>
              </w:rPr>
            </w:pPr>
            <w:r w:rsidRPr="00A464AF">
              <w:rPr>
                <w:rFonts w:ascii="Arial" w:hAnsi="Arial" w:cs="Arial"/>
                <w:sz w:val="18"/>
                <w:szCs w:val="18"/>
              </w:rPr>
              <w:t>743</w:t>
            </w:r>
          </w:p>
        </w:tc>
      </w:tr>
      <w:tr w:rsidR="00693568" w:rsidRPr="00A464AF" w14:paraId="1719FB3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D96DEF3" w14:textId="77777777" w:rsidR="00693568" w:rsidRPr="00A464AF" w:rsidRDefault="00693568" w:rsidP="00693568">
            <w:pPr>
              <w:rPr>
                <w:rFonts w:ascii="Arial" w:hAnsi="Arial" w:cs="Arial"/>
                <w:sz w:val="18"/>
                <w:szCs w:val="18"/>
              </w:rPr>
            </w:pPr>
            <w:r w:rsidRPr="00A464AF">
              <w:rPr>
                <w:rFonts w:ascii="Arial" w:hAnsi="Arial" w:cs="Arial"/>
                <w:sz w:val="18"/>
                <w:szCs w:val="18"/>
              </w:rPr>
              <w:t>INJURYNET AUSTRALIA PTY LTD</w:t>
            </w:r>
          </w:p>
        </w:tc>
        <w:tc>
          <w:tcPr>
            <w:tcW w:w="6309" w:type="dxa"/>
            <w:tcBorders>
              <w:top w:val="nil"/>
              <w:left w:val="nil"/>
              <w:bottom w:val="single" w:sz="4" w:space="0" w:color="A6A6A6"/>
              <w:right w:val="single" w:sz="4" w:space="0" w:color="A6A6A6"/>
            </w:tcBorders>
            <w:shd w:val="clear" w:color="auto" w:fill="auto"/>
            <w:vAlign w:val="center"/>
          </w:tcPr>
          <w:p w14:paraId="6FF3D24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7D73BB1" w14:textId="10E9B4B4" w:rsidR="00693568" w:rsidRPr="00A464AF" w:rsidRDefault="00693568" w:rsidP="00693568">
            <w:pPr>
              <w:jc w:val="right"/>
              <w:rPr>
                <w:rFonts w:ascii="Arial" w:hAnsi="Arial" w:cs="Arial"/>
                <w:sz w:val="18"/>
                <w:szCs w:val="18"/>
              </w:rPr>
            </w:pPr>
            <w:r w:rsidRPr="00A464AF">
              <w:rPr>
                <w:rFonts w:ascii="Arial" w:hAnsi="Arial" w:cs="Arial"/>
                <w:sz w:val="18"/>
                <w:szCs w:val="18"/>
              </w:rPr>
              <w:t>117,011</w:t>
            </w:r>
          </w:p>
        </w:tc>
      </w:tr>
      <w:tr w:rsidR="00693568" w:rsidRPr="00A464AF" w14:paraId="71F8E44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AC69DC8" w14:textId="77777777" w:rsidR="00693568" w:rsidRPr="00A464AF" w:rsidRDefault="00693568" w:rsidP="00693568">
            <w:pPr>
              <w:rPr>
                <w:rFonts w:ascii="Arial" w:hAnsi="Arial" w:cs="Arial"/>
                <w:sz w:val="18"/>
                <w:szCs w:val="18"/>
              </w:rPr>
            </w:pPr>
            <w:r w:rsidRPr="00A464AF">
              <w:rPr>
                <w:rFonts w:ascii="Arial" w:hAnsi="Arial" w:cs="Arial"/>
                <w:sz w:val="18"/>
                <w:szCs w:val="18"/>
              </w:rPr>
              <w:t>INNOVATION UNIT LIMITED</w:t>
            </w:r>
          </w:p>
        </w:tc>
        <w:tc>
          <w:tcPr>
            <w:tcW w:w="6309" w:type="dxa"/>
            <w:tcBorders>
              <w:top w:val="nil"/>
              <w:left w:val="nil"/>
              <w:bottom w:val="single" w:sz="4" w:space="0" w:color="A6A6A6"/>
              <w:right w:val="single" w:sz="4" w:space="0" w:color="A6A6A6"/>
            </w:tcBorders>
            <w:shd w:val="clear" w:color="auto" w:fill="auto"/>
            <w:vAlign w:val="center"/>
          </w:tcPr>
          <w:p w14:paraId="109FDBB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FBD086B" w14:textId="70C62A44" w:rsidR="00693568" w:rsidRPr="00A464AF" w:rsidRDefault="00693568" w:rsidP="00693568">
            <w:pPr>
              <w:jc w:val="right"/>
              <w:rPr>
                <w:rFonts w:ascii="Arial" w:hAnsi="Arial" w:cs="Arial"/>
                <w:sz w:val="18"/>
                <w:szCs w:val="18"/>
              </w:rPr>
            </w:pPr>
            <w:r w:rsidRPr="00A464AF">
              <w:rPr>
                <w:rFonts w:ascii="Arial" w:hAnsi="Arial" w:cs="Arial"/>
                <w:sz w:val="18"/>
                <w:szCs w:val="18"/>
              </w:rPr>
              <w:t>53,359</w:t>
            </w:r>
          </w:p>
        </w:tc>
      </w:tr>
      <w:tr w:rsidR="00693568" w:rsidRPr="00A464AF" w14:paraId="4A4931D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459ADB0" w14:textId="77777777" w:rsidR="00693568" w:rsidRPr="00A464AF" w:rsidRDefault="00693568" w:rsidP="00693568">
            <w:pPr>
              <w:rPr>
                <w:rFonts w:ascii="Arial" w:hAnsi="Arial" w:cs="Arial"/>
                <w:sz w:val="18"/>
                <w:szCs w:val="18"/>
              </w:rPr>
            </w:pPr>
            <w:r w:rsidRPr="00A464AF">
              <w:rPr>
                <w:rFonts w:ascii="Arial" w:hAnsi="Arial" w:cs="Arial"/>
                <w:sz w:val="18"/>
                <w:szCs w:val="18"/>
              </w:rPr>
              <w:t>INSIGHT ENTERPRISES AUSTRALIA PTY LTD</w:t>
            </w:r>
          </w:p>
        </w:tc>
        <w:tc>
          <w:tcPr>
            <w:tcW w:w="6309" w:type="dxa"/>
            <w:tcBorders>
              <w:top w:val="nil"/>
              <w:left w:val="nil"/>
              <w:bottom w:val="single" w:sz="4" w:space="0" w:color="A6A6A6"/>
              <w:right w:val="single" w:sz="4" w:space="0" w:color="A6A6A6"/>
            </w:tcBorders>
            <w:shd w:val="clear" w:color="auto" w:fill="auto"/>
            <w:vAlign w:val="center"/>
          </w:tcPr>
          <w:p w14:paraId="2F69209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F13163E" w14:textId="7D505A7A" w:rsidR="00693568" w:rsidRPr="00A464AF" w:rsidRDefault="00693568" w:rsidP="00693568">
            <w:pPr>
              <w:jc w:val="right"/>
              <w:rPr>
                <w:rFonts w:ascii="Arial" w:hAnsi="Arial" w:cs="Arial"/>
                <w:sz w:val="18"/>
                <w:szCs w:val="18"/>
              </w:rPr>
            </w:pPr>
            <w:r w:rsidRPr="00A464AF">
              <w:rPr>
                <w:rFonts w:ascii="Arial" w:hAnsi="Arial" w:cs="Arial"/>
                <w:sz w:val="18"/>
                <w:szCs w:val="18"/>
              </w:rPr>
              <w:t>31,968</w:t>
            </w:r>
          </w:p>
        </w:tc>
      </w:tr>
      <w:tr w:rsidR="00693568" w:rsidRPr="00A464AF" w14:paraId="47A94D2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0B20D5" w14:textId="77777777" w:rsidR="00693568" w:rsidRPr="00A464AF" w:rsidRDefault="00693568" w:rsidP="00693568">
            <w:pPr>
              <w:rPr>
                <w:rFonts w:ascii="Arial" w:hAnsi="Arial" w:cs="Arial"/>
                <w:sz w:val="18"/>
                <w:szCs w:val="18"/>
              </w:rPr>
            </w:pPr>
            <w:r w:rsidRPr="00A464AF">
              <w:rPr>
                <w:rFonts w:ascii="Arial" w:hAnsi="Arial" w:cs="Arial"/>
                <w:sz w:val="18"/>
                <w:szCs w:val="18"/>
              </w:rPr>
              <w:t>INSIGHT PSYCHOLOGY AND ASSESSMENT SERVICE</w:t>
            </w:r>
          </w:p>
        </w:tc>
        <w:tc>
          <w:tcPr>
            <w:tcW w:w="6309" w:type="dxa"/>
            <w:tcBorders>
              <w:top w:val="nil"/>
              <w:left w:val="nil"/>
              <w:bottom w:val="single" w:sz="4" w:space="0" w:color="A6A6A6"/>
              <w:right w:val="single" w:sz="4" w:space="0" w:color="A6A6A6"/>
            </w:tcBorders>
            <w:shd w:val="clear" w:color="auto" w:fill="auto"/>
            <w:vAlign w:val="center"/>
          </w:tcPr>
          <w:p w14:paraId="46F7900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25C3D53" w14:textId="0EABEA31" w:rsidR="00693568" w:rsidRPr="00A464AF" w:rsidRDefault="00693568" w:rsidP="00693568">
            <w:pPr>
              <w:jc w:val="right"/>
              <w:rPr>
                <w:rFonts w:ascii="Arial" w:hAnsi="Arial" w:cs="Arial"/>
                <w:sz w:val="18"/>
                <w:szCs w:val="18"/>
              </w:rPr>
            </w:pPr>
            <w:r w:rsidRPr="00A464AF">
              <w:rPr>
                <w:rFonts w:ascii="Arial" w:hAnsi="Arial" w:cs="Arial"/>
                <w:sz w:val="18"/>
                <w:szCs w:val="18"/>
              </w:rPr>
              <w:t>33,743</w:t>
            </w:r>
          </w:p>
        </w:tc>
      </w:tr>
      <w:tr w:rsidR="00693568" w:rsidRPr="00A464AF" w14:paraId="6A6688C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501AD41" w14:textId="77777777" w:rsidR="00693568" w:rsidRPr="00A464AF" w:rsidRDefault="00693568" w:rsidP="00693568">
            <w:pPr>
              <w:rPr>
                <w:rFonts w:ascii="Arial" w:hAnsi="Arial" w:cs="Arial"/>
                <w:sz w:val="18"/>
                <w:szCs w:val="18"/>
              </w:rPr>
            </w:pPr>
            <w:r w:rsidRPr="00A464AF">
              <w:rPr>
                <w:rFonts w:ascii="Arial" w:hAnsi="Arial" w:cs="Arial"/>
                <w:sz w:val="18"/>
                <w:szCs w:val="18"/>
              </w:rPr>
              <w:t>INSIGHT SRC PTY LTD</w:t>
            </w:r>
          </w:p>
        </w:tc>
        <w:tc>
          <w:tcPr>
            <w:tcW w:w="6309" w:type="dxa"/>
            <w:tcBorders>
              <w:top w:val="nil"/>
              <w:left w:val="nil"/>
              <w:bottom w:val="single" w:sz="4" w:space="0" w:color="A6A6A6"/>
              <w:right w:val="single" w:sz="4" w:space="0" w:color="A6A6A6"/>
            </w:tcBorders>
            <w:shd w:val="clear" w:color="auto" w:fill="auto"/>
            <w:vAlign w:val="center"/>
          </w:tcPr>
          <w:p w14:paraId="6C60798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4C22B42A" w14:textId="7444149E" w:rsidR="00693568" w:rsidRPr="00A464AF" w:rsidRDefault="00693568" w:rsidP="00693568">
            <w:pPr>
              <w:jc w:val="right"/>
              <w:rPr>
                <w:rFonts w:ascii="Arial" w:hAnsi="Arial" w:cs="Arial"/>
                <w:sz w:val="18"/>
                <w:szCs w:val="18"/>
              </w:rPr>
            </w:pPr>
            <w:r w:rsidRPr="00A464AF">
              <w:rPr>
                <w:rFonts w:ascii="Arial" w:hAnsi="Arial" w:cs="Arial"/>
                <w:sz w:val="18"/>
                <w:szCs w:val="18"/>
              </w:rPr>
              <w:t>463,296</w:t>
            </w:r>
          </w:p>
        </w:tc>
      </w:tr>
      <w:tr w:rsidR="00693568" w:rsidRPr="00A464AF" w14:paraId="2C52CD8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A9AD645" w14:textId="77777777" w:rsidR="00693568" w:rsidRPr="00A464AF" w:rsidRDefault="00693568" w:rsidP="00693568">
            <w:pPr>
              <w:rPr>
                <w:rFonts w:ascii="Arial" w:hAnsi="Arial" w:cs="Arial"/>
                <w:sz w:val="18"/>
                <w:szCs w:val="18"/>
              </w:rPr>
            </w:pPr>
            <w:r w:rsidRPr="00A464AF">
              <w:rPr>
                <w:rFonts w:ascii="Arial" w:hAnsi="Arial" w:cs="Arial"/>
                <w:sz w:val="18"/>
                <w:szCs w:val="18"/>
              </w:rPr>
              <w:t>INSTRUCTURE GLOBAL LTD</w:t>
            </w:r>
          </w:p>
        </w:tc>
        <w:tc>
          <w:tcPr>
            <w:tcW w:w="6309" w:type="dxa"/>
            <w:tcBorders>
              <w:top w:val="nil"/>
              <w:left w:val="nil"/>
              <w:bottom w:val="single" w:sz="4" w:space="0" w:color="A6A6A6"/>
              <w:right w:val="single" w:sz="4" w:space="0" w:color="A6A6A6"/>
            </w:tcBorders>
            <w:shd w:val="clear" w:color="auto" w:fill="auto"/>
            <w:vAlign w:val="center"/>
          </w:tcPr>
          <w:p w14:paraId="211AFEF1"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23B3305B" w14:textId="72D7E1CA" w:rsidR="00693568" w:rsidRPr="00A464AF" w:rsidRDefault="00693568" w:rsidP="00693568">
            <w:pPr>
              <w:jc w:val="right"/>
              <w:rPr>
                <w:rFonts w:ascii="Arial" w:hAnsi="Arial" w:cs="Arial"/>
                <w:sz w:val="18"/>
                <w:szCs w:val="18"/>
              </w:rPr>
            </w:pPr>
            <w:r w:rsidRPr="00A464AF">
              <w:rPr>
                <w:rFonts w:ascii="Arial" w:hAnsi="Arial" w:cs="Arial"/>
                <w:sz w:val="18"/>
                <w:szCs w:val="18"/>
              </w:rPr>
              <w:t>243,810</w:t>
            </w:r>
          </w:p>
        </w:tc>
      </w:tr>
      <w:tr w:rsidR="00693568" w:rsidRPr="00A464AF" w14:paraId="73DD809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FA29B69" w14:textId="77777777" w:rsidR="00693568" w:rsidRPr="00A464AF" w:rsidRDefault="00693568" w:rsidP="00693568">
            <w:pPr>
              <w:rPr>
                <w:rFonts w:ascii="Arial" w:hAnsi="Arial" w:cs="Arial"/>
                <w:sz w:val="18"/>
                <w:szCs w:val="18"/>
              </w:rPr>
            </w:pPr>
            <w:r w:rsidRPr="00A464AF">
              <w:rPr>
                <w:rFonts w:ascii="Arial" w:hAnsi="Arial" w:cs="Arial"/>
                <w:sz w:val="18"/>
                <w:szCs w:val="18"/>
              </w:rPr>
              <w:t>INTEGRO LEARNING COMPANY PTY LTD</w:t>
            </w:r>
          </w:p>
        </w:tc>
        <w:tc>
          <w:tcPr>
            <w:tcW w:w="6309" w:type="dxa"/>
            <w:tcBorders>
              <w:top w:val="nil"/>
              <w:left w:val="nil"/>
              <w:bottom w:val="single" w:sz="4" w:space="0" w:color="A6A6A6"/>
              <w:right w:val="single" w:sz="4" w:space="0" w:color="A6A6A6"/>
            </w:tcBorders>
            <w:shd w:val="clear" w:color="auto" w:fill="auto"/>
            <w:vAlign w:val="center"/>
          </w:tcPr>
          <w:p w14:paraId="1C310B4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08A4749" w14:textId="2C0490B9" w:rsidR="00693568" w:rsidRPr="00A464AF" w:rsidRDefault="00693568" w:rsidP="00693568">
            <w:pPr>
              <w:jc w:val="right"/>
              <w:rPr>
                <w:rFonts w:ascii="Arial" w:hAnsi="Arial" w:cs="Arial"/>
                <w:sz w:val="18"/>
                <w:szCs w:val="18"/>
              </w:rPr>
            </w:pPr>
            <w:r w:rsidRPr="00A464AF">
              <w:rPr>
                <w:rFonts w:ascii="Arial" w:hAnsi="Arial" w:cs="Arial"/>
                <w:sz w:val="18"/>
                <w:szCs w:val="18"/>
              </w:rPr>
              <w:t>150</w:t>
            </w:r>
          </w:p>
        </w:tc>
      </w:tr>
      <w:tr w:rsidR="00693568" w:rsidRPr="00A464AF" w14:paraId="1B10A37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39B7FEC" w14:textId="77777777" w:rsidR="00693568" w:rsidRPr="00A464AF" w:rsidRDefault="00693568" w:rsidP="00693568">
            <w:pPr>
              <w:rPr>
                <w:rFonts w:ascii="Arial" w:hAnsi="Arial" w:cs="Arial"/>
                <w:sz w:val="18"/>
                <w:szCs w:val="18"/>
              </w:rPr>
            </w:pPr>
            <w:r w:rsidRPr="00A464AF">
              <w:rPr>
                <w:rFonts w:ascii="Arial" w:hAnsi="Arial" w:cs="Arial"/>
                <w:sz w:val="18"/>
                <w:szCs w:val="18"/>
              </w:rPr>
              <w:t>INTERACT HEALTH GROUP PTY LTD</w:t>
            </w:r>
          </w:p>
        </w:tc>
        <w:tc>
          <w:tcPr>
            <w:tcW w:w="6309" w:type="dxa"/>
            <w:tcBorders>
              <w:top w:val="nil"/>
              <w:left w:val="nil"/>
              <w:bottom w:val="single" w:sz="4" w:space="0" w:color="A6A6A6"/>
              <w:right w:val="single" w:sz="4" w:space="0" w:color="A6A6A6"/>
            </w:tcBorders>
            <w:shd w:val="clear" w:color="auto" w:fill="auto"/>
            <w:vAlign w:val="center"/>
          </w:tcPr>
          <w:p w14:paraId="4F872A7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F751E1B" w14:textId="5EFDEDE7" w:rsidR="00693568" w:rsidRPr="00A464AF" w:rsidRDefault="00693568" w:rsidP="00693568">
            <w:pPr>
              <w:jc w:val="right"/>
              <w:rPr>
                <w:rFonts w:ascii="Arial" w:hAnsi="Arial" w:cs="Arial"/>
                <w:sz w:val="18"/>
                <w:szCs w:val="18"/>
              </w:rPr>
            </w:pPr>
            <w:r w:rsidRPr="00A464AF">
              <w:rPr>
                <w:rFonts w:ascii="Arial" w:hAnsi="Arial" w:cs="Arial"/>
                <w:sz w:val="18"/>
                <w:szCs w:val="18"/>
              </w:rPr>
              <w:t>5,873</w:t>
            </w:r>
          </w:p>
        </w:tc>
      </w:tr>
      <w:tr w:rsidR="00693568" w:rsidRPr="00A464AF" w14:paraId="71F76D7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5CB64B" w14:textId="77777777" w:rsidR="00693568" w:rsidRPr="00A464AF" w:rsidRDefault="00693568" w:rsidP="00693568">
            <w:pPr>
              <w:rPr>
                <w:rFonts w:ascii="Arial" w:hAnsi="Arial" w:cs="Arial"/>
                <w:sz w:val="18"/>
                <w:szCs w:val="18"/>
              </w:rPr>
            </w:pPr>
            <w:r w:rsidRPr="00A464AF">
              <w:rPr>
                <w:rFonts w:ascii="Arial" w:hAnsi="Arial" w:cs="Arial"/>
                <w:sz w:val="18"/>
                <w:szCs w:val="18"/>
              </w:rPr>
              <w:t>INTERNATIONAL STUDENT CARE CONSULTANCY GROUP PTY LTD</w:t>
            </w:r>
          </w:p>
        </w:tc>
        <w:tc>
          <w:tcPr>
            <w:tcW w:w="6309" w:type="dxa"/>
            <w:tcBorders>
              <w:top w:val="nil"/>
              <w:left w:val="nil"/>
              <w:bottom w:val="single" w:sz="4" w:space="0" w:color="A6A6A6"/>
              <w:right w:val="single" w:sz="4" w:space="0" w:color="A6A6A6"/>
            </w:tcBorders>
            <w:shd w:val="clear" w:color="auto" w:fill="auto"/>
            <w:vAlign w:val="center"/>
          </w:tcPr>
          <w:p w14:paraId="47CA4AD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6A4F929" w14:textId="4E9CA9EF" w:rsidR="00693568" w:rsidRPr="00A464AF" w:rsidRDefault="00693568" w:rsidP="00693568">
            <w:pPr>
              <w:jc w:val="right"/>
              <w:rPr>
                <w:rFonts w:ascii="Arial" w:hAnsi="Arial" w:cs="Arial"/>
                <w:sz w:val="18"/>
                <w:szCs w:val="18"/>
              </w:rPr>
            </w:pPr>
            <w:r w:rsidRPr="00A464AF">
              <w:rPr>
                <w:rFonts w:ascii="Arial" w:hAnsi="Arial" w:cs="Arial"/>
                <w:sz w:val="18"/>
                <w:szCs w:val="18"/>
              </w:rPr>
              <w:t>4,200</w:t>
            </w:r>
          </w:p>
        </w:tc>
      </w:tr>
      <w:tr w:rsidR="00693568" w:rsidRPr="00A464AF" w14:paraId="603097F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2E4FD5" w14:textId="77777777" w:rsidR="00693568" w:rsidRPr="00A464AF" w:rsidRDefault="00693568" w:rsidP="00693568">
            <w:pPr>
              <w:rPr>
                <w:rFonts w:ascii="Arial" w:hAnsi="Arial" w:cs="Arial"/>
                <w:sz w:val="18"/>
                <w:szCs w:val="18"/>
              </w:rPr>
            </w:pPr>
            <w:r w:rsidRPr="00A464AF">
              <w:rPr>
                <w:rFonts w:ascii="Arial" w:hAnsi="Arial" w:cs="Arial"/>
                <w:sz w:val="18"/>
                <w:szCs w:val="18"/>
              </w:rPr>
              <w:t>INTESO PTY LTD</w:t>
            </w:r>
          </w:p>
        </w:tc>
        <w:tc>
          <w:tcPr>
            <w:tcW w:w="6309" w:type="dxa"/>
            <w:tcBorders>
              <w:top w:val="nil"/>
              <w:left w:val="nil"/>
              <w:bottom w:val="single" w:sz="4" w:space="0" w:color="A6A6A6"/>
              <w:right w:val="single" w:sz="4" w:space="0" w:color="A6A6A6"/>
            </w:tcBorders>
            <w:shd w:val="clear" w:color="auto" w:fill="auto"/>
            <w:vAlign w:val="center"/>
          </w:tcPr>
          <w:p w14:paraId="57B978D1"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15CCCFC" w14:textId="6B3008B1" w:rsidR="00693568" w:rsidRPr="00A464AF" w:rsidRDefault="00693568" w:rsidP="00693568">
            <w:pPr>
              <w:jc w:val="right"/>
              <w:rPr>
                <w:rFonts w:ascii="Arial" w:hAnsi="Arial" w:cs="Arial"/>
                <w:sz w:val="18"/>
                <w:szCs w:val="18"/>
              </w:rPr>
            </w:pPr>
            <w:r w:rsidRPr="00A464AF">
              <w:rPr>
                <w:rFonts w:ascii="Arial" w:hAnsi="Arial" w:cs="Arial"/>
                <w:sz w:val="18"/>
                <w:szCs w:val="18"/>
              </w:rPr>
              <w:t>151,586</w:t>
            </w:r>
          </w:p>
        </w:tc>
      </w:tr>
      <w:tr w:rsidR="00693568" w:rsidRPr="00A464AF" w14:paraId="4470904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342D651" w14:textId="77777777" w:rsidR="00693568" w:rsidRPr="00A464AF" w:rsidRDefault="00693568" w:rsidP="00693568">
            <w:pPr>
              <w:rPr>
                <w:rFonts w:ascii="Arial" w:hAnsi="Arial" w:cs="Arial"/>
                <w:sz w:val="18"/>
                <w:szCs w:val="18"/>
              </w:rPr>
            </w:pPr>
            <w:r w:rsidRPr="00A464AF">
              <w:rPr>
                <w:rFonts w:ascii="Arial" w:hAnsi="Arial" w:cs="Arial"/>
                <w:sz w:val="18"/>
                <w:szCs w:val="18"/>
              </w:rPr>
              <w:t>INTRACEPTIVES PTY LTD</w:t>
            </w:r>
          </w:p>
        </w:tc>
        <w:tc>
          <w:tcPr>
            <w:tcW w:w="6309" w:type="dxa"/>
            <w:tcBorders>
              <w:top w:val="nil"/>
              <w:left w:val="nil"/>
              <w:bottom w:val="single" w:sz="4" w:space="0" w:color="A6A6A6"/>
              <w:right w:val="single" w:sz="4" w:space="0" w:color="A6A6A6"/>
            </w:tcBorders>
            <w:shd w:val="clear" w:color="auto" w:fill="auto"/>
            <w:vAlign w:val="center"/>
          </w:tcPr>
          <w:p w14:paraId="7624C2D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B53444F" w14:textId="2CCA6A75" w:rsidR="00693568" w:rsidRPr="00A464AF" w:rsidRDefault="00693568" w:rsidP="00693568">
            <w:pPr>
              <w:jc w:val="right"/>
              <w:rPr>
                <w:rFonts w:ascii="Arial" w:hAnsi="Arial" w:cs="Arial"/>
                <w:sz w:val="18"/>
                <w:szCs w:val="18"/>
              </w:rPr>
            </w:pPr>
            <w:r w:rsidRPr="00A464AF">
              <w:rPr>
                <w:rFonts w:ascii="Arial" w:hAnsi="Arial" w:cs="Arial"/>
                <w:sz w:val="18"/>
                <w:szCs w:val="18"/>
              </w:rPr>
              <w:t>34,745</w:t>
            </w:r>
          </w:p>
        </w:tc>
      </w:tr>
      <w:tr w:rsidR="00693568" w:rsidRPr="00A464AF" w14:paraId="2101890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D5C885B" w14:textId="77777777" w:rsidR="00693568" w:rsidRPr="00A464AF" w:rsidRDefault="00693568" w:rsidP="00693568">
            <w:pPr>
              <w:rPr>
                <w:rFonts w:ascii="Arial" w:hAnsi="Arial" w:cs="Arial"/>
                <w:sz w:val="18"/>
                <w:szCs w:val="18"/>
              </w:rPr>
            </w:pPr>
            <w:r w:rsidRPr="00A464AF">
              <w:rPr>
                <w:rFonts w:ascii="Arial" w:hAnsi="Arial" w:cs="Arial"/>
                <w:sz w:val="18"/>
                <w:szCs w:val="18"/>
              </w:rPr>
              <w:t>IPAR REHABILITATION PTY LTD</w:t>
            </w:r>
          </w:p>
        </w:tc>
        <w:tc>
          <w:tcPr>
            <w:tcW w:w="6309" w:type="dxa"/>
            <w:tcBorders>
              <w:top w:val="nil"/>
              <w:left w:val="nil"/>
              <w:bottom w:val="single" w:sz="4" w:space="0" w:color="A6A6A6"/>
              <w:right w:val="single" w:sz="4" w:space="0" w:color="A6A6A6"/>
            </w:tcBorders>
            <w:shd w:val="clear" w:color="auto" w:fill="auto"/>
            <w:vAlign w:val="center"/>
          </w:tcPr>
          <w:p w14:paraId="51E7CF3E"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506629A" w14:textId="34C9947D" w:rsidR="00693568" w:rsidRPr="00A464AF" w:rsidRDefault="00693568" w:rsidP="00693568">
            <w:pPr>
              <w:jc w:val="right"/>
              <w:rPr>
                <w:rFonts w:ascii="Arial" w:hAnsi="Arial" w:cs="Arial"/>
                <w:sz w:val="18"/>
                <w:szCs w:val="18"/>
              </w:rPr>
            </w:pPr>
            <w:r w:rsidRPr="00A464AF">
              <w:rPr>
                <w:rFonts w:ascii="Arial" w:hAnsi="Arial" w:cs="Arial"/>
                <w:sz w:val="18"/>
                <w:szCs w:val="18"/>
              </w:rPr>
              <w:t>878</w:t>
            </w:r>
          </w:p>
        </w:tc>
      </w:tr>
      <w:tr w:rsidR="00693568" w:rsidRPr="00A464AF" w14:paraId="5684562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2F3D97E" w14:textId="77777777" w:rsidR="00693568" w:rsidRPr="00A464AF" w:rsidRDefault="00693568" w:rsidP="00693568">
            <w:pPr>
              <w:rPr>
                <w:rFonts w:ascii="Arial" w:hAnsi="Arial" w:cs="Arial"/>
                <w:sz w:val="18"/>
                <w:szCs w:val="18"/>
              </w:rPr>
            </w:pPr>
            <w:r w:rsidRPr="00A464AF">
              <w:rPr>
                <w:rFonts w:ascii="Arial" w:hAnsi="Arial" w:cs="Arial"/>
                <w:sz w:val="18"/>
                <w:szCs w:val="18"/>
              </w:rPr>
              <w:t>IPSOS PUBLIC AFFAIRS PTY LTD</w:t>
            </w:r>
          </w:p>
        </w:tc>
        <w:tc>
          <w:tcPr>
            <w:tcW w:w="6309" w:type="dxa"/>
            <w:tcBorders>
              <w:top w:val="nil"/>
              <w:left w:val="nil"/>
              <w:bottom w:val="single" w:sz="4" w:space="0" w:color="A6A6A6"/>
              <w:right w:val="single" w:sz="4" w:space="0" w:color="A6A6A6"/>
            </w:tcBorders>
            <w:shd w:val="clear" w:color="auto" w:fill="auto"/>
            <w:vAlign w:val="center"/>
          </w:tcPr>
          <w:p w14:paraId="6FEB96D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C063DF9" w14:textId="6C62E397" w:rsidR="00693568" w:rsidRPr="00A464AF" w:rsidRDefault="00693568" w:rsidP="00693568">
            <w:pPr>
              <w:jc w:val="right"/>
              <w:rPr>
                <w:rFonts w:ascii="Arial" w:hAnsi="Arial" w:cs="Arial"/>
                <w:sz w:val="18"/>
                <w:szCs w:val="18"/>
              </w:rPr>
            </w:pPr>
            <w:r w:rsidRPr="00A464AF">
              <w:rPr>
                <w:rFonts w:ascii="Arial" w:hAnsi="Arial" w:cs="Arial"/>
                <w:sz w:val="18"/>
                <w:szCs w:val="18"/>
              </w:rPr>
              <w:t>237,301</w:t>
            </w:r>
          </w:p>
        </w:tc>
      </w:tr>
      <w:tr w:rsidR="00693568" w:rsidRPr="00A464AF" w14:paraId="2B3FDBE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DE9975E" w14:textId="77777777" w:rsidR="00693568" w:rsidRPr="00A464AF" w:rsidRDefault="00693568" w:rsidP="00693568">
            <w:pPr>
              <w:rPr>
                <w:rFonts w:ascii="Arial" w:hAnsi="Arial" w:cs="Arial"/>
                <w:sz w:val="18"/>
                <w:szCs w:val="18"/>
              </w:rPr>
            </w:pPr>
            <w:r w:rsidRPr="00A464AF">
              <w:rPr>
                <w:rFonts w:ascii="Arial" w:hAnsi="Arial" w:cs="Arial"/>
                <w:sz w:val="18"/>
                <w:szCs w:val="18"/>
              </w:rPr>
              <w:t>IRREGULAR NETWORKS PTY LTD</w:t>
            </w:r>
          </w:p>
        </w:tc>
        <w:tc>
          <w:tcPr>
            <w:tcW w:w="6309" w:type="dxa"/>
            <w:tcBorders>
              <w:top w:val="nil"/>
              <w:left w:val="nil"/>
              <w:bottom w:val="single" w:sz="4" w:space="0" w:color="A6A6A6"/>
              <w:right w:val="single" w:sz="4" w:space="0" w:color="A6A6A6"/>
            </w:tcBorders>
            <w:shd w:val="clear" w:color="auto" w:fill="auto"/>
            <w:vAlign w:val="center"/>
          </w:tcPr>
          <w:p w14:paraId="7560C763"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1CCE23CB" w14:textId="28C216F0" w:rsidR="00693568" w:rsidRPr="00A464AF" w:rsidRDefault="00693568" w:rsidP="00693568">
            <w:pPr>
              <w:jc w:val="right"/>
              <w:rPr>
                <w:rFonts w:ascii="Arial" w:hAnsi="Arial" w:cs="Arial"/>
                <w:sz w:val="18"/>
                <w:szCs w:val="18"/>
              </w:rPr>
            </w:pPr>
            <w:r w:rsidRPr="00A464AF">
              <w:rPr>
                <w:rFonts w:ascii="Arial" w:hAnsi="Arial" w:cs="Arial"/>
                <w:sz w:val="18"/>
                <w:szCs w:val="18"/>
              </w:rPr>
              <w:t>28,280</w:t>
            </w:r>
          </w:p>
        </w:tc>
      </w:tr>
      <w:tr w:rsidR="00693568" w:rsidRPr="00A464AF" w14:paraId="5203124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BE4908D" w14:textId="77777777" w:rsidR="00693568" w:rsidRPr="00A464AF" w:rsidRDefault="00693568" w:rsidP="00693568">
            <w:pPr>
              <w:rPr>
                <w:rFonts w:ascii="Arial" w:hAnsi="Arial" w:cs="Arial"/>
                <w:sz w:val="18"/>
                <w:szCs w:val="18"/>
              </w:rPr>
            </w:pPr>
            <w:r w:rsidRPr="00A464AF">
              <w:rPr>
                <w:rFonts w:ascii="Arial" w:hAnsi="Arial" w:cs="Arial"/>
                <w:sz w:val="18"/>
                <w:szCs w:val="18"/>
              </w:rPr>
              <w:t>ISAACS KEVIN GRAHAM</w:t>
            </w:r>
          </w:p>
        </w:tc>
        <w:tc>
          <w:tcPr>
            <w:tcW w:w="6309" w:type="dxa"/>
            <w:tcBorders>
              <w:top w:val="nil"/>
              <w:left w:val="nil"/>
              <w:bottom w:val="single" w:sz="4" w:space="0" w:color="A6A6A6"/>
              <w:right w:val="single" w:sz="4" w:space="0" w:color="A6A6A6"/>
            </w:tcBorders>
            <w:shd w:val="clear" w:color="auto" w:fill="auto"/>
            <w:vAlign w:val="center"/>
          </w:tcPr>
          <w:p w14:paraId="1A8A445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56BC220" w14:textId="38F6AB10" w:rsidR="00693568" w:rsidRPr="00A464AF" w:rsidRDefault="00693568" w:rsidP="00693568">
            <w:pPr>
              <w:jc w:val="right"/>
              <w:rPr>
                <w:rFonts w:ascii="Arial" w:hAnsi="Arial" w:cs="Arial"/>
                <w:sz w:val="18"/>
                <w:szCs w:val="18"/>
              </w:rPr>
            </w:pPr>
            <w:r w:rsidRPr="00A464AF">
              <w:rPr>
                <w:rFonts w:ascii="Arial" w:hAnsi="Arial" w:cs="Arial"/>
                <w:sz w:val="18"/>
                <w:szCs w:val="18"/>
              </w:rPr>
              <w:t>11,475</w:t>
            </w:r>
          </w:p>
        </w:tc>
      </w:tr>
      <w:tr w:rsidR="00693568" w:rsidRPr="00A464AF" w14:paraId="1A55CEE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AE100AA" w14:textId="77777777" w:rsidR="00693568" w:rsidRPr="00A464AF" w:rsidRDefault="00693568" w:rsidP="00693568">
            <w:pPr>
              <w:rPr>
                <w:rFonts w:ascii="Arial" w:hAnsi="Arial" w:cs="Arial"/>
                <w:sz w:val="18"/>
                <w:szCs w:val="18"/>
              </w:rPr>
            </w:pPr>
            <w:r w:rsidRPr="00A464AF">
              <w:rPr>
                <w:rFonts w:ascii="Arial" w:hAnsi="Arial" w:cs="Arial"/>
                <w:sz w:val="18"/>
                <w:szCs w:val="18"/>
              </w:rPr>
              <w:t>ITC AUSTRALASIA PTY LTD</w:t>
            </w:r>
          </w:p>
        </w:tc>
        <w:tc>
          <w:tcPr>
            <w:tcW w:w="6309" w:type="dxa"/>
            <w:tcBorders>
              <w:top w:val="nil"/>
              <w:left w:val="nil"/>
              <w:bottom w:val="single" w:sz="4" w:space="0" w:color="A6A6A6"/>
              <w:right w:val="single" w:sz="4" w:space="0" w:color="A6A6A6"/>
            </w:tcBorders>
            <w:shd w:val="clear" w:color="auto" w:fill="auto"/>
            <w:vAlign w:val="center"/>
          </w:tcPr>
          <w:p w14:paraId="04E34F8E"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1F6FAD3D" w14:textId="6A0D4F4A" w:rsidR="00693568" w:rsidRPr="00A464AF" w:rsidRDefault="00693568" w:rsidP="00693568">
            <w:pPr>
              <w:jc w:val="right"/>
              <w:rPr>
                <w:rFonts w:ascii="Arial" w:hAnsi="Arial" w:cs="Arial"/>
                <w:sz w:val="18"/>
                <w:szCs w:val="18"/>
              </w:rPr>
            </w:pPr>
            <w:r w:rsidRPr="00A464AF">
              <w:rPr>
                <w:rFonts w:ascii="Arial" w:hAnsi="Arial" w:cs="Arial"/>
                <w:sz w:val="18"/>
                <w:szCs w:val="18"/>
              </w:rPr>
              <w:t>13,780</w:t>
            </w:r>
          </w:p>
        </w:tc>
      </w:tr>
      <w:tr w:rsidR="00693568" w:rsidRPr="00A464AF" w14:paraId="3E0EF9D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EF7AA3" w14:textId="77777777" w:rsidR="00693568" w:rsidRPr="00A464AF" w:rsidRDefault="00693568" w:rsidP="00693568">
            <w:pPr>
              <w:rPr>
                <w:rFonts w:ascii="Arial" w:hAnsi="Arial" w:cs="Arial"/>
                <w:sz w:val="18"/>
                <w:szCs w:val="18"/>
              </w:rPr>
            </w:pPr>
            <w:r w:rsidRPr="00A464AF">
              <w:rPr>
                <w:rFonts w:ascii="Arial" w:hAnsi="Arial" w:cs="Arial"/>
                <w:sz w:val="18"/>
                <w:szCs w:val="18"/>
              </w:rPr>
              <w:lastRenderedPageBreak/>
              <w:t>ITHACA GROUP</w:t>
            </w:r>
          </w:p>
        </w:tc>
        <w:tc>
          <w:tcPr>
            <w:tcW w:w="6309" w:type="dxa"/>
            <w:tcBorders>
              <w:top w:val="nil"/>
              <w:left w:val="nil"/>
              <w:bottom w:val="single" w:sz="4" w:space="0" w:color="A6A6A6"/>
              <w:right w:val="single" w:sz="4" w:space="0" w:color="A6A6A6"/>
            </w:tcBorders>
            <w:shd w:val="clear" w:color="auto" w:fill="auto"/>
            <w:vAlign w:val="center"/>
          </w:tcPr>
          <w:p w14:paraId="4640AFA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3AA098B4" w14:textId="1BA7B8DB" w:rsidR="00693568" w:rsidRPr="00A464AF" w:rsidRDefault="00693568" w:rsidP="00693568">
            <w:pPr>
              <w:jc w:val="right"/>
              <w:rPr>
                <w:rFonts w:ascii="Arial" w:hAnsi="Arial" w:cs="Arial"/>
                <w:sz w:val="18"/>
                <w:szCs w:val="18"/>
              </w:rPr>
            </w:pPr>
            <w:r w:rsidRPr="00A464AF">
              <w:rPr>
                <w:rFonts w:ascii="Arial" w:hAnsi="Arial" w:cs="Arial"/>
                <w:sz w:val="18"/>
                <w:szCs w:val="18"/>
              </w:rPr>
              <w:t>63,541</w:t>
            </w:r>
          </w:p>
        </w:tc>
      </w:tr>
      <w:tr w:rsidR="00693568" w:rsidRPr="00A464AF" w14:paraId="633E094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F93C61C" w14:textId="77777777" w:rsidR="00693568" w:rsidRPr="00A464AF" w:rsidRDefault="00693568" w:rsidP="00693568">
            <w:pPr>
              <w:rPr>
                <w:rFonts w:ascii="Arial" w:hAnsi="Arial" w:cs="Arial"/>
                <w:sz w:val="18"/>
                <w:szCs w:val="18"/>
              </w:rPr>
            </w:pPr>
            <w:r w:rsidRPr="00A464AF">
              <w:rPr>
                <w:rFonts w:ascii="Arial" w:hAnsi="Arial" w:cs="Arial"/>
                <w:sz w:val="18"/>
                <w:szCs w:val="18"/>
              </w:rPr>
              <w:t>JAMES R FITZGERALD ASSOCIATES</w:t>
            </w:r>
          </w:p>
        </w:tc>
        <w:tc>
          <w:tcPr>
            <w:tcW w:w="6309" w:type="dxa"/>
            <w:tcBorders>
              <w:top w:val="nil"/>
              <w:left w:val="nil"/>
              <w:bottom w:val="single" w:sz="4" w:space="0" w:color="A6A6A6"/>
              <w:right w:val="single" w:sz="4" w:space="0" w:color="A6A6A6"/>
            </w:tcBorders>
            <w:shd w:val="clear" w:color="auto" w:fill="auto"/>
            <w:vAlign w:val="center"/>
          </w:tcPr>
          <w:p w14:paraId="4323F69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5B6DCB6" w14:textId="0C6B5D6A" w:rsidR="00693568" w:rsidRPr="00A464AF" w:rsidRDefault="00693568" w:rsidP="00693568">
            <w:pPr>
              <w:jc w:val="right"/>
              <w:rPr>
                <w:rFonts w:ascii="Arial" w:hAnsi="Arial" w:cs="Arial"/>
                <w:sz w:val="18"/>
                <w:szCs w:val="18"/>
              </w:rPr>
            </w:pPr>
            <w:r w:rsidRPr="00A464AF">
              <w:rPr>
                <w:rFonts w:ascii="Arial" w:hAnsi="Arial" w:cs="Arial"/>
                <w:sz w:val="18"/>
                <w:szCs w:val="18"/>
              </w:rPr>
              <w:t>7,551</w:t>
            </w:r>
          </w:p>
        </w:tc>
      </w:tr>
      <w:tr w:rsidR="00693568" w:rsidRPr="00A464AF" w14:paraId="1F4D5B7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DF60C54" w14:textId="77777777" w:rsidR="00693568" w:rsidRPr="00A464AF" w:rsidRDefault="00693568" w:rsidP="00693568">
            <w:pPr>
              <w:rPr>
                <w:rFonts w:ascii="Arial" w:hAnsi="Arial" w:cs="Arial"/>
                <w:sz w:val="18"/>
                <w:szCs w:val="18"/>
              </w:rPr>
            </w:pPr>
            <w:r w:rsidRPr="00A464AF">
              <w:rPr>
                <w:rFonts w:ascii="Arial" w:hAnsi="Arial" w:cs="Arial"/>
                <w:sz w:val="18"/>
                <w:szCs w:val="18"/>
              </w:rPr>
              <w:t>JASCO CONSULTING PTY LTD</w:t>
            </w:r>
          </w:p>
        </w:tc>
        <w:tc>
          <w:tcPr>
            <w:tcW w:w="6309" w:type="dxa"/>
            <w:tcBorders>
              <w:top w:val="nil"/>
              <w:left w:val="nil"/>
              <w:bottom w:val="single" w:sz="4" w:space="0" w:color="A6A6A6"/>
              <w:right w:val="single" w:sz="4" w:space="0" w:color="A6A6A6"/>
            </w:tcBorders>
            <w:shd w:val="clear" w:color="auto" w:fill="auto"/>
            <w:vAlign w:val="center"/>
          </w:tcPr>
          <w:p w14:paraId="4343ED2C"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1FEE9817" w14:textId="0DEB534C" w:rsidR="00693568" w:rsidRPr="00A464AF" w:rsidRDefault="00693568" w:rsidP="00693568">
            <w:pPr>
              <w:jc w:val="right"/>
              <w:rPr>
                <w:rFonts w:ascii="Arial" w:hAnsi="Arial" w:cs="Arial"/>
                <w:sz w:val="18"/>
                <w:szCs w:val="18"/>
              </w:rPr>
            </w:pPr>
            <w:r w:rsidRPr="00A464AF">
              <w:rPr>
                <w:rFonts w:ascii="Arial" w:hAnsi="Arial" w:cs="Arial"/>
                <w:sz w:val="18"/>
                <w:szCs w:val="18"/>
              </w:rPr>
              <w:t>44,619</w:t>
            </w:r>
          </w:p>
        </w:tc>
      </w:tr>
      <w:tr w:rsidR="00693568" w:rsidRPr="00A464AF" w14:paraId="184690A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B98A30" w14:textId="77777777" w:rsidR="00693568" w:rsidRPr="00A464AF" w:rsidRDefault="00693568" w:rsidP="00693568">
            <w:pPr>
              <w:rPr>
                <w:rFonts w:ascii="Arial" w:hAnsi="Arial" w:cs="Arial"/>
                <w:sz w:val="18"/>
                <w:szCs w:val="18"/>
              </w:rPr>
            </w:pPr>
            <w:r w:rsidRPr="00A464AF">
              <w:rPr>
                <w:rFonts w:ascii="Arial" w:hAnsi="Arial" w:cs="Arial"/>
                <w:sz w:val="18"/>
                <w:szCs w:val="18"/>
              </w:rPr>
              <w:t>JB HI-FI EDUCATION SOLUTIONS PTY LTD T/A NETWORK NEIGHBORHOOD PTY LTD</w:t>
            </w:r>
          </w:p>
        </w:tc>
        <w:tc>
          <w:tcPr>
            <w:tcW w:w="6309" w:type="dxa"/>
            <w:tcBorders>
              <w:top w:val="nil"/>
              <w:left w:val="nil"/>
              <w:bottom w:val="single" w:sz="4" w:space="0" w:color="A6A6A6"/>
              <w:right w:val="single" w:sz="4" w:space="0" w:color="A6A6A6"/>
            </w:tcBorders>
            <w:shd w:val="clear" w:color="auto" w:fill="auto"/>
            <w:vAlign w:val="center"/>
          </w:tcPr>
          <w:p w14:paraId="69F73D9C"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4D037259" w14:textId="17E74F65" w:rsidR="00693568" w:rsidRPr="00A464AF" w:rsidRDefault="00693568" w:rsidP="00693568">
            <w:pPr>
              <w:jc w:val="right"/>
              <w:rPr>
                <w:rFonts w:ascii="Arial" w:hAnsi="Arial" w:cs="Arial"/>
                <w:sz w:val="18"/>
                <w:szCs w:val="18"/>
              </w:rPr>
            </w:pPr>
            <w:r w:rsidRPr="00A464AF">
              <w:rPr>
                <w:rFonts w:ascii="Arial" w:hAnsi="Arial" w:cs="Arial"/>
                <w:sz w:val="18"/>
                <w:szCs w:val="18"/>
              </w:rPr>
              <w:t>99,262</w:t>
            </w:r>
          </w:p>
        </w:tc>
      </w:tr>
      <w:tr w:rsidR="00693568" w:rsidRPr="00A464AF" w14:paraId="0BB508C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6284C14" w14:textId="77777777" w:rsidR="00693568" w:rsidRPr="00A464AF" w:rsidRDefault="00693568" w:rsidP="00693568">
            <w:pPr>
              <w:rPr>
                <w:rFonts w:ascii="Arial" w:hAnsi="Arial" w:cs="Arial"/>
                <w:sz w:val="18"/>
                <w:szCs w:val="18"/>
              </w:rPr>
            </w:pPr>
            <w:r w:rsidRPr="00A464AF">
              <w:rPr>
                <w:rFonts w:ascii="Arial" w:hAnsi="Arial" w:cs="Arial"/>
                <w:sz w:val="18"/>
                <w:szCs w:val="18"/>
              </w:rPr>
              <w:t>JDS AUSTRALIA PTY LTD</w:t>
            </w:r>
          </w:p>
        </w:tc>
        <w:tc>
          <w:tcPr>
            <w:tcW w:w="6309" w:type="dxa"/>
            <w:tcBorders>
              <w:top w:val="nil"/>
              <w:left w:val="nil"/>
              <w:bottom w:val="single" w:sz="4" w:space="0" w:color="A6A6A6"/>
              <w:right w:val="single" w:sz="4" w:space="0" w:color="A6A6A6"/>
            </w:tcBorders>
            <w:shd w:val="clear" w:color="auto" w:fill="auto"/>
            <w:vAlign w:val="center"/>
          </w:tcPr>
          <w:p w14:paraId="32FB8D4F"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7768D4B5" w14:textId="1FDDA5CB" w:rsidR="00693568" w:rsidRPr="00A464AF" w:rsidRDefault="00693568" w:rsidP="00693568">
            <w:pPr>
              <w:jc w:val="right"/>
              <w:rPr>
                <w:rFonts w:ascii="Arial" w:hAnsi="Arial" w:cs="Arial"/>
                <w:sz w:val="18"/>
                <w:szCs w:val="18"/>
              </w:rPr>
            </w:pPr>
            <w:r w:rsidRPr="00A464AF">
              <w:rPr>
                <w:rFonts w:ascii="Arial" w:hAnsi="Arial" w:cs="Arial"/>
                <w:sz w:val="18"/>
                <w:szCs w:val="18"/>
              </w:rPr>
              <w:t>51,290</w:t>
            </w:r>
          </w:p>
        </w:tc>
      </w:tr>
      <w:tr w:rsidR="00693568" w:rsidRPr="00A464AF" w14:paraId="1BBCD9C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B1DCE9F" w14:textId="77777777" w:rsidR="00693568" w:rsidRPr="00A464AF" w:rsidRDefault="00693568" w:rsidP="00693568">
            <w:pPr>
              <w:rPr>
                <w:rFonts w:ascii="Arial" w:hAnsi="Arial" w:cs="Arial"/>
                <w:sz w:val="18"/>
                <w:szCs w:val="18"/>
              </w:rPr>
            </w:pPr>
            <w:r w:rsidRPr="00A464AF">
              <w:rPr>
                <w:rFonts w:ascii="Arial" w:hAnsi="Arial" w:cs="Arial"/>
                <w:sz w:val="18"/>
                <w:szCs w:val="18"/>
              </w:rPr>
              <w:t>JFE GLOBAL PTY LTD</w:t>
            </w:r>
          </w:p>
        </w:tc>
        <w:tc>
          <w:tcPr>
            <w:tcW w:w="6309" w:type="dxa"/>
            <w:tcBorders>
              <w:top w:val="nil"/>
              <w:left w:val="nil"/>
              <w:bottom w:val="single" w:sz="4" w:space="0" w:color="A6A6A6"/>
              <w:right w:val="single" w:sz="4" w:space="0" w:color="A6A6A6"/>
            </w:tcBorders>
            <w:shd w:val="clear" w:color="auto" w:fill="auto"/>
            <w:vAlign w:val="center"/>
          </w:tcPr>
          <w:p w14:paraId="018C82EE"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06879DC9" w14:textId="152E16E5" w:rsidR="00693568" w:rsidRPr="00A464AF" w:rsidRDefault="00693568" w:rsidP="00693568">
            <w:pPr>
              <w:jc w:val="right"/>
              <w:rPr>
                <w:rFonts w:ascii="Arial" w:hAnsi="Arial" w:cs="Arial"/>
                <w:sz w:val="18"/>
                <w:szCs w:val="18"/>
              </w:rPr>
            </w:pPr>
            <w:r w:rsidRPr="00A464AF">
              <w:rPr>
                <w:rFonts w:ascii="Arial" w:hAnsi="Arial" w:cs="Arial"/>
                <w:sz w:val="18"/>
                <w:szCs w:val="18"/>
              </w:rPr>
              <w:t>211,644</w:t>
            </w:r>
          </w:p>
        </w:tc>
      </w:tr>
      <w:tr w:rsidR="00693568" w:rsidRPr="00A464AF" w14:paraId="7E1EEF3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6FB5748" w14:textId="77777777" w:rsidR="00693568" w:rsidRPr="00A464AF" w:rsidRDefault="00693568" w:rsidP="00693568">
            <w:pPr>
              <w:rPr>
                <w:rFonts w:ascii="Arial" w:hAnsi="Arial" w:cs="Arial"/>
                <w:sz w:val="18"/>
                <w:szCs w:val="18"/>
              </w:rPr>
            </w:pPr>
            <w:r w:rsidRPr="00A464AF">
              <w:rPr>
                <w:rFonts w:ascii="Arial" w:hAnsi="Arial" w:cs="Arial"/>
                <w:sz w:val="18"/>
                <w:szCs w:val="18"/>
              </w:rPr>
              <w:t>JMH EDUCATIONAL</w:t>
            </w:r>
          </w:p>
        </w:tc>
        <w:tc>
          <w:tcPr>
            <w:tcW w:w="6309" w:type="dxa"/>
            <w:tcBorders>
              <w:top w:val="nil"/>
              <w:left w:val="nil"/>
              <w:bottom w:val="single" w:sz="4" w:space="0" w:color="A6A6A6"/>
              <w:right w:val="single" w:sz="4" w:space="0" w:color="A6A6A6"/>
            </w:tcBorders>
            <w:shd w:val="clear" w:color="auto" w:fill="auto"/>
            <w:vAlign w:val="center"/>
          </w:tcPr>
          <w:p w14:paraId="6350313E"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67E1601" w14:textId="243100DF" w:rsidR="00693568" w:rsidRPr="00A464AF" w:rsidRDefault="00693568" w:rsidP="00693568">
            <w:pPr>
              <w:jc w:val="right"/>
              <w:rPr>
                <w:rFonts w:ascii="Arial" w:hAnsi="Arial" w:cs="Arial"/>
                <w:sz w:val="18"/>
                <w:szCs w:val="18"/>
              </w:rPr>
            </w:pPr>
            <w:r w:rsidRPr="00A464AF">
              <w:rPr>
                <w:rFonts w:ascii="Arial" w:hAnsi="Arial" w:cs="Arial"/>
                <w:sz w:val="18"/>
                <w:szCs w:val="18"/>
              </w:rPr>
              <w:t>16,500</w:t>
            </w:r>
          </w:p>
        </w:tc>
      </w:tr>
      <w:tr w:rsidR="00693568" w:rsidRPr="00A464AF" w14:paraId="7F4D552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3CBFC6F" w14:textId="77777777" w:rsidR="00693568" w:rsidRPr="00A464AF" w:rsidRDefault="00693568" w:rsidP="00693568">
            <w:pPr>
              <w:rPr>
                <w:rFonts w:ascii="Arial" w:hAnsi="Arial" w:cs="Arial"/>
                <w:sz w:val="18"/>
                <w:szCs w:val="18"/>
              </w:rPr>
            </w:pPr>
            <w:r w:rsidRPr="00A464AF">
              <w:rPr>
                <w:rFonts w:ascii="Arial" w:hAnsi="Arial" w:cs="Arial"/>
                <w:sz w:val="18"/>
                <w:szCs w:val="18"/>
              </w:rPr>
              <w:t>JOHN CUMMINS ELECTRICAL</w:t>
            </w:r>
          </w:p>
        </w:tc>
        <w:tc>
          <w:tcPr>
            <w:tcW w:w="6309" w:type="dxa"/>
            <w:tcBorders>
              <w:top w:val="nil"/>
              <w:left w:val="nil"/>
              <w:bottom w:val="single" w:sz="4" w:space="0" w:color="A6A6A6"/>
              <w:right w:val="single" w:sz="4" w:space="0" w:color="A6A6A6"/>
            </w:tcBorders>
            <w:shd w:val="clear" w:color="auto" w:fill="auto"/>
            <w:vAlign w:val="center"/>
          </w:tcPr>
          <w:p w14:paraId="439FCDB8"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4A3E9CD" w14:textId="06FB2EE7" w:rsidR="00693568" w:rsidRPr="00A464AF" w:rsidRDefault="00693568" w:rsidP="00693568">
            <w:pPr>
              <w:jc w:val="right"/>
              <w:rPr>
                <w:rFonts w:ascii="Arial" w:hAnsi="Arial" w:cs="Arial"/>
                <w:sz w:val="18"/>
                <w:szCs w:val="18"/>
              </w:rPr>
            </w:pPr>
            <w:r w:rsidRPr="00A464AF">
              <w:rPr>
                <w:rFonts w:ascii="Arial" w:hAnsi="Arial" w:cs="Arial"/>
                <w:sz w:val="18"/>
                <w:szCs w:val="18"/>
              </w:rPr>
              <w:t>6,890</w:t>
            </w:r>
          </w:p>
        </w:tc>
      </w:tr>
      <w:tr w:rsidR="00693568" w:rsidRPr="00A464AF" w14:paraId="7FAE7BD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4C7D643" w14:textId="77777777" w:rsidR="00693568" w:rsidRPr="00A464AF" w:rsidRDefault="00693568" w:rsidP="00693568">
            <w:pPr>
              <w:rPr>
                <w:rFonts w:ascii="Arial" w:hAnsi="Arial" w:cs="Arial"/>
                <w:sz w:val="18"/>
                <w:szCs w:val="18"/>
              </w:rPr>
            </w:pPr>
            <w:r w:rsidRPr="00A464AF">
              <w:rPr>
                <w:rFonts w:ascii="Arial" w:hAnsi="Arial" w:cs="Arial"/>
                <w:sz w:val="18"/>
                <w:szCs w:val="18"/>
              </w:rPr>
              <w:t>JOHN MCCARTHY CONSULTING</w:t>
            </w:r>
          </w:p>
        </w:tc>
        <w:tc>
          <w:tcPr>
            <w:tcW w:w="6309" w:type="dxa"/>
            <w:tcBorders>
              <w:top w:val="nil"/>
              <w:left w:val="nil"/>
              <w:bottom w:val="single" w:sz="4" w:space="0" w:color="A6A6A6"/>
              <w:right w:val="single" w:sz="4" w:space="0" w:color="A6A6A6"/>
            </w:tcBorders>
            <w:shd w:val="clear" w:color="auto" w:fill="auto"/>
            <w:vAlign w:val="center"/>
          </w:tcPr>
          <w:p w14:paraId="1173AB2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D7A80DE" w14:textId="6D42F6C2" w:rsidR="00693568" w:rsidRPr="00A464AF" w:rsidRDefault="00693568" w:rsidP="00693568">
            <w:pPr>
              <w:jc w:val="right"/>
              <w:rPr>
                <w:rFonts w:ascii="Arial" w:hAnsi="Arial" w:cs="Arial"/>
                <w:sz w:val="18"/>
                <w:szCs w:val="18"/>
              </w:rPr>
            </w:pPr>
            <w:r w:rsidRPr="00A464AF">
              <w:rPr>
                <w:rFonts w:ascii="Arial" w:hAnsi="Arial" w:cs="Arial"/>
                <w:sz w:val="18"/>
                <w:szCs w:val="18"/>
              </w:rPr>
              <w:t>99,750</w:t>
            </w:r>
          </w:p>
        </w:tc>
      </w:tr>
      <w:tr w:rsidR="00693568" w:rsidRPr="00A464AF" w14:paraId="6F83514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3D2EED4" w14:textId="77777777" w:rsidR="00693568" w:rsidRPr="00A464AF" w:rsidRDefault="00693568" w:rsidP="00693568">
            <w:pPr>
              <w:rPr>
                <w:rFonts w:ascii="Arial" w:hAnsi="Arial" w:cs="Arial"/>
                <w:sz w:val="18"/>
                <w:szCs w:val="18"/>
              </w:rPr>
            </w:pPr>
            <w:r w:rsidRPr="00A464AF">
              <w:rPr>
                <w:rFonts w:ascii="Arial" w:hAnsi="Arial" w:cs="Arial"/>
                <w:sz w:val="18"/>
                <w:szCs w:val="18"/>
              </w:rPr>
              <w:t>JOHNS EDUCATION CONSULTING</w:t>
            </w:r>
          </w:p>
        </w:tc>
        <w:tc>
          <w:tcPr>
            <w:tcW w:w="6309" w:type="dxa"/>
            <w:tcBorders>
              <w:top w:val="nil"/>
              <w:left w:val="nil"/>
              <w:bottom w:val="single" w:sz="4" w:space="0" w:color="A6A6A6"/>
              <w:right w:val="single" w:sz="4" w:space="0" w:color="A6A6A6"/>
            </w:tcBorders>
            <w:shd w:val="clear" w:color="auto" w:fill="auto"/>
            <w:vAlign w:val="center"/>
          </w:tcPr>
          <w:p w14:paraId="2E212C89"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9B63E5D" w14:textId="3D015C13" w:rsidR="00693568" w:rsidRPr="00A464AF" w:rsidRDefault="00693568" w:rsidP="00693568">
            <w:pPr>
              <w:jc w:val="right"/>
              <w:rPr>
                <w:rFonts w:ascii="Arial" w:hAnsi="Arial" w:cs="Arial"/>
                <w:sz w:val="18"/>
                <w:szCs w:val="18"/>
              </w:rPr>
            </w:pPr>
            <w:r w:rsidRPr="00A464AF">
              <w:rPr>
                <w:rFonts w:ascii="Arial" w:hAnsi="Arial" w:cs="Arial"/>
                <w:sz w:val="18"/>
                <w:szCs w:val="18"/>
              </w:rPr>
              <w:t>1,500</w:t>
            </w:r>
          </w:p>
        </w:tc>
      </w:tr>
      <w:tr w:rsidR="00693568" w:rsidRPr="00A464AF" w14:paraId="5564327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BD1BBF4" w14:textId="77777777" w:rsidR="00693568" w:rsidRPr="00A464AF" w:rsidRDefault="00693568" w:rsidP="00693568">
            <w:pPr>
              <w:rPr>
                <w:rFonts w:ascii="Arial" w:hAnsi="Arial" w:cs="Arial"/>
                <w:sz w:val="18"/>
                <w:szCs w:val="18"/>
              </w:rPr>
            </w:pPr>
            <w:r w:rsidRPr="00A464AF">
              <w:rPr>
                <w:rFonts w:ascii="Arial" w:hAnsi="Arial" w:cs="Arial"/>
                <w:sz w:val="18"/>
                <w:szCs w:val="18"/>
              </w:rPr>
              <w:t>JOHNSON HOLLIE ALEXANDER RACHEL</w:t>
            </w:r>
          </w:p>
        </w:tc>
        <w:tc>
          <w:tcPr>
            <w:tcW w:w="6309" w:type="dxa"/>
            <w:tcBorders>
              <w:top w:val="nil"/>
              <w:left w:val="nil"/>
              <w:bottom w:val="single" w:sz="4" w:space="0" w:color="A6A6A6"/>
              <w:right w:val="single" w:sz="4" w:space="0" w:color="A6A6A6"/>
            </w:tcBorders>
            <w:shd w:val="clear" w:color="auto" w:fill="auto"/>
            <w:vAlign w:val="center"/>
          </w:tcPr>
          <w:p w14:paraId="58244B18"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361AE31" w14:textId="2BD5FF44" w:rsidR="00693568" w:rsidRPr="00A464AF" w:rsidRDefault="00693568" w:rsidP="00693568">
            <w:pPr>
              <w:jc w:val="right"/>
              <w:rPr>
                <w:rFonts w:ascii="Arial" w:hAnsi="Arial" w:cs="Arial"/>
                <w:sz w:val="18"/>
                <w:szCs w:val="18"/>
              </w:rPr>
            </w:pPr>
            <w:r w:rsidRPr="00A464AF">
              <w:rPr>
                <w:rFonts w:ascii="Arial" w:hAnsi="Arial" w:cs="Arial"/>
                <w:sz w:val="18"/>
                <w:szCs w:val="18"/>
              </w:rPr>
              <w:t>205</w:t>
            </w:r>
          </w:p>
        </w:tc>
      </w:tr>
      <w:tr w:rsidR="00693568" w:rsidRPr="00A464AF" w14:paraId="016D777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FEFEC11" w14:textId="77777777" w:rsidR="00693568" w:rsidRPr="00A464AF" w:rsidRDefault="00693568" w:rsidP="00693568">
            <w:pPr>
              <w:rPr>
                <w:rFonts w:ascii="Arial" w:hAnsi="Arial" w:cs="Arial"/>
                <w:sz w:val="18"/>
                <w:szCs w:val="18"/>
              </w:rPr>
            </w:pPr>
            <w:r w:rsidRPr="00A464AF">
              <w:rPr>
                <w:rFonts w:ascii="Arial" w:hAnsi="Arial" w:cs="Arial"/>
                <w:sz w:val="18"/>
                <w:szCs w:val="18"/>
              </w:rPr>
              <w:t>JOHNSTON ELIZABETH LESLEY</w:t>
            </w:r>
          </w:p>
        </w:tc>
        <w:tc>
          <w:tcPr>
            <w:tcW w:w="6309" w:type="dxa"/>
            <w:tcBorders>
              <w:top w:val="nil"/>
              <w:left w:val="nil"/>
              <w:bottom w:val="single" w:sz="4" w:space="0" w:color="A6A6A6"/>
              <w:right w:val="single" w:sz="4" w:space="0" w:color="A6A6A6"/>
            </w:tcBorders>
            <w:shd w:val="clear" w:color="auto" w:fill="auto"/>
            <w:vAlign w:val="center"/>
          </w:tcPr>
          <w:p w14:paraId="32405245"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8A0F1E9" w14:textId="027076C8" w:rsidR="00693568" w:rsidRPr="00A464AF" w:rsidRDefault="00693568" w:rsidP="00693568">
            <w:pPr>
              <w:jc w:val="right"/>
              <w:rPr>
                <w:rFonts w:ascii="Arial" w:hAnsi="Arial" w:cs="Arial"/>
                <w:sz w:val="18"/>
                <w:szCs w:val="18"/>
              </w:rPr>
            </w:pPr>
            <w:r w:rsidRPr="00A464AF">
              <w:rPr>
                <w:rFonts w:ascii="Arial" w:hAnsi="Arial" w:cs="Arial"/>
                <w:sz w:val="18"/>
                <w:szCs w:val="18"/>
              </w:rPr>
              <w:t>275</w:t>
            </w:r>
          </w:p>
        </w:tc>
      </w:tr>
      <w:tr w:rsidR="00693568" w:rsidRPr="00A464AF" w14:paraId="761F0D3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F8D3226" w14:textId="77777777" w:rsidR="00693568" w:rsidRPr="00A464AF" w:rsidRDefault="00693568" w:rsidP="00693568">
            <w:pPr>
              <w:rPr>
                <w:rFonts w:ascii="Arial" w:hAnsi="Arial" w:cs="Arial"/>
                <w:sz w:val="18"/>
                <w:szCs w:val="18"/>
              </w:rPr>
            </w:pPr>
            <w:r w:rsidRPr="00A464AF">
              <w:rPr>
                <w:rFonts w:ascii="Arial" w:hAnsi="Arial" w:cs="Arial"/>
                <w:sz w:val="18"/>
                <w:szCs w:val="18"/>
              </w:rPr>
              <w:t>JUSTITIA PTY LTD</w:t>
            </w:r>
          </w:p>
        </w:tc>
        <w:tc>
          <w:tcPr>
            <w:tcW w:w="6309" w:type="dxa"/>
            <w:tcBorders>
              <w:top w:val="nil"/>
              <w:left w:val="nil"/>
              <w:bottom w:val="single" w:sz="4" w:space="0" w:color="A6A6A6"/>
              <w:right w:val="single" w:sz="4" w:space="0" w:color="A6A6A6"/>
            </w:tcBorders>
            <w:shd w:val="clear" w:color="auto" w:fill="auto"/>
            <w:vAlign w:val="center"/>
          </w:tcPr>
          <w:p w14:paraId="46C9C9C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64F954A" w14:textId="78361872" w:rsidR="00693568" w:rsidRPr="00A464AF" w:rsidRDefault="00693568" w:rsidP="00693568">
            <w:pPr>
              <w:jc w:val="right"/>
              <w:rPr>
                <w:rFonts w:ascii="Arial" w:hAnsi="Arial" w:cs="Arial"/>
                <w:sz w:val="18"/>
                <w:szCs w:val="18"/>
              </w:rPr>
            </w:pPr>
            <w:r w:rsidRPr="00A464AF">
              <w:rPr>
                <w:rFonts w:ascii="Arial" w:hAnsi="Arial" w:cs="Arial"/>
                <w:sz w:val="18"/>
                <w:szCs w:val="18"/>
              </w:rPr>
              <w:t>5,500</w:t>
            </w:r>
          </w:p>
        </w:tc>
      </w:tr>
      <w:tr w:rsidR="00693568" w:rsidRPr="00A464AF" w14:paraId="4A4D8F6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04B3FA4" w14:textId="77777777" w:rsidR="00693568" w:rsidRPr="00A464AF" w:rsidRDefault="00693568" w:rsidP="00693568">
            <w:pPr>
              <w:rPr>
                <w:rFonts w:ascii="Arial" w:hAnsi="Arial" w:cs="Arial"/>
                <w:sz w:val="18"/>
                <w:szCs w:val="18"/>
              </w:rPr>
            </w:pPr>
            <w:r w:rsidRPr="00A464AF">
              <w:rPr>
                <w:rFonts w:ascii="Arial" w:hAnsi="Arial" w:cs="Arial"/>
                <w:sz w:val="18"/>
                <w:szCs w:val="18"/>
              </w:rPr>
              <w:t>K J ROSS + ASSOCIATES PTY LTD</w:t>
            </w:r>
          </w:p>
        </w:tc>
        <w:tc>
          <w:tcPr>
            <w:tcW w:w="6309" w:type="dxa"/>
            <w:tcBorders>
              <w:top w:val="nil"/>
              <w:left w:val="nil"/>
              <w:bottom w:val="single" w:sz="4" w:space="0" w:color="A6A6A6"/>
              <w:right w:val="single" w:sz="4" w:space="0" w:color="A6A6A6"/>
            </w:tcBorders>
            <w:shd w:val="clear" w:color="auto" w:fill="auto"/>
            <w:vAlign w:val="center"/>
          </w:tcPr>
          <w:p w14:paraId="01D53AD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C3F0FC9" w14:textId="4E54BB8F" w:rsidR="00693568" w:rsidRPr="00A464AF" w:rsidRDefault="00693568" w:rsidP="00693568">
            <w:pPr>
              <w:jc w:val="right"/>
              <w:rPr>
                <w:rFonts w:ascii="Arial" w:hAnsi="Arial" w:cs="Arial"/>
                <w:sz w:val="18"/>
                <w:szCs w:val="18"/>
              </w:rPr>
            </w:pPr>
            <w:r w:rsidRPr="00A464AF">
              <w:rPr>
                <w:rFonts w:ascii="Arial" w:hAnsi="Arial" w:cs="Arial"/>
                <w:sz w:val="18"/>
                <w:szCs w:val="18"/>
              </w:rPr>
              <w:t>178,925</w:t>
            </w:r>
          </w:p>
        </w:tc>
      </w:tr>
      <w:tr w:rsidR="00693568" w:rsidRPr="00A464AF" w14:paraId="33C1D47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C82424C" w14:textId="77777777" w:rsidR="00693568" w:rsidRPr="00A464AF" w:rsidRDefault="00693568" w:rsidP="00693568">
            <w:pPr>
              <w:rPr>
                <w:rFonts w:ascii="Arial" w:hAnsi="Arial" w:cs="Arial"/>
                <w:sz w:val="18"/>
                <w:szCs w:val="18"/>
              </w:rPr>
            </w:pPr>
            <w:r w:rsidRPr="00A464AF">
              <w:rPr>
                <w:rFonts w:ascii="Arial" w:hAnsi="Arial" w:cs="Arial"/>
                <w:sz w:val="18"/>
                <w:szCs w:val="18"/>
              </w:rPr>
              <w:t>KALIDO MARKETING SERVICES</w:t>
            </w:r>
          </w:p>
        </w:tc>
        <w:tc>
          <w:tcPr>
            <w:tcW w:w="6309" w:type="dxa"/>
            <w:tcBorders>
              <w:top w:val="nil"/>
              <w:left w:val="nil"/>
              <w:bottom w:val="single" w:sz="4" w:space="0" w:color="A6A6A6"/>
              <w:right w:val="single" w:sz="4" w:space="0" w:color="A6A6A6"/>
            </w:tcBorders>
            <w:shd w:val="clear" w:color="auto" w:fill="auto"/>
            <w:vAlign w:val="center"/>
          </w:tcPr>
          <w:p w14:paraId="4C36311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5605B371" w14:textId="23AC3764" w:rsidR="00693568" w:rsidRPr="00A464AF" w:rsidRDefault="00693568" w:rsidP="00693568">
            <w:pPr>
              <w:jc w:val="right"/>
              <w:rPr>
                <w:rFonts w:ascii="Arial" w:hAnsi="Arial" w:cs="Arial"/>
                <w:sz w:val="18"/>
                <w:szCs w:val="18"/>
              </w:rPr>
            </w:pPr>
            <w:r w:rsidRPr="00A464AF">
              <w:rPr>
                <w:rFonts w:ascii="Arial" w:hAnsi="Arial" w:cs="Arial"/>
                <w:sz w:val="18"/>
                <w:szCs w:val="18"/>
              </w:rPr>
              <w:t>27,650</w:t>
            </w:r>
          </w:p>
        </w:tc>
      </w:tr>
      <w:tr w:rsidR="00693568" w:rsidRPr="00A464AF" w14:paraId="3F07155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E00879D" w14:textId="77777777" w:rsidR="00693568" w:rsidRPr="00A464AF" w:rsidRDefault="00693568" w:rsidP="00693568">
            <w:pPr>
              <w:rPr>
                <w:rFonts w:ascii="Arial" w:hAnsi="Arial" w:cs="Arial"/>
                <w:sz w:val="18"/>
                <w:szCs w:val="18"/>
              </w:rPr>
            </w:pPr>
            <w:r w:rsidRPr="00A464AF">
              <w:rPr>
                <w:rFonts w:ascii="Arial" w:hAnsi="Arial" w:cs="Arial"/>
                <w:sz w:val="18"/>
                <w:szCs w:val="18"/>
              </w:rPr>
              <w:t>KARE PSYCHOLOGY</w:t>
            </w:r>
          </w:p>
        </w:tc>
        <w:tc>
          <w:tcPr>
            <w:tcW w:w="6309" w:type="dxa"/>
            <w:tcBorders>
              <w:top w:val="nil"/>
              <w:left w:val="nil"/>
              <w:bottom w:val="single" w:sz="4" w:space="0" w:color="A6A6A6"/>
              <w:right w:val="single" w:sz="4" w:space="0" w:color="A6A6A6"/>
            </w:tcBorders>
            <w:shd w:val="clear" w:color="auto" w:fill="auto"/>
            <w:vAlign w:val="center"/>
          </w:tcPr>
          <w:p w14:paraId="655F563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57B876D" w14:textId="20D5B406" w:rsidR="00693568" w:rsidRPr="00A464AF" w:rsidRDefault="00693568" w:rsidP="00693568">
            <w:pPr>
              <w:jc w:val="right"/>
              <w:rPr>
                <w:rFonts w:ascii="Arial" w:hAnsi="Arial" w:cs="Arial"/>
                <w:sz w:val="18"/>
                <w:szCs w:val="18"/>
              </w:rPr>
            </w:pPr>
            <w:r w:rsidRPr="00A464AF">
              <w:rPr>
                <w:rFonts w:ascii="Arial" w:hAnsi="Arial" w:cs="Arial"/>
                <w:sz w:val="18"/>
                <w:szCs w:val="18"/>
              </w:rPr>
              <w:t>53,710</w:t>
            </w:r>
          </w:p>
        </w:tc>
      </w:tr>
      <w:tr w:rsidR="00693568" w:rsidRPr="00A464AF" w14:paraId="32BDA47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DCACC61" w14:textId="77777777" w:rsidR="00693568" w:rsidRPr="00A464AF" w:rsidRDefault="00693568" w:rsidP="00693568">
            <w:pPr>
              <w:rPr>
                <w:rFonts w:ascii="Arial" w:hAnsi="Arial" w:cs="Arial"/>
                <w:sz w:val="18"/>
                <w:szCs w:val="18"/>
              </w:rPr>
            </w:pPr>
            <w:r w:rsidRPr="00A464AF">
              <w:rPr>
                <w:rFonts w:ascii="Arial" w:hAnsi="Arial" w:cs="Arial"/>
                <w:sz w:val="18"/>
                <w:szCs w:val="18"/>
              </w:rPr>
              <w:t>KATSIERIS ORIGAMI</w:t>
            </w:r>
          </w:p>
        </w:tc>
        <w:tc>
          <w:tcPr>
            <w:tcW w:w="6309" w:type="dxa"/>
            <w:tcBorders>
              <w:top w:val="nil"/>
              <w:left w:val="nil"/>
              <w:bottom w:val="single" w:sz="4" w:space="0" w:color="A6A6A6"/>
              <w:right w:val="single" w:sz="4" w:space="0" w:color="A6A6A6"/>
            </w:tcBorders>
            <w:shd w:val="clear" w:color="auto" w:fill="auto"/>
            <w:vAlign w:val="center"/>
          </w:tcPr>
          <w:p w14:paraId="380F5EEF"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40B9CB6B" w14:textId="4168029A" w:rsidR="00693568" w:rsidRPr="00A464AF" w:rsidRDefault="00693568" w:rsidP="00693568">
            <w:pPr>
              <w:jc w:val="right"/>
              <w:rPr>
                <w:rFonts w:ascii="Arial" w:hAnsi="Arial" w:cs="Arial"/>
                <w:sz w:val="18"/>
                <w:szCs w:val="18"/>
              </w:rPr>
            </w:pPr>
            <w:r w:rsidRPr="00A464AF">
              <w:rPr>
                <w:rFonts w:ascii="Arial" w:hAnsi="Arial" w:cs="Arial"/>
                <w:sz w:val="18"/>
                <w:szCs w:val="18"/>
              </w:rPr>
              <w:t>5,200</w:t>
            </w:r>
          </w:p>
        </w:tc>
      </w:tr>
      <w:tr w:rsidR="00693568" w:rsidRPr="00A464AF" w14:paraId="7034AEE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05BF001" w14:textId="77777777" w:rsidR="00693568" w:rsidRPr="00A464AF" w:rsidRDefault="00693568" w:rsidP="00693568">
            <w:pPr>
              <w:rPr>
                <w:rFonts w:ascii="Arial" w:hAnsi="Arial" w:cs="Arial"/>
                <w:sz w:val="18"/>
                <w:szCs w:val="18"/>
              </w:rPr>
            </w:pPr>
            <w:r w:rsidRPr="00A464AF">
              <w:rPr>
                <w:rFonts w:ascii="Arial" w:hAnsi="Arial" w:cs="Arial"/>
                <w:sz w:val="18"/>
                <w:szCs w:val="18"/>
              </w:rPr>
              <w:t>KAYA CONSULTING</w:t>
            </w:r>
          </w:p>
        </w:tc>
        <w:tc>
          <w:tcPr>
            <w:tcW w:w="6309" w:type="dxa"/>
            <w:tcBorders>
              <w:top w:val="nil"/>
              <w:left w:val="nil"/>
              <w:bottom w:val="single" w:sz="4" w:space="0" w:color="A6A6A6"/>
              <w:right w:val="single" w:sz="4" w:space="0" w:color="A6A6A6"/>
            </w:tcBorders>
            <w:shd w:val="clear" w:color="auto" w:fill="auto"/>
            <w:vAlign w:val="center"/>
          </w:tcPr>
          <w:p w14:paraId="521330BA"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45412BA8" w14:textId="4E389F2B" w:rsidR="00693568" w:rsidRPr="00A464AF" w:rsidRDefault="00693568" w:rsidP="00693568">
            <w:pPr>
              <w:jc w:val="right"/>
              <w:rPr>
                <w:rFonts w:ascii="Arial" w:hAnsi="Arial" w:cs="Arial"/>
                <w:sz w:val="18"/>
                <w:szCs w:val="18"/>
              </w:rPr>
            </w:pPr>
            <w:r w:rsidRPr="00A464AF">
              <w:rPr>
                <w:rFonts w:ascii="Arial" w:hAnsi="Arial" w:cs="Arial"/>
                <w:sz w:val="18"/>
                <w:szCs w:val="18"/>
              </w:rPr>
              <w:t>4,750</w:t>
            </w:r>
          </w:p>
        </w:tc>
      </w:tr>
      <w:tr w:rsidR="00693568" w:rsidRPr="00A464AF" w14:paraId="0DB8A84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027FE09" w14:textId="77777777" w:rsidR="00693568" w:rsidRPr="00A464AF" w:rsidRDefault="00693568" w:rsidP="00693568">
            <w:pPr>
              <w:rPr>
                <w:rFonts w:ascii="Arial" w:hAnsi="Arial" w:cs="Arial"/>
                <w:sz w:val="18"/>
                <w:szCs w:val="18"/>
              </w:rPr>
            </w:pPr>
            <w:r w:rsidRPr="00A464AF">
              <w:rPr>
                <w:rFonts w:ascii="Arial" w:hAnsi="Arial" w:cs="Arial"/>
                <w:sz w:val="18"/>
                <w:szCs w:val="18"/>
              </w:rPr>
              <w:t>KELLS STUART</w:t>
            </w:r>
          </w:p>
        </w:tc>
        <w:tc>
          <w:tcPr>
            <w:tcW w:w="6309" w:type="dxa"/>
            <w:tcBorders>
              <w:top w:val="nil"/>
              <w:left w:val="nil"/>
              <w:bottom w:val="single" w:sz="4" w:space="0" w:color="A6A6A6"/>
              <w:right w:val="single" w:sz="4" w:space="0" w:color="A6A6A6"/>
            </w:tcBorders>
            <w:shd w:val="clear" w:color="auto" w:fill="auto"/>
            <w:vAlign w:val="center"/>
          </w:tcPr>
          <w:p w14:paraId="094978D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2AC795C" w14:textId="6D3F0A90" w:rsidR="00693568" w:rsidRPr="00A464AF" w:rsidRDefault="00693568" w:rsidP="00693568">
            <w:pPr>
              <w:jc w:val="right"/>
              <w:rPr>
                <w:rFonts w:ascii="Arial" w:hAnsi="Arial" w:cs="Arial"/>
                <w:sz w:val="18"/>
                <w:szCs w:val="18"/>
              </w:rPr>
            </w:pPr>
            <w:r w:rsidRPr="00A464AF">
              <w:rPr>
                <w:rFonts w:ascii="Arial" w:hAnsi="Arial" w:cs="Arial"/>
                <w:sz w:val="18"/>
                <w:szCs w:val="18"/>
              </w:rPr>
              <w:t>19,992</w:t>
            </w:r>
          </w:p>
        </w:tc>
      </w:tr>
      <w:tr w:rsidR="00693568" w:rsidRPr="00A464AF" w14:paraId="159FA9C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01D3857" w14:textId="77777777" w:rsidR="00693568" w:rsidRPr="00A464AF" w:rsidRDefault="00693568" w:rsidP="00693568">
            <w:pPr>
              <w:rPr>
                <w:rFonts w:ascii="Arial" w:hAnsi="Arial" w:cs="Arial"/>
                <w:sz w:val="18"/>
                <w:szCs w:val="18"/>
              </w:rPr>
            </w:pPr>
            <w:r w:rsidRPr="00A464AF">
              <w:rPr>
                <w:rFonts w:ascii="Arial" w:hAnsi="Arial" w:cs="Arial"/>
                <w:sz w:val="18"/>
                <w:szCs w:val="18"/>
              </w:rPr>
              <w:t>KENNEDY ANNE</w:t>
            </w:r>
          </w:p>
        </w:tc>
        <w:tc>
          <w:tcPr>
            <w:tcW w:w="6309" w:type="dxa"/>
            <w:tcBorders>
              <w:top w:val="nil"/>
              <w:left w:val="nil"/>
              <w:bottom w:val="single" w:sz="4" w:space="0" w:color="A6A6A6"/>
              <w:right w:val="single" w:sz="4" w:space="0" w:color="A6A6A6"/>
            </w:tcBorders>
            <w:shd w:val="clear" w:color="auto" w:fill="auto"/>
            <w:vAlign w:val="center"/>
          </w:tcPr>
          <w:p w14:paraId="7C07151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36C0984E" w14:textId="26851D44" w:rsidR="00693568" w:rsidRPr="00A464AF" w:rsidRDefault="00693568" w:rsidP="00693568">
            <w:pPr>
              <w:jc w:val="right"/>
              <w:rPr>
                <w:rFonts w:ascii="Arial" w:hAnsi="Arial" w:cs="Arial"/>
                <w:sz w:val="18"/>
                <w:szCs w:val="18"/>
              </w:rPr>
            </w:pPr>
            <w:r w:rsidRPr="00A464AF">
              <w:rPr>
                <w:rFonts w:ascii="Arial" w:hAnsi="Arial" w:cs="Arial"/>
                <w:sz w:val="18"/>
                <w:szCs w:val="18"/>
              </w:rPr>
              <w:t>6,727</w:t>
            </w:r>
          </w:p>
        </w:tc>
      </w:tr>
      <w:tr w:rsidR="00693568" w:rsidRPr="00A464AF" w14:paraId="322FAE2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93FF42E" w14:textId="77777777" w:rsidR="00693568" w:rsidRPr="00A464AF" w:rsidRDefault="00693568" w:rsidP="00693568">
            <w:pPr>
              <w:rPr>
                <w:rFonts w:ascii="Arial" w:hAnsi="Arial" w:cs="Arial"/>
                <w:sz w:val="18"/>
                <w:szCs w:val="18"/>
              </w:rPr>
            </w:pPr>
            <w:r w:rsidRPr="00A464AF">
              <w:rPr>
                <w:rFonts w:ascii="Arial" w:hAnsi="Arial" w:cs="Arial"/>
                <w:sz w:val="18"/>
                <w:szCs w:val="18"/>
              </w:rPr>
              <w:t>KEYSERS JOHN GERARD</w:t>
            </w:r>
          </w:p>
        </w:tc>
        <w:tc>
          <w:tcPr>
            <w:tcW w:w="6309" w:type="dxa"/>
            <w:tcBorders>
              <w:top w:val="nil"/>
              <w:left w:val="nil"/>
              <w:bottom w:val="single" w:sz="4" w:space="0" w:color="A6A6A6"/>
              <w:right w:val="single" w:sz="4" w:space="0" w:color="A6A6A6"/>
            </w:tcBorders>
            <w:shd w:val="clear" w:color="auto" w:fill="auto"/>
            <w:vAlign w:val="center"/>
          </w:tcPr>
          <w:p w14:paraId="158762D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5E80C62" w14:textId="5BC0835B" w:rsidR="00693568" w:rsidRPr="00A464AF" w:rsidRDefault="00693568" w:rsidP="00693568">
            <w:pPr>
              <w:jc w:val="right"/>
              <w:rPr>
                <w:rFonts w:ascii="Arial" w:hAnsi="Arial" w:cs="Arial"/>
                <w:sz w:val="18"/>
                <w:szCs w:val="18"/>
              </w:rPr>
            </w:pPr>
            <w:r w:rsidRPr="00A464AF">
              <w:rPr>
                <w:rFonts w:ascii="Arial" w:hAnsi="Arial" w:cs="Arial"/>
                <w:sz w:val="18"/>
                <w:szCs w:val="18"/>
              </w:rPr>
              <w:t>5,075</w:t>
            </w:r>
          </w:p>
        </w:tc>
      </w:tr>
      <w:tr w:rsidR="00693568" w:rsidRPr="00A464AF" w14:paraId="41B238A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A38912A" w14:textId="77777777" w:rsidR="00693568" w:rsidRPr="00A464AF" w:rsidRDefault="00693568" w:rsidP="00693568">
            <w:pPr>
              <w:rPr>
                <w:rFonts w:ascii="Arial" w:hAnsi="Arial" w:cs="Arial"/>
                <w:sz w:val="18"/>
                <w:szCs w:val="18"/>
              </w:rPr>
            </w:pPr>
            <w:r w:rsidRPr="00A464AF">
              <w:rPr>
                <w:rFonts w:ascii="Arial" w:hAnsi="Arial" w:cs="Arial"/>
                <w:sz w:val="18"/>
                <w:szCs w:val="18"/>
              </w:rPr>
              <w:t>KLOUD SOLUTIONS PTY LTD</w:t>
            </w:r>
          </w:p>
        </w:tc>
        <w:tc>
          <w:tcPr>
            <w:tcW w:w="6309" w:type="dxa"/>
            <w:tcBorders>
              <w:top w:val="nil"/>
              <w:left w:val="nil"/>
              <w:bottom w:val="single" w:sz="4" w:space="0" w:color="A6A6A6"/>
              <w:right w:val="single" w:sz="4" w:space="0" w:color="A6A6A6"/>
            </w:tcBorders>
            <w:shd w:val="clear" w:color="auto" w:fill="auto"/>
            <w:vAlign w:val="center"/>
          </w:tcPr>
          <w:p w14:paraId="1725DC4A"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2280C92B" w14:textId="037C291B" w:rsidR="00693568" w:rsidRPr="00A464AF" w:rsidRDefault="00693568" w:rsidP="00693568">
            <w:pPr>
              <w:jc w:val="right"/>
              <w:rPr>
                <w:rFonts w:ascii="Arial" w:hAnsi="Arial" w:cs="Arial"/>
                <w:sz w:val="18"/>
                <w:szCs w:val="18"/>
              </w:rPr>
            </w:pPr>
            <w:r w:rsidRPr="00A464AF">
              <w:rPr>
                <w:rFonts w:ascii="Arial" w:hAnsi="Arial" w:cs="Arial"/>
                <w:sz w:val="18"/>
                <w:szCs w:val="18"/>
              </w:rPr>
              <w:t>68,277</w:t>
            </w:r>
          </w:p>
        </w:tc>
      </w:tr>
      <w:tr w:rsidR="00693568" w:rsidRPr="00A464AF" w14:paraId="1F3ED1A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D3379AA" w14:textId="77777777" w:rsidR="00693568" w:rsidRPr="00A464AF" w:rsidRDefault="00693568" w:rsidP="00693568">
            <w:pPr>
              <w:rPr>
                <w:rFonts w:ascii="Arial" w:hAnsi="Arial" w:cs="Arial"/>
                <w:sz w:val="18"/>
                <w:szCs w:val="18"/>
              </w:rPr>
            </w:pPr>
            <w:r w:rsidRPr="00A464AF">
              <w:rPr>
                <w:rFonts w:ascii="Arial" w:hAnsi="Arial" w:cs="Arial"/>
                <w:sz w:val="18"/>
                <w:szCs w:val="18"/>
              </w:rPr>
              <w:t>KNH CONSULTING PTY LTD</w:t>
            </w:r>
          </w:p>
        </w:tc>
        <w:tc>
          <w:tcPr>
            <w:tcW w:w="6309" w:type="dxa"/>
            <w:tcBorders>
              <w:top w:val="nil"/>
              <w:left w:val="nil"/>
              <w:bottom w:val="single" w:sz="4" w:space="0" w:color="A6A6A6"/>
              <w:right w:val="single" w:sz="4" w:space="0" w:color="A6A6A6"/>
            </w:tcBorders>
            <w:shd w:val="clear" w:color="auto" w:fill="auto"/>
            <w:vAlign w:val="center"/>
          </w:tcPr>
          <w:p w14:paraId="6ACF4E4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DFB5D80" w14:textId="4D41ABA0" w:rsidR="00693568" w:rsidRPr="00A464AF" w:rsidRDefault="00693568" w:rsidP="00693568">
            <w:pPr>
              <w:jc w:val="right"/>
              <w:rPr>
                <w:rFonts w:ascii="Arial" w:hAnsi="Arial" w:cs="Arial"/>
                <w:sz w:val="18"/>
                <w:szCs w:val="18"/>
              </w:rPr>
            </w:pPr>
            <w:r w:rsidRPr="00A464AF">
              <w:rPr>
                <w:rFonts w:ascii="Arial" w:hAnsi="Arial" w:cs="Arial"/>
                <w:sz w:val="18"/>
                <w:szCs w:val="18"/>
              </w:rPr>
              <w:t>5,600</w:t>
            </w:r>
          </w:p>
        </w:tc>
      </w:tr>
      <w:tr w:rsidR="00693568" w:rsidRPr="00A464AF" w14:paraId="01BA953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7FD47C3" w14:textId="77777777" w:rsidR="00693568" w:rsidRPr="00A464AF" w:rsidRDefault="00693568" w:rsidP="00693568">
            <w:pPr>
              <w:rPr>
                <w:rFonts w:ascii="Arial" w:hAnsi="Arial" w:cs="Arial"/>
                <w:sz w:val="18"/>
                <w:szCs w:val="18"/>
              </w:rPr>
            </w:pPr>
            <w:r w:rsidRPr="00A464AF">
              <w:rPr>
                <w:rFonts w:ascii="Arial" w:hAnsi="Arial" w:cs="Arial"/>
                <w:sz w:val="18"/>
                <w:szCs w:val="18"/>
              </w:rPr>
              <w:t>KNOWLEDGE INSTITUTE</w:t>
            </w:r>
          </w:p>
        </w:tc>
        <w:tc>
          <w:tcPr>
            <w:tcW w:w="6309" w:type="dxa"/>
            <w:tcBorders>
              <w:top w:val="nil"/>
              <w:left w:val="nil"/>
              <w:bottom w:val="single" w:sz="4" w:space="0" w:color="A6A6A6"/>
              <w:right w:val="single" w:sz="4" w:space="0" w:color="A6A6A6"/>
            </w:tcBorders>
            <w:shd w:val="clear" w:color="auto" w:fill="auto"/>
            <w:vAlign w:val="center"/>
          </w:tcPr>
          <w:p w14:paraId="5AB6CCBE"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31D98B1D" w14:textId="6B620984" w:rsidR="00693568" w:rsidRPr="00A464AF" w:rsidRDefault="00693568" w:rsidP="00693568">
            <w:pPr>
              <w:jc w:val="right"/>
              <w:rPr>
                <w:rFonts w:ascii="Arial" w:hAnsi="Arial" w:cs="Arial"/>
                <w:sz w:val="18"/>
                <w:szCs w:val="18"/>
              </w:rPr>
            </w:pPr>
            <w:r w:rsidRPr="00A464AF">
              <w:rPr>
                <w:rFonts w:ascii="Arial" w:hAnsi="Arial" w:cs="Arial"/>
                <w:sz w:val="18"/>
                <w:szCs w:val="18"/>
              </w:rPr>
              <w:t>21,990</w:t>
            </w:r>
          </w:p>
        </w:tc>
      </w:tr>
      <w:tr w:rsidR="00693568" w:rsidRPr="00A464AF" w14:paraId="4A52E3A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DFAB22C" w14:textId="77777777" w:rsidR="00693568" w:rsidRPr="00A464AF" w:rsidRDefault="00693568" w:rsidP="00693568">
            <w:pPr>
              <w:rPr>
                <w:rFonts w:ascii="Arial" w:hAnsi="Arial" w:cs="Arial"/>
                <w:sz w:val="18"/>
                <w:szCs w:val="18"/>
              </w:rPr>
            </w:pPr>
            <w:r w:rsidRPr="00A464AF">
              <w:rPr>
                <w:rFonts w:ascii="Arial" w:hAnsi="Arial" w:cs="Arial"/>
                <w:sz w:val="18"/>
                <w:szCs w:val="18"/>
              </w:rPr>
              <w:t>KOORREEN ENTERPRISES</w:t>
            </w:r>
          </w:p>
        </w:tc>
        <w:tc>
          <w:tcPr>
            <w:tcW w:w="6309" w:type="dxa"/>
            <w:tcBorders>
              <w:top w:val="nil"/>
              <w:left w:val="nil"/>
              <w:bottom w:val="single" w:sz="4" w:space="0" w:color="A6A6A6"/>
              <w:right w:val="single" w:sz="4" w:space="0" w:color="A6A6A6"/>
            </w:tcBorders>
            <w:shd w:val="clear" w:color="auto" w:fill="auto"/>
            <w:vAlign w:val="center"/>
          </w:tcPr>
          <w:p w14:paraId="45922A5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136FFD3E" w14:textId="2B13F87A" w:rsidR="00693568" w:rsidRPr="00A464AF" w:rsidRDefault="00693568" w:rsidP="00693568">
            <w:pPr>
              <w:jc w:val="right"/>
              <w:rPr>
                <w:rFonts w:ascii="Arial" w:hAnsi="Arial" w:cs="Arial"/>
                <w:sz w:val="18"/>
                <w:szCs w:val="18"/>
              </w:rPr>
            </w:pPr>
            <w:r w:rsidRPr="00A464AF">
              <w:rPr>
                <w:rFonts w:ascii="Arial" w:hAnsi="Arial" w:cs="Arial"/>
                <w:sz w:val="18"/>
                <w:szCs w:val="18"/>
              </w:rPr>
              <w:t>10,860</w:t>
            </w:r>
          </w:p>
        </w:tc>
      </w:tr>
      <w:tr w:rsidR="00693568" w:rsidRPr="00A464AF" w14:paraId="5EAE0A1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F3627D" w14:textId="77777777" w:rsidR="00693568" w:rsidRPr="00A464AF" w:rsidRDefault="00693568" w:rsidP="00693568">
            <w:pPr>
              <w:rPr>
                <w:rFonts w:ascii="Arial" w:hAnsi="Arial" w:cs="Arial"/>
                <w:sz w:val="18"/>
                <w:szCs w:val="18"/>
              </w:rPr>
            </w:pPr>
            <w:r w:rsidRPr="00A464AF">
              <w:rPr>
                <w:rFonts w:ascii="Arial" w:hAnsi="Arial" w:cs="Arial"/>
                <w:sz w:val="18"/>
                <w:szCs w:val="18"/>
              </w:rPr>
              <w:t>KOTLER ADINA</w:t>
            </w:r>
          </w:p>
        </w:tc>
        <w:tc>
          <w:tcPr>
            <w:tcW w:w="6309" w:type="dxa"/>
            <w:tcBorders>
              <w:top w:val="nil"/>
              <w:left w:val="nil"/>
              <w:bottom w:val="single" w:sz="4" w:space="0" w:color="A6A6A6"/>
              <w:right w:val="single" w:sz="4" w:space="0" w:color="A6A6A6"/>
            </w:tcBorders>
            <w:shd w:val="clear" w:color="auto" w:fill="auto"/>
            <w:vAlign w:val="center"/>
          </w:tcPr>
          <w:p w14:paraId="5C164ECB"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5ED9A579" w14:textId="38302CF9" w:rsidR="00693568" w:rsidRPr="00A464AF" w:rsidRDefault="00693568" w:rsidP="00693568">
            <w:pPr>
              <w:jc w:val="right"/>
              <w:rPr>
                <w:rFonts w:ascii="Arial" w:hAnsi="Arial" w:cs="Arial"/>
                <w:sz w:val="18"/>
                <w:szCs w:val="18"/>
              </w:rPr>
            </w:pPr>
            <w:r w:rsidRPr="00A464AF">
              <w:rPr>
                <w:rFonts w:ascii="Arial" w:hAnsi="Arial" w:cs="Arial"/>
                <w:sz w:val="18"/>
                <w:szCs w:val="18"/>
              </w:rPr>
              <w:t>3,577</w:t>
            </w:r>
          </w:p>
        </w:tc>
      </w:tr>
      <w:tr w:rsidR="00693568" w:rsidRPr="00A464AF" w14:paraId="25C1A68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C60D37" w14:textId="77777777" w:rsidR="00693568" w:rsidRPr="00A464AF" w:rsidRDefault="00693568" w:rsidP="00693568">
            <w:pPr>
              <w:rPr>
                <w:rFonts w:ascii="Arial" w:hAnsi="Arial" w:cs="Arial"/>
                <w:sz w:val="18"/>
                <w:szCs w:val="18"/>
              </w:rPr>
            </w:pPr>
            <w:r w:rsidRPr="00A464AF">
              <w:rPr>
                <w:rFonts w:ascii="Arial" w:hAnsi="Arial" w:cs="Arial"/>
                <w:sz w:val="18"/>
                <w:szCs w:val="18"/>
              </w:rPr>
              <w:t>KPMG AUSTRALIA</w:t>
            </w:r>
          </w:p>
        </w:tc>
        <w:tc>
          <w:tcPr>
            <w:tcW w:w="6309" w:type="dxa"/>
            <w:tcBorders>
              <w:top w:val="nil"/>
              <w:left w:val="nil"/>
              <w:bottom w:val="single" w:sz="4" w:space="0" w:color="A6A6A6"/>
              <w:right w:val="single" w:sz="4" w:space="0" w:color="A6A6A6"/>
            </w:tcBorders>
            <w:shd w:val="clear" w:color="auto" w:fill="auto"/>
            <w:vAlign w:val="center"/>
          </w:tcPr>
          <w:p w14:paraId="29F5D04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5644BADD" w14:textId="6FD0AF4E" w:rsidR="00693568" w:rsidRPr="00A464AF" w:rsidRDefault="00693568" w:rsidP="00693568">
            <w:pPr>
              <w:jc w:val="right"/>
              <w:rPr>
                <w:rFonts w:ascii="Arial" w:hAnsi="Arial" w:cs="Arial"/>
                <w:sz w:val="18"/>
                <w:szCs w:val="18"/>
              </w:rPr>
            </w:pPr>
            <w:r w:rsidRPr="00A464AF">
              <w:rPr>
                <w:rFonts w:ascii="Arial" w:hAnsi="Arial" w:cs="Arial"/>
                <w:sz w:val="18"/>
                <w:szCs w:val="18"/>
              </w:rPr>
              <w:t>2,727,866</w:t>
            </w:r>
          </w:p>
        </w:tc>
      </w:tr>
      <w:tr w:rsidR="00693568" w:rsidRPr="00A464AF" w14:paraId="7607CBA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11E2E49" w14:textId="77777777" w:rsidR="00693568" w:rsidRPr="00A464AF" w:rsidRDefault="00693568" w:rsidP="00693568">
            <w:pPr>
              <w:rPr>
                <w:rFonts w:ascii="Arial" w:hAnsi="Arial" w:cs="Arial"/>
                <w:sz w:val="18"/>
                <w:szCs w:val="18"/>
              </w:rPr>
            </w:pPr>
            <w:r w:rsidRPr="00A464AF">
              <w:rPr>
                <w:rFonts w:ascii="Arial" w:hAnsi="Arial" w:cs="Arial"/>
                <w:sz w:val="18"/>
                <w:szCs w:val="18"/>
              </w:rPr>
              <w:t>KUEN ALISON ELIZABETH</w:t>
            </w:r>
          </w:p>
        </w:tc>
        <w:tc>
          <w:tcPr>
            <w:tcW w:w="6309" w:type="dxa"/>
            <w:tcBorders>
              <w:top w:val="nil"/>
              <w:left w:val="nil"/>
              <w:bottom w:val="single" w:sz="4" w:space="0" w:color="A6A6A6"/>
              <w:right w:val="single" w:sz="4" w:space="0" w:color="A6A6A6"/>
            </w:tcBorders>
            <w:shd w:val="clear" w:color="auto" w:fill="auto"/>
            <w:vAlign w:val="center"/>
          </w:tcPr>
          <w:p w14:paraId="4DE2648F"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0138AB14" w14:textId="33E242B7" w:rsidR="00693568" w:rsidRPr="00A464AF" w:rsidRDefault="00693568" w:rsidP="00693568">
            <w:pPr>
              <w:jc w:val="right"/>
              <w:rPr>
                <w:rFonts w:ascii="Arial" w:hAnsi="Arial" w:cs="Arial"/>
                <w:sz w:val="18"/>
                <w:szCs w:val="18"/>
              </w:rPr>
            </w:pPr>
            <w:r w:rsidRPr="00A464AF">
              <w:rPr>
                <w:rFonts w:ascii="Arial" w:hAnsi="Arial" w:cs="Arial"/>
                <w:sz w:val="18"/>
                <w:szCs w:val="18"/>
              </w:rPr>
              <w:t>4,680</w:t>
            </w:r>
          </w:p>
        </w:tc>
      </w:tr>
      <w:tr w:rsidR="00693568" w:rsidRPr="00A464AF" w14:paraId="3497F4F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41D622D" w14:textId="77777777" w:rsidR="00693568" w:rsidRPr="00A464AF" w:rsidRDefault="00693568" w:rsidP="00693568">
            <w:pPr>
              <w:rPr>
                <w:rFonts w:ascii="Arial" w:hAnsi="Arial" w:cs="Arial"/>
                <w:sz w:val="18"/>
                <w:szCs w:val="18"/>
              </w:rPr>
            </w:pPr>
            <w:r w:rsidRPr="00A464AF">
              <w:rPr>
                <w:rFonts w:ascii="Arial" w:hAnsi="Arial" w:cs="Arial"/>
                <w:sz w:val="18"/>
                <w:szCs w:val="18"/>
              </w:rPr>
              <w:t>LA TROBE UNIVERSITY</w:t>
            </w:r>
          </w:p>
        </w:tc>
        <w:tc>
          <w:tcPr>
            <w:tcW w:w="6309" w:type="dxa"/>
            <w:tcBorders>
              <w:top w:val="nil"/>
              <w:left w:val="nil"/>
              <w:bottom w:val="single" w:sz="4" w:space="0" w:color="A6A6A6"/>
              <w:right w:val="single" w:sz="4" w:space="0" w:color="A6A6A6"/>
            </w:tcBorders>
            <w:shd w:val="clear" w:color="auto" w:fill="auto"/>
            <w:vAlign w:val="center"/>
          </w:tcPr>
          <w:p w14:paraId="164C0B8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7E62EFD7" w14:textId="0A26383B" w:rsidR="00693568" w:rsidRPr="00A464AF" w:rsidRDefault="00693568" w:rsidP="00693568">
            <w:pPr>
              <w:jc w:val="right"/>
              <w:rPr>
                <w:rFonts w:ascii="Arial" w:hAnsi="Arial" w:cs="Arial"/>
                <w:sz w:val="18"/>
                <w:szCs w:val="18"/>
              </w:rPr>
            </w:pPr>
            <w:r w:rsidRPr="00A464AF">
              <w:rPr>
                <w:rFonts w:ascii="Arial" w:hAnsi="Arial" w:cs="Arial"/>
                <w:sz w:val="18"/>
                <w:szCs w:val="18"/>
              </w:rPr>
              <w:t>419,433</w:t>
            </w:r>
          </w:p>
        </w:tc>
      </w:tr>
      <w:tr w:rsidR="00693568" w:rsidRPr="00A464AF" w14:paraId="0273EF8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49E0DFC" w14:textId="77777777" w:rsidR="00693568" w:rsidRPr="00A464AF" w:rsidRDefault="00693568" w:rsidP="00693568">
            <w:pPr>
              <w:rPr>
                <w:rFonts w:ascii="Arial" w:hAnsi="Arial" w:cs="Arial"/>
                <w:sz w:val="18"/>
                <w:szCs w:val="18"/>
              </w:rPr>
            </w:pPr>
            <w:r w:rsidRPr="00A464AF">
              <w:rPr>
                <w:rFonts w:ascii="Arial" w:hAnsi="Arial" w:cs="Arial"/>
                <w:sz w:val="18"/>
                <w:szCs w:val="18"/>
              </w:rPr>
              <w:t>LANDELL CORPORATION PTY LTD</w:t>
            </w:r>
          </w:p>
        </w:tc>
        <w:tc>
          <w:tcPr>
            <w:tcW w:w="6309" w:type="dxa"/>
            <w:tcBorders>
              <w:top w:val="nil"/>
              <w:left w:val="nil"/>
              <w:bottom w:val="single" w:sz="4" w:space="0" w:color="A6A6A6"/>
              <w:right w:val="single" w:sz="4" w:space="0" w:color="A6A6A6"/>
            </w:tcBorders>
            <w:shd w:val="clear" w:color="auto" w:fill="auto"/>
            <w:vAlign w:val="center"/>
          </w:tcPr>
          <w:p w14:paraId="7E8B5D5A" w14:textId="77777777" w:rsidR="00693568" w:rsidRPr="00A464AF" w:rsidRDefault="00693568" w:rsidP="00693568">
            <w:pPr>
              <w:rPr>
                <w:rFonts w:ascii="Arial" w:hAnsi="Arial" w:cs="Arial"/>
                <w:sz w:val="18"/>
                <w:szCs w:val="18"/>
              </w:rPr>
            </w:pPr>
            <w:r w:rsidRPr="00A464AF">
              <w:rPr>
                <w:rFonts w:ascii="Arial" w:hAnsi="Arial" w:cs="Arial"/>
                <w:sz w:val="18"/>
                <w:szCs w:val="18"/>
              </w:rPr>
              <w:t>Strategic Services and Advice for Audit, Fraud and Procurement</w:t>
            </w:r>
          </w:p>
        </w:tc>
        <w:tc>
          <w:tcPr>
            <w:tcW w:w="2869" w:type="dxa"/>
            <w:tcBorders>
              <w:top w:val="nil"/>
              <w:left w:val="nil"/>
              <w:bottom w:val="single" w:sz="4" w:space="0" w:color="A6A6A6"/>
              <w:right w:val="single" w:sz="4" w:space="0" w:color="A6A6A6"/>
            </w:tcBorders>
            <w:shd w:val="clear" w:color="auto" w:fill="auto"/>
            <w:vAlign w:val="center"/>
          </w:tcPr>
          <w:p w14:paraId="4389399C" w14:textId="7747E96D" w:rsidR="00693568" w:rsidRPr="00A464AF" w:rsidRDefault="00693568" w:rsidP="00693568">
            <w:pPr>
              <w:jc w:val="right"/>
              <w:rPr>
                <w:rFonts w:ascii="Arial" w:hAnsi="Arial" w:cs="Arial"/>
                <w:sz w:val="18"/>
                <w:szCs w:val="18"/>
              </w:rPr>
            </w:pPr>
            <w:r w:rsidRPr="00A464AF">
              <w:rPr>
                <w:rFonts w:ascii="Arial" w:hAnsi="Arial" w:cs="Arial"/>
                <w:sz w:val="18"/>
                <w:szCs w:val="18"/>
              </w:rPr>
              <w:t>141,262</w:t>
            </w:r>
          </w:p>
        </w:tc>
      </w:tr>
      <w:tr w:rsidR="00693568" w:rsidRPr="00A464AF" w14:paraId="43AB05F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4B84643" w14:textId="77777777" w:rsidR="00693568" w:rsidRPr="00A464AF" w:rsidRDefault="00693568" w:rsidP="00693568">
            <w:pPr>
              <w:rPr>
                <w:rFonts w:ascii="Arial" w:hAnsi="Arial" w:cs="Arial"/>
                <w:sz w:val="18"/>
                <w:szCs w:val="18"/>
              </w:rPr>
            </w:pPr>
            <w:r w:rsidRPr="00A464AF">
              <w:rPr>
                <w:rFonts w:ascii="Arial" w:hAnsi="Arial" w:cs="Arial"/>
                <w:sz w:val="18"/>
                <w:szCs w:val="18"/>
              </w:rPr>
              <w:t>LANDER AND ROGERS</w:t>
            </w:r>
          </w:p>
        </w:tc>
        <w:tc>
          <w:tcPr>
            <w:tcW w:w="6309" w:type="dxa"/>
            <w:tcBorders>
              <w:top w:val="nil"/>
              <w:left w:val="nil"/>
              <w:bottom w:val="single" w:sz="4" w:space="0" w:color="A6A6A6"/>
              <w:right w:val="single" w:sz="4" w:space="0" w:color="A6A6A6"/>
            </w:tcBorders>
            <w:shd w:val="clear" w:color="auto" w:fill="auto"/>
            <w:vAlign w:val="center"/>
          </w:tcPr>
          <w:p w14:paraId="1C6C51B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288582A" w14:textId="1CD2EB11" w:rsidR="00693568" w:rsidRPr="00A464AF" w:rsidRDefault="00693568" w:rsidP="00693568">
            <w:pPr>
              <w:jc w:val="right"/>
              <w:rPr>
                <w:rFonts w:ascii="Arial" w:hAnsi="Arial" w:cs="Arial"/>
                <w:sz w:val="18"/>
                <w:szCs w:val="18"/>
              </w:rPr>
            </w:pPr>
            <w:r w:rsidRPr="00A464AF">
              <w:rPr>
                <w:rFonts w:ascii="Arial" w:hAnsi="Arial" w:cs="Arial"/>
                <w:sz w:val="18"/>
                <w:szCs w:val="18"/>
              </w:rPr>
              <w:t>384,787</w:t>
            </w:r>
          </w:p>
        </w:tc>
      </w:tr>
      <w:tr w:rsidR="00693568" w:rsidRPr="00A464AF" w14:paraId="7DA9268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30FE1B9" w14:textId="77777777" w:rsidR="00693568" w:rsidRPr="00A464AF" w:rsidRDefault="00693568" w:rsidP="00693568">
            <w:pPr>
              <w:rPr>
                <w:rFonts w:ascii="Arial" w:hAnsi="Arial" w:cs="Arial"/>
                <w:sz w:val="18"/>
                <w:szCs w:val="18"/>
              </w:rPr>
            </w:pPr>
            <w:r w:rsidRPr="00A464AF">
              <w:rPr>
                <w:rFonts w:ascii="Arial" w:hAnsi="Arial" w:cs="Arial"/>
                <w:sz w:val="18"/>
                <w:szCs w:val="18"/>
              </w:rPr>
              <w:t>LANG KRISTY JACQUELINE</w:t>
            </w:r>
          </w:p>
        </w:tc>
        <w:tc>
          <w:tcPr>
            <w:tcW w:w="6309" w:type="dxa"/>
            <w:tcBorders>
              <w:top w:val="nil"/>
              <w:left w:val="nil"/>
              <w:bottom w:val="single" w:sz="4" w:space="0" w:color="A6A6A6"/>
              <w:right w:val="single" w:sz="4" w:space="0" w:color="A6A6A6"/>
            </w:tcBorders>
            <w:shd w:val="clear" w:color="auto" w:fill="auto"/>
            <w:vAlign w:val="center"/>
          </w:tcPr>
          <w:p w14:paraId="6353214A"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730FEBC" w14:textId="4B6DD80E" w:rsidR="00693568" w:rsidRPr="00A464AF" w:rsidRDefault="00693568" w:rsidP="00693568">
            <w:pPr>
              <w:jc w:val="right"/>
              <w:rPr>
                <w:rFonts w:ascii="Arial" w:hAnsi="Arial" w:cs="Arial"/>
                <w:sz w:val="18"/>
                <w:szCs w:val="18"/>
              </w:rPr>
            </w:pPr>
            <w:r w:rsidRPr="00A464AF">
              <w:rPr>
                <w:rFonts w:ascii="Arial" w:hAnsi="Arial" w:cs="Arial"/>
                <w:sz w:val="18"/>
                <w:szCs w:val="18"/>
              </w:rPr>
              <w:t>559</w:t>
            </w:r>
          </w:p>
        </w:tc>
      </w:tr>
      <w:tr w:rsidR="00693568" w:rsidRPr="00A464AF" w14:paraId="33A7390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D37AD4F" w14:textId="77777777" w:rsidR="00693568" w:rsidRPr="00A464AF" w:rsidRDefault="00693568" w:rsidP="00693568">
            <w:pPr>
              <w:rPr>
                <w:rFonts w:ascii="Arial" w:hAnsi="Arial" w:cs="Arial"/>
                <w:sz w:val="18"/>
                <w:szCs w:val="18"/>
              </w:rPr>
            </w:pPr>
            <w:r w:rsidRPr="00A464AF">
              <w:rPr>
                <w:rFonts w:ascii="Arial" w:hAnsi="Arial" w:cs="Arial"/>
                <w:sz w:val="18"/>
                <w:szCs w:val="18"/>
              </w:rPr>
              <w:t>LANGUAGE LOOP</w:t>
            </w:r>
          </w:p>
        </w:tc>
        <w:tc>
          <w:tcPr>
            <w:tcW w:w="6309" w:type="dxa"/>
            <w:tcBorders>
              <w:top w:val="nil"/>
              <w:left w:val="nil"/>
              <w:bottom w:val="single" w:sz="4" w:space="0" w:color="A6A6A6"/>
              <w:right w:val="single" w:sz="4" w:space="0" w:color="A6A6A6"/>
            </w:tcBorders>
            <w:shd w:val="clear" w:color="auto" w:fill="auto"/>
            <w:vAlign w:val="center"/>
          </w:tcPr>
          <w:p w14:paraId="3C00863E"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7B2ACA7E" w14:textId="6290B760" w:rsidR="00693568" w:rsidRPr="00A464AF" w:rsidRDefault="00693568" w:rsidP="00693568">
            <w:pPr>
              <w:jc w:val="right"/>
              <w:rPr>
                <w:rFonts w:ascii="Arial" w:hAnsi="Arial" w:cs="Arial"/>
                <w:sz w:val="18"/>
                <w:szCs w:val="18"/>
              </w:rPr>
            </w:pPr>
            <w:r w:rsidRPr="00A464AF">
              <w:rPr>
                <w:rFonts w:ascii="Arial" w:hAnsi="Arial" w:cs="Arial"/>
                <w:sz w:val="18"/>
                <w:szCs w:val="18"/>
              </w:rPr>
              <w:t>80,963</w:t>
            </w:r>
          </w:p>
        </w:tc>
      </w:tr>
      <w:tr w:rsidR="00693568" w:rsidRPr="00A464AF" w14:paraId="400DE02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143F273" w14:textId="77777777" w:rsidR="00693568" w:rsidRPr="00A464AF" w:rsidRDefault="00693568" w:rsidP="00693568">
            <w:pPr>
              <w:rPr>
                <w:rFonts w:ascii="Arial" w:hAnsi="Arial" w:cs="Arial"/>
                <w:sz w:val="18"/>
                <w:szCs w:val="18"/>
              </w:rPr>
            </w:pPr>
            <w:r w:rsidRPr="00A464AF">
              <w:rPr>
                <w:rFonts w:ascii="Arial" w:hAnsi="Arial" w:cs="Arial"/>
                <w:sz w:val="18"/>
                <w:szCs w:val="18"/>
              </w:rPr>
              <w:t>LANTEC IT PTY LTD</w:t>
            </w:r>
          </w:p>
        </w:tc>
        <w:tc>
          <w:tcPr>
            <w:tcW w:w="6309" w:type="dxa"/>
            <w:tcBorders>
              <w:top w:val="nil"/>
              <w:left w:val="nil"/>
              <w:bottom w:val="single" w:sz="4" w:space="0" w:color="A6A6A6"/>
              <w:right w:val="single" w:sz="4" w:space="0" w:color="A6A6A6"/>
            </w:tcBorders>
            <w:shd w:val="clear" w:color="auto" w:fill="auto"/>
            <w:vAlign w:val="center"/>
          </w:tcPr>
          <w:p w14:paraId="16B8FA00"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515B8BC5" w14:textId="64D7D3A9" w:rsidR="00693568" w:rsidRPr="00A464AF" w:rsidRDefault="00693568" w:rsidP="00693568">
            <w:pPr>
              <w:jc w:val="right"/>
              <w:rPr>
                <w:rFonts w:ascii="Arial" w:hAnsi="Arial" w:cs="Arial"/>
                <w:sz w:val="18"/>
                <w:szCs w:val="18"/>
              </w:rPr>
            </w:pPr>
            <w:r w:rsidRPr="00A464AF">
              <w:rPr>
                <w:rFonts w:ascii="Arial" w:hAnsi="Arial" w:cs="Arial"/>
                <w:sz w:val="18"/>
                <w:szCs w:val="18"/>
              </w:rPr>
              <w:t>1,114</w:t>
            </w:r>
          </w:p>
        </w:tc>
      </w:tr>
      <w:tr w:rsidR="00693568" w:rsidRPr="00A464AF" w14:paraId="5996131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F5C2A7A" w14:textId="77777777" w:rsidR="00693568" w:rsidRPr="00A464AF" w:rsidRDefault="00693568" w:rsidP="00693568">
            <w:pPr>
              <w:rPr>
                <w:rFonts w:ascii="Arial" w:hAnsi="Arial" w:cs="Arial"/>
                <w:sz w:val="18"/>
                <w:szCs w:val="18"/>
              </w:rPr>
            </w:pPr>
            <w:r w:rsidRPr="00A464AF">
              <w:rPr>
                <w:rFonts w:ascii="Arial" w:hAnsi="Arial" w:cs="Arial"/>
                <w:sz w:val="18"/>
                <w:szCs w:val="18"/>
              </w:rPr>
              <w:t>LATROBE VALLEY SPEECH PATHOLOGY</w:t>
            </w:r>
          </w:p>
        </w:tc>
        <w:tc>
          <w:tcPr>
            <w:tcW w:w="6309" w:type="dxa"/>
            <w:tcBorders>
              <w:top w:val="nil"/>
              <w:left w:val="nil"/>
              <w:bottom w:val="single" w:sz="4" w:space="0" w:color="A6A6A6"/>
              <w:right w:val="single" w:sz="4" w:space="0" w:color="A6A6A6"/>
            </w:tcBorders>
            <w:shd w:val="clear" w:color="auto" w:fill="auto"/>
            <w:vAlign w:val="center"/>
          </w:tcPr>
          <w:p w14:paraId="3DD67804"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67C7084B" w14:textId="46DFE8EA" w:rsidR="00693568" w:rsidRPr="00A464AF" w:rsidRDefault="00693568" w:rsidP="00693568">
            <w:pPr>
              <w:jc w:val="right"/>
              <w:rPr>
                <w:rFonts w:ascii="Arial" w:hAnsi="Arial" w:cs="Arial"/>
                <w:sz w:val="18"/>
                <w:szCs w:val="18"/>
              </w:rPr>
            </w:pPr>
            <w:r w:rsidRPr="00A464AF">
              <w:rPr>
                <w:rFonts w:ascii="Arial" w:hAnsi="Arial" w:cs="Arial"/>
                <w:sz w:val="18"/>
                <w:szCs w:val="18"/>
              </w:rPr>
              <w:t>2,452</w:t>
            </w:r>
          </w:p>
        </w:tc>
      </w:tr>
      <w:tr w:rsidR="00693568" w:rsidRPr="00A464AF" w14:paraId="04EC092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D673E22" w14:textId="77777777" w:rsidR="00693568" w:rsidRPr="00A464AF" w:rsidRDefault="00693568" w:rsidP="00693568">
            <w:pPr>
              <w:rPr>
                <w:rFonts w:ascii="Arial" w:hAnsi="Arial" w:cs="Arial"/>
                <w:sz w:val="18"/>
                <w:szCs w:val="18"/>
              </w:rPr>
            </w:pPr>
            <w:r w:rsidRPr="00A464AF">
              <w:rPr>
                <w:rFonts w:ascii="Arial" w:hAnsi="Arial" w:cs="Arial"/>
                <w:sz w:val="18"/>
                <w:szCs w:val="18"/>
              </w:rPr>
              <w:t>LAUNCH RECRUITMENT PTY LTD</w:t>
            </w:r>
          </w:p>
        </w:tc>
        <w:tc>
          <w:tcPr>
            <w:tcW w:w="6309" w:type="dxa"/>
            <w:tcBorders>
              <w:top w:val="nil"/>
              <w:left w:val="nil"/>
              <w:bottom w:val="single" w:sz="4" w:space="0" w:color="A6A6A6"/>
              <w:right w:val="single" w:sz="4" w:space="0" w:color="A6A6A6"/>
            </w:tcBorders>
            <w:shd w:val="clear" w:color="auto" w:fill="auto"/>
            <w:vAlign w:val="center"/>
          </w:tcPr>
          <w:p w14:paraId="2CC783F5"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7D1E0D2A" w14:textId="16F72FC7" w:rsidR="00693568" w:rsidRPr="00A464AF" w:rsidRDefault="00693568" w:rsidP="00693568">
            <w:pPr>
              <w:jc w:val="right"/>
              <w:rPr>
                <w:rFonts w:ascii="Arial" w:hAnsi="Arial" w:cs="Arial"/>
                <w:sz w:val="18"/>
                <w:szCs w:val="18"/>
              </w:rPr>
            </w:pPr>
            <w:r w:rsidRPr="00A464AF">
              <w:rPr>
                <w:rFonts w:ascii="Arial" w:hAnsi="Arial" w:cs="Arial"/>
                <w:sz w:val="18"/>
                <w:szCs w:val="18"/>
              </w:rPr>
              <w:t>25,520</w:t>
            </w:r>
          </w:p>
        </w:tc>
      </w:tr>
      <w:tr w:rsidR="00693568" w:rsidRPr="00A464AF" w14:paraId="1CC2CD6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E290C8A" w14:textId="77777777" w:rsidR="00693568" w:rsidRPr="00A464AF" w:rsidRDefault="00693568" w:rsidP="00693568">
            <w:pPr>
              <w:rPr>
                <w:rFonts w:ascii="Arial" w:hAnsi="Arial" w:cs="Arial"/>
                <w:sz w:val="18"/>
                <w:szCs w:val="18"/>
              </w:rPr>
            </w:pPr>
            <w:r w:rsidRPr="00A464AF">
              <w:rPr>
                <w:rFonts w:ascii="Arial" w:hAnsi="Arial" w:cs="Arial"/>
                <w:sz w:val="18"/>
                <w:szCs w:val="18"/>
              </w:rPr>
              <w:t>LC AIR PTY LTD</w:t>
            </w:r>
          </w:p>
        </w:tc>
        <w:tc>
          <w:tcPr>
            <w:tcW w:w="6309" w:type="dxa"/>
            <w:tcBorders>
              <w:top w:val="nil"/>
              <w:left w:val="nil"/>
              <w:bottom w:val="single" w:sz="4" w:space="0" w:color="A6A6A6"/>
              <w:right w:val="single" w:sz="4" w:space="0" w:color="A6A6A6"/>
            </w:tcBorders>
            <w:shd w:val="clear" w:color="auto" w:fill="auto"/>
            <w:vAlign w:val="center"/>
          </w:tcPr>
          <w:p w14:paraId="37D2FA60"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3DC129D" w14:textId="23F0A5CF" w:rsidR="00693568" w:rsidRPr="00A464AF" w:rsidRDefault="00693568" w:rsidP="00693568">
            <w:pPr>
              <w:jc w:val="right"/>
              <w:rPr>
                <w:rFonts w:ascii="Arial" w:hAnsi="Arial" w:cs="Arial"/>
                <w:sz w:val="18"/>
                <w:szCs w:val="18"/>
              </w:rPr>
            </w:pPr>
            <w:r w:rsidRPr="00A464AF">
              <w:rPr>
                <w:rFonts w:ascii="Arial" w:hAnsi="Arial" w:cs="Arial"/>
                <w:sz w:val="18"/>
                <w:szCs w:val="18"/>
              </w:rPr>
              <w:t>4,200</w:t>
            </w:r>
          </w:p>
        </w:tc>
      </w:tr>
      <w:tr w:rsidR="00693568" w:rsidRPr="00A464AF" w14:paraId="270B8F8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84FB7DE" w14:textId="77777777" w:rsidR="00693568" w:rsidRPr="00A464AF" w:rsidRDefault="00693568" w:rsidP="00693568">
            <w:pPr>
              <w:rPr>
                <w:rFonts w:ascii="Arial" w:hAnsi="Arial" w:cs="Arial"/>
                <w:sz w:val="18"/>
                <w:szCs w:val="18"/>
              </w:rPr>
            </w:pPr>
            <w:r w:rsidRPr="00A464AF">
              <w:rPr>
                <w:rFonts w:ascii="Arial" w:hAnsi="Arial" w:cs="Arial"/>
                <w:sz w:val="18"/>
                <w:szCs w:val="18"/>
              </w:rPr>
              <w:t>LEAD AND LEARN ED CONSULTING</w:t>
            </w:r>
          </w:p>
        </w:tc>
        <w:tc>
          <w:tcPr>
            <w:tcW w:w="6309" w:type="dxa"/>
            <w:tcBorders>
              <w:top w:val="nil"/>
              <w:left w:val="nil"/>
              <w:bottom w:val="single" w:sz="4" w:space="0" w:color="A6A6A6"/>
              <w:right w:val="single" w:sz="4" w:space="0" w:color="A6A6A6"/>
            </w:tcBorders>
            <w:shd w:val="clear" w:color="auto" w:fill="auto"/>
            <w:vAlign w:val="center"/>
          </w:tcPr>
          <w:p w14:paraId="254DC7B8"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3F3B24A" w14:textId="2C7C9BA9" w:rsidR="00693568" w:rsidRPr="00A464AF" w:rsidRDefault="00693568" w:rsidP="00693568">
            <w:pPr>
              <w:jc w:val="right"/>
              <w:rPr>
                <w:rFonts w:ascii="Arial" w:hAnsi="Arial" w:cs="Arial"/>
                <w:sz w:val="18"/>
                <w:szCs w:val="18"/>
              </w:rPr>
            </w:pPr>
            <w:r w:rsidRPr="00A464AF">
              <w:rPr>
                <w:rFonts w:ascii="Arial" w:hAnsi="Arial" w:cs="Arial"/>
                <w:sz w:val="18"/>
                <w:szCs w:val="18"/>
              </w:rPr>
              <w:t>700</w:t>
            </w:r>
          </w:p>
        </w:tc>
      </w:tr>
      <w:tr w:rsidR="00693568" w:rsidRPr="00A464AF" w14:paraId="5C10C05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18F3027" w14:textId="77777777" w:rsidR="00693568" w:rsidRPr="00A464AF" w:rsidRDefault="00693568" w:rsidP="00693568">
            <w:pPr>
              <w:rPr>
                <w:rFonts w:ascii="Arial" w:hAnsi="Arial" w:cs="Arial"/>
                <w:sz w:val="18"/>
                <w:szCs w:val="18"/>
              </w:rPr>
            </w:pPr>
            <w:r w:rsidRPr="00A464AF">
              <w:rPr>
                <w:rFonts w:ascii="Arial" w:hAnsi="Arial" w:cs="Arial"/>
                <w:sz w:val="18"/>
                <w:szCs w:val="18"/>
              </w:rPr>
              <w:t>LEADERSHIP VICTORIA OFFICE</w:t>
            </w:r>
          </w:p>
        </w:tc>
        <w:tc>
          <w:tcPr>
            <w:tcW w:w="6309" w:type="dxa"/>
            <w:tcBorders>
              <w:top w:val="nil"/>
              <w:left w:val="nil"/>
              <w:bottom w:val="single" w:sz="4" w:space="0" w:color="A6A6A6"/>
              <w:right w:val="single" w:sz="4" w:space="0" w:color="A6A6A6"/>
            </w:tcBorders>
            <w:shd w:val="clear" w:color="auto" w:fill="auto"/>
            <w:vAlign w:val="center"/>
          </w:tcPr>
          <w:p w14:paraId="6D36FB6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1581B00" w14:textId="6215B8BC" w:rsidR="00693568" w:rsidRPr="00A464AF" w:rsidRDefault="00693568" w:rsidP="00693568">
            <w:pPr>
              <w:jc w:val="right"/>
              <w:rPr>
                <w:rFonts w:ascii="Arial" w:hAnsi="Arial" w:cs="Arial"/>
                <w:sz w:val="18"/>
                <w:szCs w:val="18"/>
              </w:rPr>
            </w:pPr>
            <w:r w:rsidRPr="00A464AF">
              <w:rPr>
                <w:rFonts w:ascii="Arial" w:hAnsi="Arial" w:cs="Arial"/>
                <w:sz w:val="18"/>
                <w:szCs w:val="18"/>
              </w:rPr>
              <w:t>4,000</w:t>
            </w:r>
          </w:p>
        </w:tc>
      </w:tr>
      <w:tr w:rsidR="00693568" w:rsidRPr="00A464AF" w14:paraId="50D1214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9B0A93F" w14:textId="77777777" w:rsidR="00693568" w:rsidRPr="00A464AF" w:rsidRDefault="00693568" w:rsidP="00693568">
            <w:pPr>
              <w:rPr>
                <w:rFonts w:ascii="Arial" w:hAnsi="Arial" w:cs="Arial"/>
                <w:sz w:val="18"/>
                <w:szCs w:val="18"/>
              </w:rPr>
            </w:pPr>
            <w:r w:rsidRPr="00A464AF">
              <w:rPr>
                <w:rFonts w:ascii="Arial" w:hAnsi="Arial" w:cs="Arial"/>
                <w:sz w:val="18"/>
                <w:szCs w:val="18"/>
              </w:rPr>
              <w:t>LEARN LABS GLOBAL PTY LTD</w:t>
            </w:r>
          </w:p>
        </w:tc>
        <w:tc>
          <w:tcPr>
            <w:tcW w:w="6309" w:type="dxa"/>
            <w:tcBorders>
              <w:top w:val="nil"/>
              <w:left w:val="nil"/>
              <w:bottom w:val="single" w:sz="4" w:space="0" w:color="A6A6A6"/>
              <w:right w:val="single" w:sz="4" w:space="0" w:color="A6A6A6"/>
            </w:tcBorders>
            <w:shd w:val="clear" w:color="auto" w:fill="auto"/>
            <w:vAlign w:val="center"/>
          </w:tcPr>
          <w:p w14:paraId="59599A3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D7E495B" w14:textId="765CE986" w:rsidR="00693568" w:rsidRPr="00A464AF" w:rsidRDefault="00693568" w:rsidP="00693568">
            <w:pPr>
              <w:jc w:val="right"/>
              <w:rPr>
                <w:rFonts w:ascii="Arial" w:hAnsi="Arial" w:cs="Arial"/>
                <w:sz w:val="18"/>
                <w:szCs w:val="18"/>
              </w:rPr>
            </w:pPr>
            <w:r w:rsidRPr="00A464AF">
              <w:rPr>
                <w:rFonts w:ascii="Arial" w:hAnsi="Arial" w:cs="Arial"/>
                <w:sz w:val="18"/>
                <w:szCs w:val="18"/>
              </w:rPr>
              <w:t>14,700</w:t>
            </w:r>
          </w:p>
        </w:tc>
      </w:tr>
      <w:tr w:rsidR="00693568" w:rsidRPr="00A464AF" w14:paraId="4BBAFC1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1F7100B" w14:textId="77777777" w:rsidR="00693568" w:rsidRPr="00A464AF" w:rsidRDefault="00693568" w:rsidP="00693568">
            <w:pPr>
              <w:rPr>
                <w:rFonts w:ascii="Arial" w:hAnsi="Arial" w:cs="Arial"/>
                <w:sz w:val="18"/>
                <w:szCs w:val="18"/>
              </w:rPr>
            </w:pPr>
            <w:r w:rsidRPr="00A464AF">
              <w:rPr>
                <w:rFonts w:ascii="Arial" w:hAnsi="Arial" w:cs="Arial"/>
                <w:sz w:val="18"/>
                <w:szCs w:val="18"/>
              </w:rPr>
              <w:t>LEARNING AND LIFE CENTRE HUDDLE LTD</w:t>
            </w:r>
          </w:p>
        </w:tc>
        <w:tc>
          <w:tcPr>
            <w:tcW w:w="6309" w:type="dxa"/>
            <w:tcBorders>
              <w:top w:val="nil"/>
              <w:left w:val="nil"/>
              <w:bottom w:val="single" w:sz="4" w:space="0" w:color="A6A6A6"/>
              <w:right w:val="single" w:sz="4" w:space="0" w:color="A6A6A6"/>
            </w:tcBorders>
            <w:shd w:val="clear" w:color="auto" w:fill="auto"/>
            <w:vAlign w:val="center"/>
          </w:tcPr>
          <w:p w14:paraId="7E2F28A5"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2373A0D" w14:textId="6577A2BA" w:rsidR="00693568" w:rsidRPr="00A464AF" w:rsidRDefault="00693568" w:rsidP="00693568">
            <w:pPr>
              <w:jc w:val="right"/>
              <w:rPr>
                <w:rFonts w:ascii="Arial" w:hAnsi="Arial" w:cs="Arial"/>
                <w:sz w:val="18"/>
                <w:szCs w:val="18"/>
              </w:rPr>
            </w:pPr>
            <w:r w:rsidRPr="00A464AF">
              <w:rPr>
                <w:rFonts w:ascii="Arial" w:hAnsi="Arial" w:cs="Arial"/>
                <w:sz w:val="18"/>
                <w:szCs w:val="18"/>
              </w:rPr>
              <w:t>70,000</w:t>
            </w:r>
          </w:p>
        </w:tc>
      </w:tr>
      <w:tr w:rsidR="00693568" w:rsidRPr="00A464AF" w14:paraId="7447B9D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F65991A" w14:textId="77777777" w:rsidR="00693568" w:rsidRPr="00A464AF" w:rsidRDefault="00693568" w:rsidP="00693568">
            <w:pPr>
              <w:rPr>
                <w:rFonts w:ascii="Arial" w:hAnsi="Arial" w:cs="Arial"/>
                <w:sz w:val="18"/>
                <w:szCs w:val="18"/>
              </w:rPr>
            </w:pPr>
            <w:r w:rsidRPr="00A464AF">
              <w:rPr>
                <w:rFonts w:ascii="Arial" w:hAnsi="Arial" w:cs="Arial"/>
                <w:sz w:val="18"/>
                <w:szCs w:val="18"/>
              </w:rPr>
              <w:t>LEARNING COMMUNITIES VICTORIA P/L</w:t>
            </w:r>
          </w:p>
        </w:tc>
        <w:tc>
          <w:tcPr>
            <w:tcW w:w="6309" w:type="dxa"/>
            <w:tcBorders>
              <w:top w:val="nil"/>
              <w:left w:val="nil"/>
              <w:bottom w:val="single" w:sz="4" w:space="0" w:color="A6A6A6"/>
              <w:right w:val="single" w:sz="4" w:space="0" w:color="A6A6A6"/>
            </w:tcBorders>
            <w:shd w:val="clear" w:color="auto" w:fill="auto"/>
            <w:vAlign w:val="center"/>
          </w:tcPr>
          <w:p w14:paraId="57AF74BA"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11DEE33" w14:textId="39AAACE3" w:rsidR="00693568" w:rsidRPr="00A464AF" w:rsidRDefault="00693568" w:rsidP="00693568">
            <w:pPr>
              <w:jc w:val="right"/>
              <w:rPr>
                <w:rFonts w:ascii="Arial" w:hAnsi="Arial" w:cs="Arial"/>
                <w:sz w:val="18"/>
                <w:szCs w:val="18"/>
              </w:rPr>
            </w:pPr>
            <w:r w:rsidRPr="00A464AF">
              <w:rPr>
                <w:rFonts w:ascii="Arial" w:hAnsi="Arial" w:cs="Arial"/>
                <w:sz w:val="18"/>
                <w:szCs w:val="18"/>
              </w:rPr>
              <w:t>25,228</w:t>
            </w:r>
          </w:p>
        </w:tc>
      </w:tr>
      <w:tr w:rsidR="00693568" w:rsidRPr="00A464AF" w14:paraId="1918934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EB190D2" w14:textId="77777777" w:rsidR="00693568" w:rsidRPr="00A464AF" w:rsidRDefault="00693568" w:rsidP="00693568">
            <w:pPr>
              <w:rPr>
                <w:rFonts w:ascii="Arial" w:hAnsi="Arial" w:cs="Arial"/>
                <w:sz w:val="18"/>
                <w:szCs w:val="18"/>
              </w:rPr>
            </w:pPr>
            <w:r w:rsidRPr="00A464AF">
              <w:rPr>
                <w:rFonts w:ascii="Arial" w:hAnsi="Arial" w:cs="Arial"/>
                <w:sz w:val="18"/>
                <w:szCs w:val="18"/>
              </w:rPr>
              <w:t>LEARNING FIRST GROUP PTY LTD</w:t>
            </w:r>
          </w:p>
        </w:tc>
        <w:tc>
          <w:tcPr>
            <w:tcW w:w="6309" w:type="dxa"/>
            <w:tcBorders>
              <w:top w:val="nil"/>
              <w:left w:val="nil"/>
              <w:bottom w:val="single" w:sz="4" w:space="0" w:color="A6A6A6"/>
              <w:right w:val="single" w:sz="4" w:space="0" w:color="A6A6A6"/>
            </w:tcBorders>
            <w:shd w:val="clear" w:color="auto" w:fill="auto"/>
            <w:vAlign w:val="center"/>
          </w:tcPr>
          <w:p w14:paraId="7D0DCFAE"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5E54F1C" w14:textId="63B748D8" w:rsidR="00693568" w:rsidRPr="00A464AF" w:rsidRDefault="00693568" w:rsidP="00693568">
            <w:pPr>
              <w:jc w:val="right"/>
              <w:rPr>
                <w:rFonts w:ascii="Arial" w:hAnsi="Arial" w:cs="Arial"/>
                <w:sz w:val="18"/>
                <w:szCs w:val="18"/>
              </w:rPr>
            </w:pPr>
            <w:r w:rsidRPr="00A464AF">
              <w:rPr>
                <w:rFonts w:ascii="Arial" w:hAnsi="Arial" w:cs="Arial"/>
                <w:sz w:val="18"/>
                <w:szCs w:val="18"/>
              </w:rPr>
              <w:t>109,691</w:t>
            </w:r>
          </w:p>
        </w:tc>
      </w:tr>
      <w:tr w:rsidR="00693568" w:rsidRPr="00A464AF" w14:paraId="1D5725A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ED5F349" w14:textId="77777777" w:rsidR="00693568" w:rsidRPr="00A464AF" w:rsidRDefault="00693568" w:rsidP="00693568">
            <w:pPr>
              <w:rPr>
                <w:rFonts w:ascii="Arial" w:hAnsi="Arial" w:cs="Arial"/>
                <w:sz w:val="18"/>
                <w:szCs w:val="18"/>
              </w:rPr>
            </w:pPr>
            <w:r w:rsidRPr="00A464AF">
              <w:rPr>
                <w:rFonts w:ascii="Arial" w:hAnsi="Arial" w:cs="Arial"/>
                <w:sz w:val="18"/>
                <w:szCs w:val="18"/>
              </w:rPr>
              <w:t>LEDAR GROUP</w:t>
            </w:r>
          </w:p>
        </w:tc>
        <w:tc>
          <w:tcPr>
            <w:tcW w:w="6309" w:type="dxa"/>
            <w:tcBorders>
              <w:top w:val="nil"/>
              <w:left w:val="nil"/>
              <w:bottom w:val="single" w:sz="4" w:space="0" w:color="A6A6A6"/>
              <w:right w:val="single" w:sz="4" w:space="0" w:color="A6A6A6"/>
            </w:tcBorders>
            <w:shd w:val="clear" w:color="auto" w:fill="auto"/>
            <w:vAlign w:val="center"/>
          </w:tcPr>
          <w:p w14:paraId="50E32D15"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645583E" w14:textId="09727225" w:rsidR="00693568" w:rsidRPr="00A464AF" w:rsidRDefault="00693568" w:rsidP="00693568">
            <w:pPr>
              <w:jc w:val="right"/>
              <w:rPr>
                <w:rFonts w:ascii="Arial" w:hAnsi="Arial" w:cs="Arial"/>
                <w:sz w:val="18"/>
                <w:szCs w:val="18"/>
              </w:rPr>
            </w:pPr>
            <w:r w:rsidRPr="00A464AF">
              <w:rPr>
                <w:rFonts w:ascii="Arial" w:hAnsi="Arial" w:cs="Arial"/>
                <w:sz w:val="18"/>
                <w:szCs w:val="18"/>
              </w:rPr>
              <w:t>1,677</w:t>
            </w:r>
          </w:p>
        </w:tc>
      </w:tr>
      <w:tr w:rsidR="00693568" w:rsidRPr="00A464AF" w14:paraId="48E4336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34C5D6C" w14:textId="77777777" w:rsidR="00693568" w:rsidRPr="00A464AF" w:rsidRDefault="00693568" w:rsidP="00693568">
            <w:pPr>
              <w:rPr>
                <w:rFonts w:ascii="Arial" w:hAnsi="Arial" w:cs="Arial"/>
                <w:sz w:val="18"/>
                <w:szCs w:val="18"/>
              </w:rPr>
            </w:pPr>
            <w:r w:rsidRPr="00A464AF">
              <w:rPr>
                <w:rFonts w:ascii="Arial" w:hAnsi="Arial" w:cs="Arial"/>
                <w:sz w:val="18"/>
                <w:szCs w:val="18"/>
              </w:rPr>
              <w:t>LEE HECHT HARRISON PTY LTD</w:t>
            </w:r>
          </w:p>
        </w:tc>
        <w:tc>
          <w:tcPr>
            <w:tcW w:w="6309" w:type="dxa"/>
            <w:tcBorders>
              <w:top w:val="nil"/>
              <w:left w:val="nil"/>
              <w:bottom w:val="single" w:sz="4" w:space="0" w:color="A6A6A6"/>
              <w:right w:val="single" w:sz="4" w:space="0" w:color="A6A6A6"/>
            </w:tcBorders>
            <w:shd w:val="clear" w:color="auto" w:fill="auto"/>
            <w:vAlign w:val="center"/>
          </w:tcPr>
          <w:p w14:paraId="13A8C557"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4CA74A8F" w14:textId="0691A998" w:rsidR="00693568" w:rsidRPr="00A464AF" w:rsidRDefault="00693568" w:rsidP="00693568">
            <w:pPr>
              <w:jc w:val="right"/>
              <w:rPr>
                <w:rFonts w:ascii="Arial" w:hAnsi="Arial" w:cs="Arial"/>
                <w:sz w:val="18"/>
                <w:szCs w:val="18"/>
              </w:rPr>
            </w:pPr>
            <w:r w:rsidRPr="00A464AF">
              <w:rPr>
                <w:rFonts w:ascii="Arial" w:hAnsi="Arial" w:cs="Arial"/>
                <w:sz w:val="18"/>
                <w:szCs w:val="18"/>
              </w:rPr>
              <w:t>4,079</w:t>
            </w:r>
          </w:p>
        </w:tc>
      </w:tr>
      <w:tr w:rsidR="00693568" w:rsidRPr="00A464AF" w14:paraId="4E1941B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93EB7F" w14:textId="77777777" w:rsidR="00693568" w:rsidRPr="00A464AF" w:rsidRDefault="00693568" w:rsidP="00693568">
            <w:pPr>
              <w:rPr>
                <w:rFonts w:ascii="Arial" w:hAnsi="Arial" w:cs="Arial"/>
                <w:sz w:val="18"/>
                <w:szCs w:val="18"/>
              </w:rPr>
            </w:pPr>
            <w:r w:rsidRPr="00A464AF">
              <w:rPr>
                <w:rFonts w:ascii="Arial" w:hAnsi="Arial" w:cs="Arial"/>
                <w:sz w:val="18"/>
                <w:szCs w:val="18"/>
              </w:rPr>
              <w:t>LEIGH JEANETTE</w:t>
            </w:r>
          </w:p>
        </w:tc>
        <w:tc>
          <w:tcPr>
            <w:tcW w:w="6309" w:type="dxa"/>
            <w:tcBorders>
              <w:top w:val="nil"/>
              <w:left w:val="nil"/>
              <w:bottom w:val="single" w:sz="4" w:space="0" w:color="A6A6A6"/>
              <w:right w:val="single" w:sz="4" w:space="0" w:color="A6A6A6"/>
            </w:tcBorders>
            <w:shd w:val="clear" w:color="auto" w:fill="auto"/>
            <w:vAlign w:val="center"/>
          </w:tcPr>
          <w:p w14:paraId="46BE707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2EDF694" w14:textId="1D23EFE2" w:rsidR="00693568" w:rsidRPr="00A464AF" w:rsidRDefault="00693568" w:rsidP="00693568">
            <w:pPr>
              <w:jc w:val="right"/>
              <w:rPr>
                <w:rFonts w:ascii="Arial" w:hAnsi="Arial" w:cs="Arial"/>
                <w:sz w:val="18"/>
                <w:szCs w:val="18"/>
              </w:rPr>
            </w:pPr>
            <w:r w:rsidRPr="00A464AF">
              <w:rPr>
                <w:rFonts w:ascii="Arial" w:hAnsi="Arial" w:cs="Arial"/>
                <w:sz w:val="18"/>
                <w:szCs w:val="18"/>
              </w:rPr>
              <w:t>3,080</w:t>
            </w:r>
          </w:p>
        </w:tc>
      </w:tr>
      <w:tr w:rsidR="00693568" w:rsidRPr="00A464AF" w14:paraId="3CDEA57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9FADAEE" w14:textId="77777777" w:rsidR="00693568" w:rsidRPr="00A464AF" w:rsidRDefault="00693568" w:rsidP="00693568">
            <w:pPr>
              <w:rPr>
                <w:rFonts w:ascii="Arial" w:hAnsi="Arial" w:cs="Arial"/>
                <w:sz w:val="18"/>
                <w:szCs w:val="18"/>
              </w:rPr>
            </w:pPr>
            <w:r w:rsidRPr="00A464AF">
              <w:rPr>
                <w:rFonts w:ascii="Arial" w:hAnsi="Arial" w:cs="Arial"/>
                <w:sz w:val="18"/>
                <w:szCs w:val="18"/>
              </w:rPr>
              <w:t>LES OROURKE DIGITAL IMAGING</w:t>
            </w:r>
          </w:p>
        </w:tc>
        <w:tc>
          <w:tcPr>
            <w:tcW w:w="6309" w:type="dxa"/>
            <w:tcBorders>
              <w:top w:val="nil"/>
              <w:left w:val="nil"/>
              <w:bottom w:val="single" w:sz="4" w:space="0" w:color="A6A6A6"/>
              <w:right w:val="single" w:sz="4" w:space="0" w:color="A6A6A6"/>
            </w:tcBorders>
            <w:shd w:val="clear" w:color="auto" w:fill="auto"/>
            <w:vAlign w:val="center"/>
          </w:tcPr>
          <w:p w14:paraId="67ADA0F1"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B043E82" w14:textId="6B685698" w:rsidR="00693568" w:rsidRPr="00A464AF" w:rsidRDefault="00693568" w:rsidP="00693568">
            <w:pPr>
              <w:jc w:val="right"/>
              <w:rPr>
                <w:rFonts w:ascii="Arial" w:hAnsi="Arial" w:cs="Arial"/>
                <w:sz w:val="18"/>
                <w:szCs w:val="18"/>
              </w:rPr>
            </w:pPr>
            <w:r w:rsidRPr="00A464AF">
              <w:rPr>
                <w:rFonts w:ascii="Arial" w:hAnsi="Arial" w:cs="Arial"/>
                <w:sz w:val="18"/>
                <w:szCs w:val="18"/>
              </w:rPr>
              <w:t>320</w:t>
            </w:r>
          </w:p>
        </w:tc>
      </w:tr>
      <w:tr w:rsidR="00693568" w:rsidRPr="00A464AF" w14:paraId="7BCF79D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47FA951" w14:textId="77777777" w:rsidR="00693568" w:rsidRPr="00A464AF" w:rsidRDefault="00693568" w:rsidP="00693568">
            <w:pPr>
              <w:rPr>
                <w:rFonts w:ascii="Arial" w:hAnsi="Arial" w:cs="Arial"/>
                <w:sz w:val="18"/>
                <w:szCs w:val="18"/>
              </w:rPr>
            </w:pPr>
            <w:r w:rsidRPr="00A464AF">
              <w:rPr>
                <w:rFonts w:ascii="Arial" w:hAnsi="Arial" w:cs="Arial"/>
                <w:sz w:val="18"/>
                <w:szCs w:val="18"/>
              </w:rPr>
              <w:t>LEVEY JOANNE CATHERINE</w:t>
            </w:r>
          </w:p>
        </w:tc>
        <w:tc>
          <w:tcPr>
            <w:tcW w:w="6309" w:type="dxa"/>
            <w:tcBorders>
              <w:top w:val="nil"/>
              <w:left w:val="nil"/>
              <w:bottom w:val="single" w:sz="4" w:space="0" w:color="A6A6A6"/>
              <w:right w:val="single" w:sz="4" w:space="0" w:color="A6A6A6"/>
            </w:tcBorders>
            <w:shd w:val="clear" w:color="auto" w:fill="auto"/>
            <w:vAlign w:val="center"/>
          </w:tcPr>
          <w:p w14:paraId="708F5A6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68BC9F4" w14:textId="06B66568" w:rsidR="00693568" w:rsidRPr="00A464AF" w:rsidRDefault="00693568" w:rsidP="00693568">
            <w:pPr>
              <w:jc w:val="right"/>
              <w:rPr>
                <w:rFonts w:ascii="Arial" w:hAnsi="Arial" w:cs="Arial"/>
                <w:sz w:val="18"/>
                <w:szCs w:val="18"/>
              </w:rPr>
            </w:pPr>
            <w:r w:rsidRPr="00A464AF">
              <w:rPr>
                <w:rFonts w:ascii="Arial" w:hAnsi="Arial" w:cs="Arial"/>
                <w:sz w:val="18"/>
                <w:szCs w:val="18"/>
              </w:rPr>
              <w:t>5,585</w:t>
            </w:r>
          </w:p>
        </w:tc>
      </w:tr>
      <w:tr w:rsidR="00693568" w:rsidRPr="00A464AF" w14:paraId="721CE80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1814182" w14:textId="77777777" w:rsidR="00693568" w:rsidRPr="00A464AF" w:rsidRDefault="00693568" w:rsidP="00693568">
            <w:pPr>
              <w:rPr>
                <w:rFonts w:ascii="Arial" w:hAnsi="Arial" w:cs="Arial"/>
                <w:sz w:val="18"/>
                <w:szCs w:val="18"/>
              </w:rPr>
            </w:pPr>
            <w:r w:rsidRPr="00A464AF">
              <w:rPr>
                <w:rFonts w:ascii="Arial" w:hAnsi="Arial" w:cs="Arial"/>
                <w:sz w:val="18"/>
                <w:szCs w:val="18"/>
              </w:rPr>
              <w:t>LIBERATE ELEARNING PTY LTD</w:t>
            </w:r>
          </w:p>
        </w:tc>
        <w:tc>
          <w:tcPr>
            <w:tcW w:w="6309" w:type="dxa"/>
            <w:tcBorders>
              <w:top w:val="nil"/>
              <w:left w:val="nil"/>
              <w:bottom w:val="single" w:sz="4" w:space="0" w:color="A6A6A6"/>
              <w:right w:val="single" w:sz="4" w:space="0" w:color="A6A6A6"/>
            </w:tcBorders>
            <w:shd w:val="clear" w:color="auto" w:fill="auto"/>
            <w:vAlign w:val="center"/>
          </w:tcPr>
          <w:p w14:paraId="36BAF85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DD6BCFC" w14:textId="1E5CF204" w:rsidR="00693568" w:rsidRPr="00A464AF" w:rsidRDefault="00693568" w:rsidP="00693568">
            <w:pPr>
              <w:jc w:val="right"/>
              <w:rPr>
                <w:rFonts w:ascii="Arial" w:hAnsi="Arial" w:cs="Arial"/>
                <w:sz w:val="18"/>
                <w:szCs w:val="18"/>
              </w:rPr>
            </w:pPr>
            <w:r w:rsidRPr="00A464AF">
              <w:rPr>
                <w:rFonts w:ascii="Arial" w:hAnsi="Arial" w:cs="Arial"/>
                <w:sz w:val="18"/>
                <w:szCs w:val="18"/>
              </w:rPr>
              <w:t>29,218</w:t>
            </w:r>
          </w:p>
        </w:tc>
      </w:tr>
      <w:tr w:rsidR="00693568" w:rsidRPr="00A464AF" w14:paraId="1A6688E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9FE8EF7" w14:textId="77777777" w:rsidR="00693568" w:rsidRPr="00A464AF" w:rsidRDefault="00693568" w:rsidP="00693568">
            <w:pPr>
              <w:rPr>
                <w:rFonts w:ascii="Arial" w:hAnsi="Arial" w:cs="Arial"/>
                <w:sz w:val="18"/>
                <w:szCs w:val="18"/>
              </w:rPr>
            </w:pPr>
            <w:r w:rsidRPr="00A464AF">
              <w:rPr>
                <w:rFonts w:ascii="Arial" w:hAnsi="Arial" w:cs="Arial"/>
                <w:sz w:val="18"/>
                <w:szCs w:val="18"/>
              </w:rPr>
              <w:t>LIFE AND BUSINESS LEADERSHIP INSTITUTE PTY LTD</w:t>
            </w:r>
          </w:p>
        </w:tc>
        <w:tc>
          <w:tcPr>
            <w:tcW w:w="6309" w:type="dxa"/>
            <w:tcBorders>
              <w:top w:val="nil"/>
              <w:left w:val="nil"/>
              <w:bottom w:val="single" w:sz="4" w:space="0" w:color="A6A6A6"/>
              <w:right w:val="single" w:sz="4" w:space="0" w:color="A6A6A6"/>
            </w:tcBorders>
            <w:shd w:val="clear" w:color="auto" w:fill="auto"/>
            <w:vAlign w:val="center"/>
          </w:tcPr>
          <w:p w14:paraId="15BF7093" w14:textId="5A33A84D"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w:t>
            </w:r>
            <w:r>
              <w:rPr>
                <w:rFonts w:ascii="Arial" w:hAnsi="Arial" w:cs="Arial"/>
                <w:sz w:val="18"/>
                <w:szCs w:val="18"/>
              </w:rPr>
              <w:t xml:space="preserve"> </w:t>
            </w:r>
            <w:r w:rsidRPr="00A464AF">
              <w:rPr>
                <w:rFonts w:ascii="Arial" w:hAnsi="Arial" w:cs="Arial"/>
                <w:sz w:val="18"/>
                <w:szCs w:val="18"/>
              </w:rPr>
              <w:t>Development)</w:t>
            </w:r>
          </w:p>
        </w:tc>
        <w:tc>
          <w:tcPr>
            <w:tcW w:w="2869" w:type="dxa"/>
            <w:tcBorders>
              <w:top w:val="nil"/>
              <w:left w:val="nil"/>
              <w:bottom w:val="single" w:sz="4" w:space="0" w:color="A6A6A6"/>
              <w:right w:val="single" w:sz="4" w:space="0" w:color="A6A6A6"/>
            </w:tcBorders>
            <w:shd w:val="clear" w:color="auto" w:fill="auto"/>
            <w:vAlign w:val="center"/>
          </w:tcPr>
          <w:p w14:paraId="6C4E7EE2" w14:textId="6EBD55DF" w:rsidR="00693568" w:rsidRPr="00A464AF" w:rsidRDefault="00693568" w:rsidP="00693568">
            <w:pPr>
              <w:jc w:val="right"/>
              <w:rPr>
                <w:rFonts w:ascii="Arial" w:hAnsi="Arial" w:cs="Arial"/>
                <w:sz w:val="18"/>
                <w:szCs w:val="18"/>
              </w:rPr>
            </w:pPr>
            <w:r w:rsidRPr="00A464AF">
              <w:rPr>
                <w:rFonts w:ascii="Arial" w:hAnsi="Arial" w:cs="Arial"/>
                <w:sz w:val="18"/>
                <w:szCs w:val="18"/>
              </w:rPr>
              <w:t>12,000</w:t>
            </w:r>
          </w:p>
        </w:tc>
      </w:tr>
      <w:tr w:rsidR="00693568" w:rsidRPr="00A464AF" w14:paraId="04543B8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A9E056A" w14:textId="77777777" w:rsidR="00693568" w:rsidRPr="00A464AF" w:rsidRDefault="00693568" w:rsidP="00693568">
            <w:pPr>
              <w:rPr>
                <w:rFonts w:ascii="Arial" w:hAnsi="Arial" w:cs="Arial"/>
                <w:sz w:val="18"/>
                <w:szCs w:val="18"/>
              </w:rPr>
            </w:pPr>
            <w:r w:rsidRPr="00A464AF">
              <w:rPr>
                <w:rFonts w:ascii="Arial" w:hAnsi="Arial" w:cs="Arial"/>
                <w:sz w:val="18"/>
                <w:szCs w:val="18"/>
              </w:rPr>
              <w:t>LIZARD CHILDRENS CENTRE PTY LIMITED</w:t>
            </w:r>
          </w:p>
        </w:tc>
        <w:tc>
          <w:tcPr>
            <w:tcW w:w="6309" w:type="dxa"/>
            <w:tcBorders>
              <w:top w:val="nil"/>
              <w:left w:val="nil"/>
              <w:bottom w:val="single" w:sz="4" w:space="0" w:color="A6A6A6"/>
              <w:right w:val="single" w:sz="4" w:space="0" w:color="A6A6A6"/>
            </w:tcBorders>
            <w:shd w:val="clear" w:color="auto" w:fill="auto"/>
            <w:vAlign w:val="center"/>
          </w:tcPr>
          <w:p w14:paraId="4B42A001" w14:textId="77777777" w:rsidR="00693568" w:rsidRPr="00A464AF" w:rsidRDefault="00693568" w:rsidP="00693568">
            <w:pPr>
              <w:rPr>
                <w:rFonts w:ascii="Arial" w:hAnsi="Arial" w:cs="Arial"/>
                <w:sz w:val="18"/>
                <w:szCs w:val="18"/>
              </w:rPr>
            </w:pPr>
            <w:r w:rsidRPr="00A464AF">
              <w:rPr>
                <w:rFonts w:ascii="Arial" w:hAnsi="Arial" w:cs="Arial"/>
                <w:sz w:val="18"/>
                <w:szCs w:val="18"/>
              </w:rPr>
              <w:t>Early Childhood Services</w:t>
            </w:r>
          </w:p>
        </w:tc>
        <w:tc>
          <w:tcPr>
            <w:tcW w:w="2869" w:type="dxa"/>
            <w:tcBorders>
              <w:top w:val="nil"/>
              <w:left w:val="nil"/>
              <w:bottom w:val="single" w:sz="4" w:space="0" w:color="A6A6A6"/>
              <w:right w:val="single" w:sz="4" w:space="0" w:color="A6A6A6"/>
            </w:tcBorders>
            <w:shd w:val="clear" w:color="auto" w:fill="auto"/>
            <w:vAlign w:val="center"/>
          </w:tcPr>
          <w:p w14:paraId="560120CD" w14:textId="709444B8" w:rsidR="00693568" w:rsidRPr="00A464AF" w:rsidRDefault="00693568" w:rsidP="00693568">
            <w:pPr>
              <w:jc w:val="right"/>
              <w:rPr>
                <w:rFonts w:ascii="Arial" w:hAnsi="Arial" w:cs="Arial"/>
                <w:sz w:val="18"/>
                <w:szCs w:val="18"/>
              </w:rPr>
            </w:pPr>
            <w:r w:rsidRPr="00A464AF">
              <w:rPr>
                <w:rFonts w:ascii="Arial" w:hAnsi="Arial" w:cs="Arial"/>
                <w:sz w:val="18"/>
                <w:szCs w:val="18"/>
              </w:rPr>
              <w:t>19,027</w:t>
            </w:r>
          </w:p>
        </w:tc>
      </w:tr>
      <w:tr w:rsidR="00693568" w:rsidRPr="00A464AF" w14:paraId="2A970C7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E7C88D4" w14:textId="77777777" w:rsidR="00693568" w:rsidRPr="00A464AF" w:rsidRDefault="00693568" w:rsidP="00693568">
            <w:pPr>
              <w:rPr>
                <w:rFonts w:ascii="Arial" w:hAnsi="Arial" w:cs="Arial"/>
                <w:sz w:val="18"/>
                <w:szCs w:val="18"/>
              </w:rPr>
            </w:pPr>
            <w:r w:rsidRPr="00A464AF">
              <w:rPr>
                <w:rFonts w:ascii="Arial" w:hAnsi="Arial" w:cs="Arial"/>
                <w:sz w:val="18"/>
                <w:szCs w:val="18"/>
              </w:rPr>
              <w:t>LLOYD BERNADETTE</w:t>
            </w:r>
          </w:p>
        </w:tc>
        <w:tc>
          <w:tcPr>
            <w:tcW w:w="6309" w:type="dxa"/>
            <w:tcBorders>
              <w:top w:val="nil"/>
              <w:left w:val="nil"/>
              <w:bottom w:val="single" w:sz="4" w:space="0" w:color="A6A6A6"/>
              <w:right w:val="single" w:sz="4" w:space="0" w:color="A6A6A6"/>
            </w:tcBorders>
            <w:shd w:val="clear" w:color="auto" w:fill="auto"/>
            <w:vAlign w:val="center"/>
          </w:tcPr>
          <w:p w14:paraId="7A99FE3C"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00BB401B" w14:textId="031D38AA" w:rsidR="00693568" w:rsidRPr="00A464AF" w:rsidRDefault="00693568" w:rsidP="00693568">
            <w:pPr>
              <w:jc w:val="right"/>
              <w:rPr>
                <w:rFonts w:ascii="Arial" w:hAnsi="Arial" w:cs="Arial"/>
                <w:sz w:val="18"/>
                <w:szCs w:val="18"/>
              </w:rPr>
            </w:pPr>
            <w:r w:rsidRPr="00A464AF">
              <w:rPr>
                <w:rFonts w:ascii="Arial" w:hAnsi="Arial" w:cs="Arial"/>
                <w:sz w:val="18"/>
                <w:szCs w:val="18"/>
              </w:rPr>
              <w:t>6,728</w:t>
            </w:r>
          </w:p>
        </w:tc>
      </w:tr>
      <w:tr w:rsidR="00693568" w:rsidRPr="00A464AF" w14:paraId="39C1F75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FC64E6D" w14:textId="77777777" w:rsidR="00693568" w:rsidRPr="00A464AF" w:rsidRDefault="00693568" w:rsidP="00693568">
            <w:pPr>
              <w:rPr>
                <w:rFonts w:ascii="Arial" w:hAnsi="Arial" w:cs="Arial"/>
                <w:sz w:val="18"/>
                <w:szCs w:val="18"/>
              </w:rPr>
            </w:pPr>
            <w:r w:rsidRPr="00A464AF">
              <w:rPr>
                <w:rFonts w:ascii="Arial" w:hAnsi="Arial" w:cs="Arial"/>
                <w:sz w:val="18"/>
                <w:szCs w:val="18"/>
              </w:rPr>
              <w:t>LOCAL LOGIC PLACE</w:t>
            </w:r>
          </w:p>
        </w:tc>
        <w:tc>
          <w:tcPr>
            <w:tcW w:w="6309" w:type="dxa"/>
            <w:tcBorders>
              <w:top w:val="nil"/>
              <w:left w:val="nil"/>
              <w:bottom w:val="single" w:sz="4" w:space="0" w:color="A6A6A6"/>
              <w:right w:val="single" w:sz="4" w:space="0" w:color="A6A6A6"/>
            </w:tcBorders>
            <w:shd w:val="clear" w:color="auto" w:fill="auto"/>
            <w:vAlign w:val="center"/>
          </w:tcPr>
          <w:p w14:paraId="75BBBA7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3DEC9FF9" w14:textId="131381F1" w:rsidR="00693568" w:rsidRPr="00A464AF" w:rsidRDefault="00693568" w:rsidP="00693568">
            <w:pPr>
              <w:jc w:val="right"/>
              <w:rPr>
                <w:rFonts w:ascii="Arial" w:hAnsi="Arial" w:cs="Arial"/>
                <w:sz w:val="18"/>
                <w:szCs w:val="18"/>
              </w:rPr>
            </w:pPr>
            <w:r w:rsidRPr="00A464AF">
              <w:rPr>
                <w:rFonts w:ascii="Arial" w:hAnsi="Arial" w:cs="Arial"/>
                <w:sz w:val="18"/>
                <w:szCs w:val="18"/>
              </w:rPr>
              <w:t>10,000</w:t>
            </w:r>
          </w:p>
        </w:tc>
      </w:tr>
      <w:tr w:rsidR="00693568" w:rsidRPr="00A464AF" w14:paraId="35D1593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13A7CF3" w14:textId="77777777" w:rsidR="00693568" w:rsidRPr="00A464AF" w:rsidRDefault="00693568" w:rsidP="00693568">
            <w:pPr>
              <w:rPr>
                <w:rFonts w:ascii="Arial" w:hAnsi="Arial" w:cs="Arial"/>
                <w:sz w:val="18"/>
                <w:szCs w:val="18"/>
              </w:rPr>
            </w:pPr>
            <w:r w:rsidRPr="00A464AF">
              <w:rPr>
                <w:rFonts w:ascii="Arial" w:hAnsi="Arial" w:cs="Arial"/>
                <w:sz w:val="18"/>
                <w:szCs w:val="18"/>
              </w:rPr>
              <w:t>LOCKINGTON ROBIN</w:t>
            </w:r>
          </w:p>
        </w:tc>
        <w:tc>
          <w:tcPr>
            <w:tcW w:w="6309" w:type="dxa"/>
            <w:tcBorders>
              <w:top w:val="nil"/>
              <w:left w:val="nil"/>
              <w:bottom w:val="single" w:sz="4" w:space="0" w:color="A6A6A6"/>
              <w:right w:val="single" w:sz="4" w:space="0" w:color="A6A6A6"/>
            </w:tcBorders>
            <w:shd w:val="clear" w:color="auto" w:fill="auto"/>
            <w:vAlign w:val="center"/>
          </w:tcPr>
          <w:p w14:paraId="1BD866E6"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7F03941" w14:textId="6E6CA629" w:rsidR="00693568" w:rsidRPr="00A464AF" w:rsidRDefault="00693568" w:rsidP="00693568">
            <w:pPr>
              <w:jc w:val="right"/>
              <w:rPr>
                <w:rFonts w:ascii="Arial" w:hAnsi="Arial" w:cs="Arial"/>
                <w:sz w:val="18"/>
                <w:szCs w:val="18"/>
              </w:rPr>
            </w:pPr>
            <w:r w:rsidRPr="00A464AF">
              <w:rPr>
                <w:rFonts w:ascii="Arial" w:hAnsi="Arial" w:cs="Arial"/>
                <w:sz w:val="18"/>
                <w:szCs w:val="18"/>
              </w:rPr>
              <w:t>20,845</w:t>
            </w:r>
          </w:p>
        </w:tc>
      </w:tr>
      <w:tr w:rsidR="00693568" w:rsidRPr="00A464AF" w14:paraId="55456A2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B5779D4" w14:textId="77777777" w:rsidR="00693568" w:rsidRPr="00A464AF" w:rsidRDefault="00693568" w:rsidP="00693568">
            <w:pPr>
              <w:rPr>
                <w:rFonts w:ascii="Arial" w:hAnsi="Arial" w:cs="Arial"/>
                <w:sz w:val="18"/>
                <w:szCs w:val="18"/>
              </w:rPr>
            </w:pPr>
            <w:r w:rsidRPr="00A464AF">
              <w:rPr>
                <w:rFonts w:ascii="Arial" w:hAnsi="Arial" w:cs="Arial"/>
                <w:sz w:val="18"/>
                <w:szCs w:val="18"/>
              </w:rPr>
              <w:t>LOOP PLATFORM PTY LTD</w:t>
            </w:r>
          </w:p>
        </w:tc>
        <w:tc>
          <w:tcPr>
            <w:tcW w:w="6309" w:type="dxa"/>
            <w:tcBorders>
              <w:top w:val="nil"/>
              <w:left w:val="nil"/>
              <w:bottom w:val="single" w:sz="4" w:space="0" w:color="A6A6A6"/>
              <w:right w:val="single" w:sz="4" w:space="0" w:color="A6A6A6"/>
            </w:tcBorders>
            <w:shd w:val="clear" w:color="auto" w:fill="auto"/>
            <w:vAlign w:val="center"/>
          </w:tcPr>
          <w:p w14:paraId="25E9895E"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B479C57" w14:textId="592F58CC" w:rsidR="00693568" w:rsidRPr="00A464AF" w:rsidRDefault="00693568" w:rsidP="00693568">
            <w:pPr>
              <w:jc w:val="right"/>
              <w:rPr>
                <w:rFonts w:ascii="Arial" w:hAnsi="Arial" w:cs="Arial"/>
                <w:sz w:val="18"/>
                <w:szCs w:val="18"/>
              </w:rPr>
            </w:pPr>
            <w:r w:rsidRPr="00A464AF">
              <w:rPr>
                <w:rFonts w:ascii="Arial" w:hAnsi="Arial" w:cs="Arial"/>
                <w:sz w:val="18"/>
                <w:szCs w:val="18"/>
              </w:rPr>
              <w:t>3,000</w:t>
            </w:r>
          </w:p>
        </w:tc>
      </w:tr>
      <w:tr w:rsidR="00693568" w:rsidRPr="00A464AF" w14:paraId="2D32530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3055A7D" w14:textId="77777777" w:rsidR="00693568" w:rsidRPr="00A464AF" w:rsidRDefault="00693568" w:rsidP="00693568">
            <w:pPr>
              <w:rPr>
                <w:rFonts w:ascii="Arial" w:hAnsi="Arial" w:cs="Arial"/>
                <w:sz w:val="18"/>
                <w:szCs w:val="18"/>
              </w:rPr>
            </w:pPr>
            <w:r w:rsidRPr="00A464AF">
              <w:rPr>
                <w:rFonts w:ascii="Arial" w:hAnsi="Arial" w:cs="Arial"/>
                <w:sz w:val="18"/>
                <w:szCs w:val="18"/>
              </w:rPr>
              <w:t>LOUISE OKELLY</w:t>
            </w:r>
          </w:p>
        </w:tc>
        <w:tc>
          <w:tcPr>
            <w:tcW w:w="6309" w:type="dxa"/>
            <w:tcBorders>
              <w:top w:val="nil"/>
              <w:left w:val="nil"/>
              <w:bottom w:val="single" w:sz="4" w:space="0" w:color="A6A6A6"/>
              <w:right w:val="single" w:sz="4" w:space="0" w:color="A6A6A6"/>
            </w:tcBorders>
            <w:shd w:val="clear" w:color="auto" w:fill="auto"/>
            <w:vAlign w:val="center"/>
          </w:tcPr>
          <w:p w14:paraId="5F6D59D4"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11C13DA" w14:textId="086E6527" w:rsidR="00693568" w:rsidRPr="00A464AF" w:rsidRDefault="00693568" w:rsidP="00693568">
            <w:pPr>
              <w:jc w:val="right"/>
              <w:rPr>
                <w:rFonts w:ascii="Arial" w:hAnsi="Arial" w:cs="Arial"/>
                <w:sz w:val="18"/>
                <w:szCs w:val="18"/>
              </w:rPr>
            </w:pPr>
            <w:r w:rsidRPr="00A464AF">
              <w:rPr>
                <w:rFonts w:ascii="Arial" w:hAnsi="Arial" w:cs="Arial"/>
                <w:sz w:val="18"/>
                <w:szCs w:val="18"/>
              </w:rPr>
              <w:t>26,635</w:t>
            </w:r>
          </w:p>
        </w:tc>
      </w:tr>
      <w:tr w:rsidR="00693568" w:rsidRPr="00A464AF" w14:paraId="26F9F1E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EA75222" w14:textId="77777777" w:rsidR="00693568" w:rsidRPr="00A464AF" w:rsidRDefault="00693568" w:rsidP="00693568">
            <w:pPr>
              <w:rPr>
                <w:rFonts w:ascii="Arial" w:hAnsi="Arial" w:cs="Arial"/>
                <w:sz w:val="18"/>
                <w:szCs w:val="18"/>
              </w:rPr>
            </w:pPr>
            <w:r w:rsidRPr="00A464AF">
              <w:rPr>
                <w:rFonts w:ascii="Arial" w:hAnsi="Arial" w:cs="Arial"/>
                <w:sz w:val="18"/>
                <w:szCs w:val="18"/>
              </w:rPr>
              <w:t>LOUISE STEWART EDUCATIONAL SERVICES</w:t>
            </w:r>
          </w:p>
        </w:tc>
        <w:tc>
          <w:tcPr>
            <w:tcW w:w="6309" w:type="dxa"/>
            <w:tcBorders>
              <w:top w:val="nil"/>
              <w:left w:val="nil"/>
              <w:bottom w:val="single" w:sz="4" w:space="0" w:color="A6A6A6"/>
              <w:right w:val="single" w:sz="4" w:space="0" w:color="A6A6A6"/>
            </w:tcBorders>
            <w:shd w:val="clear" w:color="auto" w:fill="auto"/>
            <w:vAlign w:val="center"/>
          </w:tcPr>
          <w:p w14:paraId="7406E8F5"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823F850" w14:textId="0E2B30E2" w:rsidR="00693568" w:rsidRPr="00A464AF" w:rsidRDefault="00693568" w:rsidP="00693568">
            <w:pPr>
              <w:jc w:val="right"/>
              <w:rPr>
                <w:rFonts w:ascii="Arial" w:hAnsi="Arial" w:cs="Arial"/>
                <w:sz w:val="18"/>
                <w:szCs w:val="18"/>
              </w:rPr>
            </w:pPr>
            <w:r w:rsidRPr="00A464AF">
              <w:rPr>
                <w:rFonts w:ascii="Arial" w:hAnsi="Arial" w:cs="Arial"/>
                <w:sz w:val="18"/>
                <w:szCs w:val="18"/>
              </w:rPr>
              <w:t>10,050</w:t>
            </w:r>
          </w:p>
        </w:tc>
      </w:tr>
      <w:tr w:rsidR="00693568" w:rsidRPr="00A464AF" w14:paraId="0300F10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DC1E06A" w14:textId="77777777" w:rsidR="00693568" w:rsidRPr="00A464AF" w:rsidRDefault="00693568" w:rsidP="00693568">
            <w:pPr>
              <w:rPr>
                <w:rFonts w:ascii="Arial" w:hAnsi="Arial" w:cs="Arial"/>
                <w:sz w:val="18"/>
                <w:szCs w:val="18"/>
              </w:rPr>
            </w:pPr>
            <w:r w:rsidRPr="00A464AF">
              <w:rPr>
                <w:rFonts w:ascii="Arial" w:hAnsi="Arial" w:cs="Arial"/>
                <w:sz w:val="18"/>
                <w:szCs w:val="18"/>
              </w:rPr>
              <w:t>LTG UNIT TRUST</w:t>
            </w:r>
          </w:p>
        </w:tc>
        <w:tc>
          <w:tcPr>
            <w:tcW w:w="6309" w:type="dxa"/>
            <w:tcBorders>
              <w:top w:val="nil"/>
              <w:left w:val="nil"/>
              <w:bottom w:val="single" w:sz="4" w:space="0" w:color="A6A6A6"/>
              <w:right w:val="single" w:sz="4" w:space="0" w:color="A6A6A6"/>
            </w:tcBorders>
            <w:shd w:val="clear" w:color="auto" w:fill="auto"/>
            <w:vAlign w:val="center"/>
          </w:tcPr>
          <w:p w14:paraId="71CB36DE"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1C04E63A" w14:textId="29FF0BEB" w:rsidR="00693568" w:rsidRPr="00A464AF" w:rsidRDefault="00693568" w:rsidP="00693568">
            <w:pPr>
              <w:jc w:val="right"/>
              <w:rPr>
                <w:rFonts w:ascii="Arial" w:hAnsi="Arial" w:cs="Arial"/>
                <w:sz w:val="18"/>
                <w:szCs w:val="18"/>
              </w:rPr>
            </w:pPr>
            <w:r w:rsidRPr="00A464AF">
              <w:rPr>
                <w:rFonts w:ascii="Arial" w:hAnsi="Arial" w:cs="Arial"/>
                <w:sz w:val="18"/>
                <w:szCs w:val="18"/>
              </w:rPr>
              <w:t>1,485</w:t>
            </w:r>
          </w:p>
        </w:tc>
      </w:tr>
      <w:tr w:rsidR="00693568" w:rsidRPr="00A464AF" w14:paraId="2C124BF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62C391E" w14:textId="77777777" w:rsidR="00693568" w:rsidRPr="00A464AF" w:rsidRDefault="00693568" w:rsidP="00693568">
            <w:pPr>
              <w:rPr>
                <w:rFonts w:ascii="Arial" w:hAnsi="Arial" w:cs="Arial"/>
                <w:sz w:val="18"/>
                <w:szCs w:val="18"/>
              </w:rPr>
            </w:pPr>
            <w:r w:rsidRPr="00A464AF">
              <w:rPr>
                <w:rFonts w:ascii="Arial" w:hAnsi="Arial" w:cs="Arial"/>
                <w:sz w:val="18"/>
                <w:szCs w:val="18"/>
              </w:rPr>
              <w:t>M MILLAR CONSULTING PTY LTD</w:t>
            </w:r>
          </w:p>
        </w:tc>
        <w:tc>
          <w:tcPr>
            <w:tcW w:w="6309" w:type="dxa"/>
            <w:tcBorders>
              <w:top w:val="nil"/>
              <w:left w:val="nil"/>
              <w:bottom w:val="single" w:sz="4" w:space="0" w:color="A6A6A6"/>
              <w:right w:val="single" w:sz="4" w:space="0" w:color="A6A6A6"/>
            </w:tcBorders>
            <w:shd w:val="clear" w:color="auto" w:fill="auto"/>
            <w:vAlign w:val="center"/>
          </w:tcPr>
          <w:p w14:paraId="799812F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A1D2B48" w14:textId="38790A97" w:rsidR="00693568" w:rsidRPr="00A464AF" w:rsidRDefault="00693568" w:rsidP="00693568">
            <w:pPr>
              <w:jc w:val="right"/>
              <w:rPr>
                <w:rFonts w:ascii="Arial" w:hAnsi="Arial" w:cs="Arial"/>
                <w:sz w:val="18"/>
                <w:szCs w:val="18"/>
              </w:rPr>
            </w:pPr>
            <w:r w:rsidRPr="00A464AF">
              <w:rPr>
                <w:rFonts w:ascii="Arial" w:hAnsi="Arial" w:cs="Arial"/>
                <w:sz w:val="18"/>
                <w:szCs w:val="18"/>
              </w:rPr>
              <w:t>15,540</w:t>
            </w:r>
          </w:p>
        </w:tc>
      </w:tr>
      <w:tr w:rsidR="00693568" w:rsidRPr="00A464AF" w14:paraId="56F68E2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4F9F2CA" w14:textId="77777777" w:rsidR="00693568" w:rsidRPr="00A464AF" w:rsidRDefault="00693568" w:rsidP="00693568">
            <w:pPr>
              <w:rPr>
                <w:rFonts w:ascii="Arial" w:hAnsi="Arial" w:cs="Arial"/>
                <w:sz w:val="18"/>
                <w:szCs w:val="18"/>
              </w:rPr>
            </w:pPr>
            <w:r w:rsidRPr="00A464AF">
              <w:rPr>
                <w:rFonts w:ascii="Arial" w:hAnsi="Arial" w:cs="Arial"/>
                <w:sz w:val="18"/>
                <w:szCs w:val="18"/>
              </w:rPr>
              <w:t>MACDONALD KERRY</w:t>
            </w:r>
          </w:p>
        </w:tc>
        <w:tc>
          <w:tcPr>
            <w:tcW w:w="6309" w:type="dxa"/>
            <w:tcBorders>
              <w:top w:val="nil"/>
              <w:left w:val="nil"/>
              <w:bottom w:val="single" w:sz="4" w:space="0" w:color="A6A6A6"/>
              <w:right w:val="single" w:sz="4" w:space="0" w:color="A6A6A6"/>
            </w:tcBorders>
            <w:shd w:val="clear" w:color="auto" w:fill="auto"/>
            <w:vAlign w:val="center"/>
          </w:tcPr>
          <w:p w14:paraId="13E40CF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2ED25AEA" w14:textId="169822FE" w:rsidR="00693568" w:rsidRPr="00A464AF" w:rsidRDefault="00693568" w:rsidP="00693568">
            <w:pPr>
              <w:jc w:val="right"/>
              <w:rPr>
                <w:rFonts w:ascii="Arial" w:hAnsi="Arial" w:cs="Arial"/>
                <w:sz w:val="18"/>
                <w:szCs w:val="18"/>
              </w:rPr>
            </w:pPr>
            <w:r w:rsidRPr="00A464AF">
              <w:rPr>
                <w:rFonts w:ascii="Arial" w:hAnsi="Arial" w:cs="Arial"/>
                <w:sz w:val="18"/>
                <w:szCs w:val="18"/>
              </w:rPr>
              <w:t>37,500</w:t>
            </w:r>
          </w:p>
        </w:tc>
      </w:tr>
      <w:tr w:rsidR="00693568" w:rsidRPr="00A464AF" w14:paraId="2540C68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BB89BDA" w14:textId="77777777" w:rsidR="00693568" w:rsidRPr="00A464AF" w:rsidRDefault="00693568" w:rsidP="00693568">
            <w:pPr>
              <w:rPr>
                <w:rFonts w:ascii="Arial" w:hAnsi="Arial" w:cs="Arial"/>
                <w:sz w:val="18"/>
                <w:szCs w:val="18"/>
              </w:rPr>
            </w:pPr>
            <w:r w:rsidRPr="00A464AF">
              <w:rPr>
                <w:rFonts w:ascii="Arial" w:hAnsi="Arial" w:cs="Arial"/>
                <w:sz w:val="18"/>
                <w:szCs w:val="18"/>
              </w:rPr>
              <w:t>MACKINTOSH ORLA MARY</w:t>
            </w:r>
          </w:p>
        </w:tc>
        <w:tc>
          <w:tcPr>
            <w:tcW w:w="6309" w:type="dxa"/>
            <w:tcBorders>
              <w:top w:val="nil"/>
              <w:left w:val="nil"/>
              <w:bottom w:val="single" w:sz="4" w:space="0" w:color="A6A6A6"/>
              <w:right w:val="single" w:sz="4" w:space="0" w:color="A6A6A6"/>
            </w:tcBorders>
            <w:shd w:val="clear" w:color="auto" w:fill="auto"/>
            <w:vAlign w:val="center"/>
          </w:tcPr>
          <w:p w14:paraId="043FD5B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1FF56C19" w14:textId="65831F78" w:rsidR="00693568" w:rsidRPr="00A464AF" w:rsidRDefault="00693568" w:rsidP="00693568">
            <w:pPr>
              <w:jc w:val="right"/>
              <w:rPr>
                <w:rFonts w:ascii="Arial" w:hAnsi="Arial" w:cs="Arial"/>
                <w:sz w:val="18"/>
                <w:szCs w:val="18"/>
              </w:rPr>
            </w:pPr>
            <w:r w:rsidRPr="00A464AF">
              <w:rPr>
                <w:rFonts w:ascii="Arial" w:hAnsi="Arial" w:cs="Arial"/>
                <w:sz w:val="18"/>
                <w:szCs w:val="18"/>
              </w:rPr>
              <w:t>5,500</w:t>
            </w:r>
          </w:p>
        </w:tc>
      </w:tr>
      <w:tr w:rsidR="00693568" w:rsidRPr="00A464AF" w14:paraId="5ACB908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10D4C3D" w14:textId="77777777" w:rsidR="00693568" w:rsidRPr="00A464AF" w:rsidRDefault="00693568" w:rsidP="00693568">
            <w:pPr>
              <w:rPr>
                <w:rFonts w:ascii="Arial" w:hAnsi="Arial" w:cs="Arial"/>
                <w:sz w:val="18"/>
                <w:szCs w:val="18"/>
              </w:rPr>
            </w:pPr>
            <w:r w:rsidRPr="00A464AF">
              <w:rPr>
                <w:rFonts w:ascii="Arial" w:hAnsi="Arial" w:cs="Arial"/>
                <w:sz w:val="18"/>
                <w:szCs w:val="18"/>
              </w:rPr>
              <w:t>MACUTEX PTY LTD</w:t>
            </w:r>
          </w:p>
        </w:tc>
        <w:tc>
          <w:tcPr>
            <w:tcW w:w="6309" w:type="dxa"/>
            <w:tcBorders>
              <w:top w:val="nil"/>
              <w:left w:val="nil"/>
              <w:bottom w:val="single" w:sz="4" w:space="0" w:color="A6A6A6"/>
              <w:right w:val="single" w:sz="4" w:space="0" w:color="A6A6A6"/>
            </w:tcBorders>
            <w:shd w:val="clear" w:color="auto" w:fill="auto"/>
            <w:vAlign w:val="center"/>
          </w:tcPr>
          <w:p w14:paraId="36328B2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C119D47" w14:textId="725B3D72" w:rsidR="00693568" w:rsidRPr="00A464AF" w:rsidRDefault="00693568" w:rsidP="00693568">
            <w:pPr>
              <w:jc w:val="right"/>
              <w:rPr>
                <w:rFonts w:ascii="Arial" w:hAnsi="Arial" w:cs="Arial"/>
                <w:sz w:val="18"/>
                <w:szCs w:val="18"/>
              </w:rPr>
            </w:pPr>
            <w:r w:rsidRPr="00A464AF">
              <w:rPr>
                <w:rFonts w:ascii="Arial" w:hAnsi="Arial" w:cs="Arial"/>
                <w:sz w:val="18"/>
                <w:szCs w:val="18"/>
              </w:rPr>
              <w:t>226,409</w:t>
            </w:r>
          </w:p>
        </w:tc>
      </w:tr>
      <w:tr w:rsidR="00693568" w:rsidRPr="00A464AF" w14:paraId="63D773A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E743574" w14:textId="77777777" w:rsidR="00693568" w:rsidRPr="00A464AF" w:rsidRDefault="00693568" w:rsidP="00693568">
            <w:pPr>
              <w:rPr>
                <w:rFonts w:ascii="Arial" w:hAnsi="Arial" w:cs="Arial"/>
                <w:sz w:val="18"/>
                <w:szCs w:val="18"/>
              </w:rPr>
            </w:pPr>
            <w:r w:rsidRPr="00A464AF">
              <w:rPr>
                <w:rFonts w:ascii="Arial" w:hAnsi="Arial" w:cs="Arial"/>
                <w:sz w:val="18"/>
                <w:szCs w:val="18"/>
              </w:rPr>
              <w:t>MADDEN MAREE JOY</w:t>
            </w:r>
          </w:p>
        </w:tc>
        <w:tc>
          <w:tcPr>
            <w:tcW w:w="6309" w:type="dxa"/>
            <w:tcBorders>
              <w:top w:val="nil"/>
              <w:left w:val="nil"/>
              <w:bottom w:val="single" w:sz="4" w:space="0" w:color="A6A6A6"/>
              <w:right w:val="single" w:sz="4" w:space="0" w:color="A6A6A6"/>
            </w:tcBorders>
            <w:shd w:val="clear" w:color="auto" w:fill="auto"/>
            <w:vAlign w:val="center"/>
          </w:tcPr>
          <w:p w14:paraId="5B3375A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034C787" w14:textId="67632B24" w:rsidR="00693568" w:rsidRPr="00A464AF" w:rsidRDefault="00693568" w:rsidP="00693568">
            <w:pPr>
              <w:jc w:val="right"/>
              <w:rPr>
                <w:rFonts w:ascii="Arial" w:hAnsi="Arial" w:cs="Arial"/>
                <w:sz w:val="18"/>
                <w:szCs w:val="18"/>
              </w:rPr>
            </w:pPr>
            <w:r w:rsidRPr="00A464AF">
              <w:rPr>
                <w:rFonts w:ascii="Arial" w:hAnsi="Arial" w:cs="Arial"/>
                <w:sz w:val="18"/>
                <w:szCs w:val="18"/>
              </w:rPr>
              <w:t>973</w:t>
            </w:r>
          </w:p>
        </w:tc>
      </w:tr>
      <w:tr w:rsidR="00693568" w:rsidRPr="00A464AF" w14:paraId="3DDB9D9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B7D10A1" w14:textId="77777777" w:rsidR="00693568" w:rsidRPr="00A464AF" w:rsidRDefault="00693568" w:rsidP="00693568">
            <w:pPr>
              <w:rPr>
                <w:rFonts w:ascii="Arial" w:hAnsi="Arial" w:cs="Arial"/>
                <w:sz w:val="18"/>
                <w:szCs w:val="18"/>
              </w:rPr>
            </w:pPr>
            <w:r w:rsidRPr="00A464AF">
              <w:rPr>
                <w:rFonts w:ascii="Arial" w:hAnsi="Arial" w:cs="Arial"/>
                <w:sz w:val="18"/>
                <w:szCs w:val="18"/>
              </w:rPr>
              <w:t>MADDOCKS</w:t>
            </w:r>
          </w:p>
        </w:tc>
        <w:tc>
          <w:tcPr>
            <w:tcW w:w="6309" w:type="dxa"/>
            <w:tcBorders>
              <w:top w:val="nil"/>
              <w:left w:val="nil"/>
              <w:bottom w:val="single" w:sz="4" w:space="0" w:color="A6A6A6"/>
              <w:right w:val="single" w:sz="4" w:space="0" w:color="A6A6A6"/>
            </w:tcBorders>
            <w:shd w:val="clear" w:color="auto" w:fill="auto"/>
            <w:vAlign w:val="center"/>
          </w:tcPr>
          <w:p w14:paraId="67F3E27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243608C" w14:textId="31512C1C" w:rsidR="00693568" w:rsidRPr="00A464AF" w:rsidRDefault="00693568" w:rsidP="00693568">
            <w:pPr>
              <w:jc w:val="right"/>
              <w:rPr>
                <w:rFonts w:ascii="Arial" w:hAnsi="Arial" w:cs="Arial"/>
                <w:sz w:val="18"/>
                <w:szCs w:val="18"/>
              </w:rPr>
            </w:pPr>
            <w:r w:rsidRPr="00A464AF">
              <w:rPr>
                <w:rFonts w:ascii="Arial" w:hAnsi="Arial" w:cs="Arial"/>
                <w:sz w:val="18"/>
                <w:szCs w:val="18"/>
              </w:rPr>
              <w:t>9,000</w:t>
            </w:r>
          </w:p>
        </w:tc>
      </w:tr>
      <w:tr w:rsidR="00693568" w:rsidRPr="00A464AF" w14:paraId="44C3BC2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D3AB088" w14:textId="77777777" w:rsidR="00693568" w:rsidRPr="00A464AF" w:rsidRDefault="00693568" w:rsidP="00693568">
            <w:pPr>
              <w:rPr>
                <w:rFonts w:ascii="Arial" w:hAnsi="Arial" w:cs="Arial"/>
                <w:sz w:val="18"/>
                <w:szCs w:val="18"/>
              </w:rPr>
            </w:pPr>
            <w:r w:rsidRPr="00A464AF">
              <w:rPr>
                <w:rFonts w:ascii="Arial" w:hAnsi="Arial" w:cs="Arial"/>
                <w:sz w:val="18"/>
                <w:szCs w:val="18"/>
              </w:rPr>
              <w:t>MADISON CROSS AUSTRALIA PTY LTD</w:t>
            </w:r>
          </w:p>
        </w:tc>
        <w:tc>
          <w:tcPr>
            <w:tcW w:w="6309" w:type="dxa"/>
            <w:tcBorders>
              <w:top w:val="nil"/>
              <w:left w:val="nil"/>
              <w:bottom w:val="single" w:sz="4" w:space="0" w:color="A6A6A6"/>
              <w:right w:val="single" w:sz="4" w:space="0" w:color="A6A6A6"/>
            </w:tcBorders>
            <w:shd w:val="clear" w:color="auto" w:fill="auto"/>
            <w:vAlign w:val="center"/>
          </w:tcPr>
          <w:p w14:paraId="3F932E18"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C5C1CA6" w14:textId="12160504" w:rsidR="00693568" w:rsidRPr="00A464AF" w:rsidRDefault="00693568" w:rsidP="00693568">
            <w:pPr>
              <w:jc w:val="right"/>
              <w:rPr>
                <w:rFonts w:ascii="Arial" w:hAnsi="Arial" w:cs="Arial"/>
                <w:sz w:val="18"/>
                <w:szCs w:val="18"/>
              </w:rPr>
            </w:pPr>
            <w:r w:rsidRPr="00A464AF">
              <w:rPr>
                <w:rFonts w:ascii="Arial" w:hAnsi="Arial" w:cs="Arial"/>
                <w:sz w:val="18"/>
                <w:szCs w:val="18"/>
              </w:rPr>
              <w:t>77,040</w:t>
            </w:r>
          </w:p>
        </w:tc>
      </w:tr>
      <w:tr w:rsidR="00693568" w:rsidRPr="00A464AF" w14:paraId="6524F74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417338A" w14:textId="77777777" w:rsidR="00693568" w:rsidRPr="00A464AF" w:rsidRDefault="00693568" w:rsidP="00693568">
            <w:pPr>
              <w:rPr>
                <w:rFonts w:ascii="Arial" w:hAnsi="Arial" w:cs="Arial"/>
                <w:sz w:val="18"/>
                <w:szCs w:val="18"/>
              </w:rPr>
            </w:pPr>
            <w:r w:rsidRPr="00A464AF">
              <w:rPr>
                <w:rFonts w:ascii="Arial" w:hAnsi="Arial" w:cs="Arial"/>
                <w:sz w:val="18"/>
                <w:szCs w:val="18"/>
              </w:rPr>
              <w:t>MAIN EVENT PTY LTD</w:t>
            </w:r>
          </w:p>
        </w:tc>
        <w:tc>
          <w:tcPr>
            <w:tcW w:w="6309" w:type="dxa"/>
            <w:tcBorders>
              <w:top w:val="nil"/>
              <w:left w:val="nil"/>
              <w:bottom w:val="single" w:sz="4" w:space="0" w:color="A6A6A6"/>
              <w:right w:val="single" w:sz="4" w:space="0" w:color="A6A6A6"/>
            </w:tcBorders>
            <w:shd w:val="clear" w:color="auto" w:fill="auto"/>
            <w:vAlign w:val="center"/>
          </w:tcPr>
          <w:p w14:paraId="2920EE2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F5D30C5" w14:textId="71CB31EF" w:rsidR="00693568" w:rsidRPr="00A464AF" w:rsidRDefault="00693568" w:rsidP="00693568">
            <w:pPr>
              <w:jc w:val="right"/>
              <w:rPr>
                <w:rFonts w:ascii="Arial" w:hAnsi="Arial" w:cs="Arial"/>
                <w:sz w:val="18"/>
                <w:szCs w:val="18"/>
              </w:rPr>
            </w:pPr>
            <w:r w:rsidRPr="00A464AF">
              <w:rPr>
                <w:rFonts w:ascii="Arial" w:hAnsi="Arial" w:cs="Arial"/>
                <w:sz w:val="18"/>
                <w:szCs w:val="18"/>
              </w:rPr>
              <w:t>16,100</w:t>
            </w:r>
          </w:p>
        </w:tc>
      </w:tr>
      <w:tr w:rsidR="00693568" w:rsidRPr="00A464AF" w14:paraId="2D605B1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62ED5BA" w14:textId="77777777" w:rsidR="00693568" w:rsidRPr="00A464AF" w:rsidRDefault="00693568" w:rsidP="00693568">
            <w:pPr>
              <w:rPr>
                <w:rFonts w:ascii="Arial" w:hAnsi="Arial" w:cs="Arial"/>
                <w:sz w:val="18"/>
                <w:szCs w:val="18"/>
              </w:rPr>
            </w:pPr>
            <w:r w:rsidRPr="00A464AF">
              <w:rPr>
                <w:rFonts w:ascii="Arial" w:hAnsi="Arial" w:cs="Arial"/>
                <w:sz w:val="18"/>
                <w:szCs w:val="18"/>
              </w:rPr>
              <w:t>MALBON MEDIA</w:t>
            </w:r>
          </w:p>
        </w:tc>
        <w:tc>
          <w:tcPr>
            <w:tcW w:w="6309" w:type="dxa"/>
            <w:tcBorders>
              <w:top w:val="nil"/>
              <w:left w:val="nil"/>
              <w:bottom w:val="single" w:sz="4" w:space="0" w:color="A6A6A6"/>
              <w:right w:val="single" w:sz="4" w:space="0" w:color="A6A6A6"/>
            </w:tcBorders>
            <w:shd w:val="clear" w:color="auto" w:fill="auto"/>
            <w:vAlign w:val="center"/>
          </w:tcPr>
          <w:p w14:paraId="5DCA1B3B"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D839E65" w14:textId="1B47829B" w:rsidR="00693568" w:rsidRPr="00A464AF" w:rsidRDefault="00693568" w:rsidP="00693568">
            <w:pPr>
              <w:jc w:val="right"/>
              <w:rPr>
                <w:rFonts w:ascii="Arial" w:hAnsi="Arial" w:cs="Arial"/>
                <w:sz w:val="18"/>
                <w:szCs w:val="18"/>
              </w:rPr>
            </w:pPr>
            <w:r w:rsidRPr="00A464AF">
              <w:rPr>
                <w:rFonts w:ascii="Arial" w:hAnsi="Arial" w:cs="Arial"/>
                <w:sz w:val="18"/>
                <w:szCs w:val="18"/>
              </w:rPr>
              <w:t>17,735</w:t>
            </w:r>
          </w:p>
        </w:tc>
      </w:tr>
      <w:tr w:rsidR="00693568" w:rsidRPr="00A464AF" w14:paraId="38762E3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49439E1" w14:textId="77777777" w:rsidR="00693568" w:rsidRPr="00A464AF" w:rsidRDefault="00693568" w:rsidP="00693568">
            <w:pPr>
              <w:rPr>
                <w:rFonts w:ascii="Arial" w:hAnsi="Arial" w:cs="Arial"/>
                <w:sz w:val="18"/>
                <w:szCs w:val="18"/>
              </w:rPr>
            </w:pPr>
            <w:r w:rsidRPr="00A464AF">
              <w:rPr>
                <w:rFonts w:ascii="Arial" w:hAnsi="Arial" w:cs="Arial"/>
                <w:sz w:val="18"/>
                <w:szCs w:val="18"/>
              </w:rPr>
              <w:t>MALCOLM SIMONE LEAH</w:t>
            </w:r>
          </w:p>
        </w:tc>
        <w:tc>
          <w:tcPr>
            <w:tcW w:w="6309" w:type="dxa"/>
            <w:tcBorders>
              <w:top w:val="nil"/>
              <w:left w:val="nil"/>
              <w:bottom w:val="single" w:sz="4" w:space="0" w:color="A6A6A6"/>
              <w:right w:val="single" w:sz="4" w:space="0" w:color="A6A6A6"/>
            </w:tcBorders>
            <w:shd w:val="clear" w:color="auto" w:fill="auto"/>
            <w:vAlign w:val="center"/>
          </w:tcPr>
          <w:p w14:paraId="257D5E7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59E642E" w14:textId="216A33A0" w:rsidR="00693568" w:rsidRPr="00A464AF" w:rsidRDefault="00693568" w:rsidP="00693568">
            <w:pPr>
              <w:jc w:val="right"/>
              <w:rPr>
                <w:rFonts w:ascii="Arial" w:hAnsi="Arial" w:cs="Arial"/>
                <w:sz w:val="18"/>
                <w:szCs w:val="18"/>
              </w:rPr>
            </w:pPr>
            <w:r w:rsidRPr="00A464AF">
              <w:rPr>
                <w:rFonts w:ascii="Arial" w:hAnsi="Arial" w:cs="Arial"/>
                <w:sz w:val="18"/>
                <w:szCs w:val="18"/>
              </w:rPr>
              <w:t>12,645</w:t>
            </w:r>
          </w:p>
        </w:tc>
      </w:tr>
      <w:tr w:rsidR="00693568" w:rsidRPr="00A464AF" w14:paraId="18269DF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8D72D2D" w14:textId="77777777" w:rsidR="00693568" w:rsidRPr="00A464AF" w:rsidRDefault="00693568" w:rsidP="00693568">
            <w:pPr>
              <w:rPr>
                <w:rFonts w:ascii="Arial" w:hAnsi="Arial" w:cs="Arial"/>
                <w:sz w:val="18"/>
                <w:szCs w:val="18"/>
              </w:rPr>
            </w:pPr>
            <w:r w:rsidRPr="00A464AF">
              <w:rPr>
                <w:rFonts w:ascii="Arial" w:hAnsi="Arial" w:cs="Arial"/>
                <w:sz w:val="18"/>
                <w:szCs w:val="18"/>
              </w:rPr>
              <w:t>MANAGING VALUES PTY LTD</w:t>
            </w:r>
          </w:p>
        </w:tc>
        <w:tc>
          <w:tcPr>
            <w:tcW w:w="6309" w:type="dxa"/>
            <w:tcBorders>
              <w:top w:val="nil"/>
              <w:left w:val="nil"/>
              <w:bottom w:val="single" w:sz="4" w:space="0" w:color="A6A6A6"/>
              <w:right w:val="single" w:sz="4" w:space="0" w:color="A6A6A6"/>
            </w:tcBorders>
            <w:shd w:val="clear" w:color="auto" w:fill="auto"/>
            <w:vAlign w:val="center"/>
          </w:tcPr>
          <w:p w14:paraId="61ECD83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56305B2C" w14:textId="024B4743" w:rsidR="00693568" w:rsidRPr="00A464AF" w:rsidRDefault="00693568" w:rsidP="00693568">
            <w:pPr>
              <w:jc w:val="right"/>
              <w:rPr>
                <w:rFonts w:ascii="Arial" w:hAnsi="Arial" w:cs="Arial"/>
                <w:sz w:val="18"/>
                <w:szCs w:val="18"/>
              </w:rPr>
            </w:pPr>
            <w:r w:rsidRPr="00A464AF">
              <w:rPr>
                <w:rFonts w:ascii="Arial" w:hAnsi="Arial" w:cs="Arial"/>
                <w:sz w:val="18"/>
                <w:szCs w:val="18"/>
              </w:rPr>
              <w:t>36,120</w:t>
            </w:r>
          </w:p>
        </w:tc>
      </w:tr>
      <w:tr w:rsidR="00693568" w:rsidRPr="00A464AF" w14:paraId="33DFA28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C871E05" w14:textId="77777777" w:rsidR="00693568" w:rsidRPr="00A464AF" w:rsidRDefault="00693568" w:rsidP="00693568">
            <w:pPr>
              <w:rPr>
                <w:rFonts w:ascii="Arial" w:hAnsi="Arial" w:cs="Arial"/>
                <w:sz w:val="18"/>
                <w:szCs w:val="18"/>
              </w:rPr>
            </w:pPr>
            <w:r w:rsidRPr="00A464AF">
              <w:rPr>
                <w:rFonts w:ascii="Arial" w:hAnsi="Arial" w:cs="Arial"/>
                <w:sz w:val="18"/>
                <w:szCs w:val="18"/>
              </w:rPr>
              <w:t>MANHATTAN ASIA PACIFIC PTY LTD</w:t>
            </w:r>
          </w:p>
        </w:tc>
        <w:tc>
          <w:tcPr>
            <w:tcW w:w="6309" w:type="dxa"/>
            <w:tcBorders>
              <w:top w:val="nil"/>
              <w:left w:val="nil"/>
              <w:bottom w:val="single" w:sz="4" w:space="0" w:color="A6A6A6"/>
              <w:right w:val="single" w:sz="4" w:space="0" w:color="A6A6A6"/>
            </w:tcBorders>
            <w:shd w:val="clear" w:color="auto" w:fill="auto"/>
            <w:vAlign w:val="center"/>
          </w:tcPr>
          <w:p w14:paraId="06976103"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78717698" w14:textId="1CF9896B" w:rsidR="00693568" w:rsidRPr="00A464AF" w:rsidRDefault="00693568" w:rsidP="00693568">
            <w:pPr>
              <w:jc w:val="right"/>
              <w:rPr>
                <w:rFonts w:ascii="Arial" w:hAnsi="Arial" w:cs="Arial"/>
                <w:sz w:val="18"/>
                <w:szCs w:val="18"/>
              </w:rPr>
            </w:pPr>
            <w:r w:rsidRPr="00A464AF">
              <w:rPr>
                <w:rFonts w:ascii="Arial" w:hAnsi="Arial" w:cs="Arial"/>
                <w:sz w:val="18"/>
                <w:szCs w:val="18"/>
              </w:rPr>
              <w:t>18,000</w:t>
            </w:r>
          </w:p>
        </w:tc>
      </w:tr>
      <w:tr w:rsidR="00693568" w:rsidRPr="00A464AF" w14:paraId="7678007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569D6F4" w14:textId="77777777" w:rsidR="00693568" w:rsidRPr="00A464AF" w:rsidRDefault="00693568" w:rsidP="00693568">
            <w:pPr>
              <w:rPr>
                <w:rFonts w:ascii="Arial" w:hAnsi="Arial" w:cs="Arial"/>
                <w:sz w:val="18"/>
                <w:szCs w:val="18"/>
              </w:rPr>
            </w:pPr>
            <w:r w:rsidRPr="00A464AF">
              <w:rPr>
                <w:rFonts w:ascii="Arial" w:hAnsi="Arial" w:cs="Arial"/>
                <w:sz w:val="18"/>
                <w:szCs w:val="18"/>
              </w:rPr>
              <w:t>MANN DEAN GRAEME</w:t>
            </w:r>
          </w:p>
        </w:tc>
        <w:tc>
          <w:tcPr>
            <w:tcW w:w="6309" w:type="dxa"/>
            <w:tcBorders>
              <w:top w:val="nil"/>
              <w:left w:val="nil"/>
              <w:bottom w:val="single" w:sz="4" w:space="0" w:color="A6A6A6"/>
              <w:right w:val="single" w:sz="4" w:space="0" w:color="A6A6A6"/>
            </w:tcBorders>
            <w:shd w:val="clear" w:color="auto" w:fill="auto"/>
            <w:vAlign w:val="center"/>
          </w:tcPr>
          <w:p w14:paraId="686808E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A2B9ECC" w14:textId="2C198A91" w:rsidR="00693568" w:rsidRPr="00A464AF" w:rsidRDefault="00693568" w:rsidP="00693568">
            <w:pPr>
              <w:jc w:val="right"/>
              <w:rPr>
                <w:rFonts w:ascii="Arial" w:hAnsi="Arial" w:cs="Arial"/>
                <w:sz w:val="18"/>
                <w:szCs w:val="18"/>
              </w:rPr>
            </w:pPr>
            <w:r w:rsidRPr="00A464AF">
              <w:rPr>
                <w:rFonts w:ascii="Arial" w:hAnsi="Arial" w:cs="Arial"/>
                <w:sz w:val="18"/>
                <w:szCs w:val="18"/>
              </w:rPr>
              <w:t>75,880</w:t>
            </w:r>
          </w:p>
        </w:tc>
      </w:tr>
      <w:tr w:rsidR="00693568" w:rsidRPr="00A464AF" w14:paraId="0FF334F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4B738A3" w14:textId="77777777" w:rsidR="00693568" w:rsidRPr="00A464AF" w:rsidRDefault="00693568" w:rsidP="00693568">
            <w:pPr>
              <w:rPr>
                <w:rFonts w:ascii="Arial" w:hAnsi="Arial" w:cs="Arial"/>
                <w:sz w:val="18"/>
                <w:szCs w:val="18"/>
              </w:rPr>
            </w:pPr>
            <w:r w:rsidRPr="00A464AF">
              <w:rPr>
                <w:rFonts w:ascii="Arial" w:hAnsi="Arial" w:cs="Arial"/>
                <w:sz w:val="18"/>
                <w:szCs w:val="18"/>
              </w:rPr>
              <w:t>MAPFORT PTY LTD</w:t>
            </w:r>
          </w:p>
        </w:tc>
        <w:tc>
          <w:tcPr>
            <w:tcW w:w="6309" w:type="dxa"/>
            <w:tcBorders>
              <w:top w:val="nil"/>
              <w:left w:val="nil"/>
              <w:bottom w:val="single" w:sz="4" w:space="0" w:color="A6A6A6"/>
              <w:right w:val="single" w:sz="4" w:space="0" w:color="A6A6A6"/>
            </w:tcBorders>
            <w:shd w:val="clear" w:color="auto" w:fill="auto"/>
            <w:vAlign w:val="center"/>
          </w:tcPr>
          <w:p w14:paraId="3404A9D8"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31F49B36" w14:textId="6AE5AC19" w:rsidR="00693568" w:rsidRPr="00A464AF" w:rsidRDefault="00693568" w:rsidP="00693568">
            <w:pPr>
              <w:jc w:val="right"/>
              <w:rPr>
                <w:rFonts w:ascii="Arial" w:hAnsi="Arial" w:cs="Arial"/>
                <w:sz w:val="18"/>
                <w:szCs w:val="18"/>
              </w:rPr>
            </w:pPr>
            <w:r w:rsidRPr="00A464AF">
              <w:rPr>
                <w:rFonts w:ascii="Arial" w:hAnsi="Arial" w:cs="Arial"/>
                <w:sz w:val="18"/>
                <w:szCs w:val="18"/>
              </w:rPr>
              <w:t>5,250</w:t>
            </w:r>
          </w:p>
        </w:tc>
      </w:tr>
      <w:tr w:rsidR="00693568" w:rsidRPr="00A464AF" w14:paraId="4FDA582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044CDF8" w14:textId="77777777" w:rsidR="00693568" w:rsidRPr="00A464AF" w:rsidRDefault="00693568" w:rsidP="00693568">
            <w:pPr>
              <w:rPr>
                <w:rFonts w:ascii="Arial" w:hAnsi="Arial" w:cs="Arial"/>
                <w:sz w:val="18"/>
                <w:szCs w:val="18"/>
              </w:rPr>
            </w:pPr>
            <w:r w:rsidRPr="00A464AF">
              <w:rPr>
                <w:rFonts w:ascii="Arial" w:hAnsi="Arial" w:cs="Arial"/>
                <w:sz w:val="18"/>
                <w:szCs w:val="18"/>
              </w:rPr>
              <w:t>MARIANNA PETTOLINO</w:t>
            </w:r>
          </w:p>
        </w:tc>
        <w:tc>
          <w:tcPr>
            <w:tcW w:w="6309" w:type="dxa"/>
            <w:tcBorders>
              <w:top w:val="nil"/>
              <w:left w:val="nil"/>
              <w:bottom w:val="single" w:sz="4" w:space="0" w:color="A6A6A6"/>
              <w:right w:val="single" w:sz="4" w:space="0" w:color="A6A6A6"/>
            </w:tcBorders>
            <w:shd w:val="clear" w:color="auto" w:fill="auto"/>
            <w:vAlign w:val="center"/>
          </w:tcPr>
          <w:p w14:paraId="6A9E407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541BF6DD" w14:textId="0808299B" w:rsidR="00693568" w:rsidRPr="00A464AF" w:rsidRDefault="00693568" w:rsidP="00693568">
            <w:pPr>
              <w:jc w:val="right"/>
              <w:rPr>
                <w:rFonts w:ascii="Arial" w:hAnsi="Arial" w:cs="Arial"/>
                <w:sz w:val="18"/>
                <w:szCs w:val="18"/>
              </w:rPr>
            </w:pPr>
            <w:r w:rsidRPr="00A464AF">
              <w:rPr>
                <w:rFonts w:ascii="Arial" w:hAnsi="Arial" w:cs="Arial"/>
                <w:sz w:val="18"/>
                <w:szCs w:val="18"/>
              </w:rPr>
              <w:t>25,920</w:t>
            </w:r>
          </w:p>
        </w:tc>
      </w:tr>
      <w:tr w:rsidR="00693568" w:rsidRPr="00A464AF" w14:paraId="313235C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67477CF" w14:textId="77777777" w:rsidR="00693568" w:rsidRPr="00A464AF" w:rsidRDefault="00693568" w:rsidP="00693568">
            <w:pPr>
              <w:rPr>
                <w:rFonts w:ascii="Arial" w:hAnsi="Arial" w:cs="Arial"/>
                <w:sz w:val="18"/>
                <w:szCs w:val="18"/>
              </w:rPr>
            </w:pPr>
            <w:r w:rsidRPr="00A464AF">
              <w:rPr>
                <w:rFonts w:ascii="Arial" w:hAnsi="Arial" w:cs="Arial"/>
                <w:sz w:val="18"/>
                <w:szCs w:val="18"/>
              </w:rPr>
              <w:t>MARLO CONSULTANCY SERVICE</w:t>
            </w:r>
          </w:p>
        </w:tc>
        <w:tc>
          <w:tcPr>
            <w:tcW w:w="6309" w:type="dxa"/>
            <w:tcBorders>
              <w:top w:val="nil"/>
              <w:left w:val="nil"/>
              <w:bottom w:val="single" w:sz="4" w:space="0" w:color="A6A6A6"/>
              <w:right w:val="single" w:sz="4" w:space="0" w:color="A6A6A6"/>
            </w:tcBorders>
            <w:shd w:val="clear" w:color="auto" w:fill="auto"/>
            <w:vAlign w:val="center"/>
          </w:tcPr>
          <w:p w14:paraId="3D24F70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E265FB3" w14:textId="3C30CFCA" w:rsidR="00693568" w:rsidRPr="00A464AF" w:rsidRDefault="00693568" w:rsidP="00693568">
            <w:pPr>
              <w:jc w:val="right"/>
              <w:rPr>
                <w:rFonts w:ascii="Arial" w:hAnsi="Arial" w:cs="Arial"/>
                <w:sz w:val="18"/>
                <w:szCs w:val="18"/>
              </w:rPr>
            </w:pPr>
            <w:r w:rsidRPr="00A464AF">
              <w:rPr>
                <w:rFonts w:ascii="Arial" w:hAnsi="Arial" w:cs="Arial"/>
                <w:sz w:val="18"/>
                <w:szCs w:val="18"/>
              </w:rPr>
              <w:t>4,513</w:t>
            </w:r>
          </w:p>
        </w:tc>
      </w:tr>
      <w:tr w:rsidR="00693568" w:rsidRPr="00A464AF" w14:paraId="41F22B1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E463F1A" w14:textId="77777777" w:rsidR="00693568" w:rsidRPr="00A464AF" w:rsidRDefault="00693568" w:rsidP="00693568">
            <w:pPr>
              <w:rPr>
                <w:rFonts w:ascii="Arial" w:hAnsi="Arial" w:cs="Arial"/>
                <w:sz w:val="18"/>
                <w:szCs w:val="18"/>
              </w:rPr>
            </w:pPr>
            <w:r w:rsidRPr="00A464AF">
              <w:rPr>
                <w:rFonts w:ascii="Arial" w:hAnsi="Arial" w:cs="Arial"/>
                <w:sz w:val="18"/>
                <w:szCs w:val="18"/>
              </w:rPr>
              <w:t>MARRADON CONSTRUCTIONS PTY LTD</w:t>
            </w:r>
          </w:p>
        </w:tc>
        <w:tc>
          <w:tcPr>
            <w:tcW w:w="6309" w:type="dxa"/>
            <w:tcBorders>
              <w:top w:val="nil"/>
              <w:left w:val="nil"/>
              <w:bottom w:val="single" w:sz="4" w:space="0" w:color="A6A6A6"/>
              <w:right w:val="single" w:sz="4" w:space="0" w:color="A6A6A6"/>
            </w:tcBorders>
            <w:shd w:val="clear" w:color="auto" w:fill="auto"/>
            <w:vAlign w:val="center"/>
          </w:tcPr>
          <w:p w14:paraId="17EFB58B"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2145AF4" w14:textId="37A03FDE" w:rsidR="00693568" w:rsidRPr="00A464AF" w:rsidRDefault="00693568" w:rsidP="00693568">
            <w:pPr>
              <w:jc w:val="right"/>
              <w:rPr>
                <w:rFonts w:ascii="Arial" w:hAnsi="Arial" w:cs="Arial"/>
                <w:sz w:val="18"/>
                <w:szCs w:val="18"/>
              </w:rPr>
            </w:pPr>
            <w:r w:rsidRPr="00A464AF">
              <w:rPr>
                <w:rFonts w:ascii="Arial" w:hAnsi="Arial" w:cs="Arial"/>
                <w:sz w:val="18"/>
                <w:szCs w:val="18"/>
              </w:rPr>
              <w:t>933,276</w:t>
            </w:r>
          </w:p>
        </w:tc>
      </w:tr>
      <w:tr w:rsidR="00693568" w:rsidRPr="00A464AF" w14:paraId="41D7301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26BF324" w14:textId="77777777" w:rsidR="00693568" w:rsidRPr="00A464AF" w:rsidRDefault="00693568" w:rsidP="00693568">
            <w:pPr>
              <w:rPr>
                <w:rFonts w:ascii="Arial" w:hAnsi="Arial" w:cs="Arial"/>
                <w:sz w:val="18"/>
                <w:szCs w:val="18"/>
              </w:rPr>
            </w:pPr>
            <w:r w:rsidRPr="00A464AF">
              <w:rPr>
                <w:rFonts w:ascii="Arial" w:hAnsi="Arial" w:cs="Arial"/>
                <w:sz w:val="18"/>
                <w:szCs w:val="18"/>
              </w:rPr>
              <w:t>MARSH PTY LTD</w:t>
            </w:r>
          </w:p>
        </w:tc>
        <w:tc>
          <w:tcPr>
            <w:tcW w:w="6309" w:type="dxa"/>
            <w:tcBorders>
              <w:top w:val="nil"/>
              <w:left w:val="nil"/>
              <w:bottom w:val="single" w:sz="4" w:space="0" w:color="A6A6A6"/>
              <w:right w:val="single" w:sz="4" w:space="0" w:color="A6A6A6"/>
            </w:tcBorders>
            <w:shd w:val="clear" w:color="auto" w:fill="auto"/>
            <w:vAlign w:val="center"/>
          </w:tcPr>
          <w:p w14:paraId="025B6122"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06A9F98C" w14:textId="4B8CD96A" w:rsidR="00693568" w:rsidRPr="00A464AF" w:rsidRDefault="00693568" w:rsidP="00693568">
            <w:pPr>
              <w:jc w:val="right"/>
              <w:rPr>
                <w:rFonts w:ascii="Arial" w:hAnsi="Arial" w:cs="Arial"/>
                <w:sz w:val="18"/>
                <w:szCs w:val="18"/>
              </w:rPr>
            </w:pPr>
            <w:r w:rsidRPr="00A464AF">
              <w:rPr>
                <w:rFonts w:ascii="Arial" w:hAnsi="Arial" w:cs="Arial"/>
                <w:sz w:val="18"/>
                <w:szCs w:val="18"/>
              </w:rPr>
              <w:t>2,522,338</w:t>
            </w:r>
          </w:p>
        </w:tc>
      </w:tr>
      <w:tr w:rsidR="00693568" w:rsidRPr="00A464AF" w14:paraId="1C1BAA9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75BE7EF" w14:textId="77777777" w:rsidR="00693568" w:rsidRPr="00A464AF" w:rsidRDefault="00693568" w:rsidP="00693568">
            <w:pPr>
              <w:rPr>
                <w:rFonts w:ascii="Arial" w:hAnsi="Arial" w:cs="Arial"/>
                <w:sz w:val="18"/>
                <w:szCs w:val="18"/>
              </w:rPr>
            </w:pPr>
            <w:r w:rsidRPr="00A464AF">
              <w:rPr>
                <w:rFonts w:ascii="Arial" w:hAnsi="Arial" w:cs="Arial"/>
                <w:sz w:val="18"/>
                <w:szCs w:val="18"/>
              </w:rPr>
              <w:t>MARTIN MARC</w:t>
            </w:r>
          </w:p>
        </w:tc>
        <w:tc>
          <w:tcPr>
            <w:tcW w:w="6309" w:type="dxa"/>
            <w:tcBorders>
              <w:top w:val="nil"/>
              <w:left w:val="nil"/>
              <w:bottom w:val="single" w:sz="4" w:space="0" w:color="A6A6A6"/>
              <w:right w:val="single" w:sz="4" w:space="0" w:color="A6A6A6"/>
            </w:tcBorders>
            <w:shd w:val="clear" w:color="auto" w:fill="auto"/>
            <w:vAlign w:val="center"/>
          </w:tcPr>
          <w:p w14:paraId="1BDDB429"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35557F2" w14:textId="757D9D08" w:rsidR="00693568" w:rsidRPr="00A464AF" w:rsidRDefault="00693568" w:rsidP="00693568">
            <w:pPr>
              <w:jc w:val="right"/>
              <w:rPr>
                <w:rFonts w:ascii="Arial" w:hAnsi="Arial" w:cs="Arial"/>
                <w:sz w:val="18"/>
                <w:szCs w:val="18"/>
              </w:rPr>
            </w:pPr>
            <w:r w:rsidRPr="00A464AF">
              <w:rPr>
                <w:rFonts w:ascii="Arial" w:hAnsi="Arial" w:cs="Arial"/>
                <w:sz w:val="18"/>
                <w:szCs w:val="18"/>
              </w:rPr>
              <w:t>1,400</w:t>
            </w:r>
          </w:p>
        </w:tc>
      </w:tr>
      <w:tr w:rsidR="00693568" w:rsidRPr="00A464AF" w14:paraId="662CCA8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C6C4E3A" w14:textId="77777777" w:rsidR="00693568" w:rsidRPr="00A464AF" w:rsidRDefault="00693568" w:rsidP="00693568">
            <w:pPr>
              <w:rPr>
                <w:rFonts w:ascii="Arial" w:hAnsi="Arial" w:cs="Arial"/>
                <w:sz w:val="18"/>
                <w:szCs w:val="18"/>
              </w:rPr>
            </w:pPr>
            <w:r w:rsidRPr="00A464AF">
              <w:rPr>
                <w:rFonts w:ascii="Arial" w:hAnsi="Arial" w:cs="Arial"/>
                <w:sz w:val="18"/>
                <w:szCs w:val="18"/>
              </w:rPr>
              <w:t>MARY JEAN GALLAGHER AND ASSOCIATES</w:t>
            </w:r>
          </w:p>
        </w:tc>
        <w:tc>
          <w:tcPr>
            <w:tcW w:w="6309" w:type="dxa"/>
            <w:tcBorders>
              <w:top w:val="nil"/>
              <w:left w:val="nil"/>
              <w:bottom w:val="single" w:sz="4" w:space="0" w:color="A6A6A6"/>
              <w:right w:val="single" w:sz="4" w:space="0" w:color="A6A6A6"/>
            </w:tcBorders>
            <w:shd w:val="clear" w:color="auto" w:fill="auto"/>
            <w:vAlign w:val="center"/>
          </w:tcPr>
          <w:p w14:paraId="1201EC1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ECA690B" w14:textId="6EFE40D4" w:rsidR="00693568" w:rsidRPr="00A464AF" w:rsidRDefault="00693568" w:rsidP="00693568">
            <w:pPr>
              <w:jc w:val="right"/>
              <w:rPr>
                <w:rFonts w:ascii="Arial" w:hAnsi="Arial" w:cs="Arial"/>
                <w:sz w:val="18"/>
                <w:szCs w:val="18"/>
              </w:rPr>
            </w:pPr>
            <w:r w:rsidRPr="00A464AF">
              <w:rPr>
                <w:rFonts w:ascii="Arial" w:hAnsi="Arial" w:cs="Arial"/>
                <w:sz w:val="18"/>
                <w:szCs w:val="18"/>
              </w:rPr>
              <w:t>170,904</w:t>
            </w:r>
          </w:p>
        </w:tc>
      </w:tr>
      <w:tr w:rsidR="00693568" w:rsidRPr="00A464AF" w14:paraId="2378C66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F625683" w14:textId="77777777" w:rsidR="00693568" w:rsidRPr="00A464AF" w:rsidRDefault="00693568" w:rsidP="00693568">
            <w:pPr>
              <w:rPr>
                <w:rFonts w:ascii="Arial" w:hAnsi="Arial" w:cs="Arial"/>
                <w:sz w:val="18"/>
                <w:szCs w:val="18"/>
              </w:rPr>
            </w:pPr>
            <w:r w:rsidRPr="00A464AF">
              <w:rPr>
                <w:rFonts w:ascii="Arial" w:hAnsi="Arial" w:cs="Arial"/>
                <w:sz w:val="18"/>
                <w:szCs w:val="18"/>
              </w:rPr>
              <w:t>MATHEMATICAL ASSOCIATION VIC</w:t>
            </w:r>
          </w:p>
        </w:tc>
        <w:tc>
          <w:tcPr>
            <w:tcW w:w="6309" w:type="dxa"/>
            <w:tcBorders>
              <w:top w:val="nil"/>
              <w:left w:val="nil"/>
              <w:bottom w:val="single" w:sz="4" w:space="0" w:color="A6A6A6"/>
              <w:right w:val="single" w:sz="4" w:space="0" w:color="A6A6A6"/>
            </w:tcBorders>
            <w:shd w:val="clear" w:color="auto" w:fill="auto"/>
            <w:vAlign w:val="center"/>
          </w:tcPr>
          <w:p w14:paraId="5A9DC5A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71B40D8D" w14:textId="2B09E7D9" w:rsidR="00693568" w:rsidRPr="00A464AF" w:rsidRDefault="00693568" w:rsidP="00693568">
            <w:pPr>
              <w:jc w:val="right"/>
              <w:rPr>
                <w:rFonts w:ascii="Arial" w:hAnsi="Arial" w:cs="Arial"/>
                <w:sz w:val="18"/>
                <w:szCs w:val="18"/>
              </w:rPr>
            </w:pPr>
            <w:r w:rsidRPr="00A464AF">
              <w:rPr>
                <w:rFonts w:ascii="Arial" w:hAnsi="Arial" w:cs="Arial"/>
                <w:sz w:val="18"/>
                <w:szCs w:val="18"/>
              </w:rPr>
              <w:t>318,399</w:t>
            </w:r>
          </w:p>
        </w:tc>
      </w:tr>
      <w:tr w:rsidR="00693568" w:rsidRPr="00A464AF" w14:paraId="08459CF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B60DBCC" w14:textId="77777777" w:rsidR="00693568" w:rsidRPr="00A464AF" w:rsidRDefault="00693568" w:rsidP="00693568">
            <w:pPr>
              <w:rPr>
                <w:rFonts w:ascii="Arial" w:hAnsi="Arial" w:cs="Arial"/>
                <w:sz w:val="18"/>
                <w:szCs w:val="18"/>
              </w:rPr>
            </w:pPr>
            <w:r w:rsidRPr="00A464AF">
              <w:rPr>
                <w:rFonts w:ascii="Arial" w:hAnsi="Arial" w:cs="Arial"/>
                <w:sz w:val="18"/>
                <w:szCs w:val="18"/>
              </w:rPr>
              <w:t>MAYFAIR GROUP MANAGEMENT PTY LTD</w:t>
            </w:r>
          </w:p>
        </w:tc>
        <w:tc>
          <w:tcPr>
            <w:tcW w:w="6309" w:type="dxa"/>
            <w:tcBorders>
              <w:top w:val="nil"/>
              <w:left w:val="nil"/>
              <w:bottom w:val="single" w:sz="4" w:space="0" w:color="A6A6A6"/>
              <w:right w:val="single" w:sz="4" w:space="0" w:color="A6A6A6"/>
            </w:tcBorders>
            <w:shd w:val="clear" w:color="auto" w:fill="auto"/>
            <w:vAlign w:val="center"/>
          </w:tcPr>
          <w:p w14:paraId="7DDD14A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256E01BE" w14:textId="361039CA" w:rsidR="00693568" w:rsidRPr="00A464AF" w:rsidRDefault="00693568" w:rsidP="00693568">
            <w:pPr>
              <w:jc w:val="right"/>
              <w:rPr>
                <w:rFonts w:ascii="Arial" w:hAnsi="Arial" w:cs="Arial"/>
                <w:sz w:val="18"/>
                <w:szCs w:val="18"/>
              </w:rPr>
            </w:pPr>
            <w:r w:rsidRPr="00A464AF">
              <w:rPr>
                <w:rFonts w:ascii="Arial" w:hAnsi="Arial" w:cs="Arial"/>
                <w:sz w:val="18"/>
                <w:szCs w:val="18"/>
              </w:rPr>
              <w:t>20,250</w:t>
            </w:r>
          </w:p>
        </w:tc>
      </w:tr>
      <w:tr w:rsidR="00693568" w:rsidRPr="00A464AF" w14:paraId="06C9AC0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1A4238B" w14:textId="77777777" w:rsidR="00693568" w:rsidRPr="00A464AF" w:rsidRDefault="00693568" w:rsidP="00693568">
            <w:pPr>
              <w:rPr>
                <w:rFonts w:ascii="Arial" w:hAnsi="Arial" w:cs="Arial"/>
                <w:sz w:val="18"/>
                <w:szCs w:val="18"/>
              </w:rPr>
            </w:pPr>
            <w:r w:rsidRPr="00A464AF">
              <w:rPr>
                <w:rFonts w:ascii="Arial" w:hAnsi="Arial" w:cs="Arial"/>
                <w:sz w:val="18"/>
                <w:szCs w:val="18"/>
              </w:rPr>
              <w:t>MAYTECH SOLUTIONS</w:t>
            </w:r>
          </w:p>
        </w:tc>
        <w:tc>
          <w:tcPr>
            <w:tcW w:w="6309" w:type="dxa"/>
            <w:tcBorders>
              <w:top w:val="nil"/>
              <w:left w:val="nil"/>
              <w:bottom w:val="single" w:sz="4" w:space="0" w:color="A6A6A6"/>
              <w:right w:val="single" w:sz="4" w:space="0" w:color="A6A6A6"/>
            </w:tcBorders>
            <w:shd w:val="clear" w:color="auto" w:fill="auto"/>
            <w:vAlign w:val="center"/>
          </w:tcPr>
          <w:p w14:paraId="40F48DF2"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0F65FE6" w14:textId="2785B893" w:rsidR="00693568" w:rsidRPr="00A464AF" w:rsidRDefault="00693568" w:rsidP="00693568">
            <w:pPr>
              <w:jc w:val="right"/>
              <w:rPr>
                <w:rFonts w:ascii="Arial" w:hAnsi="Arial" w:cs="Arial"/>
                <w:sz w:val="18"/>
                <w:szCs w:val="18"/>
              </w:rPr>
            </w:pPr>
            <w:r w:rsidRPr="00A464AF">
              <w:rPr>
                <w:rFonts w:ascii="Arial" w:hAnsi="Arial" w:cs="Arial"/>
                <w:sz w:val="18"/>
                <w:szCs w:val="18"/>
              </w:rPr>
              <w:t>2,114</w:t>
            </w:r>
          </w:p>
        </w:tc>
      </w:tr>
      <w:tr w:rsidR="00693568" w:rsidRPr="00A464AF" w14:paraId="4142798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1D89E13" w14:textId="77777777" w:rsidR="00693568" w:rsidRPr="00A464AF" w:rsidRDefault="00693568" w:rsidP="00693568">
            <w:pPr>
              <w:rPr>
                <w:rFonts w:ascii="Arial" w:hAnsi="Arial" w:cs="Arial"/>
                <w:sz w:val="18"/>
                <w:szCs w:val="18"/>
              </w:rPr>
            </w:pPr>
            <w:r w:rsidRPr="00A464AF">
              <w:rPr>
                <w:rFonts w:ascii="Arial" w:hAnsi="Arial" w:cs="Arial"/>
                <w:sz w:val="18"/>
                <w:szCs w:val="18"/>
              </w:rPr>
              <w:t>MCCURDY SAMUEL</w:t>
            </w:r>
          </w:p>
        </w:tc>
        <w:tc>
          <w:tcPr>
            <w:tcW w:w="6309" w:type="dxa"/>
            <w:tcBorders>
              <w:top w:val="nil"/>
              <w:left w:val="nil"/>
              <w:bottom w:val="single" w:sz="4" w:space="0" w:color="A6A6A6"/>
              <w:right w:val="single" w:sz="4" w:space="0" w:color="A6A6A6"/>
            </w:tcBorders>
            <w:shd w:val="clear" w:color="auto" w:fill="auto"/>
            <w:vAlign w:val="center"/>
          </w:tcPr>
          <w:p w14:paraId="6E34F99B"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0158A870" w14:textId="5006B019" w:rsidR="00693568" w:rsidRPr="00A464AF" w:rsidRDefault="00693568" w:rsidP="00693568">
            <w:pPr>
              <w:jc w:val="right"/>
              <w:rPr>
                <w:rFonts w:ascii="Arial" w:hAnsi="Arial" w:cs="Arial"/>
                <w:sz w:val="18"/>
                <w:szCs w:val="18"/>
              </w:rPr>
            </w:pPr>
            <w:r w:rsidRPr="00A464AF">
              <w:rPr>
                <w:rFonts w:ascii="Arial" w:hAnsi="Arial" w:cs="Arial"/>
                <w:sz w:val="18"/>
                <w:szCs w:val="18"/>
              </w:rPr>
              <w:t>1,440</w:t>
            </w:r>
          </w:p>
        </w:tc>
      </w:tr>
      <w:tr w:rsidR="00693568" w:rsidRPr="00A464AF" w14:paraId="6FECEDE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E3CE34C" w14:textId="77777777" w:rsidR="00693568" w:rsidRPr="00A464AF" w:rsidRDefault="00693568" w:rsidP="00693568">
            <w:pPr>
              <w:rPr>
                <w:rFonts w:ascii="Arial" w:hAnsi="Arial" w:cs="Arial"/>
                <w:sz w:val="18"/>
                <w:szCs w:val="18"/>
              </w:rPr>
            </w:pPr>
            <w:r w:rsidRPr="00A464AF">
              <w:rPr>
                <w:rFonts w:ascii="Arial" w:hAnsi="Arial" w:cs="Arial"/>
                <w:sz w:val="18"/>
                <w:szCs w:val="18"/>
              </w:rPr>
              <w:t>MCGANNON CASSIE</w:t>
            </w:r>
          </w:p>
        </w:tc>
        <w:tc>
          <w:tcPr>
            <w:tcW w:w="6309" w:type="dxa"/>
            <w:tcBorders>
              <w:top w:val="nil"/>
              <w:left w:val="nil"/>
              <w:bottom w:val="single" w:sz="4" w:space="0" w:color="A6A6A6"/>
              <w:right w:val="single" w:sz="4" w:space="0" w:color="A6A6A6"/>
            </w:tcBorders>
            <w:shd w:val="clear" w:color="auto" w:fill="auto"/>
            <w:vAlign w:val="center"/>
          </w:tcPr>
          <w:p w14:paraId="70E8A2D6"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7BBEFD8" w14:textId="2B9EA0F9" w:rsidR="00693568" w:rsidRPr="00A464AF" w:rsidRDefault="00693568" w:rsidP="00693568">
            <w:pPr>
              <w:jc w:val="right"/>
              <w:rPr>
                <w:rFonts w:ascii="Arial" w:hAnsi="Arial" w:cs="Arial"/>
                <w:sz w:val="18"/>
                <w:szCs w:val="18"/>
              </w:rPr>
            </w:pPr>
            <w:r w:rsidRPr="00A464AF">
              <w:rPr>
                <w:rFonts w:ascii="Arial" w:hAnsi="Arial" w:cs="Arial"/>
                <w:sz w:val="18"/>
                <w:szCs w:val="18"/>
              </w:rPr>
              <w:t>1,500</w:t>
            </w:r>
          </w:p>
        </w:tc>
      </w:tr>
      <w:tr w:rsidR="00693568" w:rsidRPr="00A464AF" w14:paraId="100D3E3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F70DA10" w14:textId="77777777" w:rsidR="00693568" w:rsidRPr="00A464AF" w:rsidRDefault="00693568" w:rsidP="00693568">
            <w:pPr>
              <w:rPr>
                <w:rFonts w:ascii="Arial" w:hAnsi="Arial" w:cs="Arial"/>
                <w:sz w:val="18"/>
                <w:szCs w:val="18"/>
              </w:rPr>
            </w:pPr>
            <w:r w:rsidRPr="00A464AF">
              <w:rPr>
                <w:rFonts w:ascii="Arial" w:hAnsi="Arial" w:cs="Arial"/>
                <w:sz w:val="18"/>
                <w:szCs w:val="18"/>
              </w:rPr>
              <w:t>MCKAY BROWN LISA</w:t>
            </w:r>
          </w:p>
        </w:tc>
        <w:tc>
          <w:tcPr>
            <w:tcW w:w="6309" w:type="dxa"/>
            <w:tcBorders>
              <w:top w:val="nil"/>
              <w:left w:val="nil"/>
              <w:bottom w:val="single" w:sz="4" w:space="0" w:color="A6A6A6"/>
              <w:right w:val="single" w:sz="4" w:space="0" w:color="A6A6A6"/>
            </w:tcBorders>
            <w:shd w:val="clear" w:color="auto" w:fill="auto"/>
            <w:vAlign w:val="center"/>
          </w:tcPr>
          <w:p w14:paraId="576A9BE9"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FEC1C7A" w14:textId="23E09118" w:rsidR="00693568" w:rsidRPr="00A464AF" w:rsidRDefault="00693568" w:rsidP="00693568">
            <w:pPr>
              <w:jc w:val="right"/>
              <w:rPr>
                <w:rFonts w:ascii="Arial" w:hAnsi="Arial" w:cs="Arial"/>
                <w:sz w:val="18"/>
                <w:szCs w:val="18"/>
              </w:rPr>
            </w:pPr>
            <w:r w:rsidRPr="00A464AF">
              <w:rPr>
                <w:rFonts w:ascii="Arial" w:hAnsi="Arial" w:cs="Arial"/>
                <w:sz w:val="18"/>
                <w:szCs w:val="18"/>
              </w:rPr>
              <w:t>250</w:t>
            </w:r>
          </w:p>
        </w:tc>
      </w:tr>
      <w:tr w:rsidR="00693568" w:rsidRPr="00A464AF" w14:paraId="43706B9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718081C" w14:textId="77777777" w:rsidR="00693568" w:rsidRPr="00A464AF" w:rsidRDefault="00693568" w:rsidP="00693568">
            <w:pPr>
              <w:rPr>
                <w:rFonts w:ascii="Arial" w:hAnsi="Arial" w:cs="Arial"/>
                <w:sz w:val="18"/>
                <w:szCs w:val="18"/>
              </w:rPr>
            </w:pPr>
            <w:r w:rsidRPr="00A464AF">
              <w:rPr>
                <w:rFonts w:ascii="Arial" w:hAnsi="Arial" w:cs="Arial"/>
                <w:sz w:val="18"/>
                <w:szCs w:val="18"/>
              </w:rPr>
              <w:t>MCLEAN KATE SIOBAHN</w:t>
            </w:r>
          </w:p>
        </w:tc>
        <w:tc>
          <w:tcPr>
            <w:tcW w:w="6309" w:type="dxa"/>
            <w:tcBorders>
              <w:top w:val="nil"/>
              <w:left w:val="nil"/>
              <w:bottom w:val="single" w:sz="4" w:space="0" w:color="A6A6A6"/>
              <w:right w:val="single" w:sz="4" w:space="0" w:color="A6A6A6"/>
            </w:tcBorders>
            <w:shd w:val="clear" w:color="auto" w:fill="auto"/>
            <w:vAlign w:val="center"/>
          </w:tcPr>
          <w:p w14:paraId="1FFC155B"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4CC0F37" w14:textId="7F924DE4" w:rsidR="00693568" w:rsidRPr="00A464AF" w:rsidRDefault="00693568" w:rsidP="00693568">
            <w:pPr>
              <w:jc w:val="right"/>
              <w:rPr>
                <w:rFonts w:ascii="Arial" w:hAnsi="Arial" w:cs="Arial"/>
                <w:sz w:val="18"/>
                <w:szCs w:val="18"/>
              </w:rPr>
            </w:pPr>
            <w:r w:rsidRPr="00A464AF">
              <w:rPr>
                <w:rFonts w:ascii="Arial" w:hAnsi="Arial" w:cs="Arial"/>
                <w:sz w:val="18"/>
                <w:szCs w:val="18"/>
              </w:rPr>
              <w:t>11,203</w:t>
            </w:r>
          </w:p>
        </w:tc>
      </w:tr>
      <w:tr w:rsidR="00693568" w:rsidRPr="00A464AF" w14:paraId="1E51515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ADBC1E4" w14:textId="77777777" w:rsidR="00693568" w:rsidRPr="00A464AF" w:rsidRDefault="00693568" w:rsidP="00693568">
            <w:pPr>
              <w:rPr>
                <w:rFonts w:ascii="Arial" w:hAnsi="Arial" w:cs="Arial"/>
                <w:sz w:val="18"/>
                <w:szCs w:val="18"/>
              </w:rPr>
            </w:pPr>
            <w:r w:rsidRPr="00A464AF">
              <w:rPr>
                <w:rFonts w:ascii="Arial" w:hAnsi="Arial" w:cs="Arial"/>
                <w:sz w:val="18"/>
                <w:szCs w:val="18"/>
              </w:rPr>
              <w:lastRenderedPageBreak/>
              <w:t>MCLOUGHLIN ROSEMARY FRANCES</w:t>
            </w:r>
          </w:p>
        </w:tc>
        <w:tc>
          <w:tcPr>
            <w:tcW w:w="6309" w:type="dxa"/>
            <w:tcBorders>
              <w:top w:val="nil"/>
              <w:left w:val="nil"/>
              <w:bottom w:val="single" w:sz="4" w:space="0" w:color="A6A6A6"/>
              <w:right w:val="single" w:sz="4" w:space="0" w:color="A6A6A6"/>
            </w:tcBorders>
            <w:shd w:val="clear" w:color="auto" w:fill="auto"/>
            <w:vAlign w:val="center"/>
          </w:tcPr>
          <w:p w14:paraId="6BAA1959"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79B5D25" w14:textId="6E2B7EFE" w:rsidR="00693568" w:rsidRPr="00A464AF" w:rsidRDefault="00693568" w:rsidP="00693568">
            <w:pPr>
              <w:jc w:val="right"/>
              <w:rPr>
                <w:rFonts w:ascii="Arial" w:hAnsi="Arial" w:cs="Arial"/>
                <w:sz w:val="18"/>
                <w:szCs w:val="18"/>
              </w:rPr>
            </w:pPr>
            <w:r w:rsidRPr="00A464AF">
              <w:rPr>
                <w:rFonts w:ascii="Arial" w:hAnsi="Arial" w:cs="Arial"/>
                <w:sz w:val="18"/>
                <w:szCs w:val="18"/>
              </w:rPr>
              <w:t>750</w:t>
            </w:r>
          </w:p>
        </w:tc>
      </w:tr>
      <w:tr w:rsidR="00693568" w:rsidRPr="00A464AF" w14:paraId="5890185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0AA9561" w14:textId="77777777" w:rsidR="00693568" w:rsidRPr="00A464AF" w:rsidRDefault="00693568" w:rsidP="00693568">
            <w:pPr>
              <w:rPr>
                <w:rFonts w:ascii="Arial" w:hAnsi="Arial" w:cs="Arial"/>
                <w:sz w:val="18"/>
                <w:szCs w:val="18"/>
              </w:rPr>
            </w:pPr>
            <w:r w:rsidRPr="00A464AF">
              <w:rPr>
                <w:rFonts w:ascii="Arial" w:hAnsi="Arial" w:cs="Arial"/>
                <w:sz w:val="18"/>
                <w:szCs w:val="18"/>
              </w:rPr>
              <w:t>MCNEILLY TIM</w:t>
            </w:r>
          </w:p>
        </w:tc>
        <w:tc>
          <w:tcPr>
            <w:tcW w:w="6309" w:type="dxa"/>
            <w:tcBorders>
              <w:top w:val="nil"/>
              <w:left w:val="nil"/>
              <w:bottom w:val="single" w:sz="4" w:space="0" w:color="A6A6A6"/>
              <w:right w:val="single" w:sz="4" w:space="0" w:color="A6A6A6"/>
            </w:tcBorders>
            <w:shd w:val="clear" w:color="auto" w:fill="auto"/>
            <w:vAlign w:val="center"/>
          </w:tcPr>
          <w:p w14:paraId="1B31801C"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550C6BCA" w14:textId="2F71557B" w:rsidR="00693568" w:rsidRPr="00A464AF" w:rsidRDefault="00693568" w:rsidP="00693568">
            <w:pPr>
              <w:jc w:val="right"/>
              <w:rPr>
                <w:rFonts w:ascii="Arial" w:hAnsi="Arial" w:cs="Arial"/>
                <w:sz w:val="18"/>
                <w:szCs w:val="18"/>
              </w:rPr>
            </w:pPr>
            <w:r w:rsidRPr="00A464AF">
              <w:rPr>
                <w:rFonts w:ascii="Arial" w:hAnsi="Arial" w:cs="Arial"/>
                <w:sz w:val="18"/>
                <w:szCs w:val="18"/>
              </w:rPr>
              <w:t>63</w:t>
            </w:r>
          </w:p>
        </w:tc>
      </w:tr>
      <w:tr w:rsidR="00693568" w:rsidRPr="00A464AF" w14:paraId="2211660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B03D53F" w14:textId="77777777" w:rsidR="00693568" w:rsidRPr="00A464AF" w:rsidRDefault="00693568" w:rsidP="00693568">
            <w:pPr>
              <w:rPr>
                <w:rFonts w:ascii="Arial" w:hAnsi="Arial" w:cs="Arial"/>
                <w:sz w:val="18"/>
                <w:szCs w:val="18"/>
              </w:rPr>
            </w:pPr>
            <w:r w:rsidRPr="00A464AF">
              <w:rPr>
                <w:rFonts w:ascii="Arial" w:hAnsi="Arial" w:cs="Arial"/>
                <w:sz w:val="18"/>
                <w:szCs w:val="18"/>
              </w:rPr>
              <w:t>MEDIALINK PRODUCTIONS</w:t>
            </w:r>
          </w:p>
        </w:tc>
        <w:tc>
          <w:tcPr>
            <w:tcW w:w="6309" w:type="dxa"/>
            <w:tcBorders>
              <w:top w:val="nil"/>
              <w:left w:val="nil"/>
              <w:bottom w:val="single" w:sz="4" w:space="0" w:color="A6A6A6"/>
              <w:right w:val="single" w:sz="4" w:space="0" w:color="A6A6A6"/>
            </w:tcBorders>
            <w:shd w:val="clear" w:color="auto" w:fill="auto"/>
            <w:vAlign w:val="center"/>
          </w:tcPr>
          <w:p w14:paraId="4D18987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39E117B" w14:textId="2AC31113" w:rsidR="00693568" w:rsidRPr="00A464AF" w:rsidRDefault="00693568" w:rsidP="00693568">
            <w:pPr>
              <w:jc w:val="right"/>
              <w:rPr>
                <w:rFonts w:ascii="Arial" w:hAnsi="Arial" w:cs="Arial"/>
                <w:sz w:val="18"/>
                <w:szCs w:val="18"/>
              </w:rPr>
            </w:pPr>
            <w:r w:rsidRPr="00A464AF">
              <w:rPr>
                <w:rFonts w:ascii="Arial" w:hAnsi="Arial" w:cs="Arial"/>
                <w:sz w:val="18"/>
                <w:szCs w:val="18"/>
              </w:rPr>
              <w:t>3,350</w:t>
            </w:r>
          </w:p>
        </w:tc>
      </w:tr>
      <w:tr w:rsidR="00693568" w:rsidRPr="00A464AF" w14:paraId="1E9005B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0836220" w14:textId="77777777" w:rsidR="00693568" w:rsidRPr="00A464AF" w:rsidRDefault="00693568" w:rsidP="00693568">
            <w:pPr>
              <w:rPr>
                <w:rFonts w:ascii="Arial" w:hAnsi="Arial" w:cs="Arial"/>
                <w:sz w:val="18"/>
                <w:szCs w:val="18"/>
              </w:rPr>
            </w:pPr>
            <w:r w:rsidRPr="00A464AF">
              <w:rPr>
                <w:rFonts w:ascii="Arial" w:hAnsi="Arial" w:cs="Arial"/>
                <w:sz w:val="18"/>
                <w:szCs w:val="18"/>
              </w:rPr>
              <w:t>MEGAN DALLA SANTA</w:t>
            </w:r>
          </w:p>
        </w:tc>
        <w:tc>
          <w:tcPr>
            <w:tcW w:w="6309" w:type="dxa"/>
            <w:tcBorders>
              <w:top w:val="nil"/>
              <w:left w:val="nil"/>
              <w:bottom w:val="single" w:sz="4" w:space="0" w:color="A6A6A6"/>
              <w:right w:val="single" w:sz="4" w:space="0" w:color="A6A6A6"/>
            </w:tcBorders>
            <w:shd w:val="clear" w:color="auto" w:fill="auto"/>
            <w:vAlign w:val="center"/>
          </w:tcPr>
          <w:p w14:paraId="1B5821B8"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F125D3F" w14:textId="75E52D72" w:rsidR="00693568" w:rsidRPr="00A464AF" w:rsidRDefault="00693568" w:rsidP="00693568">
            <w:pPr>
              <w:jc w:val="right"/>
              <w:rPr>
                <w:rFonts w:ascii="Arial" w:hAnsi="Arial" w:cs="Arial"/>
                <w:sz w:val="18"/>
                <w:szCs w:val="18"/>
              </w:rPr>
            </w:pPr>
            <w:r w:rsidRPr="00A464AF">
              <w:rPr>
                <w:rFonts w:ascii="Arial" w:hAnsi="Arial" w:cs="Arial"/>
                <w:sz w:val="18"/>
                <w:szCs w:val="18"/>
              </w:rPr>
              <w:t>438</w:t>
            </w:r>
          </w:p>
        </w:tc>
      </w:tr>
      <w:tr w:rsidR="00693568" w:rsidRPr="00A464AF" w14:paraId="78A6ED9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638106E" w14:textId="77777777" w:rsidR="00693568" w:rsidRPr="00A464AF" w:rsidRDefault="00693568" w:rsidP="00693568">
            <w:pPr>
              <w:rPr>
                <w:rFonts w:ascii="Arial" w:hAnsi="Arial" w:cs="Arial"/>
                <w:sz w:val="18"/>
                <w:szCs w:val="18"/>
              </w:rPr>
            </w:pPr>
            <w:r w:rsidRPr="00A464AF">
              <w:rPr>
                <w:rFonts w:ascii="Arial" w:hAnsi="Arial" w:cs="Arial"/>
                <w:sz w:val="18"/>
                <w:szCs w:val="18"/>
              </w:rPr>
              <w:t>MEGT (AUSTRALIA) LTD</w:t>
            </w:r>
          </w:p>
        </w:tc>
        <w:tc>
          <w:tcPr>
            <w:tcW w:w="6309" w:type="dxa"/>
            <w:tcBorders>
              <w:top w:val="nil"/>
              <w:left w:val="nil"/>
              <w:bottom w:val="single" w:sz="4" w:space="0" w:color="A6A6A6"/>
              <w:right w:val="single" w:sz="4" w:space="0" w:color="A6A6A6"/>
            </w:tcBorders>
            <w:shd w:val="clear" w:color="auto" w:fill="auto"/>
            <w:vAlign w:val="center"/>
          </w:tcPr>
          <w:p w14:paraId="7FDB025B" w14:textId="0312C44D" w:rsidR="00693568" w:rsidRPr="00A464AF" w:rsidRDefault="005D7019" w:rsidP="00693568">
            <w:pPr>
              <w:rPr>
                <w:rFonts w:ascii="Arial" w:hAnsi="Arial" w:cs="Arial"/>
                <w:sz w:val="18"/>
                <w:szCs w:val="18"/>
              </w:rPr>
            </w:pPr>
            <w:r>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FF65852" w14:textId="1872D973" w:rsidR="00693568" w:rsidRPr="00A464AF" w:rsidRDefault="00693568" w:rsidP="00693568">
            <w:pPr>
              <w:jc w:val="right"/>
              <w:rPr>
                <w:rFonts w:ascii="Arial" w:hAnsi="Arial" w:cs="Arial"/>
                <w:sz w:val="18"/>
                <w:szCs w:val="18"/>
              </w:rPr>
            </w:pPr>
            <w:r w:rsidRPr="00A464AF">
              <w:rPr>
                <w:rFonts w:ascii="Arial" w:hAnsi="Arial" w:cs="Arial"/>
                <w:sz w:val="18"/>
                <w:szCs w:val="18"/>
              </w:rPr>
              <w:t>7,982</w:t>
            </w:r>
          </w:p>
        </w:tc>
      </w:tr>
      <w:tr w:rsidR="00693568" w:rsidRPr="00A464AF" w14:paraId="53BB179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6F6D091" w14:textId="77777777" w:rsidR="00693568" w:rsidRPr="00A464AF" w:rsidRDefault="00693568" w:rsidP="00693568">
            <w:pPr>
              <w:rPr>
                <w:rFonts w:ascii="Arial" w:hAnsi="Arial" w:cs="Arial"/>
                <w:sz w:val="18"/>
                <w:szCs w:val="18"/>
              </w:rPr>
            </w:pPr>
            <w:r w:rsidRPr="00A464AF">
              <w:rPr>
                <w:rFonts w:ascii="Arial" w:hAnsi="Arial" w:cs="Arial"/>
                <w:sz w:val="18"/>
                <w:szCs w:val="18"/>
              </w:rPr>
              <w:t>MEINHARDT AUSTRALIA PTY LTD</w:t>
            </w:r>
          </w:p>
        </w:tc>
        <w:tc>
          <w:tcPr>
            <w:tcW w:w="6309" w:type="dxa"/>
            <w:tcBorders>
              <w:top w:val="nil"/>
              <w:left w:val="nil"/>
              <w:bottom w:val="single" w:sz="4" w:space="0" w:color="A6A6A6"/>
              <w:right w:val="single" w:sz="4" w:space="0" w:color="A6A6A6"/>
            </w:tcBorders>
            <w:shd w:val="clear" w:color="auto" w:fill="auto"/>
            <w:vAlign w:val="center"/>
          </w:tcPr>
          <w:p w14:paraId="35AC226B"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7B1313F" w14:textId="4CDCC03D" w:rsidR="00693568" w:rsidRPr="00A464AF" w:rsidRDefault="00693568" w:rsidP="00693568">
            <w:pPr>
              <w:jc w:val="right"/>
              <w:rPr>
                <w:rFonts w:ascii="Arial" w:hAnsi="Arial" w:cs="Arial"/>
                <w:sz w:val="18"/>
                <w:szCs w:val="18"/>
              </w:rPr>
            </w:pPr>
            <w:r w:rsidRPr="00A464AF">
              <w:rPr>
                <w:rFonts w:ascii="Arial" w:hAnsi="Arial" w:cs="Arial"/>
                <w:sz w:val="18"/>
                <w:szCs w:val="18"/>
              </w:rPr>
              <w:t>2,747,485</w:t>
            </w:r>
          </w:p>
        </w:tc>
      </w:tr>
      <w:tr w:rsidR="00693568" w:rsidRPr="00A464AF" w14:paraId="799CD4C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B844C80" w14:textId="77777777" w:rsidR="00693568" w:rsidRPr="00A464AF" w:rsidRDefault="00693568" w:rsidP="00693568">
            <w:pPr>
              <w:rPr>
                <w:rFonts w:ascii="Arial" w:hAnsi="Arial" w:cs="Arial"/>
                <w:sz w:val="18"/>
                <w:szCs w:val="18"/>
              </w:rPr>
            </w:pPr>
            <w:r w:rsidRPr="00A464AF">
              <w:rPr>
                <w:rFonts w:ascii="Arial" w:hAnsi="Arial" w:cs="Arial"/>
                <w:sz w:val="18"/>
                <w:szCs w:val="18"/>
              </w:rPr>
              <w:t>MELBOURNE BUILDING TECHNOLOGY (VIC) PTY LTD</w:t>
            </w:r>
          </w:p>
        </w:tc>
        <w:tc>
          <w:tcPr>
            <w:tcW w:w="6309" w:type="dxa"/>
            <w:tcBorders>
              <w:top w:val="nil"/>
              <w:left w:val="nil"/>
              <w:bottom w:val="single" w:sz="4" w:space="0" w:color="A6A6A6"/>
              <w:right w:val="single" w:sz="4" w:space="0" w:color="A6A6A6"/>
            </w:tcBorders>
            <w:shd w:val="clear" w:color="auto" w:fill="auto"/>
            <w:vAlign w:val="center"/>
          </w:tcPr>
          <w:p w14:paraId="2D77AC22"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31361D3" w14:textId="4BC7B947" w:rsidR="00693568" w:rsidRPr="00A464AF" w:rsidRDefault="00693568" w:rsidP="00693568">
            <w:pPr>
              <w:jc w:val="right"/>
              <w:rPr>
                <w:rFonts w:ascii="Arial" w:hAnsi="Arial" w:cs="Arial"/>
                <w:sz w:val="18"/>
                <w:szCs w:val="18"/>
              </w:rPr>
            </w:pPr>
            <w:r w:rsidRPr="00A464AF">
              <w:rPr>
                <w:rFonts w:ascii="Arial" w:hAnsi="Arial" w:cs="Arial"/>
                <w:sz w:val="18"/>
                <w:szCs w:val="18"/>
              </w:rPr>
              <w:t>575,380</w:t>
            </w:r>
          </w:p>
        </w:tc>
      </w:tr>
      <w:tr w:rsidR="00693568" w:rsidRPr="00A464AF" w14:paraId="07A9D4F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09CFE64" w14:textId="77777777" w:rsidR="00693568" w:rsidRPr="00A464AF" w:rsidRDefault="00693568" w:rsidP="00693568">
            <w:pPr>
              <w:rPr>
                <w:rFonts w:ascii="Arial" w:hAnsi="Arial" w:cs="Arial"/>
                <w:sz w:val="18"/>
                <w:szCs w:val="18"/>
              </w:rPr>
            </w:pPr>
            <w:r w:rsidRPr="00A464AF">
              <w:rPr>
                <w:rFonts w:ascii="Arial" w:hAnsi="Arial" w:cs="Arial"/>
                <w:sz w:val="18"/>
                <w:szCs w:val="18"/>
              </w:rPr>
              <w:t>MELBOURNE POLYTECHNIC</w:t>
            </w:r>
          </w:p>
        </w:tc>
        <w:tc>
          <w:tcPr>
            <w:tcW w:w="6309" w:type="dxa"/>
            <w:tcBorders>
              <w:top w:val="nil"/>
              <w:left w:val="nil"/>
              <w:bottom w:val="single" w:sz="4" w:space="0" w:color="A6A6A6"/>
              <w:right w:val="single" w:sz="4" w:space="0" w:color="A6A6A6"/>
            </w:tcBorders>
            <w:shd w:val="clear" w:color="auto" w:fill="auto"/>
            <w:vAlign w:val="center"/>
          </w:tcPr>
          <w:p w14:paraId="71D7F919"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57C2BD2" w14:textId="481BBFD2" w:rsidR="00693568" w:rsidRPr="00A464AF" w:rsidRDefault="00693568" w:rsidP="00693568">
            <w:pPr>
              <w:jc w:val="right"/>
              <w:rPr>
                <w:rFonts w:ascii="Arial" w:hAnsi="Arial" w:cs="Arial"/>
                <w:sz w:val="18"/>
                <w:szCs w:val="18"/>
              </w:rPr>
            </w:pPr>
            <w:r w:rsidRPr="00A464AF">
              <w:rPr>
                <w:rFonts w:ascii="Arial" w:hAnsi="Arial" w:cs="Arial"/>
                <w:sz w:val="18"/>
                <w:szCs w:val="18"/>
              </w:rPr>
              <w:t>22,457</w:t>
            </w:r>
          </w:p>
        </w:tc>
      </w:tr>
      <w:tr w:rsidR="00693568" w:rsidRPr="00A464AF" w14:paraId="527A1EE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95B814A" w14:textId="77777777" w:rsidR="00693568" w:rsidRPr="00A464AF" w:rsidRDefault="00693568" w:rsidP="00693568">
            <w:pPr>
              <w:rPr>
                <w:rFonts w:ascii="Arial" w:hAnsi="Arial" w:cs="Arial"/>
                <w:sz w:val="18"/>
                <w:szCs w:val="18"/>
              </w:rPr>
            </w:pPr>
            <w:r w:rsidRPr="00A464AF">
              <w:rPr>
                <w:rFonts w:ascii="Arial" w:hAnsi="Arial" w:cs="Arial"/>
                <w:sz w:val="18"/>
                <w:szCs w:val="18"/>
              </w:rPr>
              <w:t>MELBOURNE STUDIO PTY LTD</w:t>
            </w:r>
          </w:p>
        </w:tc>
        <w:tc>
          <w:tcPr>
            <w:tcW w:w="6309" w:type="dxa"/>
            <w:tcBorders>
              <w:top w:val="nil"/>
              <w:left w:val="nil"/>
              <w:bottom w:val="single" w:sz="4" w:space="0" w:color="A6A6A6"/>
              <w:right w:val="single" w:sz="4" w:space="0" w:color="A6A6A6"/>
            </w:tcBorders>
            <w:shd w:val="clear" w:color="auto" w:fill="auto"/>
            <w:vAlign w:val="center"/>
          </w:tcPr>
          <w:p w14:paraId="667BB5E5"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2FDED01" w14:textId="6B9AABC2" w:rsidR="00693568" w:rsidRPr="00A464AF" w:rsidRDefault="00693568" w:rsidP="00693568">
            <w:pPr>
              <w:jc w:val="right"/>
              <w:rPr>
                <w:rFonts w:ascii="Arial" w:hAnsi="Arial" w:cs="Arial"/>
                <w:sz w:val="18"/>
                <w:szCs w:val="18"/>
              </w:rPr>
            </w:pPr>
            <w:r w:rsidRPr="00A464AF">
              <w:rPr>
                <w:rFonts w:ascii="Arial" w:hAnsi="Arial" w:cs="Arial"/>
                <w:sz w:val="18"/>
                <w:szCs w:val="18"/>
              </w:rPr>
              <w:t>16,000</w:t>
            </w:r>
          </w:p>
        </w:tc>
      </w:tr>
      <w:tr w:rsidR="00693568" w:rsidRPr="00A464AF" w14:paraId="2E66BE3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20027BC" w14:textId="77777777" w:rsidR="00693568" w:rsidRPr="00A464AF" w:rsidRDefault="00693568" w:rsidP="00693568">
            <w:pPr>
              <w:rPr>
                <w:rFonts w:ascii="Arial" w:hAnsi="Arial" w:cs="Arial"/>
                <w:sz w:val="18"/>
                <w:szCs w:val="18"/>
              </w:rPr>
            </w:pPr>
            <w:r w:rsidRPr="00A464AF">
              <w:rPr>
                <w:rFonts w:ascii="Arial" w:hAnsi="Arial" w:cs="Arial"/>
                <w:sz w:val="18"/>
                <w:szCs w:val="18"/>
              </w:rPr>
              <w:t>MERTONS CORPORATE SERVICES PTY LTD</w:t>
            </w:r>
          </w:p>
        </w:tc>
        <w:tc>
          <w:tcPr>
            <w:tcW w:w="6309" w:type="dxa"/>
            <w:tcBorders>
              <w:top w:val="nil"/>
              <w:left w:val="nil"/>
              <w:bottom w:val="single" w:sz="4" w:space="0" w:color="A6A6A6"/>
              <w:right w:val="single" w:sz="4" w:space="0" w:color="A6A6A6"/>
            </w:tcBorders>
            <w:shd w:val="clear" w:color="auto" w:fill="auto"/>
            <w:vAlign w:val="center"/>
          </w:tcPr>
          <w:p w14:paraId="4B012A6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6C42908" w14:textId="27BC34D4" w:rsidR="00693568" w:rsidRPr="00A464AF" w:rsidRDefault="00693568" w:rsidP="00693568">
            <w:pPr>
              <w:jc w:val="right"/>
              <w:rPr>
                <w:rFonts w:ascii="Arial" w:hAnsi="Arial" w:cs="Arial"/>
                <w:sz w:val="18"/>
                <w:szCs w:val="18"/>
              </w:rPr>
            </w:pPr>
            <w:r w:rsidRPr="00A464AF">
              <w:rPr>
                <w:rFonts w:ascii="Arial" w:hAnsi="Arial" w:cs="Arial"/>
                <w:sz w:val="18"/>
                <w:szCs w:val="18"/>
              </w:rPr>
              <w:t>5,040</w:t>
            </w:r>
          </w:p>
        </w:tc>
      </w:tr>
      <w:tr w:rsidR="00693568" w:rsidRPr="00A464AF" w14:paraId="1CC0B6C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69B5709" w14:textId="77777777" w:rsidR="00693568" w:rsidRPr="00A464AF" w:rsidRDefault="00693568" w:rsidP="00693568">
            <w:pPr>
              <w:rPr>
                <w:rFonts w:ascii="Arial" w:hAnsi="Arial" w:cs="Arial"/>
                <w:sz w:val="18"/>
                <w:szCs w:val="18"/>
              </w:rPr>
            </w:pPr>
            <w:r w:rsidRPr="00A464AF">
              <w:rPr>
                <w:rFonts w:ascii="Arial" w:hAnsi="Arial" w:cs="Arial"/>
                <w:sz w:val="18"/>
                <w:szCs w:val="18"/>
              </w:rPr>
              <w:t>METHMAC COMMUNICATIONS PTY LTD</w:t>
            </w:r>
          </w:p>
        </w:tc>
        <w:tc>
          <w:tcPr>
            <w:tcW w:w="6309" w:type="dxa"/>
            <w:tcBorders>
              <w:top w:val="nil"/>
              <w:left w:val="nil"/>
              <w:bottom w:val="single" w:sz="4" w:space="0" w:color="A6A6A6"/>
              <w:right w:val="single" w:sz="4" w:space="0" w:color="A6A6A6"/>
            </w:tcBorders>
            <w:shd w:val="clear" w:color="auto" w:fill="auto"/>
            <w:vAlign w:val="center"/>
          </w:tcPr>
          <w:p w14:paraId="0066CA11"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262A0D5" w14:textId="7A436C86" w:rsidR="00693568" w:rsidRPr="00A464AF" w:rsidRDefault="00693568" w:rsidP="00693568">
            <w:pPr>
              <w:jc w:val="right"/>
              <w:rPr>
                <w:rFonts w:ascii="Arial" w:hAnsi="Arial" w:cs="Arial"/>
                <w:sz w:val="18"/>
                <w:szCs w:val="18"/>
              </w:rPr>
            </w:pPr>
            <w:r w:rsidRPr="00A464AF">
              <w:rPr>
                <w:rFonts w:ascii="Arial" w:hAnsi="Arial" w:cs="Arial"/>
                <w:sz w:val="18"/>
                <w:szCs w:val="18"/>
              </w:rPr>
              <w:t>3,450</w:t>
            </w:r>
          </w:p>
        </w:tc>
      </w:tr>
      <w:tr w:rsidR="00693568" w:rsidRPr="00A464AF" w14:paraId="23A9CE5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8304593" w14:textId="77777777" w:rsidR="00693568" w:rsidRPr="00A464AF" w:rsidRDefault="00693568" w:rsidP="00693568">
            <w:pPr>
              <w:rPr>
                <w:rFonts w:ascii="Arial" w:hAnsi="Arial" w:cs="Arial"/>
                <w:sz w:val="18"/>
                <w:szCs w:val="18"/>
              </w:rPr>
            </w:pPr>
            <w:r w:rsidRPr="00A464AF">
              <w:rPr>
                <w:rFonts w:ascii="Arial" w:hAnsi="Arial" w:cs="Arial"/>
                <w:sz w:val="18"/>
                <w:szCs w:val="18"/>
              </w:rPr>
              <w:t>METRO COMMUNICATIONS VIC PTY LTD</w:t>
            </w:r>
          </w:p>
        </w:tc>
        <w:tc>
          <w:tcPr>
            <w:tcW w:w="6309" w:type="dxa"/>
            <w:tcBorders>
              <w:top w:val="nil"/>
              <w:left w:val="nil"/>
              <w:bottom w:val="single" w:sz="4" w:space="0" w:color="A6A6A6"/>
              <w:right w:val="single" w:sz="4" w:space="0" w:color="A6A6A6"/>
            </w:tcBorders>
            <w:shd w:val="clear" w:color="auto" w:fill="auto"/>
            <w:vAlign w:val="center"/>
          </w:tcPr>
          <w:p w14:paraId="5EE9DDD2"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CEFB970" w14:textId="585B2A8F" w:rsidR="00693568" w:rsidRPr="00A464AF" w:rsidRDefault="00693568" w:rsidP="00693568">
            <w:pPr>
              <w:jc w:val="right"/>
              <w:rPr>
                <w:rFonts w:ascii="Arial" w:hAnsi="Arial" w:cs="Arial"/>
                <w:sz w:val="18"/>
                <w:szCs w:val="18"/>
              </w:rPr>
            </w:pPr>
            <w:r w:rsidRPr="00A464AF">
              <w:rPr>
                <w:rFonts w:ascii="Arial" w:hAnsi="Arial" w:cs="Arial"/>
                <w:sz w:val="18"/>
                <w:szCs w:val="18"/>
              </w:rPr>
              <w:t>284</w:t>
            </w:r>
          </w:p>
        </w:tc>
      </w:tr>
      <w:tr w:rsidR="00693568" w:rsidRPr="00A464AF" w14:paraId="40CD1A8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45C979F" w14:textId="77777777" w:rsidR="00693568" w:rsidRPr="00A464AF" w:rsidRDefault="00693568" w:rsidP="00693568">
            <w:pPr>
              <w:rPr>
                <w:rFonts w:ascii="Arial" w:hAnsi="Arial" w:cs="Arial"/>
                <w:sz w:val="18"/>
                <w:szCs w:val="18"/>
              </w:rPr>
            </w:pPr>
            <w:r w:rsidRPr="00A464AF">
              <w:rPr>
                <w:rFonts w:ascii="Arial" w:hAnsi="Arial" w:cs="Arial"/>
                <w:sz w:val="18"/>
                <w:szCs w:val="18"/>
              </w:rPr>
              <w:t>METRO TRADE SERVICES</w:t>
            </w:r>
          </w:p>
        </w:tc>
        <w:tc>
          <w:tcPr>
            <w:tcW w:w="6309" w:type="dxa"/>
            <w:tcBorders>
              <w:top w:val="nil"/>
              <w:left w:val="nil"/>
              <w:bottom w:val="single" w:sz="4" w:space="0" w:color="A6A6A6"/>
              <w:right w:val="single" w:sz="4" w:space="0" w:color="A6A6A6"/>
            </w:tcBorders>
            <w:shd w:val="clear" w:color="auto" w:fill="auto"/>
            <w:vAlign w:val="center"/>
          </w:tcPr>
          <w:p w14:paraId="2F319052"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1B7A604D" w14:textId="07A743C6" w:rsidR="00693568" w:rsidRPr="00A464AF" w:rsidRDefault="00693568" w:rsidP="00693568">
            <w:pPr>
              <w:jc w:val="right"/>
              <w:rPr>
                <w:rFonts w:ascii="Arial" w:hAnsi="Arial" w:cs="Arial"/>
                <w:sz w:val="18"/>
                <w:szCs w:val="18"/>
              </w:rPr>
            </w:pPr>
            <w:r w:rsidRPr="00A464AF">
              <w:rPr>
                <w:rFonts w:ascii="Arial" w:hAnsi="Arial" w:cs="Arial"/>
                <w:sz w:val="18"/>
                <w:szCs w:val="18"/>
              </w:rPr>
              <w:t>3,654</w:t>
            </w:r>
          </w:p>
        </w:tc>
      </w:tr>
      <w:tr w:rsidR="00693568" w:rsidRPr="00A464AF" w14:paraId="3C01CF3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77F7B7F" w14:textId="77777777" w:rsidR="00693568" w:rsidRPr="00A464AF" w:rsidRDefault="00693568" w:rsidP="00693568">
            <w:pPr>
              <w:rPr>
                <w:rFonts w:ascii="Arial" w:hAnsi="Arial" w:cs="Arial"/>
                <w:sz w:val="18"/>
                <w:szCs w:val="18"/>
              </w:rPr>
            </w:pPr>
            <w:r w:rsidRPr="00A464AF">
              <w:rPr>
                <w:rFonts w:ascii="Arial" w:hAnsi="Arial" w:cs="Arial"/>
                <w:sz w:val="18"/>
                <w:szCs w:val="18"/>
              </w:rPr>
              <w:t>MEXXCON CONCRETING</w:t>
            </w:r>
          </w:p>
        </w:tc>
        <w:tc>
          <w:tcPr>
            <w:tcW w:w="6309" w:type="dxa"/>
            <w:tcBorders>
              <w:top w:val="nil"/>
              <w:left w:val="nil"/>
              <w:bottom w:val="single" w:sz="4" w:space="0" w:color="A6A6A6"/>
              <w:right w:val="single" w:sz="4" w:space="0" w:color="A6A6A6"/>
            </w:tcBorders>
            <w:shd w:val="clear" w:color="auto" w:fill="auto"/>
            <w:vAlign w:val="center"/>
          </w:tcPr>
          <w:p w14:paraId="10B1716F"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2596EF1" w14:textId="36DFB668" w:rsidR="00693568" w:rsidRPr="00A464AF" w:rsidRDefault="00693568" w:rsidP="00693568">
            <w:pPr>
              <w:jc w:val="right"/>
              <w:rPr>
                <w:rFonts w:ascii="Arial" w:hAnsi="Arial" w:cs="Arial"/>
                <w:sz w:val="18"/>
                <w:szCs w:val="18"/>
              </w:rPr>
            </w:pPr>
            <w:r w:rsidRPr="00A464AF">
              <w:rPr>
                <w:rFonts w:ascii="Arial" w:hAnsi="Arial" w:cs="Arial"/>
                <w:sz w:val="18"/>
                <w:szCs w:val="18"/>
              </w:rPr>
              <w:t>5,886</w:t>
            </w:r>
          </w:p>
        </w:tc>
      </w:tr>
      <w:tr w:rsidR="00693568" w:rsidRPr="00A464AF" w14:paraId="72284C1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C767B1F" w14:textId="77777777" w:rsidR="00693568" w:rsidRPr="00A464AF" w:rsidRDefault="00693568" w:rsidP="00693568">
            <w:pPr>
              <w:rPr>
                <w:rFonts w:ascii="Arial" w:hAnsi="Arial" w:cs="Arial"/>
                <w:sz w:val="18"/>
                <w:szCs w:val="18"/>
              </w:rPr>
            </w:pPr>
            <w:r w:rsidRPr="00A464AF">
              <w:rPr>
                <w:rFonts w:ascii="Arial" w:hAnsi="Arial" w:cs="Arial"/>
                <w:sz w:val="18"/>
                <w:szCs w:val="18"/>
              </w:rPr>
              <w:t>MICHAEL GORDON PTY LTD</w:t>
            </w:r>
          </w:p>
        </w:tc>
        <w:tc>
          <w:tcPr>
            <w:tcW w:w="6309" w:type="dxa"/>
            <w:tcBorders>
              <w:top w:val="nil"/>
              <w:left w:val="nil"/>
              <w:bottom w:val="single" w:sz="4" w:space="0" w:color="A6A6A6"/>
              <w:right w:val="single" w:sz="4" w:space="0" w:color="A6A6A6"/>
            </w:tcBorders>
            <w:shd w:val="clear" w:color="auto" w:fill="auto"/>
            <w:vAlign w:val="center"/>
          </w:tcPr>
          <w:p w14:paraId="585E2974"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F693523" w14:textId="6634ADCF" w:rsidR="00693568" w:rsidRPr="00A464AF" w:rsidRDefault="00693568" w:rsidP="00693568">
            <w:pPr>
              <w:jc w:val="right"/>
              <w:rPr>
                <w:rFonts w:ascii="Arial" w:hAnsi="Arial" w:cs="Arial"/>
                <w:sz w:val="18"/>
                <w:szCs w:val="18"/>
              </w:rPr>
            </w:pPr>
            <w:r w:rsidRPr="00A464AF">
              <w:rPr>
                <w:rFonts w:ascii="Arial" w:hAnsi="Arial" w:cs="Arial"/>
                <w:sz w:val="18"/>
                <w:szCs w:val="18"/>
              </w:rPr>
              <w:t>870</w:t>
            </w:r>
          </w:p>
        </w:tc>
      </w:tr>
      <w:tr w:rsidR="00693568" w:rsidRPr="00A464AF" w14:paraId="0B82F2F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FB058A" w14:textId="77777777" w:rsidR="00693568" w:rsidRPr="00A464AF" w:rsidRDefault="00693568" w:rsidP="00693568">
            <w:pPr>
              <w:rPr>
                <w:rFonts w:ascii="Arial" w:hAnsi="Arial" w:cs="Arial"/>
                <w:sz w:val="18"/>
                <w:szCs w:val="18"/>
              </w:rPr>
            </w:pPr>
            <w:r w:rsidRPr="00A464AF">
              <w:rPr>
                <w:rFonts w:ascii="Arial" w:hAnsi="Arial" w:cs="Arial"/>
                <w:sz w:val="18"/>
                <w:szCs w:val="18"/>
              </w:rPr>
              <w:t>MICHELLE DUNN PRODUCTIONS PTY LTD</w:t>
            </w:r>
          </w:p>
        </w:tc>
        <w:tc>
          <w:tcPr>
            <w:tcW w:w="6309" w:type="dxa"/>
            <w:tcBorders>
              <w:top w:val="nil"/>
              <w:left w:val="nil"/>
              <w:bottom w:val="single" w:sz="4" w:space="0" w:color="A6A6A6"/>
              <w:right w:val="single" w:sz="4" w:space="0" w:color="A6A6A6"/>
            </w:tcBorders>
            <w:shd w:val="clear" w:color="auto" w:fill="auto"/>
            <w:vAlign w:val="center"/>
          </w:tcPr>
          <w:p w14:paraId="4F103F32"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D55469E" w14:textId="3F658574" w:rsidR="00693568" w:rsidRPr="00A464AF" w:rsidRDefault="00693568" w:rsidP="00693568">
            <w:pPr>
              <w:jc w:val="right"/>
              <w:rPr>
                <w:rFonts w:ascii="Arial" w:hAnsi="Arial" w:cs="Arial"/>
                <w:sz w:val="18"/>
                <w:szCs w:val="18"/>
              </w:rPr>
            </w:pPr>
            <w:r w:rsidRPr="00A464AF">
              <w:rPr>
                <w:rFonts w:ascii="Arial" w:hAnsi="Arial" w:cs="Arial"/>
                <w:sz w:val="18"/>
                <w:szCs w:val="18"/>
              </w:rPr>
              <w:t>14,675</w:t>
            </w:r>
          </w:p>
        </w:tc>
      </w:tr>
      <w:tr w:rsidR="00693568" w:rsidRPr="00A464AF" w14:paraId="6E30D36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9B0BAB6" w14:textId="77777777" w:rsidR="00693568" w:rsidRPr="00A464AF" w:rsidRDefault="00693568" w:rsidP="00693568">
            <w:pPr>
              <w:rPr>
                <w:rFonts w:ascii="Arial" w:hAnsi="Arial" w:cs="Arial"/>
                <w:sz w:val="18"/>
                <w:szCs w:val="18"/>
              </w:rPr>
            </w:pPr>
            <w:r w:rsidRPr="00A464AF">
              <w:rPr>
                <w:rFonts w:ascii="Arial" w:hAnsi="Arial" w:cs="Arial"/>
                <w:sz w:val="18"/>
                <w:szCs w:val="18"/>
              </w:rPr>
              <w:t>MICHELLE MCQUAID PTY LTD</w:t>
            </w:r>
          </w:p>
        </w:tc>
        <w:tc>
          <w:tcPr>
            <w:tcW w:w="6309" w:type="dxa"/>
            <w:tcBorders>
              <w:top w:val="nil"/>
              <w:left w:val="nil"/>
              <w:bottom w:val="single" w:sz="4" w:space="0" w:color="A6A6A6"/>
              <w:right w:val="single" w:sz="4" w:space="0" w:color="A6A6A6"/>
            </w:tcBorders>
            <w:shd w:val="clear" w:color="auto" w:fill="auto"/>
            <w:vAlign w:val="center"/>
          </w:tcPr>
          <w:p w14:paraId="4BF7BA0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79A947B5" w14:textId="34BD8C88" w:rsidR="00693568" w:rsidRPr="00A464AF" w:rsidRDefault="00693568" w:rsidP="00693568">
            <w:pPr>
              <w:jc w:val="right"/>
              <w:rPr>
                <w:rFonts w:ascii="Arial" w:hAnsi="Arial" w:cs="Arial"/>
                <w:sz w:val="18"/>
                <w:szCs w:val="18"/>
              </w:rPr>
            </w:pPr>
            <w:r w:rsidRPr="00A464AF">
              <w:rPr>
                <w:rFonts w:ascii="Arial" w:hAnsi="Arial" w:cs="Arial"/>
                <w:sz w:val="18"/>
                <w:szCs w:val="18"/>
              </w:rPr>
              <w:t>2,000</w:t>
            </w:r>
          </w:p>
        </w:tc>
      </w:tr>
      <w:tr w:rsidR="00693568" w:rsidRPr="00A464AF" w14:paraId="663743F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22BF35B" w14:textId="77777777" w:rsidR="00693568" w:rsidRPr="00A464AF" w:rsidRDefault="00693568" w:rsidP="00693568">
            <w:pPr>
              <w:rPr>
                <w:rFonts w:ascii="Arial" w:hAnsi="Arial" w:cs="Arial"/>
                <w:sz w:val="18"/>
                <w:szCs w:val="18"/>
              </w:rPr>
            </w:pPr>
            <w:r w:rsidRPr="00A464AF">
              <w:rPr>
                <w:rFonts w:ascii="Arial" w:hAnsi="Arial" w:cs="Arial"/>
                <w:sz w:val="18"/>
                <w:szCs w:val="18"/>
              </w:rPr>
              <w:t>MILLIMETRE PTY LTD</w:t>
            </w:r>
          </w:p>
        </w:tc>
        <w:tc>
          <w:tcPr>
            <w:tcW w:w="6309" w:type="dxa"/>
            <w:tcBorders>
              <w:top w:val="nil"/>
              <w:left w:val="nil"/>
              <w:bottom w:val="single" w:sz="4" w:space="0" w:color="A6A6A6"/>
              <w:right w:val="single" w:sz="4" w:space="0" w:color="A6A6A6"/>
            </w:tcBorders>
            <w:shd w:val="clear" w:color="auto" w:fill="auto"/>
            <w:vAlign w:val="center"/>
          </w:tcPr>
          <w:p w14:paraId="4B23E68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B4F247B" w14:textId="7430E23A" w:rsidR="00693568" w:rsidRPr="00A464AF" w:rsidRDefault="00693568" w:rsidP="00693568">
            <w:pPr>
              <w:jc w:val="right"/>
              <w:rPr>
                <w:rFonts w:ascii="Arial" w:hAnsi="Arial" w:cs="Arial"/>
                <w:sz w:val="18"/>
                <w:szCs w:val="18"/>
              </w:rPr>
            </w:pPr>
            <w:r w:rsidRPr="00A464AF">
              <w:rPr>
                <w:rFonts w:ascii="Arial" w:hAnsi="Arial" w:cs="Arial"/>
                <w:sz w:val="18"/>
                <w:szCs w:val="18"/>
              </w:rPr>
              <w:t>480</w:t>
            </w:r>
          </w:p>
        </w:tc>
      </w:tr>
      <w:tr w:rsidR="00693568" w:rsidRPr="00A464AF" w14:paraId="3F6FB0F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1367CC5" w14:textId="77777777" w:rsidR="00693568" w:rsidRPr="00A464AF" w:rsidRDefault="00693568" w:rsidP="00693568">
            <w:pPr>
              <w:rPr>
                <w:rFonts w:ascii="Arial" w:hAnsi="Arial" w:cs="Arial"/>
                <w:sz w:val="18"/>
                <w:szCs w:val="18"/>
              </w:rPr>
            </w:pPr>
            <w:r w:rsidRPr="00A464AF">
              <w:rPr>
                <w:rFonts w:ascii="Arial" w:hAnsi="Arial" w:cs="Arial"/>
                <w:sz w:val="18"/>
                <w:szCs w:val="18"/>
              </w:rPr>
              <w:t>MIND WITH HEART</w:t>
            </w:r>
          </w:p>
        </w:tc>
        <w:tc>
          <w:tcPr>
            <w:tcW w:w="6309" w:type="dxa"/>
            <w:tcBorders>
              <w:top w:val="nil"/>
              <w:left w:val="nil"/>
              <w:bottom w:val="single" w:sz="4" w:space="0" w:color="A6A6A6"/>
              <w:right w:val="single" w:sz="4" w:space="0" w:color="A6A6A6"/>
            </w:tcBorders>
            <w:shd w:val="clear" w:color="auto" w:fill="auto"/>
            <w:vAlign w:val="center"/>
          </w:tcPr>
          <w:p w14:paraId="525D73F2"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635F7C8" w14:textId="66C50BA1" w:rsidR="00693568" w:rsidRPr="00A464AF" w:rsidRDefault="00693568" w:rsidP="00693568">
            <w:pPr>
              <w:jc w:val="right"/>
              <w:rPr>
                <w:rFonts w:ascii="Arial" w:hAnsi="Arial" w:cs="Arial"/>
                <w:sz w:val="18"/>
                <w:szCs w:val="18"/>
              </w:rPr>
            </w:pPr>
            <w:r w:rsidRPr="00A464AF">
              <w:rPr>
                <w:rFonts w:ascii="Arial" w:hAnsi="Arial" w:cs="Arial"/>
                <w:sz w:val="18"/>
                <w:szCs w:val="18"/>
              </w:rPr>
              <w:t>7,740</w:t>
            </w:r>
          </w:p>
        </w:tc>
      </w:tr>
      <w:tr w:rsidR="00693568" w:rsidRPr="00A464AF" w14:paraId="62E2D9E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AE3B5A3" w14:textId="77777777" w:rsidR="00693568" w:rsidRPr="00A464AF" w:rsidRDefault="00693568" w:rsidP="00693568">
            <w:pPr>
              <w:rPr>
                <w:rFonts w:ascii="Arial" w:hAnsi="Arial" w:cs="Arial"/>
                <w:sz w:val="18"/>
                <w:szCs w:val="18"/>
              </w:rPr>
            </w:pPr>
            <w:r w:rsidRPr="00A464AF">
              <w:rPr>
                <w:rFonts w:ascii="Arial" w:hAnsi="Arial" w:cs="Arial"/>
                <w:sz w:val="18"/>
                <w:szCs w:val="18"/>
              </w:rPr>
              <w:t>MINTER ELLISON</w:t>
            </w:r>
          </w:p>
        </w:tc>
        <w:tc>
          <w:tcPr>
            <w:tcW w:w="6309" w:type="dxa"/>
            <w:tcBorders>
              <w:top w:val="nil"/>
              <w:left w:val="nil"/>
              <w:bottom w:val="single" w:sz="4" w:space="0" w:color="A6A6A6"/>
              <w:right w:val="single" w:sz="4" w:space="0" w:color="A6A6A6"/>
            </w:tcBorders>
            <w:shd w:val="clear" w:color="auto" w:fill="auto"/>
            <w:vAlign w:val="center"/>
          </w:tcPr>
          <w:p w14:paraId="4CBC0ED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59366FD" w14:textId="305C119B" w:rsidR="00693568" w:rsidRPr="00A464AF" w:rsidRDefault="00693568" w:rsidP="00693568">
            <w:pPr>
              <w:jc w:val="right"/>
              <w:rPr>
                <w:rFonts w:ascii="Arial" w:hAnsi="Arial" w:cs="Arial"/>
                <w:sz w:val="18"/>
                <w:szCs w:val="18"/>
              </w:rPr>
            </w:pPr>
            <w:r w:rsidRPr="00A464AF">
              <w:rPr>
                <w:rFonts w:ascii="Arial" w:hAnsi="Arial" w:cs="Arial"/>
                <w:sz w:val="18"/>
                <w:szCs w:val="18"/>
              </w:rPr>
              <w:t>390,922</w:t>
            </w:r>
          </w:p>
        </w:tc>
      </w:tr>
      <w:tr w:rsidR="00693568" w:rsidRPr="00A464AF" w14:paraId="08617FA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3CED654" w14:textId="77777777" w:rsidR="00693568" w:rsidRPr="00A464AF" w:rsidRDefault="00693568" w:rsidP="00693568">
            <w:pPr>
              <w:rPr>
                <w:rFonts w:ascii="Arial" w:hAnsi="Arial" w:cs="Arial"/>
                <w:sz w:val="18"/>
                <w:szCs w:val="18"/>
              </w:rPr>
            </w:pPr>
            <w:r w:rsidRPr="00A464AF">
              <w:rPr>
                <w:rFonts w:ascii="Arial" w:hAnsi="Arial" w:cs="Arial"/>
                <w:sz w:val="18"/>
                <w:szCs w:val="18"/>
              </w:rPr>
              <w:t>MITCHELL KATHRYN</w:t>
            </w:r>
          </w:p>
        </w:tc>
        <w:tc>
          <w:tcPr>
            <w:tcW w:w="6309" w:type="dxa"/>
            <w:tcBorders>
              <w:top w:val="nil"/>
              <w:left w:val="nil"/>
              <w:bottom w:val="single" w:sz="4" w:space="0" w:color="A6A6A6"/>
              <w:right w:val="single" w:sz="4" w:space="0" w:color="A6A6A6"/>
            </w:tcBorders>
            <w:shd w:val="clear" w:color="auto" w:fill="auto"/>
            <w:vAlign w:val="center"/>
          </w:tcPr>
          <w:p w14:paraId="210112B5"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1377A74" w14:textId="571C3349" w:rsidR="00693568" w:rsidRPr="00A464AF" w:rsidRDefault="00693568" w:rsidP="00693568">
            <w:pPr>
              <w:jc w:val="right"/>
              <w:rPr>
                <w:rFonts w:ascii="Arial" w:hAnsi="Arial" w:cs="Arial"/>
                <w:sz w:val="18"/>
                <w:szCs w:val="18"/>
              </w:rPr>
            </w:pPr>
            <w:r w:rsidRPr="00A464AF">
              <w:rPr>
                <w:rFonts w:ascii="Arial" w:hAnsi="Arial" w:cs="Arial"/>
                <w:sz w:val="18"/>
                <w:szCs w:val="18"/>
              </w:rPr>
              <w:t>2,800</w:t>
            </w:r>
          </w:p>
        </w:tc>
      </w:tr>
      <w:tr w:rsidR="00693568" w:rsidRPr="00A464AF" w14:paraId="0AF8863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F6BA08F" w14:textId="77777777" w:rsidR="00693568" w:rsidRPr="00A464AF" w:rsidRDefault="00693568" w:rsidP="00693568">
            <w:pPr>
              <w:rPr>
                <w:rFonts w:ascii="Arial" w:hAnsi="Arial" w:cs="Arial"/>
                <w:sz w:val="18"/>
                <w:szCs w:val="18"/>
              </w:rPr>
            </w:pPr>
            <w:r w:rsidRPr="00A464AF">
              <w:rPr>
                <w:rFonts w:ascii="Arial" w:hAnsi="Arial" w:cs="Arial"/>
                <w:sz w:val="18"/>
                <w:szCs w:val="18"/>
              </w:rPr>
              <w:t>MODERN PROMOTIONS PTY LTD</w:t>
            </w:r>
          </w:p>
        </w:tc>
        <w:tc>
          <w:tcPr>
            <w:tcW w:w="6309" w:type="dxa"/>
            <w:tcBorders>
              <w:top w:val="nil"/>
              <w:left w:val="nil"/>
              <w:bottom w:val="single" w:sz="4" w:space="0" w:color="A6A6A6"/>
              <w:right w:val="single" w:sz="4" w:space="0" w:color="A6A6A6"/>
            </w:tcBorders>
            <w:shd w:val="clear" w:color="auto" w:fill="auto"/>
            <w:vAlign w:val="center"/>
          </w:tcPr>
          <w:p w14:paraId="7EFB54D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AF242C7" w14:textId="6FE85866" w:rsidR="00693568" w:rsidRPr="00A464AF" w:rsidRDefault="00693568" w:rsidP="00693568">
            <w:pPr>
              <w:jc w:val="right"/>
              <w:rPr>
                <w:rFonts w:ascii="Arial" w:hAnsi="Arial" w:cs="Arial"/>
                <w:sz w:val="18"/>
                <w:szCs w:val="18"/>
              </w:rPr>
            </w:pPr>
            <w:r w:rsidRPr="00A464AF">
              <w:rPr>
                <w:rFonts w:ascii="Arial" w:hAnsi="Arial" w:cs="Arial"/>
                <w:sz w:val="18"/>
                <w:szCs w:val="18"/>
              </w:rPr>
              <w:t>2,985</w:t>
            </w:r>
          </w:p>
        </w:tc>
      </w:tr>
      <w:tr w:rsidR="00693568" w:rsidRPr="00A464AF" w14:paraId="3E39CCD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0C5CE3B" w14:textId="77777777" w:rsidR="00693568" w:rsidRPr="00A464AF" w:rsidRDefault="00693568" w:rsidP="00693568">
            <w:pPr>
              <w:rPr>
                <w:rFonts w:ascii="Arial" w:hAnsi="Arial" w:cs="Arial"/>
                <w:sz w:val="18"/>
                <w:szCs w:val="18"/>
              </w:rPr>
            </w:pPr>
            <w:r w:rsidRPr="00A464AF">
              <w:rPr>
                <w:rFonts w:ascii="Arial" w:hAnsi="Arial" w:cs="Arial"/>
                <w:sz w:val="18"/>
                <w:szCs w:val="18"/>
              </w:rPr>
              <w:t>MOLLOY DENISE</w:t>
            </w:r>
          </w:p>
        </w:tc>
        <w:tc>
          <w:tcPr>
            <w:tcW w:w="6309" w:type="dxa"/>
            <w:tcBorders>
              <w:top w:val="nil"/>
              <w:left w:val="nil"/>
              <w:bottom w:val="single" w:sz="4" w:space="0" w:color="A6A6A6"/>
              <w:right w:val="single" w:sz="4" w:space="0" w:color="A6A6A6"/>
            </w:tcBorders>
            <w:shd w:val="clear" w:color="auto" w:fill="auto"/>
            <w:vAlign w:val="center"/>
          </w:tcPr>
          <w:p w14:paraId="5F856FF8"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D256253" w14:textId="1A202576" w:rsidR="00693568" w:rsidRPr="00A464AF" w:rsidRDefault="00693568" w:rsidP="00693568">
            <w:pPr>
              <w:jc w:val="right"/>
              <w:rPr>
                <w:rFonts w:ascii="Arial" w:hAnsi="Arial" w:cs="Arial"/>
                <w:sz w:val="18"/>
                <w:szCs w:val="18"/>
              </w:rPr>
            </w:pPr>
            <w:r w:rsidRPr="00A464AF">
              <w:rPr>
                <w:rFonts w:ascii="Arial" w:hAnsi="Arial" w:cs="Arial"/>
                <w:sz w:val="18"/>
                <w:szCs w:val="18"/>
              </w:rPr>
              <w:t>3,520</w:t>
            </w:r>
          </w:p>
        </w:tc>
      </w:tr>
      <w:tr w:rsidR="00693568" w:rsidRPr="00A464AF" w14:paraId="06EEAE0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A7420E8" w14:textId="77777777" w:rsidR="00693568" w:rsidRPr="00A464AF" w:rsidRDefault="00693568" w:rsidP="00693568">
            <w:pPr>
              <w:rPr>
                <w:rFonts w:ascii="Arial" w:hAnsi="Arial" w:cs="Arial"/>
                <w:sz w:val="18"/>
                <w:szCs w:val="18"/>
              </w:rPr>
            </w:pPr>
            <w:r w:rsidRPr="00A464AF">
              <w:rPr>
                <w:rFonts w:ascii="Arial" w:hAnsi="Arial" w:cs="Arial"/>
                <w:sz w:val="18"/>
                <w:szCs w:val="18"/>
              </w:rPr>
              <w:t>MOMENTUM STUDIOS AUSTRALIA</w:t>
            </w:r>
          </w:p>
        </w:tc>
        <w:tc>
          <w:tcPr>
            <w:tcW w:w="6309" w:type="dxa"/>
            <w:tcBorders>
              <w:top w:val="nil"/>
              <w:left w:val="nil"/>
              <w:bottom w:val="single" w:sz="4" w:space="0" w:color="A6A6A6"/>
              <w:right w:val="single" w:sz="4" w:space="0" w:color="A6A6A6"/>
            </w:tcBorders>
            <w:shd w:val="clear" w:color="auto" w:fill="auto"/>
            <w:vAlign w:val="center"/>
          </w:tcPr>
          <w:p w14:paraId="641F4516"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1EAA50E9" w14:textId="3D412541" w:rsidR="00693568" w:rsidRPr="00A464AF" w:rsidRDefault="00693568" w:rsidP="00693568">
            <w:pPr>
              <w:jc w:val="right"/>
              <w:rPr>
                <w:rFonts w:ascii="Arial" w:hAnsi="Arial" w:cs="Arial"/>
                <w:sz w:val="18"/>
                <w:szCs w:val="18"/>
              </w:rPr>
            </w:pPr>
            <w:r w:rsidRPr="00A464AF">
              <w:rPr>
                <w:rFonts w:ascii="Arial" w:hAnsi="Arial" w:cs="Arial"/>
                <w:sz w:val="18"/>
                <w:szCs w:val="18"/>
              </w:rPr>
              <w:t>750</w:t>
            </w:r>
          </w:p>
        </w:tc>
      </w:tr>
      <w:tr w:rsidR="00693568" w:rsidRPr="00A464AF" w14:paraId="05FE17A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D97CD11" w14:textId="77777777" w:rsidR="00693568" w:rsidRPr="00A464AF" w:rsidRDefault="00693568" w:rsidP="00693568">
            <w:pPr>
              <w:rPr>
                <w:rFonts w:ascii="Arial" w:hAnsi="Arial" w:cs="Arial"/>
                <w:sz w:val="18"/>
                <w:szCs w:val="18"/>
              </w:rPr>
            </w:pPr>
            <w:r w:rsidRPr="00A464AF">
              <w:rPr>
                <w:rFonts w:ascii="Arial" w:hAnsi="Arial" w:cs="Arial"/>
                <w:sz w:val="18"/>
                <w:szCs w:val="18"/>
              </w:rPr>
              <w:t>MONASH HEALTH</w:t>
            </w:r>
          </w:p>
        </w:tc>
        <w:tc>
          <w:tcPr>
            <w:tcW w:w="6309" w:type="dxa"/>
            <w:tcBorders>
              <w:top w:val="nil"/>
              <w:left w:val="nil"/>
              <w:bottom w:val="single" w:sz="4" w:space="0" w:color="A6A6A6"/>
              <w:right w:val="single" w:sz="4" w:space="0" w:color="A6A6A6"/>
            </w:tcBorders>
            <w:shd w:val="clear" w:color="auto" w:fill="auto"/>
            <w:vAlign w:val="center"/>
          </w:tcPr>
          <w:p w14:paraId="13A2BC53"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651F8A00" w14:textId="5E49D37E" w:rsidR="00693568" w:rsidRPr="00A464AF" w:rsidRDefault="00693568" w:rsidP="00693568">
            <w:pPr>
              <w:jc w:val="right"/>
              <w:rPr>
                <w:rFonts w:ascii="Arial" w:hAnsi="Arial" w:cs="Arial"/>
                <w:sz w:val="18"/>
                <w:szCs w:val="18"/>
              </w:rPr>
            </w:pPr>
            <w:r w:rsidRPr="00A464AF">
              <w:rPr>
                <w:rFonts w:ascii="Arial" w:hAnsi="Arial" w:cs="Arial"/>
                <w:sz w:val="18"/>
                <w:szCs w:val="18"/>
              </w:rPr>
              <w:t>2,037</w:t>
            </w:r>
          </w:p>
        </w:tc>
      </w:tr>
      <w:tr w:rsidR="00693568" w:rsidRPr="00A464AF" w14:paraId="5E7A883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FDDA8CB" w14:textId="77777777" w:rsidR="00693568" w:rsidRPr="00A464AF" w:rsidRDefault="00693568" w:rsidP="00693568">
            <w:pPr>
              <w:rPr>
                <w:rFonts w:ascii="Arial" w:hAnsi="Arial" w:cs="Arial"/>
                <w:sz w:val="18"/>
                <w:szCs w:val="18"/>
              </w:rPr>
            </w:pPr>
            <w:r w:rsidRPr="00A464AF">
              <w:rPr>
                <w:rFonts w:ascii="Arial" w:hAnsi="Arial" w:cs="Arial"/>
                <w:sz w:val="18"/>
                <w:szCs w:val="18"/>
              </w:rPr>
              <w:t>MONASH UNIVERSITY</w:t>
            </w:r>
          </w:p>
        </w:tc>
        <w:tc>
          <w:tcPr>
            <w:tcW w:w="6309" w:type="dxa"/>
            <w:tcBorders>
              <w:top w:val="nil"/>
              <w:left w:val="nil"/>
              <w:bottom w:val="single" w:sz="4" w:space="0" w:color="A6A6A6"/>
              <w:right w:val="single" w:sz="4" w:space="0" w:color="A6A6A6"/>
            </w:tcBorders>
            <w:shd w:val="clear" w:color="auto" w:fill="auto"/>
            <w:vAlign w:val="center"/>
          </w:tcPr>
          <w:p w14:paraId="75A1791E"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4EB05A06" w14:textId="220848C0" w:rsidR="00693568" w:rsidRPr="00A464AF" w:rsidRDefault="00693568" w:rsidP="00693568">
            <w:pPr>
              <w:jc w:val="right"/>
              <w:rPr>
                <w:rFonts w:ascii="Arial" w:hAnsi="Arial" w:cs="Arial"/>
                <w:sz w:val="18"/>
                <w:szCs w:val="18"/>
              </w:rPr>
            </w:pPr>
            <w:r w:rsidRPr="00A464AF">
              <w:rPr>
                <w:rFonts w:ascii="Arial" w:hAnsi="Arial" w:cs="Arial"/>
                <w:sz w:val="18"/>
                <w:szCs w:val="18"/>
              </w:rPr>
              <w:t>1,436,938</w:t>
            </w:r>
          </w:p>
        </w:tc>
      </w:tr>
      <w:tr w:rsidR="00693568" w:rsidRPr="00A464AF" w14:paraId="6B446D0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DC7D536" w14:textId="77777777" w:rsidR="00693568" w:rsidRPr="00A464AF" w:rsidRDefault="00693568" w:rsidP="00693568">
            <w:pPr>
              <w:rPr>
                <w:rFonts w:ascii="Arial" w:hAnsi="Arial" w:cs="Arial"/>
                <w:sz w:val="18"/>
                <w:szCs w:val="18"/>
              </w:rPr>
            </w:pPr>
            <w:r w:rsidRPr="00A464AF">
              <w:rPr>
                <w:rFonts w:ascii="Arial" w:hAnsi="Arial" w:cs="Arial"/>
                <w:sz w:val="18"/>
                <w:szCs w:val="18"/>
              </w:rPr>
              <w:t>MORETTO BUILDING PTY LTD</w:t>
            </w:r>
          </w:p>
        </w:tc>
        <w:tc>
          <w:tcPr>
            <w:tcW w:w="6309" w:type="dxa"/>
            <w:tcBorders>
              <w:top w:val="nil"/>
              <w:left w:val="nil"/>
              <w:bottom w:val="single" w:sz="4" w:space="0" w:color="A6A6A6"/>
              <w:right w:val="single" w:sz="4" w:space="0" w:color="A6A6A6"/>
            </w:tcBorders>
            <w:shd w:val="clear" w:color="auto" w:fill="auto"/>
            <w:vAlign w:val="center"/>
          </w:tcPr>
          <w:p w14:paraId="164B3370"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E0119B7" w14:textId="32DBBCBA" w:rsidR="00693568" w:rsidRPr="00A464AF" w:rsidRDefault="00693568" w:rsidP="00693568">
            <w:pPr>
              <w:jc w:val="right"/>
              <w:rPr>
                <w:rFonts w:ascii="Arial" w:hAnsi="Arial" w:cs="Arial"/>
                <w:sz w:val="18"/>
                <w:szCs w:val="18"/>
              </w:rPr>
            </w:pPr>
            <w:r w:rsidRPr="00A464AF">
              <w:rPr>
                <w:rFonts w:ascii="Arial" w:hAnsi="Arial" w:cs="Arial"/>
                <w:sz w:val="18"/>
                <w:szCs w:val="18"/>
              </w:rPr>
              <w:t>67,230</w:t>
            </w:r>
          </w:p>
        </w:tc>
      </w:tr>
      <w:tr w:rsidR="00693568" w:rsidRPr="00A464AF" w14:paraId="6FF439A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B168BF1" w14:textId="77777777" w:rsidR="00693568" w:rsidRPr="00A464AF" w:rsidRDefault="00693568" w:rsidP="00693568">
            <w:pPr>
              <w:rPr>
                <w:rFonts w:ascii="Arial" w:hAnsi="Arial" w:cs="Arial"/>
                <w:sz w:val="18"/>
                <w:szCs w:val="18"/>
              </w:rPr>
            </w:pPr>
            <w:r w:rsidRPr="00A464AF">
              <w:rPr>
                <w:rFonts w:ascii="Arial" w:hAnsi="Arial" w:cs="Arial"/>
                <w:sz w:val="18"/>
                <w:szCs w:val="18"/>
              </w:rPr>
              <w:t>MORFIT GROUP CONSULTING</w:t>
            </w:r>
          </w:p>
        </w:tc>
        <w:tc>
          <w:tcPr>
            <w:tcW w:w="6309" w:type="dxa"/>
            <w:tcBorders>
              <w:top w:val="nil"/>
              <w:left w:val="nil"/>
              <w:bottom w:val="single" w:sz="4" w:space="0" w:color="A6A6A6"/>
              <w:right w:val="single" w:sz="4" w:space="0" w:color="A6A6A6"/>
            </w:tcBorders>
            <w:shd w:val="clear" w:color="auto" w:fill="auto"/>
            <w:vAlign w:val="center"/>
          </w:tcPr>
          <w:p w14:paraId="6B03689A"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7CD0C3CB" w14:textId="32E3F048" w:rsidR="00693568" w:rsidRPr="00A464AF" w:rsidRDefault="00693568" w:rsidP="00693568">
            <w:pPr>
              <w:jc w:val="right"/>
              <w:rPr>
                <w:rFonts w:ascii="Arial" w:hAnsi="Arial" w:cs="Arial"/>
                <w:sz w:val="18"/>
                <w:szCs w:val="18"/>
              </w:rPr>
            </w:pPr>
            <w:r w:rsidRPr="00A464AF">
              <w:rPr>
                <w:rFonts w:ascii="Arial" w:hAnsi="Arial" w:cs="Arial"/>
                <w:sz w:val="18"/>
                <w:szCs w:val="18"/>
              </w:rPr>
              <w:t>26,499</w:t>
            </w:r>
          </w:p>
        </w:tc>
      </w:tr>
      <w:tr w:rsidR="00693568" w:rsidRPr="00A464AF" w14:paraId="2939246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754C610" w14:textId="77777777" w:rsidR="00693568" w:rsidRPr="00A464AF" w:rsidRDefault="00693568" w:rsidP="00693568">
            <w:pPr>
              <w:rPr>
                <w:rFonts w:ascii="Arial" w:hAnsi="Arial" w:cs="Arial"/>
                <w:sz w:val="18"/>
                <w:szCs w:val="18"/>
              </w:rPr>
            </w:pPr>
            <w:r w:rsidRPr="00A464AF">
              <w:rPr>
                <w:rFonts w:ascii="Arial" w:hAnsi="Arial" w:cs="Arial"/>
                <w:sz w:val="18"/>
                <w:szCs w:val="18"/>
              </w:rPr>
              <w:t>MORGAN ADAM JOHN</w:t>
            </w:r>
          </w:p>
        </w:tc>
        <w:tc>
          <w:tcPr>
            <w:tcW w:w="6309" w:type="dxa"/>
            <w:tcBorders>
              <w:top w:val="nil"/>
              <w:left w:val="nil"/>
              <w:bottom w:val="single" w:sz="4" w:space="0" w:color="A6A6A6"/>
              <w:right w:val="single" w:sz="4" w:space="0" w:color="A6A6A6"/>
            </w:tcBorders>
            <w:shd w:val="clear" w:color="auto" w:fill="auto"/>
            <w:vAlign w:val="center"/>
          </w:tcPr>
          <w:p w14:paraId="5A3F1A2B"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1DBD2F7" w14:textId="05918D0F" w:rsidR="00693568" w:rsidRPr="00A464AF" w:rsidRDefault="00693568" w:rsidP="00693568">
            <w:pPr>
              <w:jc w:val="right"/>
              <w:rPr>
                <w:rFonts w:ascii="Arial" w:hAnsi="Arial" w:cs="Arial"/>
                <w:sz w:val="18"/>
                <w:szCs w:val="18"/>
              </w:rPr>
            </w:pPr>
            <w:r w:rsidRPr="00A464AF">
              <w:rPr>
                <w:rFonts w:ascii="Arial" w:hAnsi="Arial" w:cs="Arial"/>
                <w:sz w:val="18"/>
                <w:szCs w:val="18"/>
              </w:rPr>
              <w:t>540</w:t>
            </w:r>
          </w:p>
        </w:tc>
      </w:tr>
      <w:tr w:rsidR="00693568" w:rsidRPr="00A464AF" w14:paraId="1BC6056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0372325" w14:textId="77777777" w:rsidR="00693568" w:rsidRPr="00A464AF" w:rsidRDefault="00693568" w:rsidP="00693568">
            <w:pPr>
              <w:rPr>
                <w:rFonts w:ascii="Arial" w:hAnsi="Arial" w:cs="Arial"/>
                <w:sz w:val="18"/>
                <w:szCs w:val="18"/>
              </w:rPr>
            </w:pPr>
            <w:r w:rsidRPr="00A464AF">
              <w:rPr>
                <w:rFonts w:ascii="Arial" w:hAnsi="Arial" w:cs="Arial"/>
                <w:sz w:val="18"/>
                <w:szCs w:val="18"/>
              </w:rPr>
              <w:t>MOTT MACDONALD AUSTRALIA PTY LIMITED</w:t>
            </w:r>
          </w:p>
        </w:tc>
        <w:tc>
          <w:tcPr>
            <w:tcW w:w="6309" w:type="dxa"/>
            <w:tcBorders>
              <w:top w:val="nil"/>
              <w:left w:val="nil"/>
              <w:bottom w:val="single" w:sz="4" w:space="0" w:color="A6A6A6"/>
              <w:right w:val="single" w:sz="4" w:space="0" w:color="A6A6A6"/>
            </w:tcBorders>
            <w:shd w:val="clear" w:color="auto" w:fill="auto"/>
            <w:vAlign w:val="center"/>
          </w:tcPr>
          <w:p w14:paraId="2E4C091A"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3605E8F0" w14:textId="3FA1AC26" w:rsidR="00693568" w:rsidRPr="00A464AF" w:rsidRDefault="00693568" w:rsidP="00693568">
            <w:pPr>
              <w:jc w:val="right"/>
              <w:rPr>
                <w:rFonts w:ascii="Arial" w:hAnsi="Arial" w:cs="Arial"/>
                <w:sz w:val="18"/>
                <w:szCs w:val="18"/>
              </w:rPr>
            </w:pPr>
            <w:r w:rsidRPr="00A464AF">
              <w:rPr>
                <w:rFonts w:ascii="Arial" w:hAnsi="Arial" w:cs="Arial"/>
                <w:sz w:val="18"/>
                <w:szCs w:val="18"/>
              </w:rPr>
              <w:t>2,404,210</w:t>
            </w:r>
          </w:p>
        </w:tc>
      </w:tr>
      <w:tr w:rsidR="00693568" w:rsidRPr="00A464AF" w14:paraId="04E423B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6C9D51A" w14:textId="77777777" w:rsidR="00693568" w:rsidRPr="00A464AF" w:rsidRDefault="00693568" w:rsidP="00693568">
            <w:pPr>
              <w:rPr>
                <w:rFonts w:ascii="Arial" w:hAnsi="Arial" w:cs="Arial"/>
                <w:sz w:val="18"/>
                <w:szCs w:val="18"/>
              </w:rPr>
            </w:pPr>
            <w:r w:rsidRPr="00A464AF">
              <w:rPr>
                <w:rFonts w:ascii="Arial" w:hAnsi="Arial" w:cs="Arial"/>
                <w:sz w:val="18"/>
                <w:szCs w:val="18"/>
              </w:rPr>
              <w:t>MOUNTAIN MEDIA PTY LTD</w:t>
            </w:r>
          </w:p>
        </w:tc>
        <w:tc>
          <w:tcPr>
            <w:tcW w:w="6309" w:type="dxa"/>
            <w:tcBorders>
              <w:top w:val="nil"/>
              <w:left w:val="nil"/>
              <w:bottom w:val="single" w:sz="4" w:space="0" w:color="A6A6A6"/>
              <w:right w:val="single" w:sz="4" w:space="0" w:color="A6A6A6"/>
            </w:tcBorders>
            <w:shd w:val="clear" w:color="auto" w:fill="auto"/>
            <w:vAlign w:val="center"/>
          </w:tcPr>
          <w:p w14:paraId="5800FF0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9441B9D" w14:textId="3856058C" w:rsidR="00693568" w:rsidRPr="00A464AF" w:rsidRDefault="00693568" w:rsidP="00693568">
            <w:pPr>
              <w:jc w:val="right"/>
              <w:rPr>
                <w:rFonts w:ascii="Arial" w:hAnsi="Arial" w:cs="Arial"/>
                <w:sz w:val="18"/>
                <w:szCs w:val="18"/>
              </w:rPr>
            </w:pPr>
            <w:r w:rsidRPr="00A464AF">
              <w:rPr>
                <w:rFonts w:ascii="Arial" w:hAnsi="Arial" w:cs="Arial"/>
                <w:sz w:val="18"/>
                <w:szCs w:val="18"/>
              </w:rPr>
              <w:t>3,000</w:t>
            </w:r>
          </w:p>
        </w:tc>
      </w:tr>
      <w:tr w:rsidR="00693568" w:rsidRPr="00A464AF" w14:paraId="281A3AF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F3BCAFF" w14:textId="77777777" w:rsidR="00693568" w:rsidRPr="00A464AF" w:rsidRDefault="00693568" w:rsidP="00693568">
            <w:pPr>
              <w:rPr>
                <w:rFonts w:ascii="Arial" w:hAnsi="Arial" w:cs="Arial"/>
                <w:sz w:val="18"/>
                <w:szCs w:val="18"/>
              </w:rPr>
            </w:pPr>
            <w:r w:rsidRPr="00A464AF">
              <w:rPr>
                <w:rFonts w:ascii="Arial" w:hAnsi="Arial" w:cs="Arial"/>
                <w:sz w:val="18"/>
                <w:szCs w:val="18"/>
              </w:rPr>
              <w:t>MUNBY EDUCATION</w:t>
            </w:r>
          </w:p>
        </w:tc>
        <w:tc>
          <w:tcPr>
            <w:tcW w:w="6309" w:type="dxa"/>
            <w:tcBorders>
              <w:top w:val="nil"/>
              <w:left w:val="nil"/>
              <w:bottom w:val="single" w:sz="4" w:space="0" w:color="A6A6A6"/>
              <w:right w:val="single" w:sz="4" w:space="0" w:color="A6A6A6"/>
            </w:tcBorders>
            <w:shd w:val="clear" w:color="auto" w:fill="auto"/>
            <w:vAlign w:val="center"/>
          </w:tcPr>
          <w:p w14:paraId="73E78175"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35E6A21" w14:textId="571F9A3C" w:rsidR="00693568" w:rsidRPr="00A464AF" w:rsidRDefault="00693568" w:rsidP="00693568">
            <w:pPr>
              <w:jc w:val="right"/>
              <w:rPr>
                <w:rFonts w:ascii="Arial" w:hAnsi="Arial" w:cs="Arial"/>
                <w:sz w:val="18"/>
                <w:szCs w:val="18"/>
              </w:rPr>
            </w:pPr>
            <w:r w:rsidRPr="00A464AF">
              <w:rPr>
                <w:rFonts w:ascii="Arial" w:hAnsi="Arial" w:cs="Arial"/>
                <w:sz w:val="18"/>
                <w:szCs w:val="18"/>
              </w:rPr>
              <w:t>51,850</w:t>
            </w:r>
          </w:p>
        </w:tc>
      </w:tr>
      <w:tr w:rsidR="00693568" w:rsidRPr="00A464AF" w14:paraId="714A23C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1543048" w14:textId="77777777" w:rsidR="00693568" w:rsidRPr="00A464AF" w:rsidRDefault="00693568" w:rsidP="00693568">
            <w:pPr>
              <w:rPr>
                <w:rFonts w:ascii="Arial" w:hAnsi="Arial" w:cs="Arial"/>
                <w:sz w:val="18"/>
                <w:szCs w:val="18"/>
              </w:rPr>
            </w:pPr>
            <w:r w:rsidRPr="00A464AF">
              <w:rPr>
                <w:rFonts w:ascii="Arial" w:hAnsi="Arial" w:cs="Arial"/>
                <w:sz w:val="18"/>
                <w:szCs w:val="18"/>
              </w:rPr>
              <w:t>MUNDY MATTHEW EDWARD</w:t>
            </w:r>
          </w:p>
        </w:tc>
        <w:tc>
          <w:tcPr>
            <w:tcW w:w="6309" w:type="dxa"/>
            <w:tcBorders>
              <w:top w:val="nil"/>
              <w:left w:val="nil"/>
              <w:bottom w:val="single" w:sz="4" w:space="0" w:color="A6A6A6"/>
              <w:right w:val="single" w:sz="4" w:space="0" w:color="A6A6A6"/>
            </w:tcBorders>
            <w:shd w:val="clear" w:color="auto" w:fill="auto"/>
            <w:vAlign w:val="center"/>
          </w:tcPr>
          <w:p w14:paraId="65CCEFE1"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021B6DA6" w14:textId="726CC97C" w:rsidR="00693568" w:rsidRPr="00A464AF" w:rsidRDefault="00693568" w:rsidP="00693568">
            <w:pPr>
              <w:jc w:val="right"/>
              <w:rPr>
                <w:rFonts w:ascii="Arial" w:hAnsi="Arial" w:cs="Arial"/>
                <w:sz w:val="18"/>
                <w:szCs w:val="18"/>
              </w:rPr>
            </w:pPr>
            <w:r w:rsidRPr="00A464AF">
              <w:rPr>
                <w:rFonts w:ascii="Arial" w:hAnsi="Arial" w:cs="Arial"/>
                <w:sz w:val="18"/>
                <w:szCs w:val="18"/>
              </w:rPr>
              <w:t>5,000</w:t>
            </w:r>
          </w:p>
        </w:tc>
      </w:tr>
      <w:tr w:rsidR="00693568" w:rsidRPr="00A464AF" w14:paraId="4439C80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44BD5D9" w14:textId="77777777" w:rsidR="00693568" w:rsidRPr="00A464AF" w:rsidRDefault="00693568" w:rsidP="00693568">
            <w:pPr>
              <w:rPr>
                <w:rFonts w:ascii="Arial" w:hAnsi="Arial" w:cs="Arial"/>
                <w:sz w:val="18"/>
                <w:szCs w:val="18"/>
              </w:rPr>
            </w:pPr>
            <w:r w:rsidRPr="00A464AF">
              <w:rPr>
                <w:rFonts w:ascii="Arial" w:hAnsi="Arial" w:cs="Arial"/>
                <w:sz w:val="18"/>
                <w:szCs w:val="18"/>
              </w:rPr>
              <w:t>MUNICIPAL ASSOCIATION OF VICTORIA</w:t>
            </w:r>
          </w:p>
        </w:tc>
        <w:tc>
          <w:tcPr>
            <w:tcW w:w="6309" w:type="dxa"/>
            <w:tcBorders>
              <w:top w:val="nil"/>
              <w:left w:val="nil"/>
              <w:bottom w:val="single" w:sz="4" w:space="0" w:color="A6A6A6"/>
              <w:right w:val="single" w:sz="4" w:space="0" w:color="A6A6A6"/>
            </w:tcBorders>
            <w:shd w:val="clear" w:color="auto" w:fill="auto"/>
            <w:vAlign w:val="center"/>
          </w:tcPr>
          <w:p w14:paraId="2C57D21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40241B58" w14:textId="527A8425" w:rsidR="00693568" w:rsidRPr="00A464AF" w:rsidRDefault="00693568" w:rsidP="00693568">
            <w:pPr>
              <w:jc w:val="right"/>
              <w:rPr>
                <w:rFonts w:ascii="Arial" w:hAnsi="Arial" w:cs="Arial"/>
                <w:sz w:val="18"/>
                <w:szCs w:val="18"/>
              </w:rPr>
            </w:pPr>
            <w:r w:rsidRPr="00A464AF">
              <w:rPr>
                <w:rFonts w:ascii="Arial" w:hAnsi="Arial" w:cs="Arial"/>
                <w:sz w:val="18"/>
                <w:szCs w:val="18"/>
              </w:rPr>
              <w:t>16,809</w:t>
            </w:r>
          </w:p>
        </w:tc>
      </w:tr>
      <w:tr w:rsidR="00693568" w:rsidRPr="00A464AF" w14:paraId="367005F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7BB6BD6" w14:textId="77777777" w:rsidR="00693568" w:rsidRPr="00A464AF" w:rsidRDefault="00693568" w:rsidP="00693568">
            <w:pPr>
              <w:rPr>
                <w:rFonts w:ascii="Arial" w:hAnsi="Arial" w:cs="Arial"/>
                <w:sz w:val="18"/>
                <w:szCs w:val="18"/>
              </w:rPr>
            </w:pPr>
            <w:r w:rsidRPr="00A464AF">
              <w:rPr>
                <w:rFonts w:ascii="Arial" w:hAnsi="Arial" w:cs="Arial"/>
                <w:sz w:val="18"/>
                <w:szCs w:val="18"/>
              </w:rPr>
              <w:t>MURDOCH CHILDRENS RESEARCH INSTITUTE</w:t>
            </w:r>
          </w:p>
        </w:tc>
        <w:tc>
          <w:tcPr>
            <w:tcW w:w="6309" w:type="dxa"/>
            <w:tcBorders>
              <w:top w:val="nil"/>
              <w:left w:val="nil"/>
              <w:bottom w:val="single" w:sz="4" w:space="0" w:color="A6A6A6"/>
              <w:right w:val="single" w:sz="4" w:space="0" w:color="A6A6A6"/>
            </w:tcBorders>
            <w:shd w:val="clear" w:color="auto" w:fill="auto"/>
            <w:vAlign w:val="center"/>
          </w:tcPr>
          <w:p w14:paraId="6C24F2E4" w14:textId="77777777" w:rsidR="00693568" w:rsidRPr="00A464AF" w:rsidRDefault="00693568" w:rsidP="00693568">
            <w:pPr>
              <w:rPr>
                <w:rFonts w:ascii="Arial" w:hAnsi="Arial" w:cs="Arial"/>
                <w:sz w:val="18"/>
                <w:szCs w:val="18"/>
              </w:rPr>
            </w:pPr>
            <w:r w:rsidRPr="00A464AF">
              <w:rPr>
                <w:rFonts w:ascii="Arial" w:hAnsi="Arial" w:cs="Arial"/>
                <w:sz w:val="18"/>
                <w:szCs w:val="18"/>
              </w:rPr>
              <w:t>Early Childhood Services</w:t>
            </w:r>
          </w:p>
        </w:tc>
        <w:tc>
          <w:tcPr>
            <w:tcW w:w="2869" w:type="dxa"/>
            <w:tcBorders>
              <w:top w:val="nil"/>
              <w:left w:val="nil"/>
              <w:bottom w:val="single" w:sz="4" w:space="0" w:color="A6A6A6"/>
              <w:right w:val="single" w:sz="4" w:space="0" w:color="A6A6A6"/>
            </w:tcBorders>
            <w:shd w:val="clear" w:color="auto" w:fill="auto"/>
            <w:vAlign w:val="center"/>
          </w:tcPr>
          <w:p w14:paraId="6087024C" w14:textId="412C6113" w:rsidR="00693568" w:rsidRPr="00A464AF" w:rsidRDefault="00693568" w:rsidP="00693568">
            <w:pPr>
              <w:jc w:val="right"/>
              <w:rPr>
                <w:rFonts w:ascii="Arial" w:hAnsi="Arial" w:cs="Arial"/>
                <w:sz w:val="18"/>
                <w:szCs w:val="18"/>
              </w:rPr>
            </w:pPr>
            <w:r w:rsidRPr="00A464AF">
              <w:rPr>
                <w:rFonts w:ascii="Arial" w:hAnsi="Arial" w:cs="Arial"/>
                <w:sz w:val="18"/>
                <w:szCs w:val="18"/>
              </w:rPr>
              <w:t>514,820</w:t>
            </w:r>
          </w:p>
        </w:tc>
      </w:tr>
      <w:tr w:rsidR="00693568" w:rsidRPr="00A464AF" w14:paraId="140FE52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2A26F5D" w14:textId="77777777" w:rsidR="00693568" w:rsidRPr="00A464AF" w:rsidRDefault="00693568" w:rsidP="00693568">
            <w:pPr>
              <w:rPr>
                <w:rFonts w:ascii="Arial" w:hAnsi="Arial" w:cs="Arial"/>
                <w:sz w:val="18"/>
                <w:szCs w:val="18"/>
              </w:rPr>
            </w:pPr>
            <w:r w:rsidRPr="00A464AF">
              <w:rPr>
                <w:rFonts w:ascii="Arial" w:hAnsi="Arial" w:cs="Arial"/>
                <w:sz w:val="18"/>
                <w:szCs w:val="18"/>
              </w:rPr>
              <w:t>MUSHROOM MARKETING PTY LTD</w:t>
            </w:r>
          </w:p>
        </w:tc>
        <w:tc>
          <w:tcPr>
            <w:tcW w:w="6309" w:type="dxa"/>
            <w:tcBorders>
              <w:top w:val="nil"/>
              <w:left w:val="nil"/>
              <w:bottom w:val="single" w:sz="4" w:space="0" w:color="A6A6A6"/>
              <w:right w:val="single" w:sz="4" w:space="0" w:color="A6A6A6"/>
            </w:tcBorders>
            <w:shd w:val="clear" w:color="auto" w:fill="auto"/>
            <w:vAlign w:val="center"/>
          </w:tcPr>
          <w:p w14:paraId="2C96FBF5"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74CB030" w14:textId="5E94E360" w:rsidR="00693568" w:rsidRPr="00A464AF" w:rsidRDefault="00693568" w:rsidP="00693568">
            <w:pPr>
              <w:jc w:val="right"/>
              <w:rPr>
                <w:rFonts w:ascii="Arial" w:hAnsi="Arial" w:cs="Arial"/>
                <w:sz w:val="18"/>
                <w:szCs w:val="18"/>
              </w:rPr>
            </w:pPr>
            <w:r w:rsidRPr="00A464AF">
              <w:rPr>
                <w:rFonts w:ascii="Arial" w:hAnsi="Arial" w:cs="Arial"/>
                <w:sz w:val="18"/>
                <w:szCs w:val="18"/>
              </w:rPr>
              <w:t>87,350</w:t>
            </w:r>
          </w:p>
        </w:tc>
      </w:tr>
      <w:tr w:rsidR="00693568" w:rsidRPr="00A464AF" w14:paraId="0081D6D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0D7AA9E" w14:textId="77777777" w:rsidR="00693568" w:rsidRPr="00A464AF" w:rsidRDefault="00693568" w:rsidP="00693568">
            <w:pPr>
              <w:rPr>
                <w:rFonts w:ascii="Arial" w:hAnsi="Arial" w:cs="Arial"/>
                <w:sz w:val="18"/>
                <w:szCs w:val="18"/>
              </w:rPr>
            </w:pPr>
            <w:r w:rsidRPr="00A464AF">
              <w:rPr>
                <w:rFonts w:ascii="Arial" w:hAnsi="Arial" w:cs="Arial"/>
                <w:sz w:val="18"/>
                <w:szCs w:val="18"/>
              </w:rPr>
              <w:t>MUSICAL FUTURES AUSTRALIA PTY LTD</w:t>
            </w:r>
          </w:p>
        </w:tc>
        <w:tc>
          <w:tcPr>
            <w:tcW w:w="6309" w:type="dxa"/>
            <w:tcBorders>
              <w:top w:val="nil"/>
              <w:left w:val="nil"/>
              <w:bottom w:val="single" w:sz="4" w:space="0" w:color="A6A6A6"/>
              <w:right w:val="single" w:sz="4" w:space="0" w:color="A6A6A6"/>
            </w:tcBorders>
            <w:shd w:val="clear" w:color="auto" w:fill="auto"/>
            <w:vAlign w:val="center"/>
          </w:tcPr>
          <w:p w14:paraId="2CB93CE0"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5961302B" w14:textId="10E3D30A" w:rsidR="00693568" w:rsidRPr="00A464AF" w:rsidRDefault="00693568" w:rsidP="00693568">
            <w:pPr>
              <w:jc w:val="right"/>
              <w:rPr>
                <w:rFonts w:ascii="Arial" w:hAnsi="Arial" w:cs="Arial"/>
                <w:sz w:val="18"/>
                <w:szCs w:val="18"/>
              </w:rPr>
            </w:pPr>
            <w:r w:rsidRPr="00A464AF">
              <w:rPr>
                <w:rFonts w:ascii="Arial" w:hAnsi="Arial" w:cs="Arial"/>
                <w:sz w:val="18"/>
                <w:szCs w:val="18"/>
              </w:rPr>
              <w:t>181,818</w:t>
            </w:r>
          </w:p>
        </w:tc>
      </w:tr>
      <w:tr w:rsidR="00693568" w:rsidRPr="00A464AF" w14:paraId="6B7721E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01AA057" w14:textId="77777777" w:rsidR="00693568" w:rsidRPr="00A464AF" w:rsidRDefault="00693568" w:rsidP="00693568">
            <w:pPr>
              <w:rPr>
                <w:rFonts w:ascii="Arial" w:hAnsi="Arial" w:cs="Arial"/>
                <w:sz w:val="18"/>
                <w:szCs w:val="18"/>
              </w:rPr>
            </w:pPr>
            <w:r w:rsidRPr="00A464AF">
              <w:rPr>
                <w:rFonts w:ascii="Arial" w:hAnsi="Arial" w:cs="Arial"/>
                <w:sz w:val="18"/>
                <w:szCs w:val="18"/>
              </w:rPr>
              <w:t>N GIGLIOTTI AND PM GIGLIOTTI</w:t>
            </w:r>
          </w:p>
        </w:tc>
        <w:tc>
          <w:tcPr>
            <w:tcW w:w="6309" w:type="dxa"/>
            <w:tcBorders>
              <w:top w:val="nil"/>
              <w:left w:val="nil"/>
              <w:bottom w:val="single" w:sz="4" w:space="0" w:color="A6A6A6"/>
              <w:right w:val="single" w:sz="4" w:space="0" w:color="A6A6A6"/>
            </w:tcBorders>
            <w:shd w:val="clear" w:color="auto" w:fill="auto"/>
            <w:vAlign w:val="center"/>
          </w:tcPr>
          <w:p w14:paraId="6885D49D"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713A7A6A" w14:textId="0F23CF19" w:rsidR="00693568" w:rsidRPr="00A464AF" w:rsidRDefault="00693568" w:rsidP="00693568">
            <w:pPr>
              <w:jc w:val="right"/>
              <w:rPr>
                <w:rFonts w:ascii="Arial" w:hAnsi="Arial" w:cs="Arial"/>
                <w:sz w:val="18"/>
                <w:szCs w:val="18"/>
              </w:rPr>
            </w:pPr>
            <w:r w:rsidRPr="00A464AF">
              <w:rPr>
                <w:rFonts w:ascii="Arial" w:hAnsi="Arial" w:cs="Arial"/>
                <w:sz w:val="18"/>
                <w:szCs w:val="18"/>
              </w:rPr>
              <w:t>1,200</w:t>
            </w:r>
          </w:p>
        </w:tc>
      </w:tr>
      <w:tr w:rsidR="00693568" w:rsidRPr="00A464AF" w14:paraId="432ED1B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45C7C40" w14:textId="77777777" w:rsidR="00693568" w:rsidRPr="00A464AF" w:rsidRDefault="00693568" w:rsidP="00693568">
            <w:pPr>
              <w:rPr>
                <w:rFonts w:ascii="Arial" w:hAnsi="Arial" w:cs="Arial"/>
                <w:sz w:val="18"/>
                <w:szCs w:val="18"/>
              </w:rPr>
            </w:pPr>
            <w:r w:rsidRPr="00A464AF">
              <w:rPr>
                <w:rFonts w:ascii="Arial" w:hAnsi="Arial" w:cs="Arial"/>
                <w:sz w:val="18"/>
                <w:szCs w:val="18"/>
              </w:rPr>
              <w:t>N8 SPEECH PATHOLOGY</w:t>
            </w:r>
          </w:p>
        </w:tc>
        <w:tc>
          <w:tcPr>
            <w:tcW w:w="6309" w:type="dxa"/>
            <w:tcBorders>
              <w:top w:val="nil"/>
              <w:left w:val="nil"/>
              <w:bottom w:val="single" w:sz="4" w:space="0" w:color="A6A6A6"/>
              <w:right w:val="single" w:sz="4" w:space="0" w:color="A6A6A6"/>
            </w:tcBorders>
            <w:shd w:val="clear" w:color="auto" w:fill="auto"/>
            <w:vAlign w:val="center"/>
          </w:tcPr>
          <w:p w14:paraId="7B177B4A" w14:textId="77777777" w:rsidR="00693568" w:rsidRPr="00A464AF" w:rsidRDefault="00693568" w:rsidP="00693568">
            <w:pPr>
              <w:rPr>
                <w:rFonts w:ascii="Arial" w:hAnsi="Arial" w:cs="Arial"/>
                <w:sz w:val="18"/>
                <w:szCs w:val="18"/>
              </w:rPr>
            </w:pPr>
            <w:r w:rsidRPr="00A464AF">
              <w:rPr>
                <w:rFonts w:ascii="Arial" w:hAnsi="Arial" w:cs="Arial"/>
                <w:sz w:val="18"/>
                <w:szCs w:val="18"/>
              </w:rPr>
              <w:t>Early Childhood Services</w:t>
            </w:r>
          </w:p>
        </w:tc>
        <w:tc>
          <w:tcPr>
            <w:tcW w:w="2869" w:type="dxa"/>
            <w:tcBorders>
              <w:top w:val="nil"/>
              <w:left w:val="nil"/>
              <w:bottom w:val="single" w:sz="4" w:space="0" w:color="A6A6A6"/>
              <w:right w:val="single" w:sz="4" w:space="0" w:color="A6A6A6"/>
            </w:tcBorders>
            <w:shd w:val="clear" w:color="auto" w:fill="auto"/>
            <w:vAlign w:val="center"/>
          </w:tcPr>
          <w:p w14:paraId="4EE1B021" w14:textId="6BCCA8DA" w:rsidR="00693568" w:rsidRPr="00A464AF" w:rsidRDefault="00693568" w:rsidP="00693568">
            <w:pPr>
              <w:jc w:val="right"/>
              <w:rPr>
                <w:rFonts w:ascii="Arial" w:hAnsi="Arial" w:cs="Arial"/>
                <w:sz w:val="18"/>
                <w:szCs w:val="18"/>
              </w:rPr>
            </w:pPr>
            <w:r w:rsidRPr="00A464AF">
              <w:rPr>
                <w:rFonts w:ascii="Arial" w:hAnsi="Arial" w:cs="Arial"/>
                <w:sz w:val="18"/>
                <w:szCs w:val="18"/>
              </w:rPr>
              <w:t>2,355</w:t>
            </w:r>
          </w:p>
        </w:tc>
      </w:tr>
      <w:tr w:rsidR="00693568" w:rsidRPr="00A464AF" w14:paraId="1B067A6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62FDFEC" w14:textId="77777777" w:rsidR="00693568" w:rsidRPr="00A464AF" w:rsidRDefault="00693568" w:rsidP="00693568">
            <w:pPr>
              <w:rPr>
                <w:rFonts w:ascii="Arial" w:hAnsi="Arial" w:cs="Arial"/>
                <w:sz w:val="18"/>
                <w:szCs w:val="18"/>
              </w:rPr>
            </w:pPr>
            <w:r w:rsidRPr="00A464AF">
              <w:rPr>
                <w:rFonts w:ascii="Arial" w:hAnsi="Arial" w:cs="Arial"/>
                <w:sz w:val="18"/>
                <w:szCs w:val="18"/>
              </w:rPr>
              <w:t>NAPCAN AUSTRALIA</w:t>
            </w:r>
          </w:p>
        </w:tc>
        <w:tc>
          <w:tcPr>
            <w:tcW w:w="6309" w:type="dxa"/>
            <w:tcBorders>
              <w:top w:val="nil"/>
              <w:left w:val="nil"/>
              <w:bottom w:val="single" w:sz="4" w:space="0" w:color="A6A6A6"/>
              <w:right w:val="single" w:sz="4" w:space="0" w:color="A6A6A6"/>
            </w:tcBorders>
            <w:shd w:val="clear" w:color="auto" w:fill="auto"/>
            <w:vAlign w:val="center"/>
          </w:tcPr>
          <w:p w14:paraId="25AE5267"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B9C0206" w14:textId="2576AAEF" w:rsidR="00693568" w:rsidRPr="00A464AF" w:rsidRDefault="00693568" w:rsidP="00693568">
            <w:pPr>
              <w:jc w:val="right"/>
              <w:rPr>
                <w:rFonts w:ascii="Arial" w:hAnsi="Arial" w:cs="Arial"/>
                <w:sz w:val="18"/>
                <w:szCs w:val="18"/>
              </w:rPr>
            </w:pPr>
            <w:r w:rsidRPr="00A464AF">
              <w:rPr>
                <w:rFonts w:ascii="Arial" w:hAnsi="Arial" w:cs="Arial"/>
                <w:sz w:val="18"/>
                <w:szCs w:val="18"/>
              </w:rPr>
              <w:t>1,500</w:t>
            </w:r>
          </w:p>
        </w:tc>
      </w:tr>
      <w:tr w:rsidR="00693568" w:rsidRPr="00A464AF" w14:paraId="27FA24A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29242D7" w14:textId="77777777" w:rsidR="00693568" w:rsidRPr="00A464AF" w:rsidRDefault="00693568" w:rsidP="00693568">
            <w:pPr>
              <w:rPr>
                <w:rFonts w:ascii="Arial" w:hAnsi="Arial" w:cs="Arial"/>
                <w:sz w:val="18"/>
                <w:szCs w:val="18"/>
              </w:rPr>
            </w:pPr>
            <w:r w:rsidRPr="00A464AF">
              <w:rPr>
                <w:rFonts w:ascii="Arial" w:hAnsi="Arial" w:cs="Arial"/>
                <w:sz w:val="18"/>
                <w:szCs w:val="18"/>
              </w:rPr>
              <w:t>NATION PARTNERS PTY LTD</w:t>
            </w:r>
          </w:p>
        </w:tc>
        <w:tc>
          <w:tcPr>
            <w:tcW w:w="6309" w:type="dxa"/>
            <w:tcBorders>
              <w:top w:val="nil"/>
              <w:left w:val="nil"/>
              <w:bottom w:val="single" w:sz="4" w:space="0" w:color="A6A6A6"/>
              <w:right w:val="single" w:sz="4" w:space="0" w:color="A6A6A6"/>
            </w:tcBorders>
            <w:shd w:val="clear" w:color="auto" w:fill="auto"/>
            <w:vAlign w:val="center"/>
          </w:tcPr>
          <w:p w14:paraId="201B1D41"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B3E16B6" w14:textId="5488507D" w:rsidR="00693568" w:rsidRPr="00A464AF" w:rsidRDefault="00693568" w:rsidP="00693568">
            <w:pPr>
              <w:jc w:val="right"/>
              <w:rPr>
                <w:rFonts w:ascii="Arial" w:hAnsi="Arial" w:cs="Arial"/>
                <w:sz w:val="18"/>
                <w:szCs w:val="18"/>
              </w:rPr>
            </w:pPr>
            <w:r w:rsidRPr="00A464AF">
              <w:rPr>
                <w:rFonts w:ascii="Arial" w:hAnsi="Arial" w:cs="Arial"/>
                <w:sz w:val="18"/>
                <w:szCs w:val="18"/>
              </w:rPr>
              <w:t>345,382</w:t>
            </w:r>
          </w:p>
        </w:tc>
      </w:tr>
      <w:tr w:rsidR="00693568" w:rsidRPr="00A464AF" w14:paraId="649F368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25BE62A" w14:textId="77777777" w:rsidR="00693568" w:rsidRPr="00A464AF" w:rsidRDefault="00693568" w:rsidP="00693568">
            <w:pPr>
              <w:rPr>
                <w:rFonts w:ascii="Arial" w:hAnsi="Arial" w:cs="Arial"/>
                <w:sz w:val="18"/>
                <w:szCs w:val="18"/>
              </w:rPr>
            </w:pPr>
            <w:r w:rsidRPr="00A464AF">
              <w:rPr>
                <w:rFonts w:ascii="Arial" w:hAnsi="Arial" w:cs="Arial"/>
                <w:sz w:val="18"/>
                <w:szCs w:val="18"/>
              </w:rPr>
              <w:t>NATIONAL CENTRE FOR VOCATIONAL EDUCATION RESEARCH LTD (NCVER)</w:t>
            </w:r>
          </w:p>
        </w:tc>
        <w:tc>
          <w:tcPr>
            <w:tcW w:w="6309" w:type="dxa"/>
            <w:tcBorders>
              <w:top w:val="nil"/>
              <w:left w:val="nil"/>
              <w:bottom w:val="single" w:sz="4" w:space="0" w:color="A6A6A6"/>
              <w:right w:val="single" w:sz="4" w:space="0" w:color="A6A6A6"/>
            </w:tcBorders>
            <w:shd w:val="clear" w:color="auto" w:fill="auto"/>
            <w:vAlign w:val="center"/>
          </w:tcPr>
          <w:p w14:paraId="5A99C38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57EE1B6E" w14:textId="0C84B80F" w:rsidR="00693568" w:rsidRPr="00A464AF" w:rsidRDefault="00693568" w:rsidP="00693568">
            <w:pPr>
              <w:jc w:val="right"/>
              <w:rPr>
                <w:rFonts w:ascii="Arial" w:hAnsi="Arial" w:cs="Arial"/>
                <w:sz w:val="18"/>
                <w:szCs w:val="18"/>
              </w:rPr>
            </w:pPr>
            <w:r w:rsidRPr="00A464AF">
              <w:rPr>
                <w:rFonts w:ascii="Arial" w:hAnsi="Arial" w:cs="Arial"/>
                <w:sz w:val="18"/>
                <w:szCs w:val="18"/>
              </w:rPr>
              <w:t>6,370</w:t>
            </w:r>
          </w:p>
        </w:tc>
      </w:tr>
      <w:tr w:rsidR="00693568" w:rsidRPr="00A464AF" w14:paraId="2917378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AFCDF7E" w14:textId="77777777" w:rsidR="00693568" w:rsidRPr="00A464AF" w:rsidRDefault="00693568" w:rsidP="00693568">
            <w:pPr>
              <w:rPr>
                <w:rFonts w:ascii="Arial" w:hAnsi="Arial" w:cs="Arial"/>
                <w:sz w:val="18"/>
                <w:szCs w:val="18"/>
              </w:rPr>
            </w:pPr>
            <w:r w:rsidRPr="00A464AF">
              <w:rPr>
                <w:rFonts w:ascii="Arial" w:hAnsi="Arial" w:cs="Arial"/>
                <w:sz w:val="18"/>
                <w:szCs w:val="18"/>
              </w:rPr>
              <w:t>NATIONAL CURRICULUM SERVICES</w:t>
            </w:r>
          </w:p>
        </w:tc>
        <w:tc>
          <w:tcPr>
            <w:tcW w:w="6309" w:type="dxa"/>
            <w:tcBorders>
              <w:top w:val="nil"/>
              <w:left w:val="nil"/>
              <w:bottom w:val="single" w:sz="4" w:space="0" w:color="A6A6A6"/>
              <w:right w:val="single" w:sz="4" w:space="0" w:color="A6A6A6"/>
            </w:tcBorders>
            <w:shd w:val="clear" w:color="auto" w:fill="auto"/>
            <w:vAlign w:val="center"/>
          </w:tcPr>
          <w:p w14:paraId="6216D2EB" w14:textId="77777777" w:rsidR="00693568" w:rsidRPr="00A464AF" w:rsidRDefault="00693568" w:rsidP="00693568">
            <w:pPr>
              <w:rPr>
                <w:rFonts w:ascii="Arial" w:hAnsi="Arial" w:cs="Arial"/>
                <w:sz w:val="18"/>
                <w:szCs w:val="18"/>
              </w:rPr>
            </w:pPr>
            <w:r w:rsidRPr="00A464AF">
              <w:rPr>
                <w:rFonts w:ascii="Arial" w:hAnsi="Arial" w:cs="Arial"/>
                <w:sz w:val="18"/>
                <w:szCs w:val="18"/>
              </w:rPr>
              <w:t>Curriculum Development Services</w:t>
            </w:r>
          </w:p>
        </w:tc>
        <w:tc>
          <w:tcPr>
            <w:tcW w:w="2869" w:type="dxa"/>
            <w:tcBorders>
              <w:top w:val="nil"/>
              <w:left w:val="nil"/>
              <w:bottom w:val="single" w:sz="4" w:space="0" w:color="A6A6A6"/>
              <w:right w:val="single" w:sz="4" w:space="0" w:color="A6A6A6"/>
            </w:tcBorders>
            <w:shd w:val="clear" w:color="auto" w:fill="auto"/>
            <w:vAlign w:val="center"/>
          </w:tcPr>
          <w:p w14:paraId="20A65BA9" w14:textId="5A95D976" w:rsidR="00693568" w:rsidRPr="00A464AF" w:rsidRDefault="00693568" w:rsidP="00693568">
            <w:pPr>
              <w:jc w:val="right"/>
              <w:rPr>
                <w:rFonts w:ascii="Arial" w:hAnsi="Arial" w:cs="Arial"/>
                <w:sz w:val="18"/>
                <w:szCs w:val="18"/>
              </w:rPr>
            </w:pPr>
            <w:r w:rsidRPr="00A464AF">
              <w:rPr>
                <w:rFonts w:ascii="Arial" w:hAnsi="Arial" w:cs="Arial"/>
                <w:sz w:val="18"/>
                <w:szCs w:val="18"/>
              </w:rPr>
              <w:t>546,940</w:t>
            </w:r>
          </w:p>
        </w:tc>
      </w:tr>
      <w:tr w:rsidR="00693568" w:rsidRPr="00A464AF" w14:paraId="29795F2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AB9839D" w14:textId="77777777" w:rsidR="00693568" w:rsidRPr="00A464AF" w:rsidRDefault="00693568" w:rsidP="00693568">
            <w:pPr>
              <w:rPr>
                <w:rFonts w:ascii="Arial" w:hAnsi="Arial" w:cs="Arial"/>
                <w:sz w:val="18"/>
                <w:szCs w:val="18"/>
              </w:rPr>
            </w:pPr>
            <w:r w:rsidRPr="00A464AF">
              <w:rPr>
                <w:rFonts w:ascii="Arial" w:hAnsi="Arial" w:cs="Arial"/>
                <w:sz w:val="18"/>
                <w:szCs w:val="18"/>
              </w:rPr>
              <w:t>NATIONAL DISABILITY SERVICES</w:t>
            </w:r>
          </w:p>
        </w:tc>
        <w:tc>
          <w:tcPr>
            <w:tcW w:w="6309" w:type="dxa"/>
            <w:tcBorders>
              <w:top w:val="nil"/>
              <w:left w:val="nil"/>
              <w:bottom w:val="single" w:sz="4" w:space="0" w:color="A6A6A6"/>
              <w:right w:val="single" w:sz="4" w:space="0" w:color="A6A6A6"/>
            </w:tcBorders>
            <w:shd w:val="clear" w:color="auto" w:fill="auto"/>
            <w:vAlign w:val="center"/>
          </w:tcPr>
          <w:p w14:paraId="39FB14DF"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05C8C25" w14:textId="41C45EAE" w:rsidR="00693568" w:rsidRPr="00A464AF" w:rsidRDefault="00693568" w:rsidP="00693568">
            <w:pPr>
              <w:jc w:val="right"/>
              <w:rPr>
                <w:rFonts w:ascii="Arial" w:hAnsi="Arial" w:cs="Arial"/>
                <w:sz w:val="18"/>
                <w:szCs w:val="18"/>
              </w:rPr>
            </w:pPr>
            <w:r w:rsidRPr="00A464AF">
              <w:rPr>
                <w:rFonts w:ascii="Arial" w:hAnsi="Arial" w:cs="Arial"/>
                <w:sz w:val="18"/>
                <w:szCs w:val="18"/>
              </w:rPr>
              <w:t>264,000</w:t>
            </w:r>
          </w:p>
        </w:tc>
      </w:tr>
      <w:tr w:rsidR="00693568" w:rsidRPr="00A464AF" w14:paraId="2DDEDF1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0452561" w14:textId="77777777" w:rsidR="00693568" w:rsidRPr="00A464AF" w:rsidRDefault="00693568" w:rsidP="00693568">
            <w:pPr>
              <w:rPr>
                <w:rFonts w:ascii="Arial" w:hAnsi="Arial" w:cs="Arial"/>
                <w:sz w:val="18"/>
                <w:szCs w:val="18"/>
              </w:rPr>
            </w:pPr>
            <w:r w:rsidRPr="00A464AF">
              <w:rPr>
                <w:rFonts w:ascii="Arial" w:hAnsi="Arial" w:cs="Arial"/>
                <w:sz w:val="18"/>
                <w:szCs w:val="18"/>
              </w:rPr>
              <w:t>NATIONAL EXCELLENCE IN SCHOOL LEADERSHIP INSTITUTE PTY LTD</w:t>
            </w:r>
          </w:p>
        </w:tc>
        <w:tc>
          <w:tcPr>
            <w:tcW w:w="6309" w:type="dxa"/>
            <w:tcBorders>
              <w:top w:val="nil"/>
              <w:left w:val="nil"/>
              <w:bottom w:val="single" w:sz="4" w:space="0" w:color="A6A6A6"/>
              <w:right w:val="single" w:sz="4" w:space="0" w:color="A6A6A6"/>
            </w:tcBorders>
            <w:shd w:val="clear" w:color="auto" w:fill="auto"/>
            <w:vAlign w:val="center"/>
          </w:tcPr>
          <w:p w14:paraId="67B7C085"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0F6196B2" w14:textId="257118BF" w:rsidR="00693568" w:rsidRPr="00A464AF" w:rsidRDefault="00693568" w:rsidP="00693568">
            <w:pPr>
              <w:jc w:val="right"/>
              <w:rPr>
                <w:rFonts w:ascii="Arial" w:hAnsi="Arial" w:cs="Arial"/>
                <w:sz w:val="18"/>
                <w:szCs w:val="18"/>
              </w:rPr>
            </w:pPr>
            <w:r w:rsidRPr="00A464AF">
              <w:rPr>
                <w:rFonts w:ascii="Arial" w:hAnsi="Arial" w:cs="Arial"/>
                <w:sz w:val="18"/>
                <w:szCs w:val="18"/>
              </w:rPr>
              <w:t>56,500</w:t>
            </w:r>
          </w:p>
        </w:tc>
      </w:tr>
      <w:tr w:rsidR="00693568" w:rsidRPr="00A464AF" w14:paraId="4B5315F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A223B11" w14:textId="77777777" w:rsidR="00693568" w:rsidRPr="00A464AF" w:rsidRDefault="00693568" w:rsidP="00693568">
            <w:pPr>
              <w:rPr>
                <w:rFonts w:ascii="Arial" w:hAnsi="Arial" w:cs="Arial"/>
                <w:sz w:val="18"/>
                <w:szCs w:val="18"/>
              </w:rPr>
            </w:pPr>
            <w:r w:rsidRPr="00A464AF">
              <w:rPr>
                <w:rFonts w:ascii="Arial" w:hAnsi="Arial" w:cs="Arial"/>
                <w:sz w:val="18"/>
                <w:szCs w:val="18"/>
              </w:rPr>
              <w:t>NAVIGATING OUTCOMES PTY LTD</w:t>
            </w:r>
          </w:p>
        </w:tc>
        <w:tc>
          <w:tcPr>
            <w:tcW w:w="6309" w:type="dxa"/>
            <w:tcBorders>
              <w:top w:val="nil"/>
              <w:left w:val="nil"/>
              <w:bottom w:val="single" w:sz="4" w:space="0" w:color="A6A6A6"/>
              <w:right w:val="single" w:sz="4" w:space="0" w:color="A6A6A6"/>
            </w:tcBorders>
            <w:shd w:val="clear" w:color="auto" w:fill="auto"/>
            <w:vAlign w:val="center"/>
          </w:tcPr>
          <w:p w14:paraId="6E40EBB7"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4B9FC4F0" w14:textId="7ECF2190" w:rsidR="00693568" w:rsidRPr="00A464AF" w:rsidRDefault="00693568" w:rsidP="00693568">
            <w:pPr>
              <w:jc w:val="right"/>
              <w:rPr>
                <w:rFonts w:ascii="Arial" w:hAnsi="Arial" w:cs="Arial"/>
                <w:sz w:val="18"/>
                <w:szCs w:val="18"/>
              </w:rPr>
            </w:pPr>
            <w:r w:rsidRPr="00A464AF">
              <w:rPr>
                <w:rFonts w:ascii="Arial" w:hAnsi="Arial" w:cs="Arial"/>
                <w:sz w:val="18"/>
                <w:szCs w:val="18"/>
              </w:rPr>
              <w:t>5,642</w:t>
            </w:r>
          </w:p>
        </w:tc>
      </w:tr>
      <w:tr w:rsidR="00693568" w:rsidRPr="00A464AF" w14:paraId="2C7F5BC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D7E51FD" w14:textId="77777777" w:rsidR="00693568" w:rsidRPr="00A464AF" w:rsidRDefault="00693568" w:rsidP="00693568">
            <w:pPr>
              <w:rPr>
                <w:rFonts w:ascii="Arial" w:hAnsi="Arial" w:cs="Arial"/>
                <w:sz w:val="18"/>
                <w:szCs w:val="18"/>
              </w:rPr>
            </w:pPr>
            <w:r w:rsidRPr="00A464AF">
              <w:rPr>
                <w:rFonts w:ascii="Arial" w:hAnsi="Arial" w:cs="Arial"/>
                <w:sz w:val="18"/>
                <w:szCs w:val="18"/>
              </w:rPr>
              <w:t>NEC IT SOLUTIONS AUSTRALIA PTY LTD</w:t>
            </w:r>
          </w:p>
        </w:tc>
        <w:tc>
          <w:tcPr>
            <w:tcW w:w="6309" w:type="dxa"/>
            <w:tcBorders>
              <w:top w:val="nil"/>
              <w:left w:val="nil"/>
              <w:bottom w:val="single" w:sz="4" w:space="0" w:color="A6A6A6"/>
              <w:right w:val="single" w:sz="4" w:space="0" w:color="A6A6A6"/>
            </w:tcBorders>
            <w:shd w:val="clear" w:color="auto" w:fill="auto"/>
            <w:vAlign w:val="center"/>
          </w:tcPr>
          <w:p w14:paraId="021C25AA"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CDD9A91" w14:textId="32A39257" w:rsidR="00693568" w:rsidRPr="00A464AF" w:rsidRDefault="00693568" w:rsidP="00693568">
            <w:pPr>
              <w:jc w:val="right"/>
              <w:rPr>
                <w:rFonts w:ascii="Arial" w:hAnsi="Arial" w:cs="Arial"/>
                <w:sz w:val="18"/>
                <w:szCs w:val="18"/>
              </w:rPr>
            </w:pPr>
            <w:r w:rsidRPr="00A464AF">
              <w:rPr>
                <w:rFonts w:ascii="Arial" w:hAnsi="Arial" w:cs="Arial"/>
                <w:sz w:val="18"/>
                <w:szCs w:val="18"/>
              </w:rPr>
              <w:t>1,849,382</w:t>
            </w:r>
          </w:p>
        </w:tc>
      </w:tr>
      <w:tr w:rsidR="00693568" w:rsidRPr="00A464AF" w14:paraId="25D4259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CF1E856" w14:textId="77777777" w:rsidR="00693568" w:rsidRPr="00A464AF" w:rsidRDefault="00693568" w:rsidP="00693568">
            <w:pPr>
              <w:rPr>
                <w:rFonts w:ascii="Arial" w:hAnsi="Arial" w:cs="Arial"/>
                <w:sz w:val="18"/>
                <w:szCs w:val="18"/>
              </w:rPr>
            </w:pPr>
            <w:r w:rsidRPr="00A464AF">
              <w:rPr>
                <w:rFonts w:ascii="Arial" w:hAnsi="Arial" w:cs="Arial"/>
                <w:sz w:val="18"/>
                <w:szCs w:val="18"/>
              </w:rPr>
              <w:t>NEENANN</w:t>
            </w:r>
          </w:p>
        </w:tc>
        <w:tc>
          <w:tcPr>
            <w:tcW w:w="6309" w:type="dxa"/>
            <w:tcBorders>
              <w:top w:val="nil"/>
              <w:left w:val="nil"/>
              <w:bottom w:val="single" w:sz="4" w:space="0" w:color="A6A6A6"/>
              <w:right w:val="single" w:sz="4" w:space="0" w:color="A6A6A6"/>
            </w:tcBorders>
            <w:shd w:val="clear" w:color="auto" w:fill="auto"/>
            <w:vAlign w:val="center"/>
          </w:tcPr>
          <w:p w14:paraId="576AF528"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3D4BF3C8" w14:textId="4831E74D" w:rsidR="00693568" w:rsidRPr="00A464AF" w:rsidRDefault="00693568" w:rsidP="00693568">
            <w:pPr>
              <w:jc w:val="right"/>
              <w:rPr>
                <w:rFonts w:ascii="Arial" w:hAnsi="Arial" w:cs="Arial"/>
                <w:sz w:val="18"/>
                <w:szCs w:val="18"/>
              </w:rPr>
            </w:pPr>
            <w:r w:rsidRPr="00A464AF">
              <w:rPr>
                <w:rFonts w:ascii="Arial" w:hAnsi="Arial" w:cs="Arial"/>
                <w:sz w:val="18"/>
                <w:szCs w:val="18"/>
              </w:rPr>
              <w:t>30,000</w:t>
            </w:r>
          </w:p>
        </w:tc>
      </w:tr>
      <w:tr w:rsidR="00693568" w:rsidRPr="00A464AF" w14:paraId="5B46AAD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6B1B9FC" w14:textId="77777777" w:rsidR="00693568" w:rsidRPr="00A464AF" w:rsidRDefault="00693568" w:rsidP="00693568">
            <w:pPr>
              <w:rPr>
                <w:rFonts w:ascii="Arial" w:hAnsi="Arial" w:cs="Arial"/>
                <w:sz w:val="18"/>
                <w:szCs w:val="18"/>
              </w:rPr>
            </w:pPr>
            <w:r w:rsidRPr="00A464AF">
              <w:rPr>
                <w:rFonts w:ascii="Arial" w:hAnsi="Arial" w:cs="Arial"/>
                <w:sz w:val="18"/>
                <w:szCs w:val="18"/>
              </w:rPr>
              <w:t>NELSON SUSANNA</w:t>
            </w:r>
          </w:p>
        </w:tc>
        <w:tc>
          <w:tcPr>
            <w:tcW w:w="6309" w:type="dxa"/>
            <w:tcBorders>
              <w:top w:val="nil"/>
              <w:left w:val="nil"/>
              <w:bottom w:val="single" w:sz="4" w:space="0" w:color="A6A6A6"/>
              <w:right w:val="single" w:sz="4" w:space="0" w:color="A6A6A6"/>
            </w:tcBorders>
            <w:shd w:val="clear" w:color="auto" w:fill="auto"/>
            <w:vAlign w:val="center"/>
          </w:tcPr>
          <w:p w14:paraId="7B38ECFB"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51E863BA" w14:textId="3D834AB1" w:rsidR="00693568" w:rsidRPr="00A464AF" w:rsidRDefault="00693568" w:rsidP="00693568">
            <w:pPr>
              <w:jc w:val="right"/>
              <w:rPr>
                <w:rFonts w:ascii="Arial" w:hAnsi="Arial" w:cs="Arial"/>
                <w:sz w:val="18"/>
                <w:szCs w:val="18"/>
              </w:rPr>
            </w:pPr>
            <w:r w:rsidRPr="00A464AF">
              <w:rPr>
                <w:rFonts w:ascii="Arial" w:hAnsi="Arial" w:cs="Arial"/>
                <w:sz w:val="18"/>
                <w:szCs w:val="18"/>
              </w:rPr>
              <w:t>2,545</w:t>
            </w:r>
          </w:p>
        </w:tc>
      </w:tr>
      <w:tr w:rsidR="00693568" w:rsidRPr="00A464AF" w14:paraId="4526524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115C763" w14:textId="77777777" w:rsidR="00693568" w:rsidRPr="00A464AF" w:rsidRDefault="00693568" w:rsidP="00693568">
            <w:pPr>
              <w:rPr>
                <w:rFonts w:ascii="Arial" w:hAnsi="Arial" w:cs="Arial"/>
                <w:sz w:val="18"/>
                <w:szCs w:val="18"/>
              </w:rPr>
            </w:pPr>
            <w:r w:rsidRPr="00A464AF">
              <w:rPr>
                <w:rFonts w:ascii="Arial" w:hAnsi="Arial" w:cs="Arial"/>
                <w:sz w:val="18"/>
                <w:szCs w:val="18"/>
              </w:rPr>
              <w:t>NEW ERA TECHNOLOGY PTY LTD</w:t>
            </w:r>
          </w:p>
        </w:tc>
        <w:tc>
          <w:tcPr>
            <w:tcW w:w="6309" w:type="dxa"/>
            <w:tcBorders>
              <w:top w:val="nil"/>
              <w:left w:val="nil"/>
              <w:bottom w:val="single" w:sz="4" w:space="0" w:color="A6A6A6"/>
              <w:right w:val="single" w:sz="4" w:space="0" w:color="A6A6A6"/>
            </w:tcBorders>
            <w:shd w:val="clear" w:color="auto" w:fill="auto"/>
            <w:vAlign w:val="center"/>
          </w:tcPr>
          <w:p w14:paraId="7B8EF867"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36DC86A6" w14:textId="70D53A58" w:rsidR="00693568" w:rsidRPr="00A464AF" w:rsidRDefault="00693568" w:rsidP="00693568">
            <w:pPr>
              <w:jc w:val="right"/>
              <w:rPr>
                <w:rFonts w:ascii="Arial" w:hAnsi="Arial" w:cs="Arial"/>
                <w:sz w:val="18"/>
                <w:szCs w:val="18"/>
              </w:rPr>
            </w:pPr>
            <w:r w:rsidRPr="00A464AF">
              <w:rPr>
                <w:rFonts w:ascii="Arial" w:hAnsi="Arial" w:cs="Arial"/>
                <w:sz w:val="18"/>
                <w:szCs w:val="18"/>
              </w:rPr>
              <w:t>77,446</w:t>
            </w:r>
          </w:p>
        </w:tc>
      </w:tr>
      <w:tr w:rsidR="00693568" w:rsidRPr="00A464AF" w14:paraId="0840902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A2ECAE0" w14:textId="77777777" w:rsidR="00693568" w:rsidRPr="00A464AF" w:rsidRDefault="00693568" w:rsidP="00693568">
            <w:pPr>
              <w:rPr>
                <w:rFonts w:ascii="Arial" w:hAnsi="Arial" w:cs="Arial"/>
                <w:sz w:val="18"/>
                <w:szCs w:val="18"/>
              </w:rPr>
            </w:pPr>
            <w:r w:rsidRPr="00A464AF">
              <w:rPr>
                <w:rFonts w:ascii="Arial" w:hAnsi="Arial" w:cs="Arial"/>
                <w:sz w:val="18"/>
                <w:szCs w:val="18"/>
              </w:rPr>
              <w:t>NEWTON ROBERT CLEVIN</w:t>
            </w:r>
          </w:p>
        </w:tc>
        <w:tc>
          <w:tcPr>
            <w:tcW w:w="6309" w:type="dxa"/>
            <w:tcBorders>
              <w:top w:val="nil"/>
              <w:left w:val="nil"/>
              <w:bottom w:val="single" w:sz="4" w:space="0" w:color="A6A6A6"/>
              <w:right w:val="single" w:sz="4" w:space="0" w:color="A6A6A6"/>
            </w:tcBorders>
            <w:shd w:val="clear" w:color="auto" w:fill="auto"/>
            <w:vAlign w:val="center"/>
          </w:tcPr>
          <w:p w14:paraId="2029DADA"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00BDB11F" w14:textId="630EED0E" w:rsidR="00693568" w:rsidRPr="00A464AF" w:rsidRDefault="00693568" w:rsidP="00693568">
            <w:pPr>
              <w:jc w:val="right"/>
              <w:rPr>
                <w:rFonts w:ascii="Arial" w:hAnsi="Arial" w:cs="Arial"/>
                <w:sz w:val="18"/>
                <w:szCs w:val="18"/>
              </w:rPr>
            </w:pPr>
            <w:r w:rsidRPr="00A464AF">
              <w:rPr>
                <w:rFonts w:ascii="Arial" w:hAnsi="Arial" w:cs="Arial"/>
                <w:sz w:val="18"/>
                <w:szCs w:val="18"/>
              </w:rPr>
              <w:t>580</w:t>
            </w:r>
          </w:p>
        </w:tc>
      </w:tr>
      <w:tr w:rsidR="00693568" w:rsidRPr="00A464AF" w14:paraId="5830DCE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FE73A95" w14:textId="77777777" w:rsidR="00693568" w:rsidRPr="00A464AF" w:rsidRDefault="00693568" w:rsidP="00693568">
            <w:pPr>
              <w:rPr>
                <w:rFonts w:ascii="Arial" w:hAnsi="Arial" w:cs="Arial"/>
                <w:sz w:val="18"/>
                <w:szCs w:val="18"/>
              </w:rPr>
            </w:pPr>
            <w:r w:rsidRPr="00A464AF">
              <w:rPr>
                <w:rFonts w:ascii="Arial" w:hAnsi="Arial" w:cs="Arial"/>
                <w:sz w:val="18"/>
                <w:szCs w:val="18"/>
              </w:rPr>
              <w:t>NG FOO SEONG</w:t>
            </w:r>
          </w:p>
        </w:tc>
        <w:tc>
          <w:tcPr>
            <w:tcW w:w="6309" w:type="dxa"/>
            <w:tcBorders>
              <w:top w:val="nil"/>
              <w:left w:val="nil"/>
              <w:bottom w:val="single" w:sz="4" w:space="0" w:color="A6A6A6"/>
              <w:right w:val="single" w:sz="4" w:space="0" w:color="A6A6A6"/>
            </w:tcBorders>
            <w:shd w:val="clear" w:color="auto" w:fill="auto"/>
            <w:vAlign w:val="center"/>
          </w:tcPr>
          <w:p w14:paraId="54BF224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392220B" w14:textId="3F2C3E33" w:rsidR="00693568" w:rsidRPr="00A464AF" w:rsidRDefault="00693568" w:rsidP="00693568">
            <w:pPr>
              <w:jc w:val="right"/>
              <w:rPr>
                <w:rFonts w:ascii="Arial" w:hAnsi="Arial" w:cs="Arial"/>
                <w:sz w:val="18"/>
                <w:szCs w:val="18"/>
              </w:rPr>
            </w:pPr>
            <w:r w:rsidRPr="00A464AF">
              <w:rPr>
                <w:rFonts w:ascii="Arial" w:hAnsi="Arial" w:cs="Arial"/>
                <w:sz w:val="18"/>
                <w:szCs w:val="18"/>
              </w:rPr>
              <w:t>10,000</w:t>
            </w:r>
          </w:p>
        </w:tc>
      </w:tr>
      <w:tr w:rsidR="00693568" w:rsidRPr="00A464AF" w14:paraId="0D5DBE8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597931C" w14:textId="77777777" w:rsidR="00693568" w:rsidRPr="00A464AF" w:rsidRDefault="00693568" w:rsidP="00693568">
            <w:pPr>
              <w:rPr>
                <w:rFonts w:ascii="Arial" w:hAnsi="Arial" w:cs="Arial"/>
                <w:sz w:val="18"/>
                <w:szCs w:val="18"/>
              </w:rPr>
            </w:pPr>
            <w:r w:rsidRPr="00A464AF">
              <w:rPr>
                <w:rFonts w:ascii="Arial" w:hAnsi="Arial" w:cs="Arial"/>
                <w:sz w:val="18"/>
                <w:szCs w:val="18"/>
              </w:rPr>
              <w:t>NIC LANSDELL</w:t>
            </w:r>
          </w:p>
        </w:tc>
        <w:tc>
          <w:tcPr>
            <w:tcW w:w="6309" w:type="dxa"/>
            <w:tcBorders>
              <w:top w:val="nil"/>
              <w:left w:val="nil"/>
              <w:bottom w:val="single" w:sz="4" w:space="0" w:color="A6A6A6"/>
              <w:right w:val="single" w:sz="4" w:space="0" w:color="A6A6A6"/>
            </w:tcBorders>
            <w:shd w:val="clear" w:color="auto" w:fill="auto"/>
            <w:vAlign w:val="center"/>
          </w:tcPr>
          <w:p w14:paraId="02F3896B"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53EB8518" w14:textId="1F5B0AAA" w:rsidR="00693568" w:rsidRPr="00A464AF" w:rsidRDefault="00693568" w:rsidP="00693568">
            <w:pPr>
              <w:jc w:val="right"/>
              <w:rPr>
                <w:rFonts w:ascii="Arial" w:hAnsi="Arial" w:cs="Arial"/>
                <w:sz w:val="18"/>
                <w:szCs w:val="18"/>
              </w:rPr>
            </w:pPr>
            <w:r w:rsidRPr="00A464AF">
              <w:rPr>
                <w:rFonts w:ascii="Arial" w:hAnsi="Arial" w:cs="Arial"/>
                <w:sz w:val="18"/>
                <w:szCs w:val="18"/>
              </w:rPr>
              <w:t>7,069</w:t>
            </w:r>
          </w:p>
        </w:tc>
      </w:tr>
      <w:tr w:rsidR="00693568" w:rsidRPr="00A464AF" w14:paraId="1D5B4FF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063964A" w14:textId="77777777" w:rsidR="00693568" w:rsidRPr="00A464AF" w:rsidRDefault="00693568" w:rsidP="00693568">
            <w:pPr>
              <w:rPr>
                <w:rFonts w:ascii="Arial" w:hAnsi="Arial" w:cs="Arial"/>
                <w:sz w:val="18"/>
                <w:szCs w:val="18"/>
              </w:rPr>
            </w:pPr>
            <w:r w:rsidRPr="00A464AF">
              <w:rPr>
                <w:rFonts w:ascii="Arial" w:hAnsi="Arial" w:cs="Arial"/>
                <w:sz w:val="18"/>
                <w:szCs w:val="18"/>
              </w:rPr>
              <w:t>NO FUSS ADMIN</w:t>
            </w:r>
          </w:p>
        </w:tc>
        <w:tc>
          <w:tcPr>
            <w:tcW w:w="6309" w:type="dxa"/>
            <w:tcBorders>
              <w:top w:val="nil"/>
              <w:left w:val="nil"/>
              <w:bottom w:val="single" w:sz="4" w:space="0" w:color="A6A6A6"/>
              <w:right w:val="single" w:sz="4" w:space="0" w:color="A6A6A6"/>
            </w:tcBorders>
            <w:shd w:val="clear" w:color="auto" w:fill="auto"/>
            <w:vAlign w:val="center"/>
          </w:tcPr>
          <w:p w14:paraId="67896CC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E1EC43E" w14:textId="5FE622BD" w:rsidR="00693568" w:rsidRPr="00A464AF" w:rsidRDefault="00693568" w:rsidP="00693568">
            <w:pPr>
              <w:jc w:val="right"/>
              <w:rPr>
                <w:rFonts w:ascii="Arial" w:hAnsi="Arial" w:cs="Arial"/>
                <w:sz w:val="18"/>
                <w:szCs w:val="18"/>
              </w:rPr>
            </w:pPr>
            <w:r w:rsidRPr="00A464AF">
              <w:rPr>
                <w:rFonts w:ascii="Arial" w:hAnsi="Arial" w:cs="Arial"/>
                <w:sz w:val="18"/>
                <w:szCs w:val="18"/>
              </w:rPr>
              <w:t>143</w:t>
            </w:r>
          </w:p>
        </w:tc>
      </w:tr>
      <w:tr w:rsidR="00693568" w:rsidRPr="00A464AF" w14:paraId="6436A44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317C7F1" w14:textId="77777777" w:rsidR="00693568" w:rsidRPr="00A464AF" w:rsidRDefault="00693568" w:rsidP="00693568">
            <w:pPr>
              <w:rPr>
                <w:rFonts w:ascii="Arial" w:hAnsi="Arial" w:cs="Arial"/>
                <w:sz w:val="18"/>
                <w:szCs w:val="18"/>
              </w:rPr>
            </w:pPr>
            <w:r w:rsidRPr="00A464AF">
              <w:rPr>
                <w:rFonts w:ascii="Arial" w:hAnsi="Arial" w:cs="Arial"/>
                <w:sz w:val="18"/>
                <w:szCs w:val="18"/>
              </w:rPr>
              <w:t>NO TO VIOLENCE INCORPORATING MENS REFERRAL SERVICE</w:t>
            </w:r>
          </w:p>
        </w:tc>
        <w:tc>
          <w:tcPr>
            <w:tcW w:w="6309" w:type="dxa"/>
            <w:tcBorders>
              <w:top w:val="nil"/>
              <w:left w:val="nil"/>
              <w:bottom w:val="single" w:sz="4" w:space="0" w:color="A6A6A6"/>
              <w:right w:val="single" w:sz="4" w:space="0" w:color="A6A6A6"/>
            </w:tcBorders>
            <w:shd w:val="clear" w:color="auto" w:fill="auto"/>
            <w:vAlign w:val="center"/>
          </w:tcPr>
          <w:p w14:paraId="525E4323"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054286B6" w14:textId="2AC01C20" w:rsidR="00693568" w:rsidRPr="00A464AF" w:rsidRDefault="00693568" w:rsidP="00693568">
            <w:pPr>
              <w:jc w:val="right"/>
              <w:rPr>
                <w:rFonts w:ascii="Arial" w:hAnsi="Arial" w:cs="Arial"/>
                <w:sz w:val="18"/>
                <w:szCs w:val="18"/>
              </w:rPr>
            </w:pPr>
            <w:r w:rsidRPr="00A464AF">
              <w:rPr>
                <w:rFonts w:ascii="Arial" w:hAnsi="Arial" w:cs="Arial"/>
                <w:sz w:val="18"/>
                <w:szCs w:val="18"/>
              </w:rPr>
              <w:t>377</w:t>
            </w:r>
          </w:p>
        </w:tc>
      </w:tr>
      <w:tr w:rsidR="00693568" w:rsidRPr="00A464AF" w14:paraId="49BC458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F49C995" w14:textId="77777777" w:rsidR="00693568" w:rsidRPr="00A464AF" w:rsidRDefault="00693568" w:rsidP="00693568">
            <w:pPr>
              <w:rPr>
                <w:rFonts w:ascii="Arial" w:hAnsi="Arial" w:cs="Arial"/>
                <w:sz w:val="18"/>
                <w:szCs w:val="18"/>
              </w:rPr>
            </w:pPr>
            <w:r w:rsidRPr="00A464AF">
              <w:rPr>
                <w:rFonts w:ascii="Arial" w:hAnsi="Arial" w:cs="Arial"/>
                <w:sz w:val="18"/>
                <w:szCs w:val="18"/>
              </w:rPr>
              <w:t>NORMAN SWAN MEDICAL COMMUNICATIONS</w:t>
            </w:r>
          </w:p>
        </w:tc>
        <w:tc>
          <w:tcPr>
            <w:tcW w:w="6309" w:type="dxa"/>
            <w:tcBorders>
              <w:top w:val="nil"/>
              <w:left w:val="nil"/>
              <w:bottom w:val="single" w:sz="4" w:space="0" w:color="A6A6A6"/>
              <w:right w:val="single" w:sz="4" w:space="0" w:color="A6A6A6"/>
            </w:tcBorders>
            <w:shd w:val="clear" w:color="auto" w:fill="auto"/>
            <w:vAlign w:val="center"/>
          </w:tcPr>
          <w:p w14:paraId="6CC72807"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F5778A6" w14:textId="02B4D0F6" w:rsidR="00693568" w:rsidRPr="00A464AF" w:rsidRDefault="00693568" w:rsidP="00693568">
            <w:pPr>
              <w:jc w:val="right"/>
              <w:rPr>
                <w:rFonts w:ascii="Arial" w:hAnsi="Arial" w:cs="Arial"/>
                <w:sz w:val="18"/>
                <w:szCs w:val="18"/>
              </w:rPr>
            </w:pPr>
            <w:r w:rsidRPr="00A464AF">
              <w:rPr>
                <w:rFonts w:ascii="Arial" w:hAnsi="Arial" w:cs="Arial"/>
                <w:sz w:val="18"/>
                <w:szCs w:val="18"/>
              </w:rPr>
              <w:t>7,910</w:t>
            </w:r>
          </w:p>
        </w:tc>
      </w:tr>
      <w:tr w:rsidR="00693568" w:rsidRPr="00A464AF" w14:paraId="0DB2EBE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6C53CD7" w14:textId="77777777" w:rsidR="00693568" w:rsidRPr="00A464AF" w:rsidRDefault="00693568" w:rsidP="00693568">
            <w:pPr>
              <w:rPr>
                <w:rFonts w:ascii="Arial" w:hAnsi="Arial" w:cs="Arial"/>
                <w:sz w:val="18"/>
                <w:szCs w:val="18"/>
              </w:rPr>
            </w:pPr>
            <w:r w:rsidRPr="00A464AF">
              <w:rPr>
                <w:rFonts w:ascii="Arial" w:hAnsi="Arial" w:cs="Arial"/>
                <w:sz w:val="18"/>
                <w:szCs w:val="18"/>
              </w:rPr>
              <w:t>NORTH CENTRAL LOCAL LEARNING AND EMPLOYMENT NETWORK INC</w:t>
            </w:r>
          </w:p>
        </w:tc>
        <w:tc>
          <w:tcPr>
            <w:tcW w:w="6309" w:type="dxa"/>
            <w:tcBorders>
              <w:top w:val="nil"/>
              <w:left w:val="nil"/>
              <w:bottom w:val="single" w:sz="4" w:space="0" w:color="A6A6A6"/>
              <w:right w:val="single" w:sz="4" w:space="0" w:color="A6A6A6"/>
            </w:tcBorders>
            <w:shd w:val="clear" w:color="auto" w:fill="auto"/>
            <w:vAlign w:val="center"/>
          </w:tcPr>
          <w:p w14:paraId="67BBDF4B"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D721C42" w14:textId="73D89E4B" w:rsidR="00693568" w:rsidRPr="00A464AF" w:rsidRDefault="00693568" w:rsidP="00693568">
            <w:pPr>
              <w:jc w:val="right"/>
              <w:rPr>
                <w:rFonts w:ascii="Arial" w:hAnsi="Arial" w:cs="Arial"/>
                <w:sz w:val="18"/>
                <w:szCs w:val="18"/>
              </w:rPr>
            </w:pPr>
            <w:r w:rsidRPr="00A464AF">
              <w:rPr>
                <w:rFonts w:ascii="Arial" w:hAnsi="Arial" w:cs="Arial"/>
                <w:sz w:val="18"/>
                <w:szCs w:val="18"/>
              </w:rPr>
              <w:t>909</w:t>
            </w:r>
          </w:p>
        </w:tc>
      </w:tr>
      <w:tr w:rsidR="00693568" w:rsidRPr="00A464AF" w14:paraId="3FAFD7A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41144FB" w14:textId="77777777" w:rsidR="00693568" w:rsidRPr="00A464AF" w:rsidRDefault="00693568" w:rsidP="00693568">
            <w:pPr>
              <w:rPr>
                <w:rFonts w:ascii="Arial" w:hAnsi="Arial" w:cs="Arial"/>
                <w:sz w:val="18"/>
                <w:szCs w:val="18"/>
              </w:rPr>
            </w:pPr>
            <w:r w:rsidRPr="00A464AF">
              <w:rPr>
                <w:rFonts w:ascii="Arial" w:hAnsi="Arial" w:cs="Arial"/>
                <w:sz w:val="18"/>
                <w:szCs w:val="18"/>
              </w:rPr>
              <w:t>NORTH CONSULTING SERVICES PTY LTD</w:t>
            </w:r>
          </w:p>
        </w:tc>
        <w:tc>
          <w:tcPr>
            <w:tcW w:w="6309" w:type="dxa"/>
            <w:tcBorders>
              <w:top w:val="nil"/>
              <w:left w:val="nil"/>
              <w:bottom w:val="single" w:sz="4" w:space="0" w:color="A6A6A6"/>
              <w:right w:val="single" w:sz="4" w:space="0" w:color="A6A6A6"/>
            </w:tcBorders>
            <w:shd w:val="clear" w:color="auto" w:fill="auto"/>
            <w:vAlign w:val="center"/>
          </w:tcPr>
          <w:p w14:paraId="459003E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0F2DA5C" w14:textId="6DC11F7E" w:rsidR="00693568" w:rsidRPr="00A464AF" w:rsidRDefault="00693568" w:rsidP="00693568">
            <w:pPr>
              <w:jc w:val="right"/>
              <w:rPr>
                <w:rFonts w:ascii="Arial" w:hAnsi="Arial" w:cs="Arial"/>
                <w:sz w:val="18"/>
                <w:szCs w:val="18"/>
              </w:rPr>
            </w:pPr>
            <w:r w:rsidRPr="00A464AF">
              <w:rPr>
                <w:rFonts w:ascii="Arial" w:hAnsi="Arial" w:cs="Arial"/>
                <w:sz w:val="18"/>
                <w:szCs w:val="18"/>
              </w:rPr>
              <w:t>13,350</w:t>
            </w:r>
          </w:p>
        </w:tc>
      </w:tr>
      <w:tr w:rsidR="00693568" w:rsidRPr="00A464AF" w14:paraId="43AA4B3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7F138DF" w14:textId="77777777" w:rsidR="00693568" w:rsidRPr="00A464AF" w:rsidRDefault="00693568" w:rsidP="00693568">
            <w:pPr>
              <w:rPr>
                <w:rFonts w:ascii="Arial" w:hAnsi="Arial" w:cs="Arial"/>
                <w:sz w:val="18"/>
                <w:szCs w:val="18"/>
              </w:rPr>
            </w:pPr>
            <w:r w:rsidRPr="00A464AF">
              <w:rPr>
                <w:rFonts w:ascii="Arial" w:hAnsi="Arial" w:cs="Arial"/>
                <w:sz w:val="18"/>
                <w:szCs w:val="18"/>
              </w:rPr>
              <w:t>NORTH PROJECTS PTY LTD</w:t>
            </w:r>
          </w:p>
        </w:tc>
        <w:tc>
          <w:tcPr>
            <w:tcW w:w="6309" w:type="dxa"/>
            <w:tcBorders>
              <w:top w:val="nil"/>
              <w:left w:val="nil"/>
              <w:bottom w:val="single" w:sz="4" w:space="0" w:color="A6A6A6"/>
              <w:right w:val="single" w:sz="4" w:space="0" w:color="A6A6A6"/>
            </w:tcBorders>
            <w:shd w:val="clear" w:color="auto" w:fill="auto"/>
            <w:vAlign w:val="center"/>
          </w:tcPr>
          <w:p w14:paraId="5C1FB1FB"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46FBC466" w14:textId="24E21279" w:rsidR="00693568" w:rsidRPr="00A464AF" w:rsidRDefault="00693568" w:rsidP="00693568">
            <w:pPr>
              <w:jc w:val="right"/>
              <w:rPr>
                <w:rFonts w:ascii="Arial" w:hAnsi="Arial" w:cs="Arial"/>
                <w:sz w:val="18"/>
                <w:szCs w:val="18"/>
              </w:rPr>
            </w:pPr>
            <w:r w:rsidRPr="00A464AF">
              <w:rPr>
                <w:rFonts w:ascii="Arial" w:hAnsi="Arial" w:cs="Arial"/>
                <w:sz w:val="18"/>
                <w:szCs w:val="18"/>
              </w:rPr>
              <w:t>89,439</w:t>
            </w:r>
          </w:p>
        </w:tc>
      </w:tr>
      <w:tr w:rsidR="00693568" w:rsidRPr="00A464AF" w14:paraId="247B04F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713F509" w14:textId="77777777" w:rsidR="00693568" w:rsidRPr="00A464AF" w:rsidRDefault="00693568" w:rsidP="00693568">
            <w:pPr>
              <w:rPr>
                <w:rFonts w:ascii="Arial" w:hAnsi="Arial" w:cs="Arial"/>
                <w:sz w:val="18"/>
                <w:szCs w:val="18"/>
              </w:rPr>
            </w:pPr>
            <w:r w:rsidRPr="00A464AF">
              <w:rPr>
                <w:rFonts w:ascii="Arial" w:hAnsi="Arial" w:cs="Arial"/>
                <w:sz w:val="18"/>
                <w:szCs w:val="18"/>
              </w:rPr>
              <w:t>NOUS GROUP PTY LTD</w:t>
            </w:r>
          </w:p>
        </w:tc>
        <w:tc>
          <w:tcPr>
            <w:tcW w:w="6309" w:type="dxa"/>
            <w:tcBorders>
              <w:top w:val="nil"/>
              <w:left w:val="nil"/>
              <w:bottom w:val="single" w:sz="4" w:space="0" w:color="A6A6A6"/>
              <w:right w:val="single" w:sz="4" w:space="0" w:color="A6A6A6"/>
            </w:tcBorders>
            <w:shd w:val="clear" w:color="auto" w:fill="auto"/>
            <w:vAlign w:val="center"/>
          </w:tcPr>
          <w:p w14:paraId="53AC50BB"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4A1F685" w14:textId="56BB5456" w:rsidR="00693568" w:rsidRPr="00A464AF" w:rsidRDefault="00693568" w:rsidP="00693568">
            <w:pPr>
              <w:jc w:val="right"/>
              <w:rPr>
                <w:rFonts w:ascii="Arial" w:hAnsi="Arial" w:cs="Arial"/>
                <w:sz w:val="18"/>
                <w:szCs w:val="18"/>
              </w:rPr>
            </w:pPr>
            <w:r w:rsidRPr="00A464AF">
              <w:rPr>
                <w:rFonts w:ascii="Arial" w:hAnsi="Arial" w:cs="Arial"/>
                <w:sz w:val="18"/>
                <w:szCs w:val="18"/>
              </w:rPr>
              <w:t>1,271,679</w:t>
            </w:r>
          </w:p>
        </w:tc>
      </w:tr>
      <w:tr w:rsidR="00693568" w:rsidRPr="00A464AF" w14:paraId="15E3DCE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E7A377F" w14:textId="77777777" w:rsidR="00693568" w:rsidRPr="00A464AF" w:rsidRDefault="00693568" w:rsidP="00693568">
            <w:pPr>
              <w:rPr>
                <w:rFonts w:ascii="Arial" w:hAnsi="Arial" w:cs="Arial"/>
                <w:sz w:val="18"/>
                <w:szCs w:val="18"/>
              </w:rPr>
            </w:pPr>
            <w:r w:rsidRPr="00A464AF">
              <w:rPr>
                <w:rFonts w:ascii="Arial" w:hAnsi="Arial" w:cs="Arial"/>
                <w:sz w:val="18"/>
                <w:szCs w:val="18"/>
              </w:rPr>
              <w:t>NOW ARCHITECTURE PTY LTD</w:t>
            </w:r>
          </w:p>
        </w:tc>
        <w:tc>
          <w:tcPr>
            <w:tcW w:w="6309" w:type="dxa"/>
            <w:tcBorders>
              <w:top w:val="nil"/>
              <w:left w:val="nil"/>
              <w:bottom w:val="single" w:sz="4" w:space="0" w:color="A6A6A6"/>
              <w:right w:val="single" w:sz="4" w:space="0" w:color="A6A6A6"/>
            </w:tcBorders>
            <w:shd w:val="clear" w:color="auto" w:fill="auto"/>
            <w:vAlign w:val="center"/>
          </w:tcPr>
          <w:p w14:paraId="51AFCCB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04D708E" w14:textId="6B9F48B9" w:rsidR="00693568" w:rsidRPr="00A464AF" w:rsidRDefault="00693568" w:rsidP="00693568">
            <w:pPr>
              <w:jc w:val="right"/>
              <w:rPr>
                <w:rFonts w:ascii="Arial" w:hAnsi="Arial" w:cs="Arial"/>
                <w:sz w:val="18"/>
                <w:szCs w:val="18"/>
              </w:rPr>
            </w:pPr>
            <w:r w:rsidRPr="00A464AF">
              <w:rPr>
                <w:rFonts w:ascii="Arial" w:hAnsi="Arial" w:cs="Arial"/>
                <w:sz w:val="18"/>
                <w:szCs w:val="18"/>
              </w:rPr>
              <w:t>17,000</w:t>
            </w:r>
          </w:p>
        </w:tc>
      </w:tr>
      <w:tr w:rsidR="00693568" w:rsidRPr="00A464AF" w14:paraId="3AD5DB2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19DE07B" w14:textId="77777777" w:rsidR="00693568" w:rsidRPr="00A464AF" w:rsidRDefault="00693568" w:rsidP="00693568">
            <w:pPr>
              <w:rPr>
                <w:rFonts w:ascii="Arial" w:hAnsi="Arial" w:cs="Arial"/>
                <w:sz w:val="18"/>
                <w:szCs w:val="18"/>
              </w:rPr>
            </w:pPr>
            <w:r w:rsidRPr="00A464AF">
              <w:rPr>
                <w:rFonts w:ascii="Arial" w:hAnsi="Arial" w:cs="Arial"/>
                <w:sz w:val="18"/>
                <w:szCs w:val="18"/>
              </w:rPr>
              <w:t>NTEGRITY PTY LIMITED</w:t>
            </w:r>
          </w:p>
        </w:tc>
        <w:tc>
          <w:tcPr>
            <w:tcW w:w="6309" w:type="dxa"/>
            <w:tcBorders>
              <w:top w:val="nil"/>
              <w:left w:val="nil"/>
              <w:bottom w:val="single" w:sz="4" w:space="0" w:color="A6A6A6"/>
              <w:right w:val="single" w:sz="4" w:space="0" w:color="A6A6A6"/>
            </w:tcBorders>
            <w:shd w:val="clear" w:color="auto" w:fill="auto"/>
            <w:vAlign w:val="center"/>
          </w:tcPr>
          <w:p w14:paraId="00B9BDBB"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70B069C0" w14:textId="58B5C71C" w:rsidR="00693568" w:rsidRPr="00A464AF" w:rsidRDefault="00693568" w:rsidP="00693568">
            <w:pPr>
              <w:jc w:val="right"/>
              <w:rPr>
                <w:rFonts w:ascii="Arial" w:hAnsi="Arial" w:cs="Arial"/>
                <w:sz w:val="18"/>
                <w:szCs w:val="18"/>
              </w:rPr>
            </w:pPr>
            <w:r w:rsidRPr="00A464AF">
              <w:rPr>
                <w:rFonts w:ascii="Arial" w:hAnsi="Arial" w:cs="Arial"/>
                <w:sz w:val="18"/>
                <w:szCs w:val="18"/>
              </w:rPr>
              <w:t>25,850</w:t>
            </w:r>
          </w:p>
        </w:tc>
      </w:tr>
      <w:tr w:rsidR="00693568" w:rsidRPr="00A464AF" w14:paraId="7858084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944EB24" w14:textId="77777777" w:rsidR="00693568" w:rsidRPr="00A464AF" w:rsidRDefault="00693568" w:rsidP="00693568">
            <w:pPr>
              <w:rPr>
                <w:rFonts w:ascii="Arial" w:hAnsi="Arial" w:cs="Arial"/>
                <w:sz w:val="18"/>
                <w:szCs w:val="18"/>
              </w:rPr>
            </w:pPr>
            <w:r w:rsidRPr="00A464AF">
              <w:rPr>
                <w:rFonts w:ascii="Arial" w:hAnsi="Arial" w:cs="Arial"/>
                <w:sz w:val="18"/>
                <w:szCs w:val="18"/>
              </w:rPr>
              <w:t>OAKTON SERVICES PTY LTD</w:t>
            </w:r>
          </w:p>
        </w:tc>
        <w:tc>
          <w:tcPr>
            <w:tcW w:w="6309" w:type="dxa"/>
            <w:tcBorders>
              <w:top w:val="nil"/>
              <w:left w:val="nil"/>
              <w:bottom w:val="single" w:sz="4" w:space="0" w:color="A6A6A6"/>
              <w:right w:val="single" w:sz="4" w:space="0" w:color="A6A6A6"/>
            </w:tcBorders>
            <w:shd w:val="clear" w:color="auto" w:fill="auto"/>
            <w:vAlign w:val="center"/>
          </w:tcPr>
          <w:p w14:paraId="23FD8F9C"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17B0ABE" w14:textId="50A45836" w:rsidR="00693568" w:rsidRPr="00A464AF" w:rsidRDefault="00693568" w:rsidP="00693568">
            <w:pPr>
              <w:jc w:val="right"/>
              <w:rPr>
                <w:rFonts w:ascii="Arial" w:hAnsi="Arial" w:cs="Arial"/>
                <w:sz w:val="18"/>
                <w:szCs w:val="18"/>
              </w:rPr>
            </w:pPr>
            <w:r w:rsidRPr="00A464AF">
              <w:rPr>
                <w:rFonts w:ascii="Arial" w:hAnsi="Arial" w:cs="Arial"/>
                <w:sz w:val="18"/>
                <w:szCs w:val="18"/>
              </w:rPr>
              <w:t>709,947</w:t>
            </w:r>
          </w:p>
        </w:tc>
      </w:tr>
      <w:tr w:rsidR="00693568" w:rsidRPr="00A464AF" w14:paraId="28C8709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4421276" w14:textId="77777777" w:rsidR="00693568" w:rsidRPr="00A464AF" w:rsidRDefault="00693568" w:rsidP="00693568">
            <w:pPr>
              <w:rPr>
                <w:rFonts w:ascii="Arial" w:hAnsi="Arial" w:cs="Arial"/>
                <w:sz w:val="18"/>
                <w:szCs w:val="18"/>
              </w:rPr>
            </w:pPr>
            <w:r w:rsidRPr="00A464AF">
              <w:rPr>
                <w:rFonts w:ascii="Arial" w:hAnsi="Arial" w:cs="Arial"/>
                <w:sz w:val="18"/>
                <w:szCs w:val="18"/>
              </w:rPr>
              <w:t>OBRIEN STEPHANIE</w:t>
            </w:r>
          </w:p>
        </w:tc>
        <w:tc>
          <w:tcPr>
            <w:tcW w:w="6309" w:type="dxa"/>
            <w:tcBorders>
              <w:top w:val="nil"/>
              <w:left w:val="nil"/>
              <w:bottom w:val="single" w:sz="4" w:space="0" w:color="A6A6A6"/>
              <w:right w:val="single" w:sz="4" w:space="0" w:color="A6A6A6"/>
            </w:tcBorders>
            <w:shd w:val="clear" w:color="auto" w:fill="auto"/>
            <w:vAlign w:val="center"/>
          </w:tcPr>
          <w:p w14:paraId="55CB1926"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B90B04D" w14:textId="7F3D8418" w:rsidR="00693568" w:rsidRPr="00A464AF" w:rsidRDefault="00693568" w:rsidP="00693568">
            <w:pPr>
              <w:jc w:val="right"/>
              <w:rPr>
                <w:rFonts w:ascii="Arial" w:hAnsi="Arial" w:cs="Arial"/>
                <w:sz w:val="18"/>
                <w:szCs w:val="18"/>
              </w:rPr>
            </w:pPr>
            <w:r w:rsidRPr="00A464AF">
              <w:rPr>
                <w:rFonts w:ascii="Arial" w:hAnsi="Arial" w:cs="Arial"/>
                <w:sz w:val="18"/>
                <w:szCs w:val="18"/>
              </w:rPr>
              <w:t>720</w:t>
            </w:r>
          </w:p>
        </w:tc>
      </w:tr>
      <w:tr w:rsidR="00693568" w:rsidRPr="00A464AF" w14:paraId="5C28C96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C93F2A6" w14:textId="77777777" w:rsidR="00693568" w:rsidRPr="00A464AF" w:rsidRDefault="00693568" w:rsidP="00693568">
            <w:pPr>
              <w:rPr>
                <w:rFonts w:ascii="Arial" w:hAnsi="Arial" w:cs="Arial"/>
                <w:sz w:val="18"/>
                <w:szCs w:val="18"/>
              </w:rPr>
            </w:pPr>
            <w:r w:rsidRPr="00A464AF">
              <w:rPr>
                <w:rFonts w:ascii="Arial" w:hAnsi="Arial" w:cs="Arial"/>
                <w:sz w:val="18"/>
                <w:szCs w:val="18"/>
              </w:rPr>
              <w:t>OBS PTY LTD</w:t>
            </w:r>
          </w:p>
        </w:tc>
        <w:tc>
          <w:tcPr>
            <w:tcW w:w="6309" w:type="dxa"/>
            <w:tcBorders>
              <w:top w:val="nil"/>
              <w:left w:val="nil"/>
              <w:bottom w:val="single" w:sz="4" w:space="0" w:color="A6A6A6"/>
              <w:right w:val="single" w:sz="4" w:space="0" w:color="A6A6A6"/>
            </w:tcBorders>
            <w:shd w:val="clear" w:color="auto" w:fill="auto"/>
            <w:vAlign w:val="center"/>
          </w:tcPr>
          <w:p w14:paraId="42D0A112"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8C0166A" w14:textId="4BD8DDB1" w:rsidR="00693568" w:rsidRPr="00A464AF" w:rsidRDefault="00693568" w:rsidP="00693568">
            <w:pPr>
              <w:jc w:val="right"/>
              <w:rPr>
                <w:rFonts w:ascii="Arial" w:hAnsi="Arial" w:cs="Arial"/>
                <w:sz w:val="18"/>
                <w:szCs w:val="18"/>
              </w:rPr>
            </w:pPr>
            <w:r w:rsidRPr="00A464AF">
              <w:rPr>
                <w:rFonts w:ascii="Arial" w:hAnsi="Arial" w:cs="Arial"/>
                <w:sz w:val="18"/>
                <w:szCs w:val="18"/>
              </w:rPr>
              <w:t>20,000</w:t>
            </w:r>
          </w:p>
        </w:tc>
      </w:tr>
      <w:tr w:rsidR="00693568" w:rsidRPr="00A464AF" w14:paraId="4477598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3C38003" w14:textId="77777777" w:rsidR="00693568" w:rsidRPr="00A464AF" w:rsidRDefault="00693568" w:rsidP="00693568">
            <w:pPr>
              <w:rPr>
                <w:rFonts w:ascii="Arial" w:hAnsi="Arial" w:cs="Arial"/>
                <w:sz w:val="18"/>
                <w:szCs w:val="18"/>
              </w:rPr>
            </w:pPr>
            <w:r w:rsidRPr="00A464AF">
              <w:rPr>
                <w:rFonts w:ascii="Arial" w:hAnsi="Arial" w:cs="Arial"/>
                <w:sz w:val="18"/>
                <w:szCs w:val="18"/>
              </w:rPr>
              <w:t>OCONNELL SUE</w:t>
            </w:r>
          </w:p>
        </w:tc>
        <w:tc>
          <w:tcPr>
            <w:tcW w:w="6309" w:type="dxa"/>
            <w:tcBorders>
              <w:top w:val="nil"/>
              <w:left w:val="nil"/>
              <w:bottom w:val="single" w:sz="4" w:space="0" w:color="A6A6A6"/>
              <w:right w:val="single" w:sz="4" w:space="0" w:color="A6A6A6"/>
            </w:tcBorders>
            <w:shd w:val="clear" w:color="auto" w:fill="auto"/>
            <w:vAlign w:val="center"/>
          </w:tcPr>
          <w:p w14:paraId="1E12B5C7"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ED46018" w14:textId="59BDB37B" w:rsidR="00693568" w:rsidRPr="00A464AF" w:rsidRDefault="00693568" w:rsidP="00693568">
            <w:pPr>
              <w:jc w:val="right"/>
              <w:rPr>
                <w:rFonts w:ascii="Arial" w:hAnsi="Arial" w:cs="Arial"/>
                <w:sz w:val="18"/>
                <w:szCs w:val="18"/>
              </w:rPr>
            </w:pPr>
            <w:r w:rsidRPr="00A464AF">
              <w:rPr>
                <w:rFonts w:ascii="Arial" w:hAnsi="Arial" w:cs="Arial"/>
                <w:sz w:val="18"/>
                <w:szCs w:val="18"/>
              </w:rPr>
              <w:t>6,420</w:t>
            </w:r>
          </w:p>
        </w:tc>
      </w:tr>
      <w:tr w:rsidR="00693568" w:rsidRPr="00A464AF" w14:paraId="71C47BC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1B25D98" w14:textId="77777777" w:rsidR="00693568" w:rsidRPr="00A464AF" w:rsidRDefault="00693568" w:rsidP="00693568">
            <w:pPr>
              <w:rPr>
                <w:rFonts w:ascii="Arial" w:hAnsi="Arial" w:cs="Arial"/>
                <w:sz w:val="18"/>
                <w:szCs w:val="18"/>
              </w:rPr>
            </w:pPr>
            <w:r w:rsidRPr="00A464AF">
              <w:rPr>
                <w:rFonts w:ascii="Arial" w:hAnsi="Arial" w:cs="Arial"/>
                <w:sz w:val="18"/>
                <w:szCs w:val="18"/>
              </w:rPr>
              <w:t>OGGI CONSULTING PTY LTD</w:t>
            </w:r>
          </w:p>
        </w:tc>
        <w:tc>
          <w:tcPr>
            <w:tcW w:w="6309" w:type="dxa"/>
            <w:tcBorders>
              <w:top w:val="nil"/>
              <w:left w:val="nil"/>
              <w:bottom w:val="single" w:sz="4" w:space="0" w:color="A6A6A6"/>
              <w:right w:val="single" w:sz="4" w:space="0" w:color="A6A6A6"/>
            </w:tcBorders>
            <w:shd w:val="clear" w:color="auto" w:fill="auto"/>
            <w:vAlign w:val="center"/>
          </w:tcPr>
          <w:p w14:paraId="22BD69F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797B340" w14:textId="5D9B49E7" w:rsidR="00693568" w:rsidRPr="00A464AF" w:rsidRDefault="00693568" w:rsidP="00693568">
            <w:pPr>
              <w:jc w:val="right"/>
              <w:rPr>
                <w:rFonts w:ascii="Arial" w:hAnsi="Arial" w:cs="Arial"/>
                <w:sz w:val="18"/>
                <w:szCs w:val="18"/>
              </w:rPr>
            </w:pPr>
            <w:r w:rsidRPr="00A464AF">
              <w:rPr>
                <w:rFonts w:ascii="Arial" w:hAnsi="Arial" w:cs="Arial"/>
                <w:sz w:val="18"/>
                <w:szCs w:val="18"/>
              </w:rPr>
              <w:t>50,400</w:t>
            </w:r>
          </w:p>
        </w:tc>
      </w:tr>
      <w:tr w:rsidR="00693568" w:rsidRPr="00A464AF" w14:paraId="777B3D7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9CCB5B1" w14:textId="77777777" w:rsidR="00693568" w:rsidRPr="00A464AF" w:rsidRDefault="00693568" w:rsidP="00693568">
            <w:pPr>
              <w:rPr>
                <w:rFonts w:ascii="Arial" w:hAnsi="Arial" w:cs="Arial"/>
                <w:sz w:val="18"/>
                <w:szCs w:val="18"/>
              </w:rPr>
            </w:pPr>
            <w:r w:rsidRPr="00A464AF">
              <w:rPr>
                <w:rFonts w:ascii="Arial" w:hAnsi="Arial" w:cs="Arial"/>
                <w:sz w:val="18"/>
                <w:szCs w:val="18"/>
              </w:rPr>
              <w:t>OGILVY AND MATHER (MELBOURNE)</w:t>
            </w:r>
          </w:p>
        </w:tc>
        <w:tc>
          <w:tcPr>
            <w:tcW w:w="6309" w:type="dxa"/>
            <w:tcBorders>
              <w:top w:val="nil"/>
              <w:left w:val="nil"/>
              <w:bottom w:val="single" w:sz="4" w:space="0" w:color="A6A6A6"/>
              <w:right w:val="single" w:sz="4" w:space="0" w:color="A6A6A6"/>
            </w:tcBorders>
            <w:shd w:val="clear" w:color="auto" w:fill="auto"/>
            <w:vAlign w:val="center"/>
          </w:tcPr>
          <w:p w14:paraId="5D6316A6"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D68C5DB" w14:textId="35A742A2" w:rsidR="00693568" w:rsidRPr="00A464AF" w:rsidRDefault="00693568" w:rsidP="00693568">
            <w:pPr>
              <w:jc w:val="right"/>
              <w:rPr>
                <w:rFonts w:ascii="Arial" w:hAnsi="Arial" w:cs="Arial"/>
                <w:sz w:val="18"/>
                <w:szCs w:val="18"/>
              </w:rPr>
            </w:pPr>
            <w:r w:rsidRPr="00A464AF">
              <w:rPr>
                <w:rFonts w:ascii="Arial" w:hAnsi="Arial" w:cs="Arial"/>
                <w:sz w:val="18"/>
                <w:szCs w:val="18"/>
              </w:rPr>
              <w:t>642</w:t>
            </w:r>
          </w:p>
        </w:tc>
      </w:tr>
      <w:tr w:rsidR="00693568" w:rsidRPr="00A464AF" w14:paraId="6DC96F2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DF124EA" w14:textId="77777777" w:rsidR="00693568" w:rsidRPr="00A464AF" w:rsidRDefault="00693568" w:rsidP="00693568">
            <w:pPr>
              <w:rPr>
                <w:rFonts w:ascii="Arial" w:hAnsi="Arial" w:cs="Arial"/>
                <w:sz w:val="18"/>
                <w:szCs w:val="18"/>
              </w:rPr>
            </w:pPr>
            <w:r w:rsidRPr="00A464AF">
              <w:rPr>
                <w:rFonts w:ascii="Arial" w:hAnsi="Arial" w:cs="Arial"/>
                <w:sz w:val="18"/>
                <w:szCs w:val="18"/>
              </w:rPr>
              <w:t>OMEARA JOHN ANDREW</w:t>
            </w:r>
          </w:p>
        </w:tc>
        <w:tc>
          <w:tcPr>
            <w:tcW w:w="6309" w:type="dxa"/>
            <w:tcBorders>
              <w:top w:val="nil"/>
              <w:left w:val="nil"/>
              <w:bottom w:val="single" w:sz="4" w:space="0" w:color="A6A6A6"/>
              <w:right w:val="single" w:sz="4" w:space="0" w:color="A6A6A6"/>
            </w:tcBorders>
            <w:shd w:val="clear" w:color="auto" w:fill="auto"/>
            <w:vAlign w:val="center"/>
          </w:tcPr>
          <w:p w14:paraId="3722116E"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1037C6F" w14:textId="296F030D" w:rsidR="00693568" w:rsidRPr="00A464AF" w:rsidRDefault="00693568" w:rsidP="00693568">
            <w:pPr>
              <w:jc w:val="right"/>
              <w:rPr>
                <w:rFonts w:ascii="Arial" w:hAnsi="Arial" w:cs="Arial"/>
                <w:sz w:val="18"/>
                <w:szCs w:val="18"/>
              </w:rPr>
            </w:pPr>
            <w:r w:rsidRPr="00A464AF">
              <w:rPr>
                <w:rFonts w:ascii="Arial" w:hAnsi="Arial" w:cs="Arial"/>
                <w:sz w:val="18"/>
                <w:szCs w:val="18"/>
              </w:rPr>
              <w:t>16,240</w:t>
            </w:r>
          </w:p>
        </w:tc>
      </w:tr>
      <w:tr w:rsidR="00693568" w:rsidRPr="00A464AF" w14:paraId="3C0C61B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3B9701F" w14:textId="77777777" w:rsidR="00693568" w:rsidRPr="00A464AF" w:rsidRDefault="00693568" w:rsidP="00693568">
            <w:pPr>
              <w:rPr>
                <w:rFonts w:ascii="Arial" w:hAnsi="Arial" w:cs="Arial"/>
                <w:sz w:val="18"/>
                <w:szCs w:val="18"/>
              </w:rPr>
            </w:pPr>
            <w:r w:rsidRPr="00A464AF">
              <w:rPr>
                <w:rFonts w:ascii="Arial" w:hAnsi="Arial" w:cs="Arial"/>
                <w:sz w:val="18"/>
                <w:szCs w:val="18"/>
              </w:rPr>
              <w:t>OMEO DISTRICT HEALTH</w:t>
            </w:r>
          </w:p>
        </w:tc>
        <w:tc>
          <w:tcPr>
            <w:tcW w:w="6309" w:type="dxa"/>
            <w:tcBorders>
              <w:top w:val="nil"/>
              <w:left w:val="nil"/>
              <w:bottom w:val="single" w:sz="4" w:space="0" w:color="A6A6A6"/>
              <w:right w:val="single" w:sz="4" w:space="0" w:color="A6A6A6"/>
            </w:tcBorders>
            <w:shd w:val="clear" w:color="auto" w:fill="auto"/>
            <w:vAlign w:val="center"/>
          </w:tcPr>
          <w:p w14:paraId="5C0F505E" w14:textId="77777777" w:rsidR="00693568" w:rsidRPr="00A464AF" w:rsidRDefault="00693568" w:rsidP="00693568">
            <w:pPr>
              <w:rPr>
                <w:rFonts w:ascii="Arial" w:hAnsi="Arial" w:cs="Arial"/>
                <w:sz w:val="18"/>
                <w:szCs w:val="18"/>
              </w:rPr>
            </w:pPr>
            <w:r w:rsidRPr="00A464AF">
              <w:rPr>
                <w:rFonts w:ascii="Arial" w:hAnsi="Arial" w:cs="Arial"/>
                <w:sz w:val="18"/>
                <w:szCs w:val="18"/>
              </w:rPr>
              <w:t>Early Childhood Services</w:t>
            </w:r>
          </w:p>
        </w:tc>
        <w:tc>
          <w:tcPr>
            <w:tcW w:w="2869" w:type="dxa"/>
            <w:tcBorders>
              <w:top w:val="nil"/>
              <w:left w:val="nil"/>
              <w:bottom w:val="single" w:sz="4" w:space="0" w:color="A6A6A6"/>
              <w:right w:val="single" w:sz="4" w:space="0" w:color="A6A6A6"/>
            </w:tcBorders>
            <w:shd w:val="clear" w:color="auto" w:fill="auto"/>
            <w:vAlign w:val="center"/>
          </w:tcPr>
          <w:p w14:paraId="528B10B2" w14:textId="22D4E54A" w:rsidR="00693568" w:rsidRPr="00A464AF" w:rsidRDefault="00693568" w:rsidP="00693568">
            <w:pPr>
              <w:jc w:val="right"/>
              <w:rPr>
                <w:rFonts w:ascii="Arial" w:hAnsi="Arial" w:cs="Arial"/>
                <w:sz w:val="18"/>
                <w:szCs w:val="18"/>
              </w:rPr>
            </w:pPr>
            <w:r w:rsidRPr="00A464AF">
              <w:rPr>
                <w:rFonts w:ascii="Arial" w:hAnsi="Arial" w:cs="Arial"/>
                <w:sz w:val="18"/>
                <w:szCs w:val="18"/>
              </w:rPr>
              <w:t>3,488</w:t>
            </w:r>
          </w:p>
        </w:tc>
      </w:tr>
      <w:tr w:rsidR="00693568" w:rsidRPr="00A464AF" w14:paraId="2813065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20E9123" w14:textId="77777777" w:rsidR="00693568" w:rsidRPr="00A464AF" w:rsidRDefault="00693568" w:rsidP="00693568">
            <w:pPr>
              <w:rPr>
                <w:rFonts w:ascii="Arial" w:hAnsi="Arial" w:cs="Arial"/>
                <w:sz w:val="18"/>
                <w:szCs w:val="18"/>
              </w:rPr>
            </w:pPr>
            <w:r w:rsidRPr="00A464AF">
              <w:rPr>
                <w:rFonts w:ascii="Arial" w:hAnsi="Arial" w:cs="Arial"/>
                <w:sz w:val="18"/>
                <w:szCs w:val="18"/>
              </w:rPr>
              <w:t>ONEILL KERRY</w:t>
            </w:r>
          </w:p>
        </w:tc>
        <w:tc>
          <w:tcPr>
            <w:tcW w:w="6309" w:type="dxa"/>
            <w:tcBorders>
              <w:top w:val="nil"/>
              <w:left w:val="nil"/>
              <w:bottom w:val="single" w:sz="4" w:space="0" w:color="A6A6A6"/>
              <w:right w:val="single" w:sz="4" w:space="0" w:color="A6A6A6"/>
            </w:tcBorders>
            <w:shd w:val="clear" w:color="auto" w:fill="auto"/>
            <w:vAlign w:val="center"/>
          </w:tcPr>
          <w:p w14:paraId="43E2C0C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6D09B288" w14:textId="5C6CFA02" w:rsidR="00693568" w:rsidRPr="00A464AF" w:rsidRDefault="00693568" w:rsidP="00693568">
            <w:pPr>
              <w:jc w:val="right"/>
              <w:rPr>
                <w:rFonts w:ascii="Arial" w:hAnsi="Arial" w:cs="Arial"/>
                <w:sz w:val="18"/>
                <w:szCs w:val="18"/>
              </w:rPr>
            </w:pPr>
            <w:r w:rsidRPr="00A464AF">
              <w:rPr>
                <w:rFonts w:ascii="Arial" w:hAnsi="Arial" w:cs="Arial"/>
                <w:sz w:val="18"/>
                <w:szCs w:val="18"/>
              </w:rPr>
              <w:t>18,300</w:t>
            </w:r>
          </w:p>
        </w:tc>
      </w:tr>
      <w:tr w:rsidR="00693568" w:rsidRPr="00A464AF" w14:paraId="42B5889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E36D059" w14:textId="77777777" w:rsidR="00693568" w:rsidRPr="00A464AF" w:rsidRDefault="00693568" w:rsidP="00693568">
            <w:pPr>
              <w:rPr>
                <w:rFonts w:ascii="Arial" w:hAnsi="Arial" w:cs="Arial"/>
                <w:sz w:val="18"/>
                <w:szCs w:val="18"/>
              </w:rPr>
            </w:pPr>
            <w:r w:rsidRPr="00A464AF">
              <w:rPr>
                <w:rFonts w:ascii="Arial" w:hAnsi="Arial" w:cs="Arial"/>
                <w:sz w:val="18"/>
                <w:szCs w:val="18"/>
              </w:rPr>
              <w:t>OOM CREATIVE</w:t>
            </w:r>
          </w:p>
        </w:tc>
        <w:tc>
          <w:tcPr>
            <w:tcW w:w="6309" w:type="dxa"/>
            <w:tcBorders>
              <w:top w:val="nil"/>
              <w:left w:val="nil"/>
              <w:bottom w:val="single" w:sz="4" w:space="0" w:color="A6A6A6"/>
              <w:right w:val="single" w:sz="4" w:space="0" w:color="A6A6A6"/>
            </w:tcBorders>
            <w:shd w:val="clear" w:color="auto" w:fill="auto"/>
            <w:vAlign w:val="center"/>
          </w:tcPr>
          <w:p w14:paraId="07E3A294"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42E0BCBD" w14:textId="71A96213" w:rsidR="00693568" w:rsidRPr="00A464AF" w:rsidRDefault="00693568" w:rsidP="00693568">
            <w:pPr>
              <w:jc w:val="right"/>
              <w:rPr>
                <w:rFonts w:ascii="Arial" w:hAnsi="Arial" w:cs="Arial"/>
                <w:sz w:val="18"/>
                <w:szCs w:val="18"/>
              </w:rPr>
            </w:pPr>
            <w:r w:rsidRPr="00A464AF">
              <w:rPr>
                <w:rFonts w:ascii="Arial" w:hAnsi="Arial" w:cs="Arial"/>
                <w:sz w:val="18"/>
                <w:szCs w:val="18"/>
              </w:rPr>
              <w:t>10,000</w:t>
            </w:r>
          </w:p>
        </w:tc>
      </w:tr>
      <w:tr w:rsidR="00693568" w:rsidRPr="00A464AF" w14:paraId="7B0C0F8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9469C5E" w14:textId="77777777" w:rsidR="00693568" w:rsidRPr="00A464AF" w:rsidRDefault="00693568" w:rsidP="00693568">
            <w:pPr>
              <w:rPr>
                <w:rFonts w:ascii="Arial" w:hAnsi="Arial" w:cs="Arial"/>
                <w:sz w:val="18"/>
                <w:szCs w:val="18"/>
              </w:rPr>
            </w:pPr>
            <w:r w:rsidRPr="00A464AF">
              <w:rPr>
                <w:rFonts w:ascii="Arial" w:hAnsi="Arial" w:cs="Arial"/>
                <w:sz w:val="18"/>
                <w:szCs w:val="18"/>
              </w:rPr>
              <w:t>OPTIM LEADERSHIP CONSULTING PTY LTD</w:t>
            </w:r>
          </w:p>
        </w:tc>
        <w:tc>
          <w:tcPr>
            <w:tcW w:w="6309" w:type="dxa"/>
            <w:tcBorders>
              <w:top w:val="nil"/>
              <w:left w:val="nil"/>
              <w:bottom w:val="single" w:sz="4" w:space="0" w:color="A6A6A6"/>
              <w:right w:val="single" w:sz="4" w:space="0" w:color="A6A6A6"/>
            </w:tcBorders>
            <w:shd w:val="clear" w:color="auto" w:fill="auto"/>
            <w:vAlign w:val="center"/>
          </w:tcPr>
          <w:p w14:paraId="34E997DE"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0073F1B3" w14:textId="0A2460C0" w:rsidR="00693568" w:rsidRPr="00A464AF" w:rsidRDefault="00693568" w:rsidP="00693568">
            <w:pPr>
              <w:jc w:val="right"/>
              <w:rPr>
                <w:rFonts w:ascii="Arial" w:hAnsi="Arial" w:cs="Arial"/>
                <w:sz w:val="18"/>
                <w:szCs w:val="18"/>
              </w:rPr>
            </w:pPr>
            <w:r w:rsidRPr="00A464AF">
              <w:rPr>
                <w:rFonts w:ascii="Arial" w:hAnsi="Arial" w:cs="Arial"/>
                <w:sz w:val="18"/>
                <w:szCs w:val="18"/>
              </w:rPr>
              <w:t>99,750</w:t>
            </w:r>
          </w:p>
        </w:tc>
      </w:tr>
      <w:tr w:rsidR="00693568" w:rsidRPr="00A464AF" w14:paraId="1EFEA88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8BCB465" w14:textId="77777777" w:rsidR="00693568" w:rsidRPr="00A464AF" w:rsidRDefault="00693568" w:rsidP="00693568">
            <w:pPr>
              <w:rPr>
                <w:rFonts w:ascii="Arial" w:hAnsi="Arial" w:cs="Arial"/>
                <w:sz w:val="18"/>
                <w:szCs w:val="18"/>
              </w:rPr>
            </w:pPr>
            <w:r w:rsidRPr="00A464AF">
              <w:rPr>
                <w:rFonts w:ascii="Arial" w:hAnsi="Arial" w:cs="Arial"/>
                <w:sz w:val="18"/>
                <w:szCs w:val="18"/>
              </w:rPr>
              <w:t>OPTUM HEALTH + TECHNOLOGY (AUSTRALIA) PTY LTD</w:t>
            </w:r>
          </w:p>
        </w:tc>
        <w:tc>
          <w:tcPr>
            <w:tcW w:w="6309" w:type="dxa"/>
            <w:tcBorders>
              <w:top w:val="nil"/>
              <w:left w:val="nil"/>
              <w:bottom w:val="single" w:sz="4" w:space="0" w:color="A6A6A6"/>
              <w:right w:val="single" w:sz="4" w:space="0" w:color="A6A6A6"/>
            </w:tcBorders>
            <w:shd w:val="clear" w:color="auto" w:fill="auto"/>
            <w:vAlign w:val="center"/>
          </w:tcPr>
          <w:p w14:paraId="1A61399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EEA5654" w14:textId="30A06451" w:rsidR="00693568" w:rsidRPr="00A464AF" w:rsidRDefault="00693568" w:rsidP="00693568">
            <w:pPr>
              <w:jc w:val="right"/>
              <w:rPr>
                <w:rFonts w:ascii="Arial" w:hAnsi="Arial" w:cs="Arial"/>
                <w:sz w:val="18"/>
                <w:szCs w:val="18"/>
              </w:rPr>
            </w:pPr>
            <w:r w:rsidRPr="00A464AF">
              <w:rPr>
                <w:rFonts w:ascii="Arial" w:hAnsi="Arial" w:cs="Arial"/>
                <w:sz w:val="18"/>
                <w:szCs w:val="18"/>
              </w:rPr>
              <w:t>739,175</w:t>
            </w:r>
          </w:p>
        </w:tc>
      </w:tr>
      <w:tr w:rsidR="00693568" w:rsidRPr="00A464AF" w14:paraId="6245A55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A9374D2" w14:textId="77777777" w:rsidR="00693568" w:rsidRPr="00A464AF" w:rsidRDefault="00693568" w:rsidP="00693568">
            <w:pPr>
              <w:rPr>
                <w:rFonts w:ascii="Arial" w:hAnsi="Arial" w:cs="Arial"/>
                <w:sz w:val="18"/>
                <w:szCs w:val="18"/>
              </w:rPr>
            </w:pPr>
            <w:r w:rsidRPr="00A464AF">
              <w:rPr>
                <w:rFonts w:ascii="Arial" w:hAnsi="Arial" w:cs="Arial"/>
                <w:sz w:val="18"/>
                <w:szCs w:val="18"/>
              </w:rPr>
              <w:t>ORGANISATIONAL DIRECTIONS</w:t>
            </w:r>
          </w:p>
        </w:tc>
        <w:tc>
          <w:tcPr>
            <w:tcW w:w="6309" w:type="dxa"/>
            <w:tcBorders>
              <w:top w:val="nil"/>
              <w:left w:val="nil"/>
              <w:bottom w:val="single" w:sz="4" w:space="0" w:color="A6A6A6"/>
              <w:right w:val="single" w:sz="4" w:space="0" w:color="A6A6A6"/>
            </w:tcBorders>
            <w:shd w:val="clear" w:color="auto" w:fill="auto"/>
            <w:vAlign w:val="center"/>
          </w:tcPr>
          <w:p w14:paraId="75F55DD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611E4B8F" w14:textId="1435449B" w:rsidR="00693568" w:rsidRPr="00A464AF" w:rsidRDefault="00693568" w:rsidP="00693568">
            <w:pPr>
              <w:jc w:val="right"/>
              <w:rPr>
                <w:rFonts w:ascii="Arial" w:hAnsi="Arial" w:cs="Arial"/>
                <w:sz w:val="18"/>
                <w:szCs w:val="18"/>
              </w:rPr>
            </w:pPr>
            <w:r w:rsidRPr="00A464AF">
              <w:rPr>
                <w:rFonts w:ascii="Arial" w:hAnsi="Arial" w:cs="Arial"/>
                <w:sz w:val="18"/>
                <w:szCs w:val="18"/>
              </w:rPr>
              <w:t>396,801</w:t>
            </w:r>
          </w:p>
        </w:tc>
      </w:tr>
      <w:tr w:rsidR="00693568" w:rsidRPr="00A464AF" w14:paraId="12E9DE2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4E5904B" w14:textId="77777777" w:rsidR="00693568" w:rsidRPr="00A464AF" w:rsidRDefault="00693568" w:rsidP="00693568">
            <w:pPr>
              <w:rPr>
                <w:rFonts w:ascii="Arial" w:hAnsi="Arial" w:cs="Arial"/>
                <w:sz w:val="18"/>
                <w:szCs w:val="18"/>
              </w:rPr>
            </w:pPr>
            <w:r w:rsidRPr="00A464AF">
              <w:rPr>
                <w:rFonts w:ascii="Arial" w:hAnsi="Arial" w:cs="Arial"/>
                <w:sz w:val="18"/>
                <w:szCs w:val="18"/>
              </w:rPr>
              <w:t>ORIMA RESEARCH PTY LTD</w:t>
            </w:r>
          </w:p>
        </w:tc>
        <w:tc>
          <w:tcPr>
            <w:tcW w:w="6309" w:type="dxa"/>
            <w:tcBorders>
              <w:top w:val="nil"/>
              <w:left w:val="nil"/>
              <w:bottom w:val="single" w:sz="4" w:space="0" w:color="A6A6A6"/>
              <w:right w:val="single" w:sz="4" w:space="0" w:color="A6A6A6"/>
            </w:tcBorders>
            <w:shd w:val="clear" w:color="auto" w:fill="auto"/>
            <w:vAlign w:val="center"/>
          </w:tcPr>
          <w:p w14:paraId="15DD46DE"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4F48046" w14:textId="5A95A53B" w:rsidR="00693568" w:rsidRPr="00A464AF" w:rsidRDefault="00693568" w:rsidP="00693568">
            <w:pPr>
              <w:jc w:val="right"/>
              <w:rPr>
                <w:rFonts w:ascii="Arial" w:hAnsi="Arial" w:cs="Arial"/>
                <w:sz w:val="18"/>
                <w:szCs w:val="18"/>
              </w:rPr>
            </w:pPr>
            <w:r w:rsidRPr="00A464AF">
              <w:rPr>
                <w:rFonts w:ascii="Arial" w:hAnsi="Arial" w:cs="Arial"/>
                <w:sz w:val="18"/>
                <w:szCs w:val="18"/>
              </w:rPr>
              <w:t>458,427</w:t>
            </w:r>
          </w:p>
        </w:tc>
      </w:tr>
      <w:tr w:rsidR="00693568" w:rsidRPr="00A464AF" w14:paraId="0BC736F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0FCB7D7" w14:textId="77777777" w:rsidR="00693568" w:rsidRPr="00A464AF" w:rsidRDefault="00693568" w:rsidP="00693568">
            <w:pPr>
              <w:rPr>
                <w:rFonts w:ascii="Arial" w:hAnsi="Arial" w:cs="Arial"/>
                <w:sz w:val="18"/>
                <w:szCs w:val="18"/>
              </w:rPr>
            </w:pPr>
            <w:r w:rsidRPr="00A464AF">
              <w:rPr>
                <w:rFonts w:ascii="Arial" w:hAnsi="Arial" w:cs="Arial"/>
                <w:sz w:val="18"/>
                <w:szCs w:val="18"/>
              </w:rPr>
              <w:t>OU PTY LTD</w:t>
            </w:r>
          </w:p>
        </w:tc>
        <w:tc>
          <w:tcPr>
            <w:tcW w:w="6309" w:type="dxa"/>
            <w:tcBorders>
              <w:top w:val="nil"/>
              <w:left w:val="nil"/>
              <w:bottom w:val="single" w:sz="4" w:space="0" w:color="A6A6A6"/>
              <w:right w:val="single" w:sz="4" w:space="0" w:color="A6A6A6"/>
            </w:tcBorders>
            <w:shd w:val="clear" w:color="auto" w:fill="auto"/>
            <w:vAlign w:val="center"/>
          </w:tcPr>
          <w:p w14:paraId="6A2590FD"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E382A9A" w14:textId="39F0A7BE" w:rsidR="00693568" w:rsidRPr="00A464AF" w:rsidRDefault="00693568" w:rsidP="00693568">
            <w:pPr>
              <w:jc w:val="right"/>
              <w:rPr>
                <w:rFonts w:ascii="Arial" w:hAnsi="Arial" w:cs="Arial"/>
                <w:sz w:val="18"/>
                <w:szCs w:val="18"/>
              </w:rPr>
            </w:pPr>
            <w:r w:rsidRPr="00A464AF">
              <w:rPr>
                <w:rFonts w:ascii="Arial" w:hAnsi="Arial" w:cs="Arial"/>
                <w:sz w:val="18"/>
                <w:szCs w:val="18"/>
              </w:rPr>
              <w:t>11,620</w:t>
            </w:r>
          </w:p>
        </w:tc>
      </w:tr>
      <w:tr w:rsidR="00693568" w:rsidRPr="00A464AF" w14:paraId="141FD41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494F746" w14:textId="77777777" w:rsidR="00693568" w:rsidRPr="00A464AF" w:rsidRDefault="00693568" w:rsidP="00693568">
            <w:pPr>
              <w:rPr>
                <w:rFonts w:ascii="Arial" w:hAnsi="Arial" w:cs="Arial"/>
                <w:sz w:val="18"/>
                <w:szCs w:val="18"/>
              </w:rPr>
            </w:pPr>
            <w:r w:rsidRPr="00A464AF">
              <w:rPr>
                <w:rFonts w:ascii="Arial" w:hAnsi="Arial" w:cs="Arial"/>
                <w:sz w:val="18"/>
                <w:szCs w:val="18"/>
              </w:rPr>
              <w:t>OUR COMMUNITY PTY LTD</w:t>
            </w:r>
          </w:p>
        </w:tc>
        <w:tc>
          <w:tcPr>
            <w:tcW w:w="6309" w:type="dxa"/>
            <w:tcBorders>
              <w:top w:val="nil"/>
              <w:left w:val="nil"/>
              <w:bottom w:val="single" w:sz="4" w:space="0" w:color="A6A6A6"/>
              <w:right w:val="single" w:sz="4" w:space="0" w:color="A6A6A6"/>
            </w:tcBorders>
            <w:shd w:val="clear" w:color="auto" w:fill="auto"/>
            <w:vAlign w:val="center"/>
          </w:tcPr>
          <w:p w14:paraId="11DF2C3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9AF4611" w14:textId="605FFFA9" w:rsidR="00693568" w:rsidRPr="00A464AF" w:rsidRDefault="00693568" w:rsidP="00693568">
            <w:pPr>
              <w:jc w:val="right"/>
              <w:rPr>
                <w:rFonts w:ascii="Arial" w:hAnsi="Arial" w:cs="Arial"/>
                <w:sz w:val="18"/>
                <w:szCs w:val="18"/>
              </w:rPr>
            </w:pPr>
            <w:r w:rsidRPr="00A464AF">
              <w:rPr>
                <w:rFonts w:ascii="Arial" w:hAnsi="Arial" w:cs="Arial"/>
                <w:sz w:val="18"/>
                <w:szCs w:val="18"/>
              </w:rPr>
              <w:t>67,045</w:t>
            </w:r>
          </w:p>
        </w:tc>
      </w:tr>
      <w:tr w:rsidR="00693568" w:rsidRPr="00A464AF" w14:paraId="45BED95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4184EFF" w14:textId="77777777" w:rsidR="00693568" w:rsidRPr="00A464AF" w:rsidRDefault="00693568" w:rsidP="00693568">
            <w:pPr>
              <w:rPr>
                <w:rFonts w:ascii="Arial" w:hAnsi="Arial" w:cs="Arial"/>
                <w:sz w:val="18"/>
                <w:szCs w:val="18"/>
              </w:rPr>
            </w:pPr>
            <w:r w:rsidRPr="00A464AF">
              <w:rPr>
                <w:rFonts w:ascii="Arial" w:hAnsi="Arial" w:cs="Arial"/>
                <w:sz w:val="18"/>
                <w:szCs w:val="18"/>
              </w:rPr>
              <w:t>OUR WATCH LIMITED</w:t>
            </w:r>
          </w:p>
        </w:tc>
        <w:tc>
          <w:tcPr>
            <w:tcW w:w="6309" w:type="dxa"/>
            <w:tcBorders>
              <w:top w:val="nil"/>
              <w:left w:val="nil"/>
              <w:bottom w:val="single" w:sz="4" w:space="0" w:color="A6A6A6"/>
              <w:right w:val="single" w:sz="4" w:space="0" w:color="A6A6A6"/>
            </w:tcBorders>
            <w:shd w:val="clear" w:color="auto" w:fill="auto"/>
            <w:vAlign w:val="center"/>
          </w:tcPr>
          <w:p w14:paraId="539B61E7"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0B07CFE2" w14:textId="5DDFD5DA" w:rsidR="00693568" w:rsidRPr="00A464AF" w:rsidRDefault="00693568" w:rsidP="00693568">
            <w:pPr>
              <w:jc w:val="right"/>
              <w:rPr>
                <w:rFonts w:ascii="Arial" w:hAnsi="Arial" w:cs="Arial"/>
                <w:sz w:val="18"/>
                <w:szCs w:val="18"/>
              </w:rPr>
            </w:pPr>
            <w:r w:rsidRPr="00A464AF">
              <w:rPr>
                <w:rFonts w:ascii="Arial" w:hAnsi="Arial" w:cs="Arial"/>
                <w:sz w:val="18"/>
                <w:szCs w:val="18"/>
              </w:rPr>
              <w:t>139,000</w:t>
            </w:r>
          </w:p>
        </w:tc>
      </w:tr>
      <w:tr w:rsidR="00693568" w:rsidRPr="00A464AF" w14:paraId="3AB360B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5A46F9D" w14:textId="77777777" w:rsidR="00693568" w:rsidRPr="00A464AF" w:rsidRDefault="00693568" w:rsidP="00693568">
            <w:pPr>
              <w:rPr>
                <w:rFonts w:ascii="Arial" w:hAnsi="Arial" w:cs="Arial"/>
                <w:sz w:val="18"/>
                <w:szCs w:val="18"/>
              </w:rPr>
            </w:pPr>
            <w:r w:rsidRPr="00A464AF">
              <w:rPr>
                <w:rFonts w:ascii="Arial" w:hAnsi="Arial" w:cs="Arial"/>
                <w:sz w:val="18"/>
                <w:szCs w:val="18"/>
              </w:rPr>
              <w:t>OUTCOMES EDUCATION PTY LTD</w:t>
            </w:r>
          </w:p>
        </w:tc>
        <w:tc>
          <w:tcPr>
            <w:tcW w:w="6309" w:type="dxa"/>
            <w:tcBorders>
              <w:top w:val="nil"/>
              <w:left w:val="nil"/>
              <w:bottom w:val="single" w:sz="4" w:space="0" w:color="A6A6A6"/>
              <w:right w:val="single" w:sz="4" w:space="0" w:color="A6A6A6"/>
            </w:tcBorders>
            <w:shd w:val="clear" w:color="auto" w:fill="auto"/>
            <w:vAlign w:val="center"/>
          </w:tcPr>
          <w:p w14:paraId="505ABCCA"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4097AA8" w14:textId="6F1BF5C4" w:rsidR="00693568" w:rsidRPr="00A464AF" w:rsidRDefault="00693568" w:rsidP="00693568">
            <w:pPr>
              <w:jc w:val="right"/>
              <w:rPr>
                <w:rFonts w:ascii="Arial" w:hAnsi="Arial" w:cs="Arial"/>
                <w:sz w:val="18"/>
                <w:szCs w:val="18"/>
              </w:rPr>
            </w:pPr>
            <w:r w:rsidRPr="00A464AF">
              <w:rPr>
                <w:rFonts w:ascii="Arial" w:hAnsi="Arial" w:cs="Arial"/>
                <w:sz w:val="18"/>
                <w:szCs w:val="18"/>
              </w:rPr>
              <w:t>3,300</w:t>
            </w:r>
          </w:p>
        </w:tc>
      </w:tr>
      <w:tr w:rsidR="00693568" w:rsidRPr="00A464AF" w14:paraId="60D9EB8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93071C" w14:textId="77777777" w:rsidR="00693568" w:rsidRPr="00A464AF" w:rsidRDefault="00693568" w:rsidP="00693568">
            <w:pPr>
              <w:rPr>
                <w:rFonts w:ascii="Arial" w:hAnsi="Arial" w:cs="Arial"/>
                <w:sz w:val="18"/>
                <w:szCs w:val="18"/>
              </w:rPr>
            </w:pPr>
            <w:r w:rsidRPr="00A464AF">
              <w:rPr>
                <w:rFonts w:ascii="Arial" w:hAnsi="Arial" w:cs="Arial"/>
                <w:sz w:val="18"/>
                <w:szCs w:val="18"/>
              </w:rPr>
              <w:t>OUTDOOR EDUCATION GROUP</w:t>
            </w:r>
          </w:p>
        </w:tc>
        <w:tc>
          <w:tcPr>
            <w:tcW w:w="6309" w:type="dxa"/>
            <w:tcBorders>
              <w:top w:val="nil"/>
              <w:left w:val="nil"/>
              <w:bottom w:val="single" w:sz="4" w:space="0" w:color="A6A6A6"/>
              <w:right w:val="single" w:sz="4" w:space="0" w:color="A6A6A6"/>
            </w:tcBorders>
            <w:shd w:val="clear" w:color="auto" w:fill="auto"/>
            <w:vAlign w:val="center"/>
          </w:tcPr>
          <w:p w14:paraId="3984657C"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736153F" w14:textId="1EB05DC9" w:rsidR="00693568" w:rsidRPr="00A464AF" w:rsidRDefault="00693568" w:rsidP="00693568">
            <w:pPr>
              <w:jc w:val="right"/>
              <w:rPr>
                <w:rFonts w:ascii="Arial" w:hAnsi="Arial" w:cs="Arial"/>
                <w:sz w:val="18"/>
                <w:szCs w:val="18"/>
              </w:rPr>
            </w:pPr>
            <w:r w:rsidRPr="00A464AF">
              <w:rPr>
                <w:rFonts w:ascii="Arial" w:hAnsi="Arial" w:cs="Arial"/>
                <w:sz w:val="18"/>
                <w:szCs w:val="18"/>
              </w:rPr>
              <w:t>24,472</w:t>
            </w:r>
          </w:p>
        </w:tc>
      </w:tr>
      <w:tr w:rsidR="00693568" w:rsidRPr="00A464AF" w14:paraId="1073118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32C70A2" w14:textId="77777777" w:rsidR="00693568" w:rsidRPr="00A464AF" w:rsidRDefault="00693568" w:rsidP="00693568">
            <w:pPr>
              <w:rPr>
                <w:rFonts w:ascii="Arial" w:hAnsi="Arial" w:cs="Arial"/>
                <w:sz w:val="18"/>
                <w:szCs w:val="18"/>
              </w:rPr>
            </w:pPr>
            <w:r w:rsidRPr="00A464AF">
              <w:rPr>
                <w:rFonts w:ascii="Arial" w:hAnsi="Arial" w:cs="Arial"/>
                <w:sz w:val="18"/>
                <w:szCs w:val="18"/>
              </w:rPr>
              <w:t>OUTDOORS VICTORIA LIMITED</w:t>
            </w:r>
          </w:p>
        </w:tc>
        <w:tc>
          <w:tcPr>
            <w:tcW w:w="6309" w:type="dxa"/>
            <w:tcBorders>
              <w:top w:val="nil"/>
              <w:left w:val="nil"/>
              <w:bottom w:val="single" w:sz="4" w:space="0" w:color="A6A6A6"/>
              <w:right w:val="single" w:sz="4" w:space="0" w:color="A6A6A6"/>
            </w:tcBorders>
            <w:shd w:val="clear" w:color="auto" w:fill="auto"/>
            <w:vAlign w:val="center"/>
          </w:tcPr>
          <w:p w14:paraId="7AE9B63D" w14:textId="77777777" w:rsidR="00693568" w:rsidRPr="00A464AF" w:rsidRDefault="00693568" w:rsidP="00693568">
            <w:pPr>
              <w:rPr>
                <w:rFonts w:ascii="Arial" w:hAnsi="Arial" w:cs="Arial"/>
                <w:sz w:val="18"/>
                <w:szCs w:val="18"/>
              </w:rPr>
            </w:pPr>
            <w:r w:rsidRPr="00A464AF">
              <w:rPr>
                <w:rFonts w:ascii="Arial" w:hAnsi="Arial" w:cs="Arial"/>
                <w:sz w:val="18"/>
                <w:szCs w:val="18"/>
              </w:rPr>
              <w:t>Curriculum Development Services</w:t>
            </w:r>
          </w:p>
        </w:tc>
        <w:tc>
          <w:tcPr>
            <w:tcW w:w="2869" w:type="dxa"/>
            <w:tcBorders>
              <w:top w:val="nil"/>
              <w:left w:val="nil"/>
              <w:bottom w:val="single" w:sz="4" w:space="0" w:color="A6A6A6"/>
              <w:right w:val="single" w:sz="4" w:space="0" w:color="A6A6A6"/>
            </w:tcBorders>
            <w:shd w:val="clear" w:color="auto" w:fill="auto"/>
            <w:vAlign w:val="center"/>
          </w:tcPr>
          <w:p w14:paraId="7301359F" w14:textId="6F0AABFA" w:rsidR="00693568" w:rsidRPr="00A464AF" w:rsidRDefault="00693568" w:rsidP="00693568">
            <w:pPr>
              <w:jc w:val="right"/>
              <w:rPr>
                <w:rFonts w:ascii="Arial" w:hAnsi="Arial" w:cs="Arial"/>
                <w:sz w:val="18"/>
                <w:szCs w:val="18"/>
              </w:rPr>
            </w:pPr>
            <w:r w:rsidRPr="00A464AF">
              <w:rPr>
                <w:rFonts w:ascii="Arial" w:hAnsi="Arial" w:cs="Arial"/>
                <w:sz w:val="18"/>
                <w:szCs w:val="18"/>
              </w:rPr>
              <w:t>39,591</w:t>
            </w:r>
          </w:p>
        </w:tc>
      </w:tr>
      <w:tr w:rsidR="00693568" w:rsidRPr="00A464AF" w14:paraId="707D6A9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973DF6E" w14:textId="77777777" w:rsidR="00693568" w:rsidRPr="00A464AF" w:rsidRDefault="00693568" w:rsidP="00693568">
            <w:pPr>
              <w:rPr>
                <w:rFonts w:ascii="Arial" w:hAnsi="Arial" w:cs="Arial"/>
                <w:sz w:val="18"/>
                <w:szCs w:val="18"/>
              </w:rPr>
            </w:pPr>
            <w:r w:rsidRPr="00A464AF">
              <w:rPr>
                <w:rFonts w:ascii="Arial" w:hAnsi="Arial" w:cs="Arial"/>
                <w:sz w:val="18"/>
                <w:szCs w:val="18"/>
              </w:rPr>
              <w:t>OUTLOOK (VIC) INC</w:t>
            </w:r>
          </w:p>
        </w:tc>
        <w:tc>
          <w:tcPr>
            <w:tcW w:w="6309" w:type="dxa"/>
            <w:tcBorders>
              <w:top w:val="nil"/>
              <w:left w:val="nil"/>
              <w:bottom w:val="single" w:sz="4" w:space="0" w:color="A6A6A6"/>
              <w:right w:val="single" w:sz="4" w:space="0" w:color="A6A6A6"/>
            </w:tcBorders>
            <w:shd w:val="clear" w:color="auto" w:fill="auto"/>
            <w:vAlign w:val="center"/>
          </w:tcPr>
          <w:p w14:paraId="5D4F36B5"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42F29CFD" w14:textId="68099DA7" w:rsidR="00693568" w:rsidRPr="00A464AF" w:rsidRDefault="00693568" w:rsidP="00693568">
            <w:pPr>
              <w:jc w:val="right"/>
              <w:rPr>
                <w:rFonts w:ascii="Arial" w:hAnsi="Arial" w:cs="Arial"/>
                <w:sz w:val="18"/>
                <w:szCs w:val="18"/>
              </w:rPr>
            </w:pPr>
            <w:r w:rsidRPr="00A464AF">
              <w:rPr>
                <w:rFonts w:ascii="Arial" w:hAnsi="Arial" w:cs="Arial"/>
                <w:sz w:val="18"/>
                <w:szCs w:val="18"/>
              </w:rPr>
              <w:t>309</w:t>
            </w:r>
          </w:p>
        </w:tc>
      </w:tr>
      <w:tr w:rsidR="00693568" w:rsidRPr="00A464AF" w14:paraId="6B9F27E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66E9359" w14:textId="77777777" w:rsidR="00693568" w:rsidRPr="00A464AF" w:rsidRDefault="00693568" w:rsidP="00693568">
            <w:pPr>
              <w:rPr>
                <w:rFonts w:ascii="Arial" w:hAnsi="Arial" w:cs="Arial"/>
                <w:sz w:val="18"/>
                <w:szCs w:val="18"/>
              </w:rPr>
            </w:pPr>
            <w:r w:rsidRPr="00A464AF">
              <w:rPr>
                <w:rFonts w:ascii="Arial" w:hAnsi="Arial" w:cs="Arial"/>
                <w:sz w:val="18"/>
                <w:szCs w:val="18"/>
              </w:rPr>
              <w:lastRenderedPageBreak/>
              <w:t>OVATIONS INTERNATIONAL PTY LTD</w:t>
            </w:r>
          </w:p>
        </w:tc>
        <w:tc>
          <w:tcPr>
            <w:tcW w:w="6309" w:type="dxa"/>
            <w:tcBorders>
              <w:top w:val="nil"/>
              <w:left w:val="nil"/>
              <w:bottom w:val="single" w:sz="4" w:space="0" w:color="A6A6A6"/>
              <w:right w:val="single" w:sz="4" w:space="0" w:color="A6A6A6"/>
            </w:tcBorders>
            <w:shd w:val="clear" w:color="auto" w:fill="auto"/>
            <w:vAlign w:val="center"/>
          </w:tcPr>
          <w:p w14:paraId="2B17803F"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F9FAC3B" w14:textId="07748C5C" w:rsidR="00693568" w:rsidRPr="00A464AF" w:rsidRDefault="00693568" w:rsidP="00693568">
            <w:pPr>
              <w:jc w:val="right"/>
              <w:rPr>
                <w:rFonts w:ascii="Arial" w:hAnsi="Arial" w:cs="Arial"/>
                <w:sz w:val="18"/>
                <w:szCs w:val="18"/>
              </w:rPr>
            </w:pPr>
            <w:r w:rsidRPr="00A464AF">
              <w:rPr>
                <w:rFonts w:ascii="Arial" w:hAnsi="Arial" w:cs="Arial"/>
                <w:sz w:val="18"/>
                <w:szCs w:val="18"/>
              </w:rPr>
              <w:t>8,386</w:t>
            </w:r>
          </w:p>
        </w:tc>
      </w:tr>
      <w:tr w:rsidR="00693568" w:rsidRPr="00A464AF" w14:paraId="638FB03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3C9B16A" w14:textId="77777777" w:rsidR="00693568" w:rsidRPr="00A464AF" w:rsidRDefault="00693568" w:rsidP="00693568">
            <w:pPr>
              <w:rPr>
                <w:rFonts w:ascii="Arial" w:hAnsi="Arial" w:cs="Arial"/>
                <w:sz w:val="18"/>
                <w:szCs w:val="18"/>
              </w:rPr>
            </w:pPr>
            <w:r w:rsidRPr="00A464AF">
              <w:rPr>
                <w:rFonts w:ascii="Arial" w:hAnsi="Arial" w:cs="Arial"/>
                <w:sz w:val="18"/>
                <w:szCs w:val="18"/>
              </w:rPr>
              <w:t>OZ CHILD - CHILDREN AUSTRALIA</w:t>
            </w:r>
          </w:p>
        </w:tc>
        <w:tc>
          <w:tcPr>
            <w:tcW w:w="6309" w:type="dxa"/>
            <w:tcBorders>
              <w:top w:val="nil"/>
              <w:left w:val="nil"/>
              <w:bottom w:val="single" w:sz="4" w:space="0" w:color="A6A6A6"/>
              <w:right w:val="single" w:sz="4" w:space="0" w:color="A6A6A6"/>
            </w:tcBorders>
            <w:shd w:val="clear" w:color="auto" w:fill="auto"/>
            <w:vAlign w:val="center"/>
          </w:tcPr>
          <w:p w14:paraId="7BA7FEDB"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76E8FF1B" w14:textId="1D3966B0" w:rsidR="00693568" w:rsidRPr="00A464AF" w:rsidRDefault="00693568" w:rsidP="00693568">
            <w:pPr>
              <w:jc w:val="right"/>
              <w:rPr>
                <w:rFonts w:ascii="Arial" w:hAnsi="Arial" w:cs="Arial"/>
                <w:sz w:val="18"/>
                <w:szCs w:val="18"/>
              </w:rPr>
            </w:pPr>
            <w:r w:rsidRPr="00A464AF">
              <w:rPr>
                <w:rFonts w:ascii="Arial" w:hAnsi="Arial" w:cs="Arial"/>
                <w:sz w:val="18"/>
                <w:szCs w:val="18"/>
              </w:rPr>
              <w:t>96,485</w:t>
            </w:r>
          </w:p>
        </w:tc>
      </w:tr>
      <w:tr w:rsidR="00693568" w:rsidRPr="00A464AF" w14:paraId="4F462B4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A67D5C5" w14:textId="77777777" w:rsidR="00693568" w:rsidRPr="00A464AF" w:rsidRDefault="00693568" w:rsidP="00693568">
            <w:pPr>
              <w:rPr>
                <w:rFonts w:ascii="Arial" w:hAnsi="Arial" w:cs="Arial"/>
                <w:sz w:val="18"/>
                <w:szCs w:val="18"/>
              </w:rPr>
            </w:pPr>
            <w:r w:rsidRPr="00A464AF">
              <w:rPr>
                <w:rFonts w:ascii="Arial" w:hAnsi="Arial" w:cs="Arial"/>
                <w:sz w:val="18"/>
                <w:szCs w:val="18"/>
              </w:rPr>
              <w:t>OZCOM IT SERVICES</w:t>
            </w:r>
          </w:p>
        </w:tc>
        <w:tc>
          <w:tcPr>
            <w:tcW w:w="6309" w:type="dxa"/>
            <w:tcBorders>
              <w:top w:val="nil"/>
              <w:left w:val="nil"/>
              <w:bottom w:val="single" w:sz="4" w:space="0" w:color="A6A6A6"/>
              <w:right w:val="single" w:sz="4" w:space="0" w:color="A6A6A6"/>
            </w:tcBorders>
            <w:shd w:val="clear" w:color="auto" w:fill="auto"/>
            <w:vAlign w:val="center"/>
          </w:tcPr>
          <w:p w14:paraId="1C80AB5A"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F3A6BCC" w14:textId="3E25296E" w:rsidR="00693568" w:rsidRPr="00A464AF" w:rsidRDefault="00693568" w:rsidP="00693568">
            <w:pPr>
              <w:jc w:val="right"/>
              <w:rPr>
                <w:rFonts w:ascii="Arial" w:hAnsi="Arial" w:cs="Arial"/>
                <w:sz w:val="18"/>
                <w:szCs w:val="18"/>
              </w:rPr>
            </w:pPr>
            <w:r w:rsidRPr="00A464AF">
              <w:rPr>
                <w:rFonts w:ascii="Arial" w:hAnsi="Arial" w:cs="Arial"/>
                <w:sz w:val="18"/>
                <w:szCs w:val="18"/>
              </w:rPr>
              <w:t>28,201</w:t>
            </w:r>
          </w:p>
        </w:tc>
      </w:tr>
      <w:tr w:rsidR="00693568" w:rsidRPr="00A464AF" w14:paraId="4CFB671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1F634A7" w14:textId="77777777" w:rsidR="00693568" w:rsidRPr="00A464AF" w:rsidRDefault="00693568" w:rsidP="00693568">
            <w:pPr>
              <w:rPr>
                <w:rFonts w:ascii="Arial" w:hAnsi="Arial" w:cs="Arial"/>
                <w:sz w:val="18"/>
                <w:szCs w:val="18"/>
              </w:rPr>
            </w:pPr>
            <w:r w:rsidRPr="00A464AF">
              <w:rPr>
                <w:rFonts w:ascii="Arial" w:hAnsi="Arial" w:cs="Arial"/>
                <w:sz w:val="18"/>
                <w:szCs w:val="18"/>
              </w:rPr>
              <w:t>PAN SOFTWARE PTY LTD</w:t>
            </w:r>
          </w:p>
        </w:tc>
        <w:tc>
          <w:tcPr>
            <w:tcW w:w="6309" w:type="dxa"/>
            <w:tcBorders>
              <w:top w:val="nil"/>
              <w:left w:val="nil"/>
              <w:bottom w:val="single" w:sz="4" w:space="0" w:color="A6A6A6"/>
              <w:right w:val="single" w:sz="4" w:space="0" w:color="A6A6A6"/>
            </w:tcBorders>
            <w:shd w:val="clear" w:color="auto" w:fill="auto"/>
            <w:vAlign w:val="center"/>
          </w:tcPr>
          <w:p w14:paraId="6D4ED4EA"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44B0494" w14:textId="32B34358" w:rsidR="00693568" w:rsidRPr="00A464AF" w:rsidRDefault="00693568" w:rsidP="00693568">
            <w:pPr>
              <w:jc w:val="right"/>
              <w:rPr>
                <w:rFonts w:ascii="Arial" w:hAnsi="Arial" w:cs="Arial"/>
                <w:sz w:val="18"/>
                <w:szCs w:val="18"/>
              </w:rPr>
            </w:pPr>
            <w:r w:rsidRPr="00A464AF">
              <w:rPr>
                <w:rFonts w:ascii="Arial" w:hAnsi="Arial" w:cs="Arial"/>
                <w:sz w:val="18"/>
                <w:szCs w:val="18"/>
              </w:rPr>
              <w:t>33,960</w:t>
            </w:r>
          </w:p>
        </w:tc>
      </w:tr>
      <w:tr w:rsidR="00693568" w:rsidRPr="00A464AF" w14:paraId="5919122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3AE1E6A" w14:textId="77777777" w:rsidR="00693568" w:rsidRPr="00A464AF" w:rsidRDefault="00693568" w:rsidP="00693568">
            <w:pPr>
              <w:rPr>
                <w:rFonts w:ascii="Arial" w:hAnsi="Arial" w:cs="Arial"/>
                <w:sz w:val="18"/>
                <w:szCs w:val="18"/>
              </w:rPr>
            </w:pPr>
            <w:r w:rsidRPr="00A464AF">
              <w:rPr>
                <w:rFonts w:ascii="Arial" w:hAnsi="Arial" w:cs="Arial"/>
                <w:sz w:val="18"/>
                <w:szCs w:val="18"/>
              </w:rPr>
              <w:t>PAPRAS PTY LTD</w:t>
            </w:r>
          </w:p>
        </w:tc>
        <w:tc>
          <w:tcPr>
            <w:tcW w:w="6309" w:type="dxa"/>
            <w:tcBorders>
              <w:top w:val="nil"/>
              <w:left w:val="nil"/>
              <w:bottom w:val="single" w:sz="4" w:space="0" w:color="A6A6A6"/>
              <w:right w:val="single" w:sz="4" w:space="0" w:color="A6A6A6"/>
            </w:tcBorders>
            <w:shd w:val="clear" w:color="auto" w:fill="auto"/>
            <w:vAlign w:val="center"/>
          </w:tcPr>
          <w:p w14:paraId="29D1B28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6CBAE611" w14:textId="222B4D67" w:rsidR="00693568" w:rsidRPr="00A464AF" w:rsidRDefault="00693568" w:rsidP="00693568">
            <w:pPr>
              <w:jc w:val="right"/>
              <w:rPr>
                <w:rFonts w:ascii="Arial" w:hAnsi="Arial" w:cs="Arial"/>
                <w:sz w:val="18"/>
                <w:szCs w:val="18"/>
              </w:rPr>
            </w:pPr>
            <w:r w:rsidRPr="00A464AF">
              <w:rPr>
                <w:rFonts w:ascii="Arial" w:hAnsi="Arial" w:cs="Arial"/>
                <w:sz w:val="18"/>
                <w:szCs w:val="18"/>
              </w:rPr>
              <w:t>15,750</w:t>
            </w:r>
          </w:p>
        </w:tc>
      </w:tr>
      <w:tr w:rsidR="00693568" w:rsidRPr="00A464AF" w14:paraId="363FA48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1D99B36" w14:textId="77777777" w:rsidR="00693568" w:rsidRPr="00A464AF" w:rsidRDefault="00693568" w:rsidP="00693568">
            <w:pPr>
              <w:rPr>
                <w:rFonts w:ascii="Arial" w:hAnsi="Arial" w:cs="Arial"/>
                <w:sz w:val="18"/>
                <w:szCs w:val="18"/>
              </w:rPr>
            </w:pPr>
            <w:r w:rsidRPr="00A464AF">
              <w:rPr>
                <w:rFonts w:ascii="Arial" w:hAnsi="Arial" w:cs="Arial"/>
                <w:sz w:val="18"/>
                <w:szCs w:val="18"/>
              </w:rPr>
              <w:t>PARENTING RESEARCH CENTRE INC</w:t>
            </w:r>
          </w:p>
        </w:tc>
        <w:tc>
          <w:tcPr>
            <w:tcW w:w="6309" w:type="dxa"/>
            <w:tcBorders>
              <w:top w:val="nil"/>
              <w:left w:val="nil"/>
              <w:bottom w:val="single" w:sz="4" w:space="0" w:color="A6A6A6"/>
              <w:right w:val="single" w:sz="4" w:space="0" w:color="A6A6A6"/>
            </w:tcBorders>
            <w:shd w:val="clear" w:color="auto" w:fill="auto"/>
            <w:vAlign w:val="center"/>
          </w:tcPr>
          <w:p w14:paraId="04243FF0"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DB57B14" w14:textId="7245385D" w:rsidR="00693568" w:rsidRPr="00A464AF" w:rsidRDefault="00693568" w:rsidP="00693568">
            <w:pPr>
              <w:jc w:val="right"/>
              <w:rPr>
                <w:rFonts w:ascii="Arial" w:hAnsi="Arial" w:cs="Arial"/>
                <w:sz w:val="18"/>
                <w:szCs w:val="18"/>
              </w:rPr>
            </w:pPr>
            <w:r w:rsidRPr="00A464AF">
              <w:rPr>
                <w:rFonts w:ascii="Arial" w:hAnsi="Arial" w:cs="Arial"/>
                <w:sz w:val="18"/>
                <w:szCs w:val="18"/>
              </w:rPr>
              <w:t>48,517</w:t>
            </w:r>
          </w:p>
        </w:tc>
      </w:tr>
      <w:tr w:rsidR="00693568" w:rsidRPr="00A464AF" w14:paraId="698CC2F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296B49E" w14:textId="77777777" w:rsidR="00693568" w:rsidRPr="00A464AF" w:rsidRDefault="00693568" w:rsidP="00693568">
            <w:pPr>
              <w:rPr>
                <w:rFonts w:ascii="Arial" w:hAnsi="Arial" w:cs="Arial"/>
                <w:sz w:val="18"/>
                <w:szCs w:val="18"/>
              </w:rPr>
            </w:pPr>
            <w:r w:rsidRPr="00A464AF">
              <w:rPr>
                <w:rFonts w:ascii="Arial" w:hAnsi="Arial" w:cs="Arial"/>
                <w:sz w:val="18"/>
                <w:szCs w:val="18"/>
              </w:rPr>
              <w:t>PARISFIRST PARTNERS PTY LTD</w:t>
            </w:r>
          </w:p>
        </w:tc>
        <w:tc>
          <w:tcPr>
            <w:tcW w:w="6309" w:type="dxa"/>
            <w:tcBorders>
              <w:top w:val="nil"/>
              <w:left w:val="nil"/>
              <w:bottom w:val="single" w:sz="4" w:space="0" w:color="A6A6A6"/>
              <w:right w:val="single" w:sz="4" w:space="0" w:color="A6A6A6"/>
            </w:tcBorders>
            <w:shd w:val="clear" w:color="auto" w:fill="auto"/>
            <w:vAlign w:val="center"/>
          </w:tcPr>
          <w:p w14:paraId="2A9BDD61"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38888CC2" w14:textId="649040B8" w:rsidR="00693568" w:rsidRPr="00A464AF" w:rsidRDefault="00693568" w:rsidP="00693568">
            <w:pPr>
              <w:jc w:val="right"/>
              <w:rPr>
                <w:rFonts w:ascii="Arial" w:hAnsi="Arial" w:cs="Arial"/>
                <w:sz w:val="18"/>
                <w:szCs w:val="18"/>
              </w:rPr>
            </w:pPr>
            <w:r w:rsidRPr="00A464AF">
              <w:rPr>
                <w:rFonts w:ascii="Arial" w:hAnsi="Arial" w:cs="Arial"/>
                <w:sz w:val="18"/>
                <w:szCs w:val="18"/>
              </w:rPr>
              <w:t>51,176</w:t>
            </w:r>
          </w:p>
        </w:tc>
      </w:tr>
      <w:tr w:rsidR="00693568" w:rsidRPr="00A464AF" w14:paraId="64E0B4A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8218647" w14:textId="77777777" w:rsidR="00693568" w:rsidRPr="00A464AF" w:rsidRDefault="00693568" w:rsidP="00693568">
            <w:pPr>
              <w:rPr>
                <w:rFonts w:ascii="Arial" w:hAnsi="Arial" w:cs="Arial"/>
                <w:sz w:val="18"/>
                <w:szCs w:val="18"/>
              </w:rPr>
            </w:pPr>
            <w:r w:rsidRPr="00A464AF">
              <w:rPr>
                <w:rFonts w:ascii="Arial" w:hAnsi="Arial" w:cs="Arial"/>
                <w:sz w:val="18"/>
                <w:szCs w:val="18"/>
              </w:rPr>
              <w:t>PATTERSON SUSAN KEYES</w:t>
            </w:r>
          </w:p>
        </w:tc>
        <w:tc>
          <w:tcPr>
            <w:tcW w:w="6309" w:type="dxa"/>
            <w:tcBorders>
              <w:top w:val="nil"/>
              <w:left w:val="nil"/>
              <w:bottom w:val="single" w:sz="4" w:space="0" w:color="A6A6A6"/>
              <w:right w:val="single" w:sz="4" w:space="0" w:color="A6A6A6"/>
            </w:tcBorders>
            <w:shd w:val="clear" w:color="auto" w:fill="auto"/>
            <w:vAlign w:val="center"/>
          </w:tcPr>
          <w:p w14:paraId="1929433D"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5F052EC9" w14:textId="0D0FB348" w:rsidR="00693568" w:rsidRPr="00A464AF" w:rsidRDefault="00693568" w:rsidP="00693568">
            <w:pPr>
              <w:jc w:val="right"/>
              <w:rPr>
                <w:rFonts w:ascii="Arial" w:hAnsi="Arial" w:cs="Arial"/>
                <w:sz w:val="18"/>
                <w:szCs w:val="18"/>
              </w:rPr>
            </w:pPr>
            <w:r w:rsidRPr="00A464AF">
              <w:rPr>
                <w:rFonts w:ascii="Arial" w:hAnsi="Arial" w:cs="Arial"/>
                <w:sz w:val="18"/>
                <w:szCs w:val="18"/>
              </w:rPr>
              <w:t>1,820</w:t>
            </w:r>
          </w:p>
        </w:tc>
      </w:tr>
      <w:tr w:rsidR="00693568" w:rsidRPr="00A464AF" w14:paraId="354F7B3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E118679" w14:textId="77777777" w:rsidR="00693568" w:rsidRPr="00A464AF" w:rsidRDefault="00693568" w:rsidP="00693568">
            <w:pPr>
              <w:rPr>
                <w:rFonts w:ascii="Arial" w:hAnsi="Arial" w:cs="Arial"/>
                <w:sz w:val="18"/>
                <w:szCs w:val="18"/>
              </w:rPr>
            </w:pPr>
            <w:r w:rsidRPr="00A464AF">
              <w:rPr>
                <w:rFonts w:ascii="Arial" w:hAnsi="Arial" w:cs="Arial"/>
                <w:sz w:val="18"/>
                <w:szCs w:val="18"/>
              </w:rPr>
              <w:t>PEARCE MARY ANNE</w:t>
            </w:r>
          </w:p>
        </w:tc>
        <w:tc>
          <w:tcPr>
            <w:tcW w:w="6309" w:type="dxa"/>
            <w:tcBorders>
              <w:top w:val="nil"/>
              <w:left w:val="nil"/>
              <w:bottom w:val="single" w:sz="4" w:space="0" w:color="A6A6A6"/>
              <w:right w:val="single" w:sz="4" w:space="0" w:color="A6A6A6"/>
            </w:tcBorders>
            <w:shd w:val="clear" w:color="auto" w:fill="auto"/>
            <w:vAlign w:val="center"/>
          </w:tcPr>
          <w:p w14:paraId="4160A7A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40B6C88" w14:textId="5365BBA7" w:rsidR="00693568" w:rsidRPr="00A464AF" w:rsidRDefault="00693568" w:rsidP="00693568">
            <w:pPr>
              <w:jc w:val="right"/>
              <w:rPr>
                <w:rFonts w:ascii="Arial" w:hAnsi="Arial" w:cs="Arial"/>
                <w:sz w:val="18"/>
                <w:szCs w:val="18"/>
              </w:rPr>
            </w:pPr>
            <w:r w:rsidRPr="00A464AF">
              <w:rPr>
                <w:rFonts w:ascii="Arial" w:hAnsi="Arial" w:cs="Arial"/>
                <w:sz w:val="18"/>
                <w:szCs w:val="18"/>
              </w:rPr>
              <w:t>2,000</w:t>
            </w:r>
          </w:p>
        </w:tc>
      </w:tr>
      <w:tr w:rsidR="00693568" w:rsidRPr="00A464AF" w14:paraId="6DDB98B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536D6B4" w14:textId="77777777" w:rsidR="00693568" w:rsidRPr="00A464AF" w:rsidRDefault="00693568" w:rsidP="00693568">
            <w:pPr>
              <w:rPr>
                <w:rFonts w:ascii="Arial" w:hAnsi="Arial" w:cs="Arial"/>
                <w:sz w:val="18"/>
                <w:szCs w:val="18"/>
              </w:rPr>
            </w:pPr>
            <w:r w:rsidRPr="00A464AF">
              <w:rPr>
                <w:rFonts w:ascii="Arial" w:hAnsi="Arial" w:cs="Arial"/>
                <w:sz w:val="18"/>
                <w:szCs w:val="18"/>
              </w:rPr>
              <w:t>PEARSON AUSTRALIA GROUP PTY LTD</w:t>
            </w:r>
          </w:p>
        </w:tc>
        <w:tc>
          <w:tcPr>
            <w:tcW w:w="6309" w:type="dxa"/>
            <w:tcBorders>
              <w:top w:val="nil"/>
              <w:left w:val="nil"/>
              <w:bottom w:val="single" w:sz="4" w:space="0" w:color="A6A6A6"/>
              <w:right w:val="single" w:sz="4" w:space="0" w:color="A6A6A6"/>
            </w:tcBorders>
            <w:shd w:val="clear" w:color="auto" w:fill="auto"/>
            <w:vAlign w:val="center"/>
          </w:tcPr>
          <w:p w14:paraId="63D79C8B"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19D6293" w14:textId="00DCE4DE" w:rsidR="00693568" w:rsidRPr="00A464AF" w:rsidRDefault="00693568" w:rsidP="00693568">
            <w:pPr>
              <w:jc w:val="right"/>
              <w:rPr>
                <w:rFonts w:ascii="Arial" w:hAnsi="Arial" w:cs="Arial"/>
                <w:sz w:val="18"/>
                <w:szCs w:val="18"/>
              </w:rPr>
            </w:pPr>
            <w:r w:rsidRPr="00A464AF">
              <w:rPr>
                <w:rFonts w:ascii="Arial" w:hAnsi="Arial" w:cs="Arial"/>
                <w:sz w:val="18"/>
                <w:szCs w:val="18"/>
              </w:rPr>
              <w:t>124,207</w:t>
            </w:r>
          </w:p>
        </w:tc>
      </w:tr>
      <w:tr w:rsidR="00693568" w:rsidRPr="00A464AF" w14:paraId="110AE83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C7D785F" w14:textId="77777777" w:rsidR="00693568" w:rsidRPr="00A464AF" w:rsidRDefault="00693568" w:rsidP="00693568">
            <w:pPr>
              <w:rPr>
                <w:rFonts w:ascii="Arial" w:hAnsi="Arial" w:cs="Arial"/>
                <w:sz w:val="18"/>
                <w:szCs w:val="18"/>
              </w:rPr>
            </w:pPr>
            <w:r w:rsidRPr="00A464AF">
              <w:rPr>
                <w:rFonts w:ascii="Arial" w:hAnsi="Arial" w:cs="Arial"/>
                <w:sz w:val="18"/>
                <w:szCs w:val="18"/>
              </w:rPr>
              <w:t>PEER ACADEMY PTY LTD</w:t>
            </w:r>
          </w:p>
        </w:tc>
        <w:tc>
          <w:tcPr>
            <w:tcW w:w="6309" w:type="dxa"/>
            <w:tcBorders>
              <w:top w:val="nil"/>
              <w:left w:val="nil"/>
              <w:bottom w:val="single" w:sz="4" w:space="0" w:color="A6A6A6"/>
              <w:right w:val="single" w:sz="4" w:space="0" w:color="A6A6A6"/>
            </w:tcBorders>
            <w:shd w:val="clear" w:color="auto" w:fill="auto"/>
            <w:vAlign w:val="center"/>
          </w:tcPr>
          <w:p w14:paraId="147FA5A9"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00031360" w14:textId="3544BB0B" w:rsidR="00693568" w:rsidRPr="00A464AF" w:rsidRDefault="00693568" w:rsidP="00693568">
            <w:pPr>
              <w:jc w:val="right"/>
              <w:rPr>
                <w:rFonts w:ascii="Arial" w:hAnsi="Arial" w:cs="Arial"/>
                <w:sz w:val="18"/>
                <w:szCs w:val="18"/>
              </w:rPr>
            </w:pPr>
            <w:r w:rsidRPr="00A464AF">
              <w:rPr>
                <w:rFonts w:ascii="Arial" w:hAnsi="Arial" w:cs="Arial"/>
                <w:sz w:val="18"/>
                <w:szCs w:val="18"/>
              </w:rPr>
              <w:t>8,625</w:t>
            </w:r>
          </w:p>
        </w:tc>
      </w:tr>
      <w:tr w:rsidR="00693568" w:rsidRPr="00A464AF" w14:paraId="6B0CFE0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A7B9BD6" w14:textId="77777777" w:rsidR="00693568" w:rsidRPr="00A464AF" w:rsidRDefault="00693568" w:rsidP="00693568">
            <w:pPr>
              <w:rPr>
                <w:rFonts w:ascii="Arial" w:hAnsi="Arial" w:cs="Arial"/>
                <w:sz w:val="18"/>
                <w:szCs w:val="18"/>
              </w:rPr>
            </w:pPr>
            <w:r w:rsidRPr="00A464AF">
              <w:rPr>
                <w:rFonts w:ascii="Arial" w:hAnsi="Arial" w:cs="Arial"/>
                <w:sz w:val="18"/>
                <w:szCs w:val="18"/>
              </w:rPr>
              <w:t>PELICAN TALK SPEECH THERAPY RESOURCES</w:t>
            </w:r>
          </w:p>
        </w:tc>
        <w:tc>
          <w:tcPr>
            <w:tcW w:w="6309" w:type="dxa"/>
            <w:tcBorders>
              <w:top w:val="nil"/>
              <w:left w:val="nil"/>
              <w:bottom w:val="single" w:sz="4" w:space="0" w:color="A6A6A6"/>
              <w:right w:val="single" w:sz="4" w:space="0" w:color="A6A6A6"/>
            </w:tcBorders>
            <w:shd w:val="clear" w:color="auto" w:fill="auto"/>
            <w:vAlign w:val="center"/>
          </w:tcPr>
          <w:p w14:paraId="23165332"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2A827D48" w14:textId="28C856C9" w:rsidR="00693568" w:rsidRPr="00A464AF" w:rsidRDefault="00693568" w:rsidP="00693568">
            <w:pPr>
              <w:jc w:val="right"/>
              <w:rPr>
                <w:rFonts w:ascii="Arial" w:hAnsi="Arial" w:cs="Arial"/>
                <w:sz w:val="18"/>
                <w:szCs w:val="18"/>
              </w:rPr>
            </w:pPr>
            <w:r w:rsidRPr="00A464AF">
              <w:rPr>
                <w:rFonts w:ascii="Arial" w:hAnsi="Arial" w:cs="Arial"/>
                <w:sz w:val="18"/>
                <w:szCs w:val="18"/>
              </w:rPr>
              <w:t>40,143</w:t>
            </w:r>
          </w:p>
        </w:tc>
      </w:tr>
      <w:tr w:rsidR="00693568" w:rsidRPr="00A464AF" w14:paraId="7C7DF5B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C797E2C" w14:textId="77777777" w:rsidR="00693568" w:rsidRPr="00A464AF" w:rsidRDefault="00693568" w:rsidP="00693568">
            <w:pPr>
              <w:rPr>
                <w:rFonts w:ascii="Arial" w:hAnsi="Arial" w:cs="Arial"/>
                <w:sz w:val="18"/>
                <w:szCs w:val="18"/>
              </w:rPr>
            </w:pPr>
            <w:r w:rsidRPr="00A464AF">
              <w:rPr>
                <w:rFonts w:ascii="Arial" w:hAnsi="Arial" w:cs="Arial"/>
                <w:sz w:val="18"/>
                <w:szCs w:val="18"/>
              </w:rPr>
              <w:t>PENINSULA SPEECH PATHOLOGY SERVICES PTY LTD</w:t>
            </w:r>
          </w:p>
        </w:tc>
        <w:tc>
          <w:tcPr>
            <w:tcW w:w="6309" w:type="dxa"/>
            <w:tcBorders>
              <w:top w:val="nil"/>
              <w:left w:val="nil"/>
              <w:bottom w:val="single" w:sz="4" w:space="0" w:color="A6A6A6"/>
              <w:right w:val="single" w:sz="4" w:space="0" w:color="A6A6A6"/>
            </w:tcBorders>
            <w:shd w:val="clear" w:color="auto" w:fill="auto"/>
            <w:vAlign w:val="center"/>
          </w:tcPr>
          <w:p w14:paraId="0BEA4A1C"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3629CBD8" w14:textId="28B62E6E" w:rsidR="00693568" w:rsidRPr="00A464AF" w:rsidRDefault="00693568" w:rsidP="00693568">
            <w:pPr>
              <w:jc w:val="right"/>
              <w:rPr>
                <w:rFonts w:ascii="Arial" w:hAnsi="Arial" w:cs="Arial"/>
                <w:sz w:val="18"/>
                <w:szCs w:val="18"/>
              </w:rPr>
            </w:pPr>
            <w:r w:rsidRPr="00A464AF">
              <w:rPr>
                <w:rFonts w:ascii="Arial" w:hAnsi="Arial" w:cs="Arial"/>
                <w:sz w:val="18"/>
                <w:szCs w:val="18"/>
              </w:rPr>
              <w:t>21,212</w:t>
            </w:r>
          </w:p>
        </w:tc>
      </w:tr>
      <w:tr w:rsidR="00693568" w:rsidRPr="00A464AF" w14:paraId="4E20BE5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7490617" w14:textId="77777777" w:rsidR="00693568" w:rsidRPr="00A464AF" w:rsidRDefault="00693568" w:rsidP="00693568">
            <w:pPr>
              <w:rPr>
                <w:rFonts w:ascii="Arial" w:hAnsi="Arial" w:cs="Arial"/>
                <w:sz w:val="18"/>
                <w:szCs w:val="18"/>
              </w:rPr>
            </w:pPr>
            <w:r w:rsidRPr="00A464AF">
              <w:rPr>
                <w:rFonts w:ascii="Arial" w:hAnsi="Arial" w:cs="Arial"/>
                <w:sz w:val="18"/>
                <w:szCs w:val="18"/>
              </w:rPr>
              <w:t>PEOPLESCOUT TECHNOLOGY PTY LTD</w:t>
            </w:r>
          </w:p>
        </w:tc>
        <w:tc>
          <w:tcPr>
            <w:tcW w:w="6309" w:type="dxa"/>
            <w:tcBorders>
              <w:top w:val="nil"/>
              <w:left w:val="nil"/>
              <w:bottom w:val="single" w:sz="4" w:space="0" w:color="A6A6A6"/>
              <w:right w:val="single" w:sz="4" w:space="0" w:color="A6A6A6"/>
            </w:tcBorders>
            <w:shd w:val="clear" w:color="auto" w:fill="auto"/>
            <w:vAlign w:val="center"/>
          </w:tcPr>
          <w:p w14:paraId="177B5D46"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72B613C1" w14:textId="70200624" w:rsidR="00693568" w:rsidRPr="00A464AF" w:rsidRDefault="00693568" w:rsidP="00693568">
            <w:pPr>
              <w:jc w:val="right"/>
              <w:rPr>
                <w:rFonts w:ascii="Arial" w:hAnsi="Arial" w:cs="Arial"/>
                <w:sz w:val="18"/>
                <w:szCs w:val="18"/>
              </w:rPr>
            </w:pPr>
            <w:r w:rsidRPr="00A464AF">
              <w:rPr>
                <w:rFonts w:ascii="Arial" w:hAnsi="Arial" w:cs="Arial"/>
                <w:sz w:val="18"/>
                <w:szCs w:val="18"/>
              </w:rPr>
              <w:t>2,250</w:t>
            </w:r>
          </w:p>
        </w:tc>
      </w:tr>
      <w:tr w:rsidR="00693568" w:rsidRPr="00A464AF" w14:paraId="0C272BB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932C062" w14:textId="77777777" w:rsidR="00693568" w:rsidRPr="00A464AF" w:rsidRDefault="00693568" w:rsidP="00693568">
            <w:pPr>
              <w:rPr>
                <w:rFonts w:ascii="Arial" w:hAnsi="Arial" w:cs="Arial"/>
                <w:sz w:val="18"/>
                <w:szCs w:val="18"/>
              </w:rPr>
            </w:pPr>
            <w:r w:rsidRPr="00A464AF">
              <w:rPr>
                <w:rFonts w:ascii="Arial" w:hAnsi="Arial" w:cs="Arial"/>
                <w:sz w:val="18"/>
                <w:szCs w:val="18"/>
              </w:rPr>
              <w:t>PEPPERMINT CONSULTANTS PTY LTD</w:t>
            </w:r>
          </w:p>
        </w:tc>
        <w:tc>
          <w:tcPr>
            <w:tcW w:w="6309" w:type="dxa"/>
            <w:tcBorders>
              <w:top w:val="nil"/>
              <w:left w:val="nil"/>
              <w:bottom w:val="single" w:sz="4" w:space="0" w:color="A6A6A6"/>
              <w:right w:val="single" w:sz="4" w:space="0" w:color="A6A6A6"/>
            </w:tcBorders>
            <w:shd w:val="clear" w:color="auto" w:fill="auto"/>
            <w:vAlign w:val="center"/>
          </w:tcPr>
          <w:p w14:paraId="0B0B52F6"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4C7A554C" w14:textId="179882E9" w:rsidR="00693568" w:rsidRPr="00A464AF" w:rsidRDefault="00693568" w:rsidP="00693568">
            <w:pPr>
              <w:jc w:val="right"/>
              <w:rPr>
                <w:rFonts w:ascii="Arial" w:hAnsi="Arial" w:cs="Arial"/>
                <w:sz w:val="18"/>
                <w:szCs w:val="18"/>
              </w:rPr>
            </w:pPr>
            <w:r w:rsidRPr="00A464AF">
              <w:rPr>
                <w:rFonts w:ascii="Arial" w:hAnsi="Arial" w:cs="Arial"/>
                <w:sz w:val="18"/>
                <w:szCs w:val="18"/>
              </w:rPr>
              <w:t>45,107</w:t>
            </w:r>
          </w:p>
        </w:tc>
      </w:tr>
      <w:tr w:rsidR="00693568" w:rsidRPr="00A464AF" w14:paraId="2E9957F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C4BC8F" w14:textId="77777777" w:rsidR="00693568" w:rsidRPr="00A464AF" w:rsidRDefault="00693568" w:rsidP="00693568">
            <w:pPr>
              <w:rPr>
                <w:rFonts w:ascii="Arial" w:hAnsi="Arial" w:cs="Arial"/>
                <w:sz w:val="18"/>
                <w:szCs w:val="18"/>
              </w:rPr>
            </w:pPr>
            <w:r w:rsidRPr="00A464AF">
              <w:rPr>
                <w:rFonts w:ascii="Arial" w:hAnsi="Arial" w:cs="Arial"/>
                <w:sz w:val="18"/>
                <w:szCs w:val="18"/>
              </w:rPr>
              <w:t>PERFORMANCE ANALYTICS (AUST) PTY LTD</w:t>
            </w:r>
          </w:p>
        </w:tc>
        <w:tc>
          <w:tcPr>
            <w:tcW w:w="6309" w:type="dxa"/>
            <w:tcBorders>
              <w:top w:val="nil"/>
              <w:left w:val="nil"/>
              <w:bottom w:val="single" w:sz="4" w:space="0" w:color="A6A6A6"/>
              <w:right w:val="single" w:sz="4" w:space="0" w:color="A6A6A6"/>
            </w:tcBorders>
            <w:shd w:val="clear" w:color="auto" w:fill="auto"/>
            <w:vAlign w:val="center"/>
          </w:tcPr>
          <w:p w14:paraId="778292D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7471FBC" w14:textId="50E2EF33" w:rsidR="00693568" w:rsidRPr="00A464AF" w:rsidRDefault="00693568" w:rsidP="00693568">
            <w:pPr>
              <w:jc w:val="right"/>
              <w:rPr>
                <w:rFonts w:ascii="Arial" w:hAnsi="Arial" w:cs="Arial"/>
                <w:sz w:val="18"/>
                <w:szCs w:val="18"/>
              </w:rPr>
            </w:pPr>
            <w:r w:rsidRPr="00A464AF">
              <w:rPr>
                <w:rFonts w:ascii="Arial" w:hAnsi="Arial" w:cs="Arial"/>
                <w:sz w:val="18"/>
                <w:szCs w:val="18"/>
              </w:rPr>
              <w:t>3,600</w:t>
            </w:r>
          </w:p>
        </w:tc>
      </w:tr>
      <w:tr w:rsidR="00693568" w:rsidRPr="00A464AF" w14:paraId="762CAC5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BD0BBC8" w14:textId="77777777" w:rsidR="00693568" w:rsidRPr="00A464AF" w:rsidRDefault="00693568" w:rsidP="00693568">
            <w:pPr>
              <w:rPr>
                <w:rFonts w:ascii="Arial" w:hAnsi="Arial" w:cs="Arial"/>
                <w:sz w:val="18"/>
                <w:szCs w:val="18"/>
              </w:rPr>
            </w:pPr>
            <w:r w:rsidRPr="00A464AF">
              <w:rPr>
                <w:rFonts w:ascii="Arial" w:hAnsi="Arial" w:cs="Arial"/>
                <w:sz w:val="18"/>
                <w:szCs w:val="18"/>
              </w:rPr>
              <w:t>PERRY CAROL GRIFFITHS</w:t>
            </w:r>
          </w:p>
        </w:tc>
        <w:tc>
          <w:tcPr>
            <w:tcW w:w="6309" w:type="dxa"/>
            <w:tcBorders>
              <w:top w:val="nil"/>
              <w:left w:val="nil"/>
              <w:bottom w:val="single" w:sz="4" w:space="0" w:color="A6A6A6"/>
              <w:right w:val="single" w:sz="4" w:space="0" w:color="A6A6A6"/>
            </w:tcBorders>
            <w:shd w:val="clear" w:color="auto" w:fill="auto"/>
            <w:vAlign w:val="center"/>
          </w:tcPr>
          <w:p w14:paraId="21C0B6B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92E096E" w14:textId="249BC171" w:rsidR="00693568" w:rsidRPr="00A464AF" w:rsidRDefault="00693568" w:rsidP="00693568">
            <w:pPr>
              <w:jc w:val="right"/>
              <w:rPr>
                <w:rFonts w:ascii="Arial" w:hAnsi="Arial" w:cs="Arial"/>
                <w:sz w:val="18"/>
                <w:szCs w:val="18"/>
              </w:rPr>
            </w:pPr>
            <w:r w:rsidRPr="00A464AF">
              <w:rPr>
                <w:rFonts w:ascii="Arial" w:hAnsi="Arial" w:cs="Arial"/>
                <w:sz w:val="18"/>
                <w:szCs w:val="18"/>
              </w:rPr>
              <w:t>273</w:t>
            </w:r>
          </w:p>
        </w:tc>
      </w:tr>
      <w:tr w:rsidR="00693568" w:rsidRPr="00A464AF" w14:paraId="05BEC18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ADC1DF5" w14:textId="77777777" w:rsidR="00693568" w:rsidRPr="00A464AF" w:rsidRDefault="00693568" w:rsidP="00693568">
            <w:pPr>
              <w:rPr>
                <w:rFonts w:ascii="Arial" w:hAnsi="Arial" w:cs="Arial"/>
                <w:sz w:val="18"/>
                <w:szCs w:val="18"/>
              </w:rPr>
            </w:pPr>
            <w:r w:rsidRPr="00A464AF">
              <w:rPr>
                <w:rFonts w:ascii="Arial" w:hAnsi="Arial" w:cs="Arial"/>
                <w:sz w:val="18"/>
                <w:szCs w:val="18"/>
              </w:rPr>
              <w:t>PETER FORDAY CONSULTING</w:t>
            </w:r>
          </w:p>
        </w:tc>
        <w:tc>
          <w:tcPr>
            <w:tcW w:w="6309" w:type="dxa"/>
            <w:tcBorders>
              <w:top w:val="nil"/>
              <w:left w:val="nil"/>
              <w:bottom w:val="single" w:sz="4" w:space="0" w:color="A6A6A6"/>
              <w:right w:val="single" w:sz="4" w:space="0" w:color="A6A6A6"/>
            </w:tcBorders>
            <w:shd w:val="clear" w:color="auto" w:fill="auto"/>
            <w:vAlign w:val="center"/>
          </w:tcPr>
          <w:p w14:paraId="59761B3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2FE02D1" w14:textId="2CFF471A" w:rsidR="00693568" w:rsidRPr="00A464AF" w:rsidRDefault="00693568" w:rsidP="00693568">
            <w:pPr>
              <w:jc w:val="right"/>
              <w:rPr>
                <w:rFonts w:ascii="Arial" w:hAnsi="Arial" w:cs="Arial"/>
                <w:sz w:val="18"/>
                <w:szCs w:val="18"/>
              </w:rPr>
            </w:pPr>
            <w:r w:rsidRPr="00A464AF">
              <w:rPr>
                <w:rFonts w:ascii="Arial" w:hAnsi="Arial" w:cs="Arial"/>
                <w:sz w:val="18"/>
                <w:szCs w:val="18"/>
              </w:rPr>
              <w:t>1,200</w:t>
            </w:r>
          </w:p>
        </w:tc>
      </w:tr>
      <w:tr w:rsidR="00693568" w:rsidRPr="00A464AF" w14:paraId="1208A81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2122079" w14:textId="77777777" w:rsidR="00693568" w:rsidRPr="00A464AF" w:rsidRDefault="00693568" w:rsidP="00693568">
            <w:pPr>
              <w:rPr>
                <w:rFonts w:ascii="Arial" w:hAnsi="Arial" w:cs="Arial"/>
                <w:sz w:val="18"/>
                <w:szCs w:val="18"/>
              </w:rPr>
            </w:pPr>
            <w:r w:rsidRPr="00A464AF">
              <w:rPr>
                <w:rFonts w:ascii="Arial" w:hAnsi="Arial" w:cs="Arial"/>
                <w:sz w:val="18"/>
                <w:szCs w:val="18"/>
              </w:rPr>
              <w:t>PEYNENBORG DEBBIE</w:t>
            </w:r>
          </w:p>
        </w:tc>
        <w:tc>
          <w:tcPr>
            <w:tcW w:w="6309" w:type="dxa"/>
            <w:tcBorders>
              <w:top w:val="nil"/>
              <w:left w:val="nil"/>
              <w:bottom w:val="single" w:sz="4" w:space="0" w:color="A6A6A6"/>
              <w:right w:val="single" w:sz="4" w:space="0" w:color="A6A6A6"/>
            </w:tcBorders>
            <w:shd w:val="clear" w:color="auto" w:fill="auto"/>
            <w:vAlign w:val="center"/>
          </w:tcPr>
          <w:p w14:paraId="0C7474B0"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6AAD364A" w14:textId="58578689" w:rsidR="00693568" w:rsidRPr="00A464AF" w:rsidRDefault="00693568" w:rsidP="00693568">
            <w:pPr>
              <w:jc w:val="right"/>
              <w:rPr>
                <w:rFonts w:ascii="Arial" w:hAnsi="Arial" w:cs="Arial"/>
                <w:sz w:val="18"/>
                <w:szCs w:val="18"/>
              </w:rPr>
            </w:pPr>
            <w:r w:rsidRPr="00A464AF">
              <w:rPr>
                <w:rFonts w:ascii="Arial" w:hAnsi="Arial" w:cs="Arial"/>
                <w:sz w:val="18"/>
                <w:szCs w:val="18"/>
              </w:rPr>
              <w:t>3,525</w:t>
            </w:r>
          </w:p>
        </w:tc>
      </w:tr>
      <w:tr w:rsidR="00693568" w:rsidRPr="00A464AF" w14:paraId="4B49BBD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1263906" w14:textId="77777777" w:rsidR="00693568" w:rsidRPr="00A464AF" w:rsidRDefault="00693568" w:rsidP="00693568">
            <w:pPr>
              <w:rPr>
                <w:rFonts w:ascii="Arial" w:hAnsi="Arial" w:cs="Arial"/>
                <w:sz w:val="18"/>
                <w:szCs w:val="18"/>
              </w:rPr>
            </w:pPr>
            <w:r w:rsidRPr="00A464AF">
              <w:rPr>
                <w:rFonts w:ascii="Arial" w:hAnsi="Arial" w:cs="Arial"/>
                <w:sz w:val="18"/>
                <w:szCs w:val="18"/>
              </w:rPr>
              <w:t>PGL CONSULTING</w:t>
            </w:r>
          </w:p>
        </w:tc>
        <w:tc>
          <w:tcPr>
            <w:tcW w:w="6309" w:type="dxa"/>
            <w:tcBorders>
              <w:top w:val="nil"/>
              <w:left w:val="nil"/>
              <w:bottom w:val="single" w:sz="4" w:space="0" w:color="A6A6A6"/>
              <w:right w:val="single" w:sz="4" w:space="0" w:color="A6A6A6"/>
            </w:tcBorders>
            <w:shd w:val="clear" w:color="auto" w:fill="auto"/>
            <w:vAlign w:val="center"/>
          </w:tcPr>
          <w:p w14:paraId="626688D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29DD038" w14:textId="30D12AA9" w:rsidR="00693568" w:rsidRPr="00A464AF" w:rsidRDefault="00693568" w:rsidP="00693568">
            <w:pPr>
              <w:jc w:val="right"/>
              <w:rPr>
                <w:rFonts w:ascii="Arial" w:hAnsi="Arial" w:cs="Arial"/>
                <w:sz w:val="18"/>
                <w:szCs w:val="18"/>
              </w:rPr>
            </w:pPr>
            <w:r w:rsidRPr="00A464AF">
              <w:rPr>
                <w:rFonts w:ascii="Arial" w:hAnsi="Arial" w:cs="Arial"/>
                <w:sz w:val="18"/>
                <w:szCs w:val="18"/>
              </w:rPr>
              <w:t>43,200</w:t>
            </w:r>
          </w:p>
        </w:tc>
      </w:tr>
      <w:tr w:rsidR="00693568" w:rsidRPr="00A464AF" w14:paraId="36FC6EA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6B7726E" w14:textId="77777777" w:rsidR="00693568" w:rsidRPr="00A464AF" w:rsidRDefault="00693568" w:rsidP="00693568">
            <w:pPr>
              <w:rPr>
                <w:rFonts w:ascii="Arial" w:hAnsi="Arial" w:cs="Arial"/>
                <w:sz w:val="18"/>
                <w:szCs w:val="18"/>
              </w:rPr>
            </w:pPr>
            <w:r w:rsidRPr="00A464AF">
              <w:rPr>
                <w:rFonts w:ascii="Arial" w:hAnsi="Arial" w:cs="Arial"/>
                <w:sz w:val="18"/>
                <w:szCs w:val="18"/>
              </w:rPr>
              <w:t>PHARAOHS SERVICES PTY LTD</w:t>
            </w:r>
          </w:p>
        </w:tc>
        <w:tc>
          <w:tcPr>
            <w:tcW w:w="6309" w:type="dxa"/>
            <w:tcBorders>
              <w:top w:val="nil"/>
              <w:left w:val="nil"/>
              <w:bottom w:val="single" w:sz="4" w:space="0" w:color="A6A6A6"/>
              <w:right w:val="single" w:sz="4" w:space="0" w:color="A6A6A6"/>
            </w:tcBorders>
            <w:shd w:val="clear" w:color="auto" w:fill="auto"/>
            <w:vAlign w:val="center"/>
          </w:tcPr>
          <w:p w14:paraId="26ADCB91"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746738D6" w14:textId="635E56A8" w:rsidR="00693568" w:rsidRPr="00A464AF" w:rsidRDefault="00693568" w:rsidP="00693568">
            <w:pPr>
              <w:jc w:val="right"/>
              <w:rPr>
                <w:rFonts w:ascii="Arial" w:hAnsi="Arial" w:cs="Arial"/>
                <w:sz w:val="18"/>
                <w:szCs w:val="18"/>
              </w:rPr>
            </w:pPr>
            <w:r w:rsidRPr="00A464AF">
              <w:rPr>
                <w:rFonts w:ascii="Arial" w:hAnsi="Arial" w:cs="Arial"/>
                <w:sz w:val="18"/>
                <w:szCs w:val="18"/>
              </w:rPr>
              <w:t>2,000</w:t>
            </w:r>
          </w:p>
        </w:tc>
      </w:tr>
      <w:tr w:rsidR="00693568" w:rsidRPr="00A464AF" w14:paraId="34513C7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BFE7E2" w14:textId="77777777" w:rsidR="00693568" w:rsidRPr="00A464AF" w:rsidRDefault="00693568" w:rsidP="00693568">
            <w:pPr>
              <w:rPr>
                <w:rFonts w:ascii="Arial" w:hAnsi="Arial" w:cs="Arial"/>
                <w:sz w:val="18"/>
                <w:szCs w:val="18"/>
              </w:rPr>
            </w:pPr>
            <w:r w:rsidRPr="00A464AF">
              <w:rPr>
                <w:rFonts w:ascii="Arial" w:hAnsi="Arial" w:cs="Arial"/>
                <w:sz w:val="18"/>
                <w:szCs w:val="18"/>
              </w:rPr>
              <w:t>PHILLIPS KPA PTY LTD</w:t>
            </w:r>
          </w:p>
        </w:tc>
        <w:tc>
          <w:tcPr>
            <w:tcW w:w="6309" w:type="dxa"/>
            <w:tcBorders>
              <w:top w:val="nil"/>
              <w:left w:val="nil"/>
              <w:bottom w:val="single" w:sz="4" w:space="0" w:color="A6A6A6"/>
              <w:right w:val="single" w:sz="4" w:space="0" w:color="A6A6A6"/>
            </w:tcBorders>
            <w:shd w:val="clear" w:color="auto" w:fill="auto"/>
            <w:vAlign w:val="center"/>
          </w:tcPr>
          <w:p w14:paraId="5E2FD06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B5B9ADF" w14:textId="72A582D8" w:rsidR="00693568" w:rsidRPr="00A464AF" w:rsidRDefault="00693568" w:rsidP="00693568">
            <w:pPr>
              <w:jc w:val="right"/>
              <w:rPr>
                <w:rFonts w:ascii="Arial" w:hAnsi="Arial" w:cs="Arial"/>
                <w:sz w:val="18"/>
                <w:szCs w:val="18"/>
              </w:rPr>
            </w:pPr>
            <w:r w:rsidRPr="00A464AF">
              <w:rPr>
                <w:rFonts w:ascii="Arial" w:hAnsi="Arial" w:cs="Arial"/>
                <w:sz w:val="18"/>
                <w:szCs w:val="18"/>
              </w:rPr>
              <w:t>22,613</w:t>
            </w:r>
          </w:p>
        </w:tc>
      </w:tr>
      <w:tr w:rsidR="00693568" w:rsidRPr="00A464AF" w14:paraId="33AB85C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B89B152" w14:textId="77777777" w:rsidR="00693568" w:rsidRPr="00A464AF" w:rsidRDefault="00693568" w:rsidP="00693568">
            <w:pPr>
              <w:rPr>
                <w:rFonts w:ascii="Arial" w:hAnsi="Arial" w:cs="Arial"/>
                <w:sz w:val="18"/>
                <w:szCs w:val="18"/>
              </w:rPr>
            </w:pPr>
            <w:r w:rsidRPr="00A464AF">
              <w:rPr>
                <w:rFonts w:ascii="Arial" w:hAnsi="Arial" w:cs="Arial"/>
                <w:sz w:val="18"/>
                <w:szCs w:val="18"/>
              </w:rPr>
              <w:t>PHOENIX CONSULTING GROUP PTY LTD</w:t>
            </w:r>
          </w:p>
        </w:tc>
        <w:tc>
          <w:tcPr>
            <w:tcW w:w="6309" w:type="dxa"/>
            <w:tcBorders>
              <w:top w:val="nil"/>
              <w:left w:val="nil"/>
              <w:bottom w:val="single" w:sz="4" w:space="0" w:color="A6A6A6"/>
              <w:right w:val="single" w:sz="4" w:space="0" w:color="A6A6A6"/>
            </w:tcBorders>
            <w:shd w:val="clear" w:color="auto" w:fill="auto"/>
            <w:vAlign w:val="center"/>
          </w:tcPr>
          <w:p w14:paraId="5C645594"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033F0DA" w14:textId="52998544" w:rsidR="00693568" w:rsidRPr="00A464AF" w:rsidRDefault="00693568" w:rsidP="00693568">
            <w:pPr>
              <w:jc w:val="right"/>
              <w:rPr>
                <w:rFonts w:ascii="Arial" w:hAnsi="Arial" w:cs="Arial"/>
                <w:sz w:val="18"/>
                <w:szCs w:val="18"/>
              </w:rPr>
            </w:pPr>
            <w:r w:rsidRPr="00A464AF">
              <w:rPr>
                <w:rFonts w:ascii="Arial" w:hAnsi="Arial" w:cs="Arial"/>
                <w:sz w:val="18"/>
                <w:szCs w:val="18"/>
              </w:rPr>
              <w:t>6,050</w:t>
            </w:r>
          </w:p>
        </w:tc>
      </w:tr>
      <w:tr w:rsidR="00693568" w:rsidRPr="00A464AF" w14:paraId="0C86E03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6371D8C" w14:textId="77777777" w:rsidR="00693568" w:rsidRPr="00A464AF" w:rsidRDefault="00693568" w:rsidP="00693568">
            <w:pPr>
              <w:rPr>
                <w:rFonts w:ascii="Arial" w:hAnsi="Arial" w:cs="Arial"/>
                <w:sz w:val="18"/>
                <w:szCs w:val="18"/>
              </w:rPr>
            </w:pPr>
            <w:r w:rsidRPr="00A464AF">
              <w:rPr>
                <w:rFonts w:ascii="Arial" w:hAnsi="Arial" w:cs="Arial"/>
                <w:sz w:val="18"/>
                <w:szCs w:val="18"/>
              </w:rPr>
              <w:t>PHONE TECHNOLOGY SOLUTIONS PTY LTD</w:t>
            </w:r>
          </w:p>
        </w:tc>
        <w:tc>
          <w:tcPr>
            <w:tcW w:w="6309" w:type="dxa"/>
            <w:tcBorders>
              <w:top w:val="nil"/>
              <w:left w:val="nil"/>
              <w:bottom w:val="single" w:sz="4" w:space="0" w:color="A6A6A6"/>
              <w:right w:val="single" w:sz="4" w:space="0" w:color="A6A6A6"/>
            </w:tcBorders>
            <w:shd w:val="clear" w:color="auto" w:fill="auto"/>
            <w:vAlign w:val="center"/>
          </w:tcPr>
          <w:p w14:paraId="1B7554EF"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7F481CD4" w14:textId="669A51A6" w:rsidR="00693568" w:rsidRPr="00A464AF" w:rsidRDefault="00693568" w:rsidP="00693568">
            <w:pPr>
              <w:jc w:val="right"/>
              <w:rPr>
                <w:rFonts w:ascii="Arial" w:hAnsi="Arial" w:cs="Arial"/>
                <w:sz w:val="18"/>
                <w:szCs w:val="18"/>
              </w:rPr>
            </w:pPr>
            <w:r w:rsidRPr="00A464AF">
              <w:rPr>
                <w:rFonts w:ascii="Arial" w:hAnsi="Arial" w:cs="Arial"/>
                <w:sz w:val="18"/>
                <w:szCs w:val="18"/>
              </w:rPr>
              <w:t>3,822</w:t>
            </w:r>
          </w:p>
        </w:tc>
      </w:tr>
      <w:tr w:rsidR="00693568" w:rsidRPr="00A464AF" w14:paraId="47EDCCA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D544060" w14:textId="77777777" w:rsidR="00693568" w:rsidRPr="00A464AF" w:rsidRDefault="00693568" w:rsidP="00693568">
            <w:pPr>
              <w:rPr>
                <w:rFonts w:ascii="Arial" w:hAnsi="Arial" w:cs="Arial"/>
                <w:sz w:val="18"/>
                <w:szCs w:val="18"/>
              </w:rPr>
            </w:pPr>
            <w:r w:rsidRPr="00A464AF">
              <w:rPr>
                <w:rFonts w:ascii="Arial" w:hAnsi="Arial" w:cs="Arial"/>
                <w:sz w:val="18"/>
                <w:szCs w:val="18"/>
              </w:rPr>
              <w:t>PICTA CREATIVE PTY LTD</w:t>
            </w:r>
          </w:p>
        </w:tc>
        <w:tc>
          <w:tcPr>
            <w:tcW w:w="6309" w:type="dxa"/>
            <w:tcBorders>
              <w:top w:val="nil"/>
              <w:left w:val="nil"/>
              <w:bottom w:val="single" w:sz="4" w:space="0" w:color="A6A6A6"/>
              <w:right w:val="single" w:sz="4" w:space="0" w:color="A6A6A6"/>
            </w:tcBorders>
            <w:shd w:val="clear" w:color="auto" w:fill="auto"/>
            <w:vAlign w:val="center"/>
          </w:tcPr>
          <w:p w14:paraId="143664AA"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5C093AB" w14:textId="493B463D" w:rsidR="00693568" w:rsidRPr="00A464AF" w:rsidRDefault="00693568" w:rsidP="00693568">
            <w:pPr>
              <w:jc w:val="right"/>
              <w:rPr>
                <w:rFonts w:ascii="Arial" w:hAnsi="Arial" w:cs="Arial"/>
                <w:sz w:val="18"/>
                <w:szCs w:val="18"/>
              </w:rPr>
            </w:pPr>
            <w:r w:rsidRPr="00A464AF">
              <w:rPr>
                <w:rFonts w:ascii="Arial" w:hAnsi="Arial" w:cs="Arial"/>
                <w:sz w:val="18"/>
                <w:szCs w:val="18"/>
              </w:rPr>
              <w:t>33,000</w:t>
            </w:r>
          </w:p>
        </w:tc>
      </w:tr>
      <w:tr w:rsidR="00693568" w:rsidRPr="00A464AF" w14:paraId="3487F48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8D11217" w14:textId="77777777" w:rsidR="00693568" w:rsidRPr="00A464AF" w:rsidRDefault="00693568" w:rsidP="00693568">
            <w:pPr>
              <w:rPr>
                <w:rFonts w:ascii="Arial" w:hAnsi="Arial" w:cs="Arial"/>
                <w:sz w:val="18"/>
                <w:szCs w:val="18"/>
              </w:rPr>
            </w:pPr>
            <w:r w:rsidRPr="00A464AF">
              <w:rPr>
                <w:rFonts w:ascii="Arial" w:hAnsi="Arial" w:cs="Arial"/>
                <w:sz w:val="18"/>
                <w:szCs w:val="18"/>
              </w:rPr>
              <w:t>PIERCE NELLE</w:t>
            </w:r>
          </w:p>
        </w:tc>
        <w:tc>
          <w:tcPr>
            <w:tcW w:w="6309" w:type="dxa"/>
            <w:tcBorders>
              <w:top w:val="nil"/>
              <w:left w:val="nil"/>
              <w:bottom w:val="single" w:sz="4" w:space="0" w:color="A6A6A6"/>
              <w:right w:val="single" w:sz="4" w:space="0" w:color="A6A6A6"/>
            </w:tcBorders>
            <w:shd w:val="clear" w:color="auto" w:fill="auto"/>
            <w:vAlign w:val="center"/>
          </w:tcPr>
          <w:p w14:paraId="57AFB3A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A8BE975" w14:textId="02027272" w:rsidR="00693568" w:rsidRPr="00A464AF" w:rsidRDefault="00693568" w:rsidP="00693568">
            <w:pPr>
              <w:jc w:val="right"/>
              <w:rPr>
                <w:rFonts w:ascii="Arial" w:hAnsi="Arial" w:cs="Arial"/>
                <w:sz w:val="18"/>
                <w:szCs w:val="18"/>
              </w:rPr>
            </w:pPr>
            <w:r w:rsidRPr="00A464AF">
              <w:rPr>
                <w:rFonts w:ascii="Arial" w:hAnsi="Arial" w:cs="Arial"/>
                <w:sz w:val="18"/>
                <w:szCs w:val="18"/>
              </w:rPr>
              <w:t>4,100</w:t>
            </w:r>
          </w:p>
        </w:tc>
      </w:tr>
      <w:tr w:rsidR="00693568" w:rsidRPr="00A464AF" w14:paraId="15A38BE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EBD0D1A" w14:textId="77777777" w:rsidR="00693568" w:rsidRPr="00A464AF" w:rsidRDefault="00693568" w:rsidP="00693568">
            <w:pPr>
              <w:rPr>
                <w:rFonts w:ascii="Arial" w:hAnsi="Arial" w:cs="Arial"/>
                <w:sz w:val="18"/>
                <w:szCs w:val="18"/>
              </w:rPr>
            </w:pPr>
            <w:r w:rsidRPr="00A464AF">
              <w:rPr>
                <w:rFonts w:ascii="Arial" w:hAnsi="Arial" w:cs="Arial"/>
                <w:sz w:val="18"/>
                <w:szCs w:val="18"/>
              </w:rPr>
              <w:t>PINNACLE GROUP AUSTRALIA PTY LTD</w:t>
            </w:r>
          </w:p>
        </w:tc>
        <w:tc>
          <w:tcPr>
            <w:tcW w:w="6309" w:type="dxa"/>
            <w:tcBorders>
              <w:top w:val="nil"/>
              <w:left w:val="nil"/>
              <w:bottom w:val="single" w:sz="4" w:space="0" w:color="A6A6A6"/>
              <w:right w:val="single" w:sz="4" w:space="0" w:color="A6A6A6"/>
            </w:tcBorders>
            <w:shd w:val="clear" w:color="auto" w:fill="auto"/>
            <w:vAlign w:val="center"/>
          </w:tcPr>
          <w:p w14:paraId="15AC766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14477D6D" w14:textId="32ED428D" w:rsidR="00693568" w:rsidRPr="00A464AF" w:rsidRDefault="00693568" w:rsidP="00693568">
            <w:pPr>
              <w:jc w:val="right"/>
              <w:rPr>
                <w:rFonts w:ascii="Arial" w:hAnsi="Arial" w:cs="Arial"/>
                <w:sz w:val="18"/>
                <w:szCs w:val="18"/>
              </w:rPr>
            </w:pPr>
            <w:r w:rsidRPr="00A464AF">
              <w:rPr>
                <w:rFonts w:ascii="Arial" w:hAnsi="Arial" w:cs="Arial"/>
                <w:sz w:val="18"/>
                <w:szCs w:val="18"/>
              </w:rPr>
              <w:t>393,789</w:t>
            </w:r>
          </w:p>
        </w:tc>
      </w:tr>
      <w:tr w:rsidR="00693568" w:rsidRPr="00A464AF" w14:paraId="104C538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E3BC7F5" w14:textId="77777777" w:rsidR="00693568" w:rsidRPr="00A464AF" w:rsidRDefault="00693568" w:rsidP="00693568">
            <w:pPr>
              <w:rPr>
                <w:rFonts w:ascii="Arial" w:hAnsi="Arial" w:cs="Arial"/>
                <w:sz w:val="18"/>
                <w:szCs w:val="18"/>
              </w:rPr>
            </w:pPr>
            <w:r w:rsidRPr="00A464AF">
              <w:rPr>
                <w:rFonts w:ascii="Arial" w:hAnsi="Arial" w:cs="Arial"/>
                <w:sz w:val="18"/>
                <w:szCs w:val="18"/>
              </w:rPr>
              <w:t>PIRAC ECONOMICS</w:t>
            </w:r>
          </w:p>
        </w:tc>
        <w:tc>
          <w:tcPr>
            <w:tcW w:w="6309" w:type="dxa"/>
            <w:tcBorders>
              <w:top w:val="nil"/>
              <w:left w:val="nil"/>
              <w:bottom w:val="single" w:sz="4" w:space="0" w:color="A6A6A6"/>
              <w:right w:val="single" w:sz="4" w:space="0" w:color="A6A6A6"/>
            </w:tcBorders>
            <w:shd w:val="clear" w:color="auto" w:fill="auto"/>
            <w:vAlign w:val="center"/>
          </w:tcPr>
          <w:p w14:paraId="1672D91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EFE63ED" w14:textId="531EEB79" w:rsidR="00693568" w:rsidRPr="00A464AF" w:rsidRDefault="00693568" w:rsidP="00693568">
            <w:pPr>
              <w:jc w:val="right"/>
              <w:rPr>
                <w:rFonts w:ascii="Arial" w:hAnsi="Arial" w:cs="Arial"/>
                <w:sz w:val="18"/>
                <w:szCs w:val="18"/>
              </w:rPr>
            </w:pPr>
            <w:r w:rsidRPr="00A464AF">
              <w:rPr>
                <w:rFonts w:ascii="Arial" w:hAnsi="Arial" w:cs="Arial"/>
                <w:sz w:val="18"/>
                <w:szCs w:val="18"/>
              </w:rPr>
              <w:t>35,045</w:t>
            </w:r>
          </w:p>
        </w:tc>
      </w:tr>
      <w:tr w:rsidR="00693568" w:rsidRPr="00A464AF" w14:paraId="3CE23AA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B2CAF51" w14:textId="77777777" w:rsidR="00693568" w:rsidRPr="00A464AF" w:rsidRDefault="00693568" w:rsidP="00693568">
            <w:pPr>
              <w:rPr>
                <w:rFonts w:ascii="Arial" w:hAnsi="Arial" w:cs="Arial"/>
                <w:sz w:val="18"/>
                <w:szCs w:val="18"/>
              </w:rPr>
            </w:pPr>
            <w:r w:rsidRPr="00A464AF">
              <w:rPr>
                <w:rFonts w:ascii="Arial" w:hAnsi="Arial" w:cs="Arial"/>
                <w:sz w:val="18"/>
                <w:szCs w:val="18"/>
              </w:rPr>
              <w:t>PITCHER PARTNERS CONSULTING PTY LTD</w:t>
            </w:r>
          </w:p>
        </w:tc>
        <w:tc>
          <w:tcPr>
            <w:tcW w:w="6309" w:type="dxa"/>
            <w:tcBorders>
              <w:top w:val="nil"/>
              <w:left w:val="nil"/>
              <w:bottom w:val="single" w:sz="4" w:space="0" w:color="A6A6A6"/>
              <w:right w:val="single" w:sz="4" w:space="0" w:color="A6A6A6"/>
            </w:tcBorders>
            <w:shd w:val="clear" w:color="auto" w:fill="auto"/>
            <w:vAlign w:val="center"/>
          </w:tcPr>
          <w:p w14:paraId="5C4E9163" w14:textId="77777777" w:rsidR="00693568" w:rsidRPr="00A464AF" w:rsidRDefault="00693568" w:rsidP="00693568">
            <w:pPr>
              <w:rPr>
                <w:rFonts w:ascii="Arial" w:hAnsi="Arial" w:cs="Arial"/>
                <w:sz w:val="18"/>
                <w:szCs w:val="18"/>
              </w:rPr>
            </w:pPr>
            <w:r w:rsidRPr="00A464AF">
              <w:rPr>
                <w:rFonts w:ascii="Arial" w:hAnsi="Arial" w:cs="Arial"/>
                <w:sz w:val="18"/>
                <w:szCs w:val="18"/>
              </w:rPr>
              <w:t>Strategic Services and Advice for Audit, Fraud and Procurement</w:t>
            </w:r>
          </w:p>
        </w:tc>
        <w:tc>
          <w:tcPr>
            <w:tcW w:w="2869" w:type="dxa"/>
            <w:tcBorders>
              <w:top w:val="nil"/>
              <w:left w:val="nil"/>
              <w:bottom w:val="single" w:sz="4" w:space="0" w:color="A6A6A6"/>
              <w:right w:val="single" w:sz="4" w:space="0" w:color="A6A6A6"/>
            </w:tcBorders>
            <w:shd w:val="clear" w:color="auto" w:fill="auto"/>
            <w:vAlign w:val="center"/>
          </w:tcPr>
          <w:p w14:paraId="4D2C706F" w14:textId="643C600A" w:rsidR="00693568" w:rsidRPr="00A464AF" w:rsidRDefault="00693568" w:rsidP="00693568">
            <w:pPr>
              <w:jc w:val="right"/>
              <w:rPr>
                <w:rFonts w:ascii="Arial" w:hAnsi="Arial" w:cs="Arial"/>
                <w:sz w:val="18"/>
                <w:szCs w:val="18"/>
              </w:rPr>
            </w:pPr>
            <w:r w:rsidRPr="00A464AF">
              <w:rPr>
                <w:rFonts w:ascii="Arial" w:hAnsi="Arial" w:cs="Arial"/>
                <w:sz w:val="18"/>
                <w:szCs w:val="18"/>
              </w:rPr>
              <w:t>132,276</w:t>
            </w:r>
          </w:p>
        </w:tc>
      </w:tr>
      <w:tr w:rsidR="00693568" w:rsidRPr="00A464AF" w14:paraId="5E41A13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DEFDFF8" w14:textId="77777777" w:rsidR="00693568" w:rsidRPr="00A464AF" w:rsidRDefault="00693568" w:rsidP="00693568">
            <w:pPr>
              <w:rPr>
                <w:rFonts w:ascii="Arial" w:hAnsi="Arial" w:cs="Arial"/>
                <w:sz w:val="18"/>
                <w:szCs w:val="18"/>
              </w:rPr>
            </w:pPr>
            <w:r w:rsidRPr="00A464AF">
              <w:rPr>
                <w:rFonts w:ascii="Arial" w:hAnsi="Arial" w:cs="Arial"/>
                <w:sz w:val="18"/>
                <w:szCs w:val="18"/>
              </w:rPr>
              <w:t>PITNEY BOWES AUSTRALIA PTY</w:t>
            </w:r>
          </w:p>
        </w:tc>
        <w:tc>
          <w:tcPr>
            <w:tcW w:w="6309" w:type="dxa"/>
            <w:tcBorders>
              <w:top w:val="nil"/>
              <w:left w:val="nil"/>
              <w:bottom w:val="single" w:sz="4" w:space="0" w:color="A6A6A6"/>
              <w:right w:val="single" w:sz="4" w:space="0" w:color="A6A6A6"/>
            </w:tcBorders>
            <w:shd w:val="clear" w:color="auto" w:fill="auto"/>
            <w:vAlign w:val="center"/>
          </w:tcPr>
          <w:p w14:paraId="067010C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43F5F8F" w14:textId="7B3D4CBA" w:rsidR="00693568" w:rsidRPr="00A464AF" w:rsidRDefault="00693568" w:rsidP="00693568">
            <w:pPr>
              <w:jc w:val="right"/>
              <w:rPr>
                <w:rFonts w:ascii="Arial" w:hAnsi="Arial" w:cs="Arial"/>
                <w:sz w:val="18"/>
                <w:szCs w:val="18"/>
              </w:rPr>
            </w:pPr>
            <w:r w:rsidRPr="00A464AF">
              <w:rPr>
                <w:rFonts w:ascii="Arial" w:hAnsi="Arial" w:cs="Arial"/>
                <w:sz w:val="18"/>
                <w:szCs w:val="18"/>
              </w:rPr>
              <w:t>2,626</w:t>
            </w:r>
          </w:p>
        </w:tc>
      </w:tr>
      <w:tr w:rsidR="00693568" w:rsidRPr="00A464AF" w14:paraId="5C2F39D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6D220D5" w14:textId="77777777" w:rsidR="00693568" w:rsidRPr="00A464AF" w:rsidRDefault="00693568" w:rsidP="00693568">
            <w:pPr>
              <w:rPr>
                <w:rFonts w:ascii="Arial" w:hAnsi="Arial" w:cs="Arial"/>
                <w:sz w:val="18"/>
                <w:szCs w:val="18"/>
              </w:rPr>
            </w:pPr>
            <w:r w:rsidRPr="00A464AF">
              <w:rPr>
                <w:rFonts w:ascii="Arial" w:hAnsi="Arial" w:cs="Arial"/>
                <w:sz w:val="18"/>
                <w:szCs w:val="18"/>
              </w:rPr>
              <w:t>PIVOT PROFESSIONAL LEARNING PTY LTD</w:t>
            </w:r>
          </w:p>
        </w:tc>
        <w:tc>
          <w:tcPr>
            <w:tcW w:w="6309" w:type="dxa"/>
            <w:tcBorders>
              <w:top w:val="nil"/>
              <w:left w:val="nil"/>
              <w:bottom w:val="single" w:sz="4" w:space="0" w:color="A6A6A6"/>
              <w:right w:val="single" w:sz="4" w:space="0" w:color="A6A6A6"/>
            </w:tcBorders>
            <w:shd w:val="clear" w:color="auto" w:fill="auto"/>
            <w:vAlign w:val="center"/>
          </w:tcPr>
          <w:p w14:paraId="16425629"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09F02104" w14:textId="79B56764" w:rsidR="00693568" w:rsidRPr="00A464AF" w:rsidRDefault="00693568" w:rsidP="00693568">
            <w:pPr>
              <w:jc w:val="right"/>
              <w:rPr>
                <w:rFonts w:ascii="Arial" w:hAnsi="Arial" w:cs="Arial"/>
                <w:sz w:val="18"/>
                <w:szCs w:val="18"/>
              </w:rPr>
            </w:pPr>
            <w:r w:rsidRPr="00A464AF">
              <w:rPr>
                <w:rFonts w:ascii="Arial" w:hAnsi="Arial" w:cs="Arial"/>
                <w:sz w:val="18"/>
                <w:szCs w:val="18"/>
              </w:rPr>
              <w:t>293,000</w:t>
            </w:r>
          </w:p>
        </w:tc>
      </w:tr>
      <w:tr w:rsidR="00693568" w:rsidRPr="00A464AF" w14:paraId="5D598BA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AC9FCF1" w14:textId="77777777" w:rsidR="00693568" w:rsidRPr="00A464AF" w:rsidRDefault="00693568" w:rsidP="00693568">
            <w:pPr>
              <w:rPr>
                <w:rFonts w:ascii="Arial" w:hAnsi="Arial" w:cs="Arial"/>
                <w:sz w:val="18"/>
                <w:szCs w:val="18"/>
              </w:rPr>
            </w:pPr>
            <w:r w:rsidRPr="00A464AF">
              <w:rPr>
                <w:rFonts w:ascii="Arial" w:hAnsi="Arial" w:cs="Arial"/>
                <w:sz w:val="18"/>
                <w:szCs w:val="18"/>
              </w:rPr>
              <w:t>PIXEL CUBE</w:t>
            </w:r>
          </w:p>
        </w:tc>
        <w:tc>
          <w:tcPr>
            <w:tcW w:w="6309" w:type="dxa"/>
            <w:tcBorders>
              <w:top w:val="nil"/>
              <w:left w:val="nil"/>
              <w:bottom w:val="single" w:sz="4" w:space="0" w:color="A6A6A6"/>
              <w:right w:val="single" w:sz="4" w:space="0" w:color="A6A6A6"/>
            </w:tcBorders>
            <w:shd w:val="clear" w:color="auto" w:fill="auto"/>
            <w:vAlign w:val="center"/>
          </w:tcPr>
          <w:p w14:paraId="51F9603F"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6EE41A7" w14:textId="3F4C4FDA" w:rsidR="00693568" w:rsidRPr="00A464AF" w:rsidRDefault="00693568" w:rsidP="00693568">
            <w:pPr>
              <w:jc w:val="right"/>
              <w:rPr>
                <w:rFonts w:ascii="Arial" w:hAnsi="Arial" w:cs="Arial"/>
                <w:sz w:val="18"/>
                <w:szCs w:val="18"/>
              </w:rPr>
            </w:pPr>
            <w:r w:rsidRPr="00A464AF">
              <w:rPr>
                <w:rFonts w:ascii="Arial" w:hAnsi="Arial" w:cs="Arial"/>
                <w:sz w:val="18"/>
                <w:szCs w:val="18"/>
              </w:rPr>
              <w:t>2,035</w:t>
            </w:r>
          </w:p>
        </w:tc>
      </w:tr>
      <w:tr w:rsidR="00693568" w:rsidRPr="00A464AF" w14:paraId="5DE2149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F4FFD75" w14:textId="77777777" w:rsidR="00693568" w:rsidRPr="00A464AF" w:rsidRDefault="00693568" w:rsidP="00693568">
            <w:pPr>
              <w:rPr>
                <w:rFonts w:ascii="Arial" w:hAnsi="Arial" w:cs="Arial"/>
                <w:sz w:val="18"/>
                <w:szCs w:val="18"/>
              </w:rPr>
            </w:pPr>
            <w:r w:rsidRPr="00A464AF">
              <w:rPr>
                <w:rFonts w:ascii="Arial" w:hAnsi="Arial" w:cs="Arial"/>
                <w:sz w:val="18"/>
                <w:szCs w:val="18"/>
              </w:rPr>
              <w:t>PIXEL PERFECT PTY LTD</w:t>
            </w:r>
          </w:p>
        </w:tc>
        <w:tc>
          <w:tcPr>
            <w:tcW w:w="6309" w:type="dxa"/>
            <w:tcBorders>
              <w:top w:val="nil"/>
              <w:left w:val="nil"/>
              <w:bottom w:val="single" w:sz="4" w:space="0" w:color="A6A6A6"/>
              <w:right w:val="single" w:sz="4" w:space="0" w:color="A6A6A6"/>
            </w:tcBorders>
            <w:shd w:val="clear" w:color="auto" w:fill="auto"/>
            <w:vAlign w:val="center"/>
          </w:tcPr>
          <w:p w14:paraId="4ABB3F4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C777577" w14:textId="38D16914" w:rsidR="00693568" w:rsidRPr="00A464AF" w:rsidRDefault="00693568" w:rsidP="00693568">
            <w:pPr>
              <w:jc w:val="right"/>
              <w:rPr>
                <w:rFonts w:ascii="Arial" w:hAnsi="Arial" w:cs="Arial"/>
                <w:sz w:val="18"/>
                <w:szCs w:val="18"/>
              </w:rPr>
            </w:pPr>
            <w:r w:rsidRPr="00A464AF">
              <w:rPr>
                <w:rFonts w:ascii="Arial" w:hAnsi="Arial" w:cs="Arial"/>
                <w:sz w:val="18"/>
                <w:szCs w:val="18"/>
              </w:rPr>
              <w:t>1,229,170</w:t>
            </w:r>
          </w:p>
        </w:tc>
      </w:tr>
      <w:tr w:rsidR="00693568" w:rsidRPr="00A464AF" w14:paraId="02000AF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53C03AC" w14:textId="77777777" w:rsidR="00693568" w:rsidRPr="00A464AF" w:rsidRDefault="00693568" w:rsidP="00693568">
            <w:pPr>
              <w:rPr>
                <w:rFonts w:ascii="Arial" w:hAnsi="Arial" w:cs="Arial"/>
                <w:sz w:val="18"/>
                <w:szCs w:val="18"/>
              </w:rPr>
            </w:pPr>
            <w:r w:rsidRPr="00A464AF">
              <w:rPr>
                <w:rFonts w:ascii="Arial" w:hAnsi="Arial" w:cs="Arial"/>
                <w:sz w:val="18"/>
                <w:szCs w:val="18"/>
              </w:rPr>
              <w:t>PIXEL3 VIDEO PRODUCTIONS</w:t>
            </w:r>
          </w:p>
        </w:tc>
        <w:tc>
          <w:tcPr>
            <w:tcW w:w="6309" w:type="dxa"/>
            <w:tcBorders>
              <w:top w:val="nil"/>
              <w:left w:val="nil"/>
              <w:bottom w:val="single" w:sz="4" w:space="0" w:color="A6A6A6"/>
              <w:right w:val="single" w:sz="4" w:space="0" w:color="A6A6A6"/>
            </w:tcBorders>
            <w:shd w:val="clear" w:color="auto" w:fill="auto"/>
            <w:vAlign w:val="center"/>
          </w:tcPr>
          <w:p w14:paraId="2A65C723"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1D95418A" w14:textId="54B8EB39" w:rsidR="00693568" w:rsidRPr="00A464AF" w:rsidRDefault="00693568" w:rsidP="00693568">
            <w:pPr>
              <w:jc w:val="right"/>
              <w:rPr>
                <w:rFonts w:ascii="Arial" w:hAnsi="Arial" w:cs="Arial"/>
                <w:sz w:val="18"/>
                <w:szCs w:val="18"/>
              </w:rPr>
            </w:pPr>
            <w:r w:rsidRPr="00A464AF">
              <w:rPr>
                <w:rFonts w:ascii="Arial" w:hAnsi="Arial" w:cs="Arial"/>
                <w:sz w:val="18"/>
                <w:szCs w:val="18"/>
              </w:rPr>
              <w:t>22,158</w:t>
            </w:r>
          </w:p>
        </w:tc>
      </w:tr>
      <w:tr w:rsidR="00693568" w:rsidRPr="00A464AF" w14:paraId="4C61383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6B1C301" w14:textId="77777777" w:rsidR="00693568" w:rsidRPr="00A464AF" w:rsidRDefault="00693568" w:rsidP="00693568">
            <w:pPr>
              <w:rPr>
                <w:rFonts w:ascii="Arial" w:hAnsi="Arial" w:cs="Arial"/>
                <w:sz w:val="18"/>
                <w:szCs w:val="18"/>
              </w:rPr>
            </w:pPr>
            <w:r w:rsidRPr="00A464AF">
              <w:rPr>
                <w:rFonts w:ascii="Arial" w:hAnsi="Arial" w:cs="Arial"/>
                <w:sz w:val="18"/>
                <w:szCs w:val="18"/>
              </w:rPr>
              <w:t>PJ GANNON EDUCATIONAL SERVICES</w:t>
            </w:r>
          </w:p>
        </w:tc>
        <w:tc>
          <w:tcPr>
            <w:tcW w:w="6309" w:type="dxa"/>
            <w:tcBorders>
              <w:top w:val="nil"/>
              <w:left w:val="nil"/>
              <w:bottom w:val="single" w:sz="4" w:space="0" w:color="A6A6A6"/>
              <w:right w:val="single" w:sz="4" w:space="0" w:color="A6A6A6"/>
            </w:tcBorders>
            <w:shd w:val="clear" w:color="auto" w:fill="auto"/>
            <w:vAlign w:val="center"/>
          </w:tcPr>
          <w:p w14:paraId="7C92E15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9DADD1C" w14:textId="5524C412" w:rsidR="00693568" w:rsidRPr="00A464AF" w:rsidRDefault="00693568" w:rsidP="00693568">
            <w:pPr>
              <w:jc w:val="right"/>
              <w:rPr>
                <w:rFonts w:ascii="Arial" w:hAnsi="Arial" w:cs="Arial"/>
                <w:sz w:val="18"/>
                <w:szCs w:val="18"/>
              </w:rPr>
            </w:pPr>
            <w:r w:rsidRPr="00A464AF">
              <w:rPr>
                <w:rFonts w:ascii="Arial" w:hAnsi="Arial" w:cs="Arial"/>
                <w:sz w:val="18"/>
                <w:szCs w:val="18"/>
              </w:rPr>
              <w:t>24,148</w:t>
            </w:r>
          </w:p>
        </w:tc>
      </w:tr>
      <w:tr w:rsidR="00693568" w:rsidRPr="00A464AF" w14:paraId="1D9BDD7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8B7576C" w14:textId="77777777" w:rsidR="00693568" w:rsidRPr="00A464AF" w:rsidRDefault="00693568" w:rsidP="00693568">
            <w:pPr>
              <w:rPr>
                <w:rFonts w:ascii="Arial" w:hAnsi="Arial" w:cs="Arial"/>
                <w:sz w:val="18"/>
                <w:szCs w:val="18"/>
              </w:rPr>
            </w:pPr>
            <w:r w:rsidRPr="00A464AF">
              <w:rPr>
                <w:rFonts w:ascii="Arial" w:hAnsi="Arial" w:cs="Arial"/>
                <w:sz w:val="18"/>
                <w:szCs w:val="18"/>
              </w:rPr>
              <w:t>PLAIN SAILING EDUCATION</w:t>
            </w:r>
          </w:p>
        </w:tc>
        <w:tc>
          <w:tcPr>
            <w:tcW w:w="6309" w:type="dxa"/>
            <w:tcBorders>
              <w:top w:val="nil"/>
              <w:left w:val="nil"/>
              <w:bottom w:val="single" w:sz="4" w:space="0" w:color="A6A6A6"/>
              <w:right w:val="single" w:sz="4" w:space="0" w:color="A6A6A6"/>
            </w:tcBorders>
            <w:shd w:val="clear" w:color="auto" w:fill="auto"/>
            <w:vAlign w:val="center"/>
          </w:tcPr>
          <w:p w14:paraId="3CA1AD37"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17EEECC" w14:textId="7E82C29F" w:rsidR="00693568" w:rsidRPr="00A464AF" w:rsidRDefault="00693568" w:rsidP="00693568">
            <w:pPr>
              <w:jc w:val="right"/>
              <w:rPr>
                <w:rFonts w:ascii="Arial" w:hAnsi="Arial" w:cs="Arial"/>
                <w:sz w:val="18"/>
                <w:szCs w:val="18"/>
              </w:rPr>
            </w:pPr>
            <w:r w:rsidRPr="00A464AF">
              <w:rPr>
                <w:rFonts w:ascii="Arial" w:hAnsi="Arial" w:cs="Arial"/>
                <w:sz w:val="18"/>
                <w:szCs w:val="18"/>
              </w:rPr>
              <w:t>6,750</w:t>
            </w:r>
          </w:p>
        </w:tc>
      </w:tr>
      <w:tr w:rsidR="00693568" w:rsidRPr="00A464AF" w14:paraId="76B0F0D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F8B80B5" w14:textId="77777777" w:rsidR="00693568" w:rsidRPr="00A464AF" w:rsidRDefault="00693568" w:rsidP="00693568">
            <w:pPr>
              <w:rPr>
                <w:rFonts w:ascii="Arial" w:hAnsi="Arial" w:cs="Arial"/>
                <w:sz w:val="18"/>
                <w:szCs w:val="18"/>
              </w:rPr>
            </w:pPr>
            <w:r w:rsidRPr="00A464AF">
              <w:rPr>
                <w:rFonts w:ascii="Arial" w:hAnsi="Arial" w:cs="Arial"/>
                <w:sz w:val="18"/>
                <w:szCs w:val="18"/>
              </w:rPr>
              <w:t>PLANCOST AUSTRALIA</w:t>
            </w:r>
          </w:p>
        </w:tc>
        <w:tc>
          <w:tcPr>
            <w:tcW w:w="6309" w:type="dxa"/>
            <w:tcBorders>
              <w:top w:val="nil"/>
              <w:left w:val="nil"/>
              <w:bottom w:val="single" w:sz="4" w:space="0" w:color="A6A6A6"/>
              <w:right w:val="single" w:sz="4" w:space="0" w:color="A6A6A6"/>
            </w:tcBorders>
            <w:shd w:val="clear" w:color="auto" w:fill="auto"/>
            <w:vAlign w:val="center"/>
          </w:tcPr>
          <w:p w14:paraId="25D58A3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C24B142" w14:textId="79715707" w:rsidR="00693568" w:rsidRPr="00A464AF" w:rsidRDefault="00693568" w:rsidP="00693568">
            <w:pPr>
              <w:jc w:val="right"/>
              <w:rPr>
                <w:rFonts w:ascii="Arial" w:hAnsi="Arial" w:cs="Arial"/>
                <w:sz w:val="18"/>
                <w:szCs w:val="18"/>
              </w:rPr>
            </w:pPr>
            <w:r w:rsidRPr="00A464AF">
              <w:rPr>
                <w:rFonts w:ascii="Arial" w:hAnsi="Arial" w:cs="Arial"/>
                <w:sz w:val="18"/>
                <w:szCs w:val="18"/>
              </w:rPr>
              <w:t>2,200</w:t>
            </w:r>
          </w:p>
        </w:tc>
      </w:tr>
      <w:tr w:rsidR="00693568" w:rsidRPr="00A464AF" w14:paraId="0F1D970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D135278" w14:textId="77777777" w:rsidR="00693568" w:rsidRPr="00A464AF" w:rsidRDefault="00693568" w:rsidP="00693568">
            <w:pPr>
              <w:rPr>
                <w:rFonts w:ascii="Arial" w:hAnsi="Arial" w:cs="Arial"/>
                <w:sz w:val="18"/>
                <w:szCs w:val="18"/>
              </w:rPr>
            </w:pPr>
            <w:r w:rsidRPr="00A464AF">
              <w:rPr>
                <w:rFonts w:ascii="Arial" w:hAnsi="Arial" w:cs="Arial"/>
                <w:sz w:val="18"/>
                <w:szCs w:val="18"/>
              </w:rPr>
              <w:t>PLANIT TEST MANAGEMENT SOLUTIONS PTY LTD</w:t>
            </w:r>
          </w:p>
        </w:tc>
        <w:tc>
          <w:tcPr>
            <w:tcW w:w="6309" w:type="dxa"/>
            <w:tcBorders>
              <w:top w:val="nil"/>
              <w:left w:val="nil"/>
              <w:bottom w:val="single" w:sz="4" w:space="0" w:color="A6A6A6"/>
              <w:right w:val="single" w:sz="4" w:space="0" w:color="A6A6A6"/>
            </w:tcBorders>
            <w:shd w:val="clear" w:color="auto" w:fill="auto"/>
            <w:vAlign w:val="center"/>
          </w:tcPr>
          <w:p w14:paraId="694FCFFC"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5EAE345" w14:textId="0C249EC2" w:rsidR="00693568" w:rsidRPr="00A464AF" w:rsidRDefault="00693568" w:rsidP="00693568">
            <w:pPr>
              <w:jc w:val="right"/>
              <w:rPr>
                <w:rFonts w:ascii="Arial" w:hAnsi="Arial" w:cs="Arial"/>
                <w:sz w:val="18"/>
                <w:szCs w:val="18"/>
              </w:rPr>
            </w:pPr>
            <w:r w:rsidRPr="00A464AF">
              <w:rPr>
                <w:rFonts w:ascii="Arial" w:hAnsi="Arial" w:cs="Arial"/>
                <w:sz w:val="18"/>
                <w:szCs w:val="18"/>
              </w:rPr>
              <w:t>702,268</w:t>
            </w:r>
          </w:p>
        </w:tc>
      </w:tr>
      <w:tr w:rsidR="00693568" w:rsidRPr="00A464AF" w14:paraId="43BB712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D387E0C" w14:textId="77777777" w:rsidR="00693568" w:rsidRPr="00A464AF" w:rsidRDefault="00693568" w:rsidP="00693568">
            <w:pPr>
              <w:rPr>
                <w:rFonts w:ascii="Arial" w:hAnsi="Arial" w:cs="Arial"/>
                <w:sz w:val="18"/>
                <w:szCs w:val="18"/>
              </w:rPr>
            </w:pPr>
            <w:r w:rsidRPr="00A464AF">
              <w:rPr>
                <w:rFonts w:ascii="Arial" w:hAnsi="Arial" w:cs="Arial"/>
                <w:sz w:val="18"/>
                <w:szCs w:val="18"/>
              </w:rPr>
              <w:t>PLANNING TO MOVE PTY LTD</w:t>
            </w:r>
          </w:p>
        </w:tc>
        <w:tc>
          <w:tcPr>
            <w:tcW w:w="6309" w:type="dxa"/>
            <w:tcBorders>
              <w:top w:val="nil"/>
              <w:left w:val="nil"/>
              <w:bottom w:val="single" w:sz="4" w:space="0" w:color="A6A6A6"/>
              <w:right w:val="single" w:sz="4" w:space="0" w:color="A6A6A6"/>
            </w:tcBorders>
            <w:shd w:val="clear" w:color="auto" w:fill="auto"/>
            <w:vAlign w:val="center"/>
          </w:tcPr>
          <w:p w14:paraId="7B4898A1"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B144583" w14:textId="73EB2BA6" w:rsidR="00693568" w:rsidRPr="00A464AF" w:rsidRDefault="00693568" w:rsidP="00693568">
            <w:pPr>
              <w:jc w:val="right"/>
              <w:rPr>
                <w:rFonts w:ascii="Arial" w:hAnsi="Arial" w:cs="Arial"/>
                <w:sz w:val="18"/>
                <w:szCs w:val="18"/>
              </w:rPr>
            </w:pPr>
            <w:r w:rsidRPr="00A464AF">
              <w:rPr>
                <w:rFonts w:ascii="Arial" w:hAnsi="Arial" w:cs="Arial"/>
                <w:sz w:val="18"/>
                <w:szCs w:val="18"/>
              </w:rPr>
              <w:t>4,500</w:t>
            </w:r>
          </w:p>
        </w:tc>
      </w:tr>
      <w:tr w:rsidR="00693568" w:rsidRPr="00A464AF" w14:paraId="09FFFC3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8F0D8B6" w14:textId="77777777" w:rsidR="00693568" w:rsidRPr="00A464AF" w:rsidRDefault="00693568" w:rsidP="00693568">
            <w:pPr>
              <w:rPr>
                <w:rFonts w:ascii="Arial" w:hAnsi="Arial" w:cs="Arial"/>
                <w:sz w:val="18"/>
                <w:szCs w:val="18"/>
              </w:rPr>
            </w:pPr>
            <w:r w:rsidRPr="00A464AF">
              <w:rPr>
                <w:rFonts w:ascii="Arial" w:hAnsi="Arial" w:cs="Arial"/>
                <w:sz w:val="18"/>
                <w:szCs w:val="18"/>
              </w:rPr>
              <w:t>PMO SYSTEMS PTY LTD</w:t>
            </w:r>
          </w:p>
        </w:tc>
        <w:tc>
          <w:tcPr>
            <w:tcW w:w="6309" w:type="dxa"/>
            <w:tcBorders>
              <w:top w:val="nil"/>
              <w:left w:val="nil"/>
              <w:bottom w:val="single" w:sz="4" w:space="0" w:color="A6A6A6"/>
              <w:right w:val="single" w:sz="4" w:space="0" w:color="A6A6A6"/>
            </w:tcBorders>
            <w:shd w:val="clear" w:color="auto" w:fill="auto"/>
            <w:vAlign w:val="center"/>
          </w:tcPr>
          <w:p w14:paraId="1AB6750B"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4B4DFF1" w14:textId="1FF681D5" w:rsidR="00693568" w:rsidRPr="00A464AF" w:rsidRDefault="00693568" w:rsidP="00693568">
            <w:pPr>
              <w:jc w:val="right"/>
              <w:rPr>
                <w:rFonts w:ascii="Arial" w:hAnsi="Arial" w:cs="Arial"/>
                <w:sz w:val="18"/>
                <w:szCs w:val="18"/>
              </w:rPr>
            </w:pPr>
            <w:r w:rsidRPr="00A464AF">
              <w:rPr>
                <w:rFonts w:ascii="Arial" w:hAnsi="Arial" w:cs="Arial"/>
                <w:sz w:val="18"/>
                <w:szCs w:val="18"/>
              </w:rPr>
              <w:t>97,200</w:t>
            </w:r>
          </w:p>
        </w:tc>
      </w:tr>
      <w:tr w:rsidR="00693568" w:rsidRPr="00A464AF" w14:paraId="45A2273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7A9CE6" w14:textId="77777777" w:rsidR="00693568" w:rsidRPr="00A464AF" w:rsidRDefault="00693568" w:rsidP="00693568">
            <w:pPr>
              <w:rPr>
                <w:rFonts w:ascii="Arial" w:hAnsi="Arial" w:cs="Arial"/>
                <w:sz w:val="18"/>
                <w:szCs w:val="18"/>
              </w:rPr>
            </w:pPr>
            <w:r w:rsidRPr="00A464AF">
              <w:rPr>
                <w:rFonts w:ascii="Arial" w:hAnsi="Arial" w:cs="Arial"/>
                <w:sz w:val="18"/>
                <w:szCs w:val="18"/>
              </w:rPr>
              <w:t>POLAR DESIGN PTY LTD</w:t>
            </w:r>
          </w:p>
        </w:tc>
        <w:tc>
          <w:tcPr>
            <w:tcW w:w="6309" w:type="dxa"/>
            <w:tcBorders>
              <w:top w:val="nil"/>
              <w:left w:val="nil"/>
              <w:bottom w:val="single" w:sz="4" w:space="0" w:color="A6A6A6"/>
              <w:right w:val="single" w:sz="4" w:space="0" w:color="A6A6A6"/>
            </w:tcBorders>
            <w:shd w:val="clear" w:color="auto" w:fill="auto"/>
            <w:vAlign w:val="center"/>
          </w:tcPr>
          <w:p w14:paraId="46E1E6C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35EC46B" w14:textId="4EDF8C0A" w:rsidR="00693568" w:rsidRPr="00A464AF" w:rsidRDefault="00693568" w:rsidP="00693568">
            <w:pPr>
              <w:jc w:val="right"/>
              <w:rPr>
                <w:rFonts w:ascii="Arial" w:hAnsi="Arial" w:cs="Arial"/>
                <w:sz w:val="18"/>
                <w:szCs w:val="18"/>
              </w:rPr>
            </w:pPr>
            <w:r w:rsidRPr="00A464AF">
              <w:rPr>
                <w:rFonts w:ascii="Arial" w:hAnsi="Arial" w:cs="Arial"/>
                <w:sz w:val="18"/>
                <w:szCs w:val="18"/>
              </w:rPr>
              <w:t>1,150</w:t>
            </w:r>
          </w:p>
        </w:tc>
      </w:tr>
      <w:tr w:rsidR="00693568" w:rsidRPr="00A464AF" w14:paraId="24C8086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8C67956" w14:textId="77777777" w:rsidR="00693568" w:rsidRPr="00A464AF" w:rsidRDefault="00693568" w:rsidP="00693568">
            <w:pPr>
              <w:rPr>
                <w:rFonts w:ascii="Arial" w:hAnsi="Arial" w:cs="Arial"/>
                <w:sz w:val="18"/>
                <w:szCs w:val="18"/>
              </w:rPr>
            </w:pPr>
            <w:r w:rsidRPr="00A464AF">
              <w:rPr>
                <w:rFonts w:ascii="Arial" w:hAnsi="Arial" w:cs="Arial"/>
                <w:sz w:val="18"/>
                <w:szCs w:val="18"/>
              </w:rPr>
              <w:t>POON DAVID MING</w:t>
            </w:r>
          </w:p>
        </w:tc>
        <w:tc>
          <w:tcPr>
            <w:tcW w:w="6309" w:type="dxa"/>
            <w:tcBorders>
              <w:top w:val="nil"/>
              <w:left w:val="nil"/>
              <w:bottom w:val="single" w:sz="4" w:space="0" w:color="A6A6A6"/>
              <w:right w:val="single" w:sz="4" w:space="0" w:color="A6A6A6"/>
            </w:tcBorders>
            <w:shd w:val="clear" w:color="auto" w:fill="auto"/>
            <w:vAlign w:val="center"/>
          </w:tcPr>
          <w:p w14:paraId="7129BFB7"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9ACC9D6" w14:textId="710C364B" w:rsidR="00693568" w:rsidRPr="00A464AF" w:rsidRDefault="00693568" w:rsidP="00693568">
            <w:pPr>
              <w:jc w:val="right"/>
              <w:rPr>
                <w:rFonts w:ascii="Arial" w:hAnsi="Arial" w:cs="Arial"/>
                <w:sz w:val="18"/>
                <w:szCs w:val="18"/>
              </w:rPr>
            </w:pPr>
            <w:r w:rsidRPr="00A464AF">
              <w:rPr>
                <w:rFonts w:ascii="Arial" w:hAnsi="Arial" w:cs="Arial"/>
                <w:sz w:val="18"/>
                <w:szCs w:val="18"/>
              </w:rPr>
              <w:t>4,200</w:t>
            </w:r>
          </w:p>
        </w:tc>
      </w:tr>
      <w:tr w:rsidR="00693568" w:rsidRPr="00A464AF" w14:paraId="2A4732A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8F76CAD" w14:textId="77777777" w:rsidR="00693568" w:rsidRPr="00A464AF" w:rsidRDefault="00693568" w:rsidP="00693568">
            <w:pPr>
              <w:rPr>
                <w:rFonts w:ascii="Arial" w:hAnsi="Arial" w:cs="Arial"/>
                <w:sz w:val="18"/>
                <w:szCs w:val="18"/>
              </w:rPr>
            </w:pPr>
            <w:r w:rsidRPr="00A464AF">
              <w:rPr>
                <w:rFonts w:ascii="Arial" w:hAnsi="Arial" w:cs="Arial"/>
                <w:sz w:val="18"/>
                <w:szCs w:val="18"/>
              </w:rPr>
              <w:t>POPE JEANETTE</w:t>
            </w:r>
          </w:p>
        </w:tc>
        <w:tc>
          <w:tcPr>
            <w:tcW w:w="6309" w:type="dxa"/>
            <w:tcBorders>
              <w:top w:val="nil"/>
              <w:left w:val="nil"/>
              <w:bottom w:val="single" w:sz="4" w:space="0" w:color="A6A6A6"/>
              <w:right w:val="single" w:sz="4" w:space="0" w:color="A6A6A6"/>
            </w:tcBorders>
            <w:shd w:val="clear" w:color="auto" w:fill="auto"/>
            <w:vAlign w:val="center"/>
          </w:tcPr>
          <w:p w14:paraId="3710FC18"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1A3F6FE" w14:textId="7C8BD334" w:rsidR="00693568" w:rsidRPr="00A464AF" w:rsidRDefault="00693568" w:rsidP="00693568">
            <w:pPr>
              <w:jc w:val="right"/>
              <w:rPr>
                <w:rFonts w:ascii="Arial" w:hAnsi="Arial" w:cs="Arial"/>
                <w:sz w:val="18"/>
                <w:szCs w:val="18"/>
              </w:rPr>
            </w:pPr>
            <w:r w:rsidRPr="00A464AF">
              <w:rPr>
                <w:rFonts w:ascii="Arial" w:hAnsi="Arial" w:cs="Arial"/>
                <w:sz w:val="18"/>
                <w:szCs w:val="18"/>
              </w:rPr>
              <w:t>12,500</w:t>
            </w:r>
          </w:p>
        </w:tc>
      </w:tr>
      <w:tr w:rsidR="00693568" w:rsidRPr="00A464AF" w14:paraId="34F93DD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8703733" w14:textId="77777777" w:rsidR="00693568" w:rsidRPr="00A464AF" w:rsidRDefault="00693568" w:rsidP="00693568">
            <w:pPr>
              <w:rPr>
                <w:rFonts w:ascii="Arial" w:hAnsi="Arial" w:cs="Arial"/>
                <w:sz w:val="18"/>
                <w:szCs w:val="18"/>
              </w:rPr>
            </w:pPr>
            <w:r w:rsidRPr="00A464AF">
              <w:rPr>
                <w:rFonts w:ascii="Arial" w:hAnsi="Arial" w:cs="Arial"/>
                <w:sz w:val="18"/>
                <w:szCs w:val="18"/>
              </w:rPr>
              <w:t>POSSIBILITY TO REALITY PTY LTD</w:t>
            </w:r>
          </w:p>
        </w:tc>
        <w:tc>
          <w:tcPr>
            <w:tcW w:w="6309" w:type="dxa"/>
            <w:tcBorders>
              <w:top w:val="nil"/>
              <w:left w:val="nil"/>
              <w:bottom w:val="single" w:sz="4" w:space="0" w:color="A6A6A6"/>
              <w:right w:val="single" w:sz="4" w:space="0" w:color="A6A6A6"/>
            </w:tcBorders>
            <w:shd w:val="clear" w:color="auto" w:fill="auto"/>
            <w:vAlign w:val="center"/>
          </w:tcPr>
          <w:p w14:paraId="540247E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68DB22C" w14:textId="1B326AC1" w:rsidR="00693568" w:rsidRPr="00A464AF" w:rsidRDefault="00693568" w:rsidP="00693568">
            <w:pPr>
              <w:jc w:val="right"/>
              <w:rPr>
                <w:rFonts w:ascii="Arial" w:hAnsi="Arial" w:cs="Arial"/>
                <w:sz w:val="18"/>
                <w:szCs w:val="18"/>
              </w:rPr>
            </w:pPr>
            <w:r w:rsidRPr="00A464AF">
              <w:rPr>
                <w:rFonts w:ascii="Arial" w:hAnsi="Arial" w:cs="Arial"/>
                <w:sz w:val="18"/>
                <w:szCs w:val="18"/>
              </w:rPr>
              <w:t>12,430</w:t>
            </w:r>
          </w:p>
        </w:tc>
      </w:tr>
      <w:tr w:rsidR="00693568" w:rsidRPr="00A464AF" w14:paraId="0A502CB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8C644AF" w14:textId="77777777" w:rsidR="00693568" w:rsidRPr="00A464AF" w:rsidRDefault="00693568" w:rsidP="00693568">
            <w:pPr>
              <w:rPr>
                <w:rFonts w:ascii="Arial" w:hAnsi="Arial" w:cs="Arial"/>
                <w:sz w:val="18"/>
                <w:szCs w:val="18"/>
              </w:rPr>
            </w:pPr>
            <w:r w:rsidRPr="00A464AF">
              <w:rPr>
                <w:rFonts w:ascii="Arial" w:hAnsi="Arial" w:cs="Arial"/>
                <w:sz w:val="18"/>
                <w:szCs w:val="18"/>
              </w:rPr>
              <w:t>POTTENGER ADELE</w:t>
            </w:r>
          </w:p>
        </w:tc>
        <w:tc>
          <w:tcPr>
            <w:tcW w:w="6309" w:type="dxa"/>
            <w:tcBorders>
              <w:top w:val="nil"/>
              <w:left w:val="nil"/>
              <w:bottom w:val="single" w:sz="4" w:space="0" w:color="A6A6A6"/>
              <w:right w:val="single" w:sz="4" w:space="0" w:color="A6A6A6"/>
            </w:tcBorders>
            <w:shd w:val="clear" w:color="auto" w:fill="auto"/>
            <w:vAlign w:val="center"/>
          </w:tcPr>
          <w:p w14:paraId="4945D6C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74D44AC" w14:textId="78362123" w:rsidR="00693568" w:rsidRPr="00A464AF" w:rsidRDefault="00693568" w:rsidP="00693568">
            <w:pPr>
              <w:jc w:val="right"/>
              <w:rPr>
                <w:rFonts w:ascii="Arial" w:hAnsi="Arial" w:cs="Arial"/>
                <w:sz w:val="18"/>
                <w:szCs w:val="18"/>
              </w:rPr>
            </w:pPr>
            <w:r w:rsidRPr="00A464AF">
              <w:rPr>
                <w:rFonts w:ascii="Arial" w:hAnsi="Arial" w:cs="Arial"/>
                <w:sz w:val="18"/>
                <w:szCs w:val="18"/>
              </w:rPr>
              <w:t>7,715</w:t>
            </w:r>
          </w:p>
        </w:tc>
      </w:tr>
      <w:tr w:rsidR="00693568" w:rsidRPr="00A464AF" w14:paraId="2759814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0CF2A3D" w14:textId="77777777" w:rsidR="00693568" w:rsidRPr="00A464AF" w:rsidRDefault="00693568" w:rsidP="00693568">
            <w:pPr>
              <w:rPr>
                <w:rFonts w:ascii="Arial" w:hAnsi="Arial" w:cs="Arial"/>
                <w:sz w:val="18"/>
                <w:szCs w:val="18"/>
              </w:rPr>
            </w:pPr>
            <w:r w:rsidRPr="00A464AF">
              <w:rPr>
                <w:rFonts w:ascii="Arial" w:hAnsi="Arial" w:cs="Arial"/>
                <w:sz w:val="18"/>
                <w:szCs w:val="18"/>
              </w:rPr>
              <w:t>POWER PARTNERS (AUST) PTY LTD</w:t>
            </w:r>
          </w:p>
        </w:tc>
        <w:tc>
          <w:tcPr>
            <w:tcW w:w="6309" w:type="dxa"/>
            <w:tcBorders>
              <w:top w:val="nil"/>
              <w:left w:val="nil"/>
              <w:bottom w:val="single" w:sz="4" w:space="0" w:color="A6A6A6"/>
              <w:right w:val="single" w:sz="4" w:space="0" w:color="A6A6A6"/>
            </w:tcBorders>
            <w:shd w:val="clear" w:color="auto" w:fill="auto"/>
            <w:vAlign w:val="center"/>
          </w:tcPr>
          <w:p w14:paraId="669438E1"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F56FDF5" w14:textId="4FA2304D" w:rsidR="00693568" w:rsidRPr="00A464AF" w:rsidRDefault="00693568" w:rsidP="00693568">
            <w:pPr>
              <w:jc w:val="right"/>
              <w:rPr>
                <w:rFonts w:ascii="Arial" w:hAnsi="Arial" w:cs="Arial"/>
                <w:sz w:val="18"/>
                <w:szCs w:val="18"/>
              </w:rPr>
            </w:pPr>
            <w:r w:rsidRPr="00A464AF">
              <w:rPr>
                <w:rFonts w:ascii="Arial" w:hAnsi="Arial" w:cs="Arial"/>
                <w:sz w:val="18"/>
                <w:szCs w:val="18"/>
              </w:rPr>
              <w:t>796,401</w:t>
            </w:r>
          </w:p>
        </w:tc>
      </w:tr>
      <w:tr w:rsidR="00693568" w:rsidRPr="00A464AF" w14:paraId="3799F99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FC0B857" w14:textId="77777777" w:rsidR="00693568" w:rsidRPr="00A464AF" w:rsidRDefault="00693568" w:rsidP="00693568">
            <w:pPr>
              <w:rPr>
                <w:rFonts w:ascii="Arial" w:hAnsi="Arial" w:cs="Arial"/>
                <w:sz w:val="18"/>
                <w:szCs w:val="18"/>
              </w:rPr>
            </w:pPr>
            <w:r w:rsidRPr="00A464AF">
              <w:rPr>
                <w:rFonts w:ascii="Arial" w:hAnsi="Arial" w:cs="Arial"/>
                <w:sz w:val="18"/>
                <w:szCs w:val="18"/>
              </w:rPr>
              <w:t>POWER PAYS</w:t>
            </w:r>
          </w:p>
        </w:tc>
        <w:tc>
          <w:tcPr>
            <w:tcW w:w="6309" w:type="dxa"/>
            <w:tcBorders>
              <w:top w:val="nil"/>
              <w:left w:val="nil"/>
              <w:bottom w:val="single" w:sz="4" w:space="0" w:color="A6A6A6"/>
              <w:right w:val="single" w:sz="4" w:space="0" w:color="A6A6A6"/>
            </w:tcBorders>
            <w:shd w:val="clear" w:color="auto" w:fill="auto"/>
            <w:vAlign w:val="center"/>
          </w:tcPr>
          <w:p w14:paraId="0F6CA2A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5A860E4" w14:textId="1C23EC17" w:rsidR="00693568" w:rsidRPr="00A464AF" w:rsidRDefault="00693568" w:rsidP="00693568">
            <w:pPr>
              <w:jc w:val="right"/>
              <w:rPr>
                <w:rFonts w:ascii="Arial" w:hAnsi="Arial" w:cs="Arial"/>
                <w:sz w:val="18"/>
                <w:szCs w:val="18"/>
              </w:rPr>
            </w:pPr>
            <w:r w:rsidRPr="00A464AF">
              <w:rPr>
                <w:rFonts w:ascii="Arial" w:hAnsi="Arial" w:cs="Arial"/>
                <w:sz w:val="18"/>
                <w:szCs w:val="18"/>
              </w:rPr>
              <w:t>31,362</w:t>
            </w:r>
          </w:p>
        </w:tc>
      </w:tr>
      <w:tr w:rsidR="00693568" w:rsidRPr="00A464AF" w14:paraId="1C23834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90841B6" w14:textId="77777777" w:rsidR="00693568" w:rsidRPr="00A464AF" w:rsidRDefault="00693568" w:rsidP="00693568">
            <w:pPr>
              <w:rPr>
                <w:rFonts w:ascii="Arial" w:hAnsi="Arial" w:cs="Arial"/>
                <w:sz w:val="18"/>
                <w:szCs w:val="18"/>
              </w:rPr>
            </w:pPr>
            <w:r w:rsidRPr="00A464AF">
              <w:rPr>
                <w:rFonts w:ascii="Arial" w:hAnsi="Arial" w:cs="Arial"/>
                <w:sz w:val="18"/>
                <w:szCs w:val="18"/>
              </w:rPr>
              <w:t>PPB ADVISORY</w:t>
            </w:r>
          </w:p>
        </w:tc>
        <w:tc>
          <w:tcPr>
            <w:tcW w:w="6309" w:type="dxa"/>
            <w:tcBorders>
              <w:top w:val="nil"/>
              <w:left w:val="nil"/>
              <w:bottom w:val="single" w:sz="4" w:space="0" w:color="A6A6A6"/>
              <w:right w:val="single" w:sz="4" w:space="0" w:color="A6A6A6"/>
            </w:tcBorders>
            <w:shd w:val="clear" w:color="auto" w:fill="auto"/>
            <w:vAlign w:val="center"/>
          </w:tcPr>
          <w:p w14:paraId="3CCDBDA2"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3BF0B383" w14:textId="2924FA56" w:rsidR="00693568" w:rsidRPr="00A464AF" w:rsidRDefault="00693568" w:rsidP="00693568">
            <w:pPr>
              <w:jc w:val="right"/>
              <w:rPr>
                <w:rFonts w:ascii="Arial" w:hAnsi="Arial" w:cs="Arial"/>
                <w:sz w:val="18"/>
                <w:szCs w:val="18"/>
              </w:rPr>
            </w:pPr>
            <w:r w:rsidRPr="00A464AF">
              <w:rPr>
                <w:rFonts w:ascii="Arial" w:hAnsi="Arial" w:cs="Arial"/>
                <w:sz w:val="18"/>
                <w:szCs w:val="18"/>
              </w:rPr>
              <w:t>264,175</w:t>
            </w:r>
          </w:p>
        </w:tc>
      </w:tr>
      <w:tr w:rsidR="00693568" w:rsidRPr="00A464AF" w14:paraId="00754D9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96F2636" w14:textId="77777777" w:rsidR="00693568" w:rsidRPr="00A464AF" w:rsidRDefault="00693568" w:rsidP="00693568">
            <w:pPr>
              <w:rPr>
                <w:rFonts w:ascii="Arial" w:hAnsi="Arial" w:cs="Arial"/>
                <w:sz w:val="18"/>
                <w:szCs w:val="18"/>
              </w:rPr>
            </w:pPr>
            <w:r w:rsidRPr="00A464AF">
              <w:rPr>
                <w:rFonts w:ascii="Arial" w:hAnsi="Arial" w:cs="Arial"/>
                <w:sz w:val="18"/>
                <w:szCs w:val="18"/>
              </w:rPr>
              <w:t>PRACTICAL LEADERSHIP PTY LTD</w:t>
            </w:r>
          </w:p>
        </w:tc>
        <w:tc>
          <w:tcPr>
            <w:tcW w:w="6309" w:type="dxa"/>
            <w:tcBorders>
              <w:top w:val="nil"/>
              <w:left w:val="nil"/>
              <w:bottom w:val="single" w:sz="4" w:space="0" w:color="A6A6A6"/>
              <w:right w:val="single" w:sz="4" w:space="0" w:color="A6A6A6"/>
            </w:tcBorders>
            <w:shd w:val="clear" w:color="auto" w:fill="auto"/>
            <w:vAlign w:val="center"/>
          </w:tcPr>
          <w:p w14:paraId="5819B80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6DB629FA" w14:textId="0AA46FC4" w:rsidR="00693568" w:rsidRPr="00A464AF" w:rsidRDefault="00693568" w:rsidP="00693568">
            <w:pPr>
              <w:jc w:val="right"/>
              <w:rPr>
                <w:rFonts w:ascii="Arial" w:hAnsi="Arial" w:cs="Arial"/>
                <w:sz w:val="18"/>
                <w:szCs w:val="18"/>
              </w:rPr>
            </w:pPr>
            <w:r w:rsidRPr="00A464AF">
              <w:rPr>
                <w:rFonts w:ascii="Arial" w:hAnsi="Arial" w:cs="Arial"/>
                <w:sz w:val="18"/>
                <w:szCs w:val="18"/>
              </w:rPr>
              <w:t>3,000</w:t>
            </w:r>
          </w:p>
        </w:tc>
      </w:tr>
      <w:tr w:rsidR="00693568" w:rsidRPr="00A464AF" w14:paraId="54FA580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F2D5CF6" w14:textId="77777777" w:rsidR="00693568" w:rsidRPr="00A464AF" w:rsidRDefault="00693568" w:rsidP="00693568">
            <w:pPr>
              <w:rPr>
                <w:rFonts w:ascii="Arial" w:hAnsi="Arial" w:cs="Arial"/>
                <w:sz w:val="18"/>
                <w:szCs w:val="18"/>
              </w:rPr>
            </w:pPr>
            <w:r w:rsidRPr="00A464AF">
              <w:rPr>
                <w:rFonts w:ascii="Arial" w:hAnsi="Arial" w:cs="Arial"/>
                <w:sz w:val="18"/>
                <w:szCs w:val="18"/>
              </w:rPr>
              <w:t>PRENSA PTY LTD</w:t>
            </w:r>
          </w:p>
        </w:tc>
        <w:tc>
          <w:tcPr>
            <w:tcW w:w="6309" w:type="dxa"/>
            <w:tcBorders>
              <w:top w:val="nil"/>
              <w:left w:val="nil"/>
              <w:bottom w:val="single" w:sz="4" w:space="0" w:color="A6A6A6"/>
              <w:right w:val="single" w:sz="4" w:space="0" w:color="A6A6A6"/>
            </w:tcBorders>
            <w:shd w:val="clear" w:color="auto" w:fill="auto"/>
            <w:vAlign w:val="center"/>
          </w:tcPr>
          <w:p w14:paraId="7A54266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9531FDF" w14:textId="6160605B" w:rsidR="00693568" w:rsidRPr="00A464AF" w:rsidRDefault="00693568" w:rsidP="00693568">
            <w:pPr>
              <w:jc w:val="right"/>
              <w:rPr>
                <w:rFonts w:ascii="Arial" w:hAnsi="Arial" w:cs="Arial"/>
                <w:sz w:val="18"/>
                <w:szCs w:val="18"/>
              </w:rPr>
            </w:pPr>
            <w:r w:rsidRPr="00A464AF">
              <w:rPr>
                <w:rFonts w:ascii="Arial" w:hAnsi="Arial" w:cs="Arial"/>
                <w:sz w:val="18"/>
                <w:szCs w:val="18"/>
              </w:rPr>
              <w:t>7,180</w:t>
            </w:r>
          </w:p>
        </w:tc>
      </w:tr>
      <w:tr w:rsidR="00693568" w:rsidRPr="00A464AF" w14:paraId="20ED304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3109A61" w14:textId="77777777" w:rsidR="00693568" w:rsidRPr="00A464AF" w:rsidRDefault="00693568" w:rsidP="00693568">
            <w:pPr>
              <w:rPr>
                <w:rFonts w:ascii="Arial" w:hAnsi="Arial" w:cs="Arial"/>
                <w:sz w:val="18"/>
                <w:szCs w:val="18"/>
              </w:rPr>
            </w:pPr>
            <w:r w:rsidRPr="00A464AF">
              <w:rPr>
                <w:rFonts w:ascii="Arial" w:hAnsi="Arial" w:cs="Arial"/>
                <w:sz w:val="18"/>
                <w:szCs w:val="18"/>
              </w:rPr>
              <w:t>PRICEWATERHOUSE COOPERS</w:t>
            </w:r>
          </w:p>
        </w:tc>
        <w:tc>
          <w:tcPr>
            <w:tcW w:w="6309" w:type="dxa"/>
            <w:tcBorders>
              <w:top w:val="nil"/>
              <w:left w:val="nil"/>
              <w:bottom w:val="single" w:sz="4" w:space="0" w:color="A6A6A6"/>
              <w:right w:val="single" w:sz="4" w:space="0" w:color="A6A6A6"/>
            </w:tcBorders>
            <w:shd w:val="clear" w:color="auto" w:fill="auto"/>
            <w:vAlign w:val="center"/>
          </w:tcPr>
          <w:p w14:paraId="4EFF42CB"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31B2517F" w14:textId="22E07A42" w:rsidR="00693568" w:rsidRPr="00A464AF" w:rsidRDefault="00693568" w:rsidP="00693568">
            <w:pPr>
              <w:jc w:val="right"/>
              <w:rPr>
                <w:rFonts w:ascii="Arial" w:hAnsi="Arial" w:cs="Arial"/>
                <w:sz w:val="18"/>
                <w:szCs w:val="18"/>
              </w:rPr>
            </w:pPr>
            <w:r w:rsidRPr="00A464AF">
              <w:rPr>
                <w:rFonts w:ascii="Arial" w:hAnsi="Arial" w:cs="Arial"/>
                <w:sz w:val="18"/>
                <w:szCs w:val="18"/>
              </w:rPr>
              <w:t>1,056,623</w:t>
            </w:r>
          </w:p>
        </w:tc>
      </w:tr>
      <w:tr w:rsidR="00693568" w:rsidRPr="00A464AF" w14:paraId="2B7F718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6611384" w14:textId="77777777" w:rsidR="00693568" w:rsidRPr="00A464AF" w:rsidRDefault="00693568" w:rsidP="00693568">
            <w:pPr>
              <w:rPr>
                <w:rFonts w:ascii="Arial" w:hAnsi="Arial" w:cs="Arial"/>
                <w:sz w:val="18"/>
                <w:szCs w:val="18"/>
              </w:rPr>
            </w:pPr>
            <w:r w:rsidRPr="00A464AF">
              <w:rPr>
                <w:rFonts w:ascii="Arial" w:hAnsi="Arial" w:cs="Arial"/>
                <w:sz w:val="18"/>
                <w:szCs w:val="18"/>
              </w:rPr>
              <w:t>PRICEWATERHOUSECOOPERS INDIGENOUS CONSULTING</w:t>
            </w:r>
          </w:p>
        </w:tc>
        <w:tc>
          <w:tcPr>
            <w:tcW w:w="6309" w:type="dxa"/>
            <w:tcBorders>
              <w:top w:val="nil"/>
              <w:left w:val="nil"/>
              <w:bottom w:val="single" w:sz="4" w:space="0" w:color="A6A6A6"/>
              <w:right w:val="single" w:sz="4" w:space="0" w:color="A6A6A6"/>
            </w:tcBorders>
            <w:shd w:val="clear" w:color="auto" w:fill="auto"/>
            <w:vAlign w:val="center"/>
          </w:tcPr>
          <w:p w14:paraId="153689FE"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6858A359" w14:textId="18BEE99B" w:rsidR="00693568" w:rsidRPr="00A464AF" w:rsidRDefault="00693568" w:rsidP="00693568">
            <w:pPr>
              <w:jc w:val="right"/>
              <w:rPr>
                <w:rFonts w:ascii="Arial" w:hAnsi="Arial" w:cs="Arial"/>
                <w:sz w:val="18"/>
                <w:szCs w:val="18"/>
              </w:rPr>
            </w:pPr>
            <w:r w:rsidRPr="00A464AF">
              <w:rPr>
                <w:rFonts w:ascii="Arial" w:hAnsi="Arial" w:cs="Arial"/>
                <w:sz w:val="18"/>
                <w:szCs w:val="18"/>
              </w:rPr>
              <w:t>25,506</w:t>
            </w:r>
          </w:p>
        </w:tc>
      </w:tr>
      <w:tr w:rsidR="00693568" w:rsidRPr="00A464AF" w14:paraId="140E568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33282CF" w14:textId="77777777" w:rsidR="00693568" w:rsidRPr="00A464AF" w:rsidRDefault="00693568" w:rsidP="00693568">
            <w:pPr>
              <w:rPr>
                <w:rFonts w:ascii="Arial" w:hAnsi="Arial" w:cs="Arial"/>
                <w:sz w:val="18"/>
                <w:szCs w:val="18"/>
              </w:rPr>
            </w:pPr>
            <w:r w:rsidRPr="00A464AF">
              <w:rPr>
                <w:rFonts w:ascii="Arial" w:hAnsi="Arial" w:cs="Arial"/>
                <w:sz w:val="18"/>
                <w:szCs w:val="18"/>
              </w:rPr>
              <w:t>PRIMA ELECTRICS</w:t>
            </w:r>
          </w:p>
        </w:tc>
        <w:tc>
          <w:tcPr>
            <w:tcW w:w="6309" w:type="dxa"/>
            <w:tcBorders>
              <w:top w:val="nil"/>
              <w:left w:val="nil"/>
              <w:bottom w:val="single" w:sz="4" w:space="0" w:color="A6A6A6"/>
              <w:right w:val="single" w:sz="4" w:space="0" w:color="A6A6A6"/>
            </w:tcBorders>
            <w:shd w:val="clear" w:color="auto" w:fill="auto"/>
            <w:vAlign w:val="center"/>
          </w:tcPr>
          <w:p w14:paraId="53D11F55"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18ABDB72" w14:textId="6F14988D" w:rsidR="00693568" w:rsidRPr="00A464AF" w:rsidRDefault="00693568" w:rsidP="00693568">
            <w:pPr>
              <w:jc w:val="right"/>
              <w:rPr>
                <w:rFonts w:ascii="Arial" w:hAnsi="Arial" w:cs="Arial"/>
                <w:sz w:val="18"/>
                <w:szCs w:val="18"/>
              </w:rPr>
            </w:pPr>
            <w:r w:rsidRPr="00A464AF">
              <w:rPr>
                <w:rFonts w:ascii="Arial" w:hAnsi="Arial" w:cs="Arial"/>
                <w:sz w:val="18"/>
                <w:szCs w:val="18"/>
              </w:rPr>
              <w:t>12,680</w:t>
            </w:r>
          </w:p>
        </w:tc>
      </w:tr>
      <w:tr w:rsidR="00693568" w:rsidRPr="00A464AF" w14:paraId="1C97A75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51AD9D5" w14:textId="77777777" w:rsidR="00693568" w:rsidRPr="00A464AF" w:rsidRDefault="00693568" w:rsidP="00693568">
            <w:pPr>
              <w:rPr>
                <w:rFonts w:ascii="Arial" w:hAnsi="Arial" w:cs="Arial"/>
                <w:sz w:val="18"/>
                <w:szCs w:val="18"/>
              </w:rPr>
            </w:pPr>
            <w:r w:rsidRPr="00A464AF">
              <w:rPr>
                <w:rFonts w:ascii="Arial" w:hAnsi="Arial" w:cs="Arial"/>
                <w:sz w:val="18"/>
                <w:szCs w:val="18"/>
              </w:rPr>
              <w:t>PRIME FORENSIC PSYCHOLOGY PTY LTD</w:t>
            </w:r>
          </w:p>
        </w:tc>
        <w:tc>
          <w:tcPr>
            <w:tcW w:w="6309" w:type="dxa"/>
            <w:tcBorders>
              <w:top w:val="nil"/>
              <w:left w:val="nil"/>
              <w:bottom w:val="single" w:sz="4" w:space="0" w:color="A6A6A6"/>
              <w:right w:val="single" w:sz="4" w:space="0" w:color="A6A6A6"/>
            </w:tcBorders>
            <w:shd w:val="clear" w:color="auto" w:fill="auto"/>
            <w:vAlign w:val="center"/>
          </w:tcPr>
          <w:p w14:paraId="722370DB"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54AD6F67" w14:textId="336E6E38" w:rsidR="00693568" w:rsidRPr="00A464AF" w:rsidRDefault="00693568" w:rsidP="00693568">
            <w:pPr>
              <w:jc w:val="right"/>
              <w:rPr>
                <w:rFonts w:ascii="Arial" w:hAnsi="Arial" w:cs="Arial"/>
                <w:sz w:val="18"/>
                <w:szCs w:val="18"/>
              </w:rPr>
            </w:pPr>
            <w:r w:rsidRPr="00A464AF">
              <w:rPr>
                <w:rFonts w:ascii="Arial" w:hAnsi="Arial" w:cs="Arial"/>
                <w:sz w:val="18"/>
                <w:szCs w:val="18"/>
              </w:rPr>
              <w:t>600</w:t>
            </w:r>
          </w:p>
        </w:tc>
      </w:tr>
      <w:tr w:rsidR="00693568" w:rsidRPr="00A464AF" w14:paraId="2635FCA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0FBCE83" w14:textId="77777777" w:rsidR="00693568" w:rsidRPr="00A464AF" w:rsidRDefault="00693568" w:rsidP="00693568">
            <w:pPr>
              <w:rPr>
                <w:rFonts w:ascii="Arial" w:hAnsi="Arial" w:cs="Arial"/>
                <w:sz w:val="18"/>
                <w:szCs w:val="18"/>
              </w:rPr>
            </w:pPr>
            <w:r w:rsidRPr="00A464AF">
              <w:rPr>
                <w:rFonts w:ascii="Arial" w:hAnsi="Arial" w:cs="Arial"/>
                <w:sz w:val="18"/>
                <w:szCs w:val="18"/>
              </w:rPr>
              <w:t>PRINCIPALS ASSOCIATION OF SPECIALIST SCHOOLS</w:t>
            </w:r>
          </w:p>
        </w:tc>
        <w:tc>
          <w:tcPr>
            <w:tcW w:w="6309" w:type="dxa"/>
            <w:tcBorders>
              <w:top w:val="nil"/>
              <w:left w:val="nil"/>
              <w:bottom w:val="single" w:sz="4" w:space="0" w:color="A6A6A6"/>
              <w:right w:val="single" w:sz="4" w:space="0" w:color="A6A6A6"/>
            </w:tcBorders>
            <w:shd w:val="clear" w:color="auto" w:fill="auto"/>
            <w:vAlign w:val="center"/>
          </w:tcPr>
          <w:p w14:paraId="572E2E8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1BB36E7" w14:textId="042D50BD" w:rsidR="00693568" w:rsidRPr="00A464AF" w:rsidRDefault="00693568" w:rsidP="00693568">
            <w:pPr>
              <w:jc w:val="right"/>
              <w:rPr>
                <w:rFonts w:ascii="Arial" w:hAnsi="Arial" w:cs="Arial"/>
                <w:sz w:val="18"/>
                <w:szCs w:val="18"/>
              </w:rPr>
            </w:pPr>
            <w:r w:rsidRPr="00A464AF">
              <w:rPr>
                <w:rFonts w:ascii="Arial" w:hAnsi="Arial" w:cs="Arial"/>
                <w:sz w:val="18"/>
                <w:szCs w:val="18"/>
              </w:rPr>
              <w:t>27,273</w:t>
            </w:r>
          </w:p>
        </w:tc>
      </w:tr>
      <w:tr w:rsidR="00693568" w:rsidRPr="00A464AF" w14:paraId="320359E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02A907A" w14:textId="77777777" w:rsidR="00693568" w:rsidRPr="00A464AF" w:rsidRDefault="00693568" w:rsidP="00693568">
            <w:pPr>
              <w:rPr>
                <w:rFonts w:ascii="Arial" w:hAnsi="Arial" w:cs="Arial"/>
                <w:sz w:val="18"/>
                <w:szCs w:val="18"/>
              </w:rPr>
            </w:pPr>
            <w:r w:rsidRPr="00A464AF">
              <w:rPr>
                <w:rFonts w:ascii="Arial" w:hAnsi="Arial" w:cs="Arial"/>
                <w:sz w:val="18"/>
                <w:szCs w:val="18"/>
              </w:rPr>
              <w:t>PROARK</w:t>
            </w:r>
          </w:p>
        </w:tc>
        <w:tc>
          <w:tcPr>
            <w:tcW w:w="6309" w:type="dxa"/>
            <w:tcBorders>
              <w:top w:val="nil"/>
              <w:left w:val="nil"/>
              <w:bottom w:val="single" w:sz="4" w:space="0" w:color="A6A6A6"/>
              <w:right w:val="single" w:sz="4" w:space="0" w:color="A6A6A6"/>
            </w:tcBorders>
            <w:shd w:val="clear" w:color="auto" w:fill="auto"/>
            <w:vAlign w:val="center"/>
          </w:tcPr>
          <w:p w14:paraId="7BF54AD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C444478" w14:textId="597F0B58" w:rsidR="00693568" w:rsidRPr="00A464AF" w:rsidRDefault="00693568" w:rsidP="00693568">
            <w:pPr>
              <w:jc w:val="right"/>
              <w:rPr>
                <w:rFonts w:ascii="Arial" w:hAnsi="Arial" w:cs="Arial"/>
                <w:sz w:val="18"/>
                <w:szCs w:val="18"/>
              </w:rPr>
            </w:pPr>
            <w:r w:rsidRPr="00A464AF">
              <w:rPr>
                <w:rFonts w:ascii="Arial" w:hAnsi="Arial" w:cs="Arial"/>
                <w:sz w:val="18"/>
                <w:szCs w:val="18"/>
              </w:rPr>
              <w:t>2,993</w:t>
            </w:r>
          </w:p>
        </w:tc>
      </w:tr>
      <w:tr w:rsidR="00693568" w:rsidRPr="00A464AF" w14:paraId="448DCB6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59DCAFD" w14:textId="77777777" w:rsidR="00693568" w:rsidRPr="00A464AF" w:rsidRDefault="00693568" w:rsidP="00693568">
            <w:pPr>
              <w:rPr>
                <w:rFonts w:ascii="Arial" w:hAnsi="Arial" w:cs="Arial"/>
                <w:sz w:val="18"/>
                <w:szCs w:val="18"/>
              </w:rPr>
            </w:pPr>
            <w:r w:rsidRPr="00A464AF">
              <w:rPr>
                <w:rFonts w:ascii="Arial" w:hAnsi="Arial" w:cs="Arial"/>
                <w:sz w:val="18"/>
                <w:szCs w:val="18"/>
              </w:rPr>
              <w:t>PROFILE SPEAKERS</w:t>
            </w:r>
          </w:p>
        </w:tc>
        <w:tc>
          <w:tcPr>
            <w:tcW w:w="6309" w:type="dxa"/>
            <w:tcBorders>
              <w:top w:val="nil"/>
              <w:left w:val="nil"/>
              <w:bottom w:val="single" w:sz="4" w:space="0" w:color="A6A6A6"/>
              <w:right w:val="single" w:sz="4" w:space="0" w:color="A6A6A6"/>
            </w:tcBorders>
            <w:shd w:val="clear" w:color="auto" w:fill="auto"/>
            <w:vAlign w:val="center"/>
          </w:tcPr>
          <w:p w14:paraId="5181295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31C0236" w14:textId="79E32102" w:rsidR="00693568" w:rsidRPr="00A464AF" w:rsidRDefault="00693568" w:rsidP="00693568">
            <w:pPr>
              <w:jc w:val="right"/>
              <w:rPr>
                <w:rFonts w:ascii="Arial" w:hAnsi="Arial" w:cs="Arial"/>
                <w:sz w:val="18"/>
                <w:szCs w:val="18"/>
              </w:rPr>
            </w:pPr>
            <w:r w:rsidRPr="00A464AF">
              <w:rPr>
                <w:rFonts w:ascii="Arial" w:hAnsi="Arial" w:cs="Arial"/>
                <w:sz w:val="18"/>
                <w:szCs w:val="18"/>
              </w:rPr>
              <w:t>2,500</w:t>
            </w:r>
          </w:p>
        </w:tc>
      </w:tr>
      <w:tr w:rsidR="00693568" w:rsidRPr="00A464AF" w14:paraId="40BFBF8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C00216" w14:textId="77777777" w:rsidR="00693568" w:rsidRPr="00A464AF" w:rsidRDefault="00693568" w:rsidP="00693568">
            <w:pPr>
              <w:rPr>
                <w:rFonts w:ascii="Arial" w:hAnsi="Arial" w:cs="Arial"/>
                <w:sz w:val="18"/>
                <w:szCs w:val="18"/>
              </w:rPr>
            </w:pPr>
            <w:r w:rsidRPr="00A464AF">
              <w:rPr>
                <w:rFonts w:ascii="Arial" w:hAnsi="Arial" w:cs="Arial"/>
                <w:sz w:val="18"/>
                <w:szCs w:val="18"/>
              </w:rPr>
              <w:t>PROGRAMMED ELECTRICAL TECHNOLOGIES LTD</w:t>
            </w:r>
          </w:p>
        </w:tc>
        <w:tc>
          <w:tcPr>
            <w:tcW w:w="6309" w:type="dxa"/>
            <w:tcBorders>
              <w:top w:val="nil"/>
              <w:left w:val="nil"/>
              <w:bottom w:val="single" w:sz="4" w:space="0" w:color="A6A6A6"/>
              <w:right w:val="single" w:sz="4" w:space="0" w:color="A6A6A6"/>
            </w:tcBorders>
            <w:shd w:val="clear" w:color="auto" w:fill="auto"/>
            <w:vAlign w:val="center"/>
          </w:tcPr>
          <w:p w14:paraId="771CC228"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5517344" w14:textId="1976351A" w:rsidR="00693568" w:rsidRPr="00A464AF" w:rsidRDefault="00693568" w:rsidP="00693568">
            <w:pPr>
              <w:jc w:val="right"/>
              <w:rPr>
                <w:rFonts w:ascii="Arial" w:hAnsi="Arial" w:cs="Arial"/>
                <w:sz w:val="18"/>
                <w:szCs w:val="18"/>
              </w:rPr>
            </w:pPr>
            <w:r w:rsidRPr="00A464AF">
              <w:rPr>
                <w:rFonts w:ascii="Arial" w:hAnsi="Arial" w:cs="Arial"/>
                <w:sz w:val="18"/>
                <w:szCs w:val="18"/>
              </w:rPr>
              <w:t>5,770</w:t>
            </w:r>
          </w:p>
        </w:tc>
      </w:tr>
      <w:tr w:rsidR="00693568" w:rsidRPr="00A464AF" w14:paraId="7253659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724B235" w14:textId="77777777" w:rsidR="00693568" w:rsidRPr="00A464AF" w:rsidRDefault="00693568" w:rsidP="00693568">
            <w:pPr>
              <w:rPr>
                <w:rFonts w:ascii="Arial" w:hAnsi="Arial" w:cs="Arial"/>
                <w:sz w:val="18"/>
                <w:szCs w:val="18"/>
              </w:rPr>
            </w:pPr>
            <w:r w:rsidRPr="00A464AF">
              <w:rPr>
                <w:rFonts w:ascii="Arial" w:hAnsi="Arial" w:cs="Arial"/>
                <w:sz w:val="18"/>
                <w:szCs w:val="18"/>
              </w:rPr>
              <w:t>PROGRAMMED FACILITY MANAGEMENT</w:t>
            </w:r>
          </w:p>
        </w:tc>
        <w:tc>
          <w:tcPr>
            <w:tcW w:w="6309" w:type="dxa"/>
            <w:tcBorders>
              <w:top w:val="nil"/>
              <w:left w:val="nil"/>
              <w:bottom w:val="single" w:sz="4" w:space="0" w:color="A6A6A6"/>
              <w:right w:val="single" w:sz="4" w:space="0" w:color="A6A6A6"/>
            </w:tcBorders>
            <w:shd w:val="clear" w:color="auto" w:fill="auto"/>
            <w:vAlign w:val="center"/>
          </w:tcPr>
          <w:p w14:paraId="75D56C40"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17A6BAA7" w14:textId="66DFE529" w:rsidR="00693568" w:rsidRPr="00A464AF" w:rsidRDefault="00693568" w:rsidP="00693568">
            <w:pPr>
              <w:jc w:val="right"/>
              <w:rPr>
                <w:rFonts w:ascii="Arial" w:hAnsi="Arial" w:cs="Arial"/>
                <w:sz w:val="18"/>
                <w:szCs w:val="18"/>
              </w:rPr>
            </w:pPr>
            <w:r w:rsidRPr="00A464AF">
              <w:rPr>
                <w:rFonts w:ascii="Arial" w:hAnsi="Arial" w:cs="Arial"/>
                <w:sz w:val="18"/>
                <w:szCs w:val="18"/>
              </w:rPr>
              <w:t>35,055</w:t>
            </w:r>
          </w:p>
        </w:tc>
      </w:tr>
      <w:tr w:rsidR="00693568" w:rsidRPr="00A464AF" w14:paraId="3343392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46E4D25" w14:textId="77777777" w:rsidR="00693568" w:rsidRPr="00A464AF" w:rsidRDefault="00693568" w:rsidP="00693568">
            <w:pPr>
              <w:rPr>
                <w:rFonts w:ascii="Arial" w:hAnsi="Arial" w:cs="Arial"/>
                <w:sz w:val="18"/>
                <w:szCs w:val="18"/>
              </w:rPr>
            </w:pPr>
            <w:r w:rsidRPr="00A464AF">
              <w:rPr>
                <w:rFonts w:ascii="Arial" w:hAnsi="Arial" w:cs="Arial"/>
                <w:sz w:val="18"/>
                <w:szCs w:val="18"/>
              </w:rPr>
              <w:t>PROJECT EVOKE PTY LTD</w:t>
            </w:r>
          </w:p>
        </w:tc>
        <w:tc>
          <w:tcPr>
            <w:tcW w:w="6309" w:type="dxa"/>
            <w:tcBorders>
              <w:top w:val="nil"/>
              <w:left w:val="nil"/>
              <w:bottom w:val="single" w:sz="4" w:space="0" w:color="A6A6A6"/>
              <w:right w:val="single" w:sz="4" w:space="0" w:color="A6A6A6"/>
            </w:tcBorders>
            <w:shd w:val="clear" w:color="auto" w:fill="auto"/>
            <w:vAlign w:val="center"/>
          </w:tcPr>
          <w:p w14:paraId="169249E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529E502" w14:textId="36673102" w:rsidR="00693568" w:rsidRPr="00A464AF" w:rsidRDefault="00693568" w:rsidP="00693568">
            <w:pPr>
              <w:jc w:val="right"/>
              <w:rPr>
                <w:rFonts w:ascii="Arial" w:hAnsi="Arial" w:cs="Arial"/>
                <w:sz w:val="18"/>
                <w:szCs w:val="18"/>
              </w:rPr>
            </w:pPr>
            <w:r w:rsidRPr="00A464AF">
              <w:rPr>
                <w:rFonts w:ascii="Arial" w:hAnsi="Arial" w:cs="Arial"/>
                <w:sz w:val="18"/>
                <w:szCs w:val="18"/>
              </w:rPr>
              <w:t>101,400</w:t>
            </w:r>
          </w:p>
        </w:tc>
      </w:tr>
      <w:tr w:rsidR="00693568" w:rsidRPr="00A464AF" w14:paraId="6214934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4F41BDB" w14:textId="77777777" w:rsidR="00693568" w:rsidRPr="00A464AF" w:rsidRDefault="00693568" w:rsidP="00693568">
            <w:pPr>
              <w:rPr>
                <w:rFonts w:ascii="Arial" w:hAnsi="Arial" w:cs="Arial"/>
                <w:sz w:val="18"/>
                <w:szCs w:val="18"/>
              </w:rPr>
            </w:pPr>
            <w:r w:rsidRPr="00A464AF">
              <w:rPr>
                <w:rFonts w:ascii="Arial" w:hAnsi="Arial" w:cs="Arial"/>
                <w:sz w:val="18"/>
                <w:szCs w:val="18"/>
              </w:rPr>
              <w:t>PROJECTTMA PTY LTD</w:t>
            </w:r>
          </w:p>
        </w:tc>
        <w:tc>
          <w:tcPr>
            <w:tcW w:w="6309" w:type="dxa"/>
            <w:tcBorders>
              <w:top w:val="nil"/>
              <w:left w:val="nil"/>
              <w:bottom w:val="single" w:sz="4" w:space="0" w:color="A6A6A6"/>
              <w:right w:val="single" w:sz="4" w:space="0" w:color="A6A6A6"/>
            </w:tcBorders>
            <w:shd w:val="clear" w:color="auto" w:fill="auto"/>
            <w:vAlign w:val="center"/>
          </w:tcPr>
          <w:p w14:paraId="13DD6B1E"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063071C" w14:textId="764CAB43" w:rsidR="00693568" w:rsidRPr="00A464AF" w:rsidRDefault="00693568" w:rsidP="00693568">
            <w:pPr>
              <w:jc w:val="right"/>
              <w:rPr>
                <w:rFonts w:ascii="Arial" w:hAnsi="Arial" w:cs="Arial"/>
                <w:sz w:val="18"/>
                <w:szCs w:val="18"/>
              </w:rPr>
            </w:pPr>
            <w:r w:rsidRPr="00A464AF">
              <w:rPr>
                <w:rFonts w:ascii="Arial" w:hAnsi="Arial" w:cs="Arial"/>
                <w:sz w:val="18"/>
                <w:szCs w:val="18"/>
              </w:rPr>
              <w:t>366</w:t>
            </w:r>
          </w:p>
        </w:tc>
      </w:tr>
      <w:tr w:rsidR="00693568" w:rsidRPr="00A464AF" w14:paraId="5A5BBCB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A62663A" w14:textId="77777777" w:rsidR="00693568" w:rsidRPr="00A464AF" w:rsidRDefault="00693568" w:rsidP="00693568">
            <w:pPr>
              <w:rPr>
                <w:rFonts w:ascii="Arial" w:hAnsi="Arial" w:cs="Arial"/>
                <w:sz w:val="18"/>
                <w:szCs w:val="18"/>
              </w:rPr>
            </w:pPr>
            <w:r w:rsidRPr="00A464AF">
              <w:rPr>
                <w:rFonts w:ascii="Arial" w:hAnsi="Arial" w:cs="Arial"/>
                <w:sz w:val="18"/>
                <w:szCs w:val="18"/>
              </w:rPr>
              <w:t>PROTIVITI PTY LIMITED</w:t>
            </w:r>
          </w:p>
        </w:tc>
        <w:tc>
          <w:tcPr>
            <w:tcW w:w="6309" w:type="dxa"/>
            <w:tcBorders>
              <w:top w:val="nil"/>
              <w:left w:val="nil"/>
              <w:bottom w:val="single" w:sz="4" w:space="0" w:color="A6A6A6"/>
              <w:right w:val="single" w:sz="4" w:space="0" w:color="A6A6A6"/>
            </w:tcBorders>
            <w:shd w:val="clear" w:color="auto" w:fill="auto"/>
            <w:vAlign w:val="center"/>
          </w:tcPr>
          <w:p w14:paraId="3BF8A6B2"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4D1FDC85" w14:textId="2FCFEEC6" w:rsidR="00693568" w:rsidRPr="00A464AF" w:rsidRDefault="00693568" w:rsidP="00693568">
            <w:pPr>
              <w:jc w:val="right"/>
              <w:rPr>
                <w:rFonts w:ascii="Arial" w:hAnsi="Arial" w:cs="Arial"/>
                <w:sz w:val="18"/>
                <w:szCs w:val="18"/>
              </w:rPr>
            </w:pPr>
            <w:r w:rsidRPr="00A464AF">
              <w:rPr>
                <w:rFonts w:ascii="Arial" w:hAnsi="Arial" w:cs="Arial"/>
                <w:sz w:val="18"/>
                <w:szCs w:val="18"/>
              </w:rPr>
              <w:t>85,943</w:t>
            </w:r>
          </w:p>
        </w:tc>
      </w:tr>
      <w:tr w:rsidR="00693568" w:rsidRPr="00A464AF" w14:paraId="174E636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C62E577" w14:textId="77777777" w:rsidR="00693568" w:rsidRPr="00A464AF" w:rsidRDefault="00693568" w:rsidP="00693568">
            <w:pPr>
              <w:rPr>
                <w:rFonts w:ascii="Arial" w:hAnsi="Arial" w:cs="Arial"/>
                <w:sz w:val="18"/>
                <w:szCs w:val="18"/>
              </w:rPr>
            </w:pPr>
            <w:r w:rsidRPr="00A464AF">
              <w:rPr>
                <w:rFonts w:ascii="Arial" w:hAnsi="Arial" w:cs="Arial"/>
                <w:sz w:val="18"/>
                <w:szCs w:val="18"/>
              </w:rPr>
              <w:t>PROWSE QUANTITY SURVEYORS PTY LTD</w:t>
            </w:r>
          </w:p>
        </w:tc>
        <w:tc>
          <w:tcPr>
            <w:tcW w:w="6309" w:type="dxa"/>
            <w:tcBorders>
              <w:top w:val="nil"/>
              <w:left w:val="nil"/>
              <w:bottom w:val="single" w:sz="4" w:space="0" w:color="A6A6A6"/>
              <w:right w:val="single" w:sz="4" w:space="0" w:color="A6A6A6"/>
            </w:tcBorders>
            <w:shd w:val="clear" w:color="auto" w:fill="auto"/>
            <w:vAlign w:val="center"/>
          </w:tcPr>
          <w:p w14:paraId="4909AFD1"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13AAB780" w14:textId="5707DBA0" w:rsidR="00693568" w:rsidRPr="00A464AF" w:rsidRDefault="00693568" w:rsidP="00693568">
            <w:pPr>
              <w:jc w:val="right"/>
              <w:rPr>
                <w:rFonts w:ascii="Arial" w:hAnsi="Arial" w:cs="Arial"/>
                <w:sz w:val="18"/>
                <w:szCs w:val="18"/>
              </w:rPr>
            </w:pPr>
            <w:r w:rsidRPr="00A464AF">
              <w:rPr>
                <w:rFonts w:ascii="Arial" w:hAnsi="Arial" w:cs="Arial"/>
                <w:sz w:val="18"/>
                <w:szCs w:val="18"/>
              </w:rPr>
              <w:t>2,400</w:t>
            </w:r>
          </w:p>
        </w:tc>
      </w:tr>
      <w:tr w:rsidR="00693568" w:rsidRPr="00A464AF" w14:paraId="74FF268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548E95F" w14:textId="77777777" w:rsidR="00693568" w:rsidRPr="00A464AF" w:rsidRDefault="00693568" w:rsidP="00693568">
            <w:pPr>
              <w:rPr>
                <w:rFonts w:ascii="Arial" w:hAnsi="Arial" w:cs="Arial"/>
                <w:sz w:val="18"/>
                <w:szCs w:val="18"/>
              </w:rPr>
            </w:pPr>
            <w:r w:rsidRPr="00A464AF">
              <w:rPr>
                <w:rFonts w:ascii="Arial" w:hAnsi="Arial" w:cs="Arial"/>
                <w:sz w:val="18"/>
                <w:szCs w:val="18"/>
              </w:rPr>
              <w:t>PSI ASIA PACIFIC PTY LIMITED</w:t>
            </w:r>
          </w:p>
        </w:tc>
        <w:tc>
          <w:tcPr>
            <w:tcW w:w="6309" w:type="dxa"/>
            <w:tcBorders>
              <w:top w:val="nil"/>
              <w:left w:val="nil"/>
              <w:bottom w:val="single" w:sz="4" w:space="0" w:color="A6A6A6"/>
              <w:right w:val="single" w:sz="4" w:space="0" w:color="A6A6A6"/>
            </w:tcBorders>
            <w:shd w:val="clear" w:color="auto" w:fill="auto"/>
            <w:vAlign w:val="center"/>
          </w:tcPr>
          <w:p w14:paraId="492DB1C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9094DEB" w14:textId="63815DB8" w:rsidR="00693568" w:rsidRPr="00A464AF" w:rsidRDefault="00693568" w:rsidP="00693568">
            <w:pPr>
              <w:jc w:val="right"/>
              <w:rPr>
                <w:rFonts w:ascii="Arial" w:hAnsi="Arial" w:cs="Arial"/>
                <w:sz w:val="18"/>
                <w:szCs w:val="18"/>
              </w:rPr>
            </w:pPr>
            <w:r w:rsidRPr="00A464AF">
              <w:rPr>
                <w:rFonts w:ascii="Arial" w:hAnsi="Arial" w:cs="Arial"/>
                <w:sz w:val="18"/>
                <w:szCs w:val="18"/>
              </w:rPr>
              <w:t>6,900</w:t>
            </w:r>
          </w:p>
        </w:tc>
      </w:tr>
      <w:tr w:rsidR="00693568" w:rsidRPr="00A464AF" w14:paraId="6E7AFA4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B761A7A" w14:textId="77777777" w:rsidR="00693568" w:rsidRPr="00A464AF" w:rsidRDefault="00693568" w:rsidP="00693568">
            <w:pPr>
              <w:rPr>
                <w:rFonts w:ascii="Arial" w:hAnsi="Arial" w:cs="Arial"/>
                <w:sz w:val="18"/>
                <w:szCs w:val="18"/>
              </w:rPr>
            </w:pPr>
            <w:r w:rsidRPr="00A464AF">
              <w:rPr>
                <w:rFonts w:ascii="Arial" w:hAnsi="Arial" w:cs="Arial"/>
                <w:sz w:val="18"/>
                <w:szCs w:val="18"/>
              </w:rPr>
              <w:t>PTR CONSULTING</w:t>
            </w:r>
          </w:p>
        </w:tc>
        <w:tc>
          <w:tcPr>
            <w:tcW w:w="6309" w:type="dxa"/>
            <w:tcBorders>
              <w:top w:val="nil"/>
              <w:left w:val="nil"/>
              <w:bottom w:val="single" w:sz="4" w:space="0" w:color="A6A6A6"/>
              <w:right w:val="single" w:sz="4" w:space="0" w:color="A6A6A6"/>
            </w:tcBorders>
            <w:shd w:val="clear" w:color="auto" w:fill="auto"/>
            <w:vAlign w:val="center"/>
          </w:tcPr>
          <w:p w14:paraId="7CE2A9E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1E9C5524" w14:textId="74F53874" w:rsidR="00693568" w:rsidRPr="00A464AF" w:rsidRDefault="00693568" w:rsidP="00693568">
            <w:pPr>
              <w:jc w:val="right"/>
              <w:rPr>
                <w:rFonts w:ascii="Arial" w:hAnsi="Arial" w:cs="Arial"/>
                <w:sz w:val="18"/>
                <w:szCs w:val="18"/>
              </w:rPr>
            </w:pPr>
            <w:r w:rsidRPr="00A464AF">
              <w:rPr>
                <w:rFonts w:ascii="Arial" w:hAnsi="Arial" w:cs="Arial"/>
                <w:sz w:val="18"/>
                <w:szCs w:val="18"/>
              </w:rPr>
              <w:t>136,664</w:t>
            </w:r>
          </w:p>
        </w:tc>
      </w:tr>
      <w:tr w:rsidR="00693568" w:rsidRPr="00A464AF" w14:paraId="582D773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EE14CF6" w14:textId="77777777" w:rsidR="00693568" w:rsidRPr="00A464AF" w:rsidRDefault="00693568" w:rsidP="00693568">
            <w:pPr>
              <w:rPr>
                <w:rFonts w:ascii="Arial" w:hAnsi="Arial" w:cs="Arial"/>
                <w:sz w:val="18"/>
                <w:szCs w:val="18"/>
              </w:rPr>
            </w:pPr>
            <w:r w:rsidRPr="00A464AF">
              <w:rPr>
                <w:rFonts w:ascii="Arial" w:hAnsi="Arial" w:cs="Arial"/>
                <w:sz w:val="18"/>
                <w:szCs w:val="18"/>
              </w:rPr>
              <w:t>PVP CONSTRUCTIONS</w:t>
            </w:r>
          </w:p>
        </w:tc>
        <w:tc>
          <w:tcPr>
            <w:tcW w:w="6309" w:type="dxa"/>
            <w:tcBorders>
              <w:top w:val="nil"/>
              <w:left w:val="nil"/>
              <w:bottom w:val="single" w:sz="4" w:space="0" w:color="A6A6A6"/>
              <w:right w:val="single" w:sz="4" w:space="0" w:color="A6A6A6"/>
            </w:tcBorders>
            <w:shd w:val="clear" w:color="auto" w:fill="auto"/>
            <w:vAlign w:val="center"/>
          </w:tcPr>
          <w:p w14:paraId="24527646"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A902D7B" w14:textId="7E83A775" w:rsidR="00693568" w:rsidRPr="00A464AF" w:rsidRDefault="00693568" w:rsidP="00693568">
            <w:pPr>
              <w:jc w:val="right"/>
              <w:rPr>
                <w:rFonts w:ascii="Arial" w:hAnsi="Arial" w:cs="Arial"/>
                <w:sz w:val="18"/>
                <w:szCs w:val="18"/>
              </w:rPr>
            </w:pPr>
            <w:r w:rsidRPr="00A464AF">
              <w:rPr>
                <w:rFonts w:ascii="Arial" w:hAnsi="Arial" w:cs="Arial"/>
                <w:sz w:val="18"/>
                <w:szCs w:val="18"/>
              </w:rPr>
              <w:t>4,270</w:t>
            </w:r>
          </w:p>
        </w:tc>
      </w:tr>
      <w:tr w:rsidR="00693568" w:rsidRPr="00A464AF" w14:paraId="5C56C39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3424C6B" w14:textId="77777777" w:rsidR="00693568" w:rsidRPr="00A464AF" w:rsidRDefault="00693568" w:rsidP="00693568">
            <w:pPr>
              <w:rPr>
                <w:rFonts w:ascii="Arial" w:hAnsi="Arial" w:cs="Arial"/>
                <w:sz w:val="18"/>
                <w:szCs w:val="18"/>
              </w:rPr>
            </w:pPr>
            <w:r w:rsidRPr="00A464AF">
              <w:rPr>
                <w:rFonts w:ascii="Arial" w:hAnsi="Arial" w:cs="Arial"/>
                <w:sz w:val="18"/>
                <w:szCs w:val="18"/>
              </w:rPr>
              <w:t>QUINN CONSULTANTS INC</w:t>
            </w:r>
          </w:p>
        </w:tc>
        <w:tc>
          <w:tcPr>
            <w:tcW w:w="6309" w:type="dxa"/>
            <w:tcBorders>
              <w:top w:val="nil"/>
              <w:left w:val="nil"/>
              <w:bottom w:val="single" w:sz="4" w:space="0" w:color="A6A6A6"/>
              <w:right w:val="single" w:sz="4" w:space="0" w:color="A6A6A6"/>
            </w:tcBorders>
            <w:shd w:val="clear" w:color="auto" w:fill="auto"/>
            <w:vAlign w:val="center"/>
          </w:tcPr>
          <w:p w14:paraId="017A98DD"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574710A7" w14:textId="1BBC344F" w:rsidR="00693568" w:rsidRPr="00A464AF" w:rsidRDefault="00693568" w:rsidP="00693568">
            <w:pPr>
              <w:jc w:val="right"/>
              <w:rPr>
                <w:rFonts w:ascii="Arial" w:hAnsi="Arial" w:cs="Arial"/>
                <w:sz w:val="18"/>
                <w:szCs w:val="18"/>
              </w:rPr>
            </w:pPr>
            <w:r w:rsidRPr="00A464AF">
              <w:rPr>
                <w:rFonts w:ascii="Arial" w:hAnsi="Arial" w:cs="Arial"/>
                <w:sz w:val="18"/>
                <w:szCs w:val="18"/>
              </w:rPr>
              <w:t>13,269</w:t>
            </w:r>
          </w:p>
        </w:tc>
      </w:tr>
      <w:tr w:rsidR="00693568" w:rsidRPr="00A464AF" w14:paraId="78312CF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79B4763" w14:textId="77777777" w:rsidR="00693568" w:rsidRPr="00A464AF" w:rsidRDefault="00693568" w:rsidP="00693568">
            <w:pPr>
              <w:rPr>
                <w:rFonts w:ascii="Arial" w:hAnsi="Arial" w:cs="Arial"/>
                <w:sz w:val="18"/>
                <w:szCs w:val="18"/>
              </w:rPr>
            </w:pPr>
            <w:r w:rsidRPr="00A464AF">
              <w:rPr>
                <w:rFonts w:ascii="Arial" w:hAnsi="Arial" w:cs="Arial"/>
                <w:sz w:val="18"/>
                <w:szCs w:val="18"/>
              </w:rPr>
              <w:t>RA KENDT+ASSOCIATES</w:t>
            </w:r>
          </w:p>
        </w:tc>
        <w:tc>
          <w:tcPr>
            <w:tcW w:w="6309" w:type="dxa"/>
            <w:tcBorders>
              <w:top w:val="nil"/>
              <w:left w:val="nil"/>
              <w:bottom w:val="single" w:sz="4" w:space="0" w:color="A6A6A6"/>
              <w:right w:val="single" w:sz="4" w:space="0" w:color="A6A6A6"/>
            </w:tcBorders>
            <w:shd w:val="clear" w:color="auto" w:fill="auto"/>
            <w:vAlign w:val="center"/>
          </w:tcPr>
          <w:p w14:paraId="6B0E6346"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22036B1E" w14:textId="1E2F7778" w:rsidR="00693568" w:rsidRPr="00A464AF" w:rsidRDefault="00693568" w:rsidP="00693568">
            <w:pPr>
              <w:jc w:val="right"/>
              <w:rPr>
                <w:rFonts w:ascii="Arial" w:hAnsi="Arial" w:cs="Arial"/>
                <w:sz w:val="18"/>
                <w:szCs w:val="18"/>
              </w:rPr>
            </w:pPr>
            <w:r w:rsidRPr="00A464AF">
              <w:rPr>
                <w:rFonts w:ascii="Arial" w:hAnsi="Arial" w:cs="Arial"/>
                <w:sz w:val="18"/>
                <w:szCs w:val="18"/>
              </w:rPr>
              <w:t>18,189</w:t>
            </w:r>
          </w:p>
        </w:tc>
      </w:tr>
      <w:tr w:rsidR="00693568" w:rsidRPr="00A464AF" w14:paraId="3E2389A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19631F5" w14:textId="77777777" w:rsidR="00693568" w:rsidRPr="00A464AF" w:rsidRDefault="00693568" w:rsidP="00693568">
            <w:pPr>
              <w:rPr>
                <w:rFonts w:ascii="Arial" w:hAnsi="Arial" w:cs="Arial"/>
                <w:sz w:val="18"/>
                <w:szCs w:val="18"/>
              </w:rPr>
            </w:pPr>
            <w:r w:rsidRPr="00A464AF">
              <w:rPr>
                <w:rFonts w:ascii="Arial" w:hAnsi="Arial" w:cs="Arial"/>
                <w:sz w:val="18"/>
                <w:szCs w:val="18"/>
              </w:rPr>
              <w:t>RABAN EILEEN BRIDGET</w:t>
            </w:r>
          </w:p>
        </w:tc>
        <w:tc>
          <w:tcPr>
            <w:tcW w:w="6309" w:type="dxa"/>
            <w:tcBorders>
              <w:top w:val="nil"/>
              <w:left w:val="nil"/>
              <w:bottom w:val="single" w:sz="4" w:space="0" w:color="A6A6A6"/>
              <w:right w:val="single" w:sz="4" w:space="0" w:color="A6A6A6"/>
            </w:tcBorders>
            <w:shd w:val="clear" w:color="auto" w:fill="auto"/>
            <w:vAlign w:val="center"/>
          </w:tcPr>
          <w:p w14:paraId="4A07492A"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48E9CD6" w14:textId="1E06F5FC" w:rsidR="00693568" w:rsidRPr="00A464AF" w:rsidRDefault="00693568" w:rsidP="00693568">
            <w:pPr>
              <w:jc w:val="right"/>
              <w:rPr>
                <w:rFonts w:ascii="Arial" w:hAnsi="Arial" w:cs="Arial"/>
                <w:sz w:val="18"/>
                <w:szCs w:val="18"/>
              </w:rPr>
            </w:pPr>
            <w:r w:rsidRPr="00A464AF">
              <w:rPr>
                <w:rFonts w:ascii="Arial" w:hAnsi="Arial" w:cs="Arial"/>
                <w:sz w:val="18"/>
                <w:szCs w:val="18"/>
              </w:rPr>
              <w:t>3,342</w:t>
            </w:r>
          </w:p>
        </w:tc>
      </w:tr>
      <w:tr w:rsidR="00693568" w:rsidRPr="00A464AF" w14:paraId="11A6679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46458DA" w14:textId="77777777" w:rsidR="00693568" w:rsidRPr="00A464AF" w:rsidRDefault="00693568" w:rsidP="00693568">
            <w:pPr>
              <w:rPr>
                <w:rFonts w:ascii="Arial" w:hAnsi="Arial" w:cs="Arial"/>
                <w:sz w:val="18"/>
                <w:szCs w:val="18"/>
              </w:rPr>
            </w:pPr>
            <w:r w:rsidRPr="00A464AF">
              <w:rPr>
                <w:rFonts w:ascii="Arial" w:hAnsi="Arial" w:cs="Arial"/>
                <w:sz w:val="18"/>
                <w:szCs w:val="18"/>
              </w:rPr>
              <w:t>RADAR SOLUTIONS PTY LTD</w:t>
            </w:r>
          </w:p>
        </w:tc>
        <w:tc>
          <w:tcPr>
            <w:tcW w:w="6309" w:type="dxa"/>
            <w:tcBorders>
              <w:top w:val="nil"/>
              <w:left w:val="nil"/>
              <w:bottom w:val="single" w:sz="4" w:space="0" w:color="A6A6A6"/>
              <w:right w:val="single" w:sz="4" w:space="0" w:color="A6A6A6"/>
            </w:tcBorders>
            <w:shd w:val="clear" w:color="auto" w:fill="auto"/>
            <w:vAlign w:val="center"/>
          </w:tcPr>
          <w:p w14:paraId="48B1A233"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1A853DE" w14:textId="0C1791A7" w:rsidR="00693568" w:rsidRPr="00A464AF" w:rsidRDefault="00693568" w:rsidP="00693568">
            <w:pPr>
              <w:jc w:val="right"/>
              <w:rPr>
                <w:rFonts w:ascii="Arial" w:hAnsi="Arial" w:cs="Arial"/>
                <w:sz w:val="18"/>
                <w:szCs w:val="18"/>
              </w:rPr>
            </w:pPr>
            <w:r w:rsidRPr="00A464AF">
              <w:rPr>
                <w:rFonts w:ascii="Arial" w:hAnsi="Arial" w:cs="Arial"/>
                <w:sz w:val="18"/>
                <w:szCs w:val="18"/>
              </w:rPr>
              <w:t>30,000</w:t>
            </w:r>
          </w:p>
        </w:tc>
      </w:tr>
      <w:tr w:rsidR="00693568" w:rsidRPr="00A464AF" w14:paraId="5D071DA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7E0833D" w14:textId="77777777" w:rsidR="00693568" w:rsidRPr="00A464AF" w:rsidRDefault="00693568" w:rsidP="00693568">
            <w:pPr>
              <w:rPr>
                <w:rFonts w:ascii="Arial" w:hAnsi="Arial" w:cs="Arial"/>
                <w:sz w:val="18"/>
                <w:szCs w:val="18"/>
              </w:rPr>
            </w:pPr>
            <w:r w:rsidRPr="00A464AF">
              <w:rPr>
                <w:rFonts w:ascii="Arial" w:hAnsi="Arial" w:cs="Arial"/>
                <w:sz w:val="18"/>
                <w:szCs w:val="18"/>
              </w:rPr>
              <w:t>RADII PTY LTD</w:t>
            </w:r>
          </w:p>
        </w:tc>
        <w:tc>
          <w:tcPr>
            <w:tcW w:w="6309" w:type="dxa"/>
            <w:tcBorders>
              <w:top w:val="nil"/>
              <w:left w:val="nil"/>
              <w:bottom w:val="single" w:sz="4" w:space="0" w:color="A6A6A6"/>
              <w:right w:val="single" w:sz="4" w:space="0" w:color="A6A6A6"/>
            </w:tcBorders>
            <w:shd w:val="clear" w:color="auto" w:fill="auto"/>
            <w:vAlign w:val="center"/>
          </w:tcPr>
          <w:p w14:paraId="3B17994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135FCB4E" w14:textId="7F3B639E" w:rsidR="00693568" w:rsidRPr="00A464AF" w:rsidRDefault="00693568" w:rsidP="00693568">
            <w:pPr>
              <w:jc w:val="right"/>
              <w:rPr>
                <w:rFonts w:ascii="Arial" w:hAnsi="Arial" w:cs="Arial"/>
                <w:sz w:val="18"/>
                <w:szCs w:val="18"/>
              </w:rPr>
            </w:pPr>
            <w:r w:rsidRPr="00A464AF">
              <w:rPr>
                <w:rFonts w:ascii="Arial" w:hAnsi="Arial" w:cs="Arial"/>
                <w:sz w:val="18"/>
                <w:szCs w:val="18"/>
              </w:rPr>
              <w:t>2,400</w:t>
            </w:r>
          </w:p>
        </w:tc>
      </w:tr>
      <w:tr w:rsidR="00693568" w:rsidRPr="00A464AF" w14:paraId="6ACF5E1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5090028" w14:textId="77777777" w:rsidR="00693568" w:rsidRPr="00A464AF" w:rsidRDefault="00693568" w:rsidP="00693568">
            <w:pPr>
              <w:rPr>
                <w:rFonts w:ascii="Arial" w:hAnsi="Arial" w:cs="Arial"/>
                <w:sz w:val="18"/>
                <w:szCs w:val="18"/>
              </w:rPr>
            </w:pPr>
            <w:r w:rsidRPr="00A464AF">
              <w:rPr>
                <w:rFonts w:ascii="Arial" w:hAnsi="Arial" w:cs="Arial"/>
                <w:sz w:val="18"/>
                <w:szCs w:val="18"/>
              </w:rPr>
              <w:t>RAISBECK RHONDA HAZEL</w:t>
            </w:r>
          </w:p>
        </w:tc>
        <w:tc>
          <w:tcPr>
            <w:tcW w:w="6309" w:type="dxa"/>
            <w:tcBorders>
              <w:top w:val="nil"/>
              <w:left w:val="nil"/>
              <w:bottom w:val="single" w:sz="4" w:space="0" w:color="A6A6A6"/>
              <w:right w:val="single" w:sz="4" w:space="0" w:color="A6A6A6"/>
            </w:tcBorders>
            <w:shd w:val="clear" w:color="auto" w:fill="auto"/>
            <w:vAlign w:val="center"/>
          </w:tcPr>
          <w:p w14:paraId="7557E7B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861CBAC" w14:textId="2469AE32" w:rsidR="00693568" w:rsidRPr="00A464AF" w:rsidRDefault="00693568" w:rsidP="00693568">
            <w:pPr>
              <w:jc w:val="right"/>
              <w:rPr>
                <w:rFonts w:ascii="Arial" w:hAnsi="Arial" w:cs="Arial"/>
                <w:sz w:val="18"/>
                <w:szCs w:val="18"/>
              </w:rPr>
            </w:pPr>
            <w:r w:rsidRPr="00A464AF">
              <w:rPr>
                <w:rFonts w:ascii="Arial" w:hAnsi="Arial" w:cs="Arial"/>
                <w:sz w:val="18"/>
                <w:szCs w:val="18"/>
              </w:rPr>
              <w:t>1,651</w:t>
            </w:r>
          </w:p>
        </w:tc>
      </w:tr>
      <w:tr w:rsidR="00693568" w:rsidRPr="00A464AF" w14:paraId="115AE45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05AC6E5" w14:textId="77777777" w:rsidR="00693568" w:rsidRPr="00A464AF" w:rsidRDefault="00693568" w:rsidP="00693568">
            <w:pPr>
              <w:rPr>
                <w:rFonts w:ascii="Arial" w:hAnsi="Arial" w:cs="Arial"/>
                <w:sz w:val="18"/>
                <w:szCs w:val="18"/>
              </w:rPr>
            </w:pPr>
            <w:r w:rsidRPr="00A464AF">
              <w:rPr>
                <w:rFonts w:ascii="Arial" w:hAnsi="Arial" w:cs="Arial"/>
                <w:sz w:val="18"/>
                <w:szCs w:val="18"/>
              </w:rPr>
              <w:t>RAISE THE BAR PSYCHOLOGY</w:t>
            </w:r>
          </w:p>
        </w:tc>
        <w:tc>
          <w:tcPr>
            <w:tcW w:w="6309" w:type="dxa"/>
            <w:tcBorders>
              <w:top w:val="nil"/>
              <w:left w:val="nil"/>
              <w:bottom w:val="single" w:sz="4" w:space="0" w:color="A6A6A6"/>
              <w:right w:val="single" w:sz="4" w:space="0" w:color="A6A6A6"/>
            </w:tcBorders>
            <w:shd w:val="clear" w:color="auto" w:fill="auto"/>
            <w:vAlign w:val="center"/>
          </w:tcPr>
          <w:p w14:paraId="258D0DF1"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2F5CACB8" w14:textId="054C6924" w:rsidR="00693568" w:rsidRPr="00A464AF" w:rsidRDefault="00693568" w:rsidP="00693568">
            <w:pPr>
              <w:jc w:val="right"/>
              <w:rPr>
                <w:rFonts w:ascii="Arial" w:hAnsi="Arial" w:cs="Arial"/>
                <w:sz w:val="18"/>
                <w:szCs w:val="18"/>
              </w:rPr>
            </w:pPr>
            <w:r w:rsidRPr="00A464AF">
              <w:rPr>
                <w:rFonts w:ascii="Arial" w:hAnsi="Arial" w:cs="Arial"/>
                <w:sz w:val="18"/>
                <w:szCs w:val="18"/>
              </w:rPr>
              <w:t>2,955</w:t>
            </w:r>
          </w:p>
        </w:tc>
      </w:tr>
      <w:tr w:rsidR="00693568" w:rsidRPr="00A464AF" w14:paraId="3419E32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6F69ABF" w14:textId="77777777" w:rsidR="00693568" w:rsidRPr="00A464AF" w:rsidRDefault="00693568" w:rsidP="00693568">
            <w:pPr>
              <w:rPr>
                <w:rFonts w:ascii="Arial" w:hAnsi="Arial" w:cs="Arial"/>
                <w:sz w:val="18"/>
                <w:szCs w:val="18"/>
              </w:rPr>
            </w:pPr>
            <w:r w:rsidRPr="00A464AF">
              <w:rPr>
                <w:rFonts w:ascii="Arial" w:hAnsi="Arial" w:cs="Arial"/>
                <w:sz w:val="18"/>
                <w:szCs w:val="18"/>
              </w:rPr>
              <w:t>RAMUS DENISE ELLEN</w:t>
            </w:r>
          </w:p>
        </w:tc>
        <w:tc>
          <w:tcPr>
            <w:tcW w:w="6309" w:type="dxa"/>
            <w:tcBorders>
              <w:top w:val="nil"/>
              <w:left w:val="nil"/>
              <w:bottom w:val="single" w:sz="4" w:space="0" w:color="A6A6A6"/>
              <w:right w:val="single" w:sz="4" w:space="0" w:color="A6A6A6"/>
            </w:tcBorders>
            <w:shd w:val="clear" w:color="auto" w:fill="auto"/>
            <w:vAlign w:val="center"/>
          </w:tcPr>
          <w:p w14:paraId="1D9B739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FAF5341" w14:textId="5F6A4DA9" w:rsidR="00693568" w:rsidRPr="00A464AF" w:rsidRDefault="00693568" w:rsidP="00693568">
            <w:pPr>
              <w:jc w:val="right"/>
              <w:rPr>
                <w:rFonts w:ascii="Arial" w:hAnsi="Arial" w:cs="Arial"/>
                <w:sz w:val="18"/>
                <w:szCs w:val="18"/>
              </w:rPr>
            </w:pPr>
            <w:r w:rsidRPr="00A464AF">
              <w:rPr>
                <w:rFonts w:ascii="Arial" w:hAnsi="Arial" w:cs="Arial"/>
                <w:sz w:val="18"/>
                <w:szCs w:val="18"/>
              </w:rPr>
              <w:t>21,153</w:t>
            </w:r>
          </w:p>
        </w:tc>
      </w:tr>
      <w:tr w:rsidR="00693568" w:rsidRPr="00A464AF" w14:paraId="20A2026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02CBA84" w14:textId="77777777" w:rsidR="00693568" w:rsidRPr="00A464AF" w:rsidRDefault="00693568" w:rsidP="00693568">
            <w:pPr>
              <w:rPr>
                <w:rFonts w:ascii="Arial" w:hAnsi="Arial" w:cs="Arial"/>
                <w:sz w:val="18"/>
                <w:szCs w:val="18"/>
              </w:rPr>
            </w:pPr>
            <w:r w:rsidRPr="00A464AF">
              <w:rPr>
                <w:rFonts w:ascii="Arial" w:hAnsi="Arial" w:cs="Arial"/>
                <w:sz w:val="18"/>
                <w:szCs w:val="18"/>
              </w:rPr>
              <w:t>RANDSTAD PTY LIMITED</w:t>
            </w:r>
          </w:p>
        </w:tc>
        <w:tc>
          <w:tcPr>
            <w:tcW w:w="6309" w:type="dxa"/>
            <w:tcBorders>
              <w:top w:val="nil"/>
              <w:left w:val="nil"/>
              <w:bottom w:val="single" w:sz="4" w:space="0" w:color="A6A6A6"/>
              <w:right w:val="single" w:sz="4" w:space="0" w:color="A6A6A6"/>
            </w:tcBorders>
            <w:shd w:val="clear" w:color="auto" w:fill="auto"/>
            <w:vAlign w:val="center"/>
          </w:tcPr>
          <w:p w14:paraId="2EFC4840" w14:textId="77777777" w:rsidR="00693568" w:rsidRPr="00A464AF" w:rsidRDefault="00693568" w:rsidP="00693568">
            <w:pPr>
              <w:rPr>
                <w:rFonts w:ascii="Arial" w:hAnsi="Arial" w:cs="Arial"/>
                <w:sz w:val="18"/>
                <w:szCs w:val="18"/>
              </w:rPr>
            </w:pPr>
            <w:r w:rsidRPr="00A464AF">
              <w:rPr>
                <w:rFonts w:ascii="Arial" w:hAnsi="Arial" w:cs="Arial"/>
                <w:sz w:val="18"/>
                <w:szCs w:val="18"/>
              </w:rPr>
              <w:t>Contract Staff (Whole of Government State Purchase Contract)</w:t>
            </w:r>
          </w:p>
        </w:tc>
        <w:tc>
          <w:tcPr>
            <w:tcW w:w="2869" w:type="dxa"/>
            <w:tcBorders>
              <w:top w:val="nil"/>
              <w:left w:val="nil"/>
              <w:bottom w:val="single" w:sz="4" w:space="0" w:color="A6A6A6"/>
              <w:right w:val="single" w:sz="4" w:space="0" w:color="A6A6A6"/>
            </w:tcBorders>
            <w:shd w:val="clear" w:color="auto" w:fill="auto"/>
            <w:vAlign w:val="center"/>
          </w:tcPr>
          <w:p w14:paraId="1F6C811D" w14:textId="7FC5A5DB" w:rsidR="00693568" w:rsidRPr="00A464AF" w:rsidRDefault="00693568" w:rsidP="00693568">
            <w:pPr>
              <w:jc w:val="right"/>
              <w:rPr>
                <w:rFonts w:ascii="Arial" w:hAnsi="Arial" w:cs="Arial"/>
                <w:sz w:val="18"/>
                <w:szCs w:val="18"/>
              </w:rPr>
            </w:pPr>
            <w:r w:rsidRPr="00A464AF">
              <w:rPr>
                <w:rFonts w:ascii="Arial" w:hAnsi="Arial" w:cs="Arial"/>
                <w:sz w:val="18"/>
                <w:szCs w:val="18"/>
              </w:rPr>
              <w:t>3,813,639</w:t>
            </w:r>
          </w:p>
        </w:tc>
      </w:tr>
      <w:tr w:rsidR="00693568" w:rsidRPr="00A464AF" w14:paraId="1A21083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2435DED" w14:textId="77777777" w:rsidR="00693568" w:rsidRPr="00A464AF" w:rsidRDefault="00693568" w:rsidP="00693568">
            <w:pPr>
              <w:rPr>
                <w:rFonts w:ascii="Arial" w:hAnsi="Arial" w:cs="Arial"/>
                <w:sz w:val="18"/>
                <w:szCs w:val="18"/>
              </w:rPr>
            </w:pPr>
            <w:r w:rsidRPr="00A464AF">
              <w:rPr>
                <w:rFonts w:ascii="Arial" w:hAnsi="Arial" w:cs="Arial"/>
                <w:sz w:val="18"/>
                <w:szCs w:val="18"/>
              </w:rPr>
              <w:t>RAWLINSONS WA</w:t>
            </w:r>
          </w:p>
        </w:tc>
        <w:tc>
          <w:tcPr>
            <w:tcW w:w="6309" w:type="dxa"/>
            <w:tcBorders>
              <w:top w:val="nil"/>
              <w:left w:val="nil"/>
              <w:bottom w:val="single" w:sz="4" w:space="0" w:color="A6A6A6"/>
              <w:right w:val="single" w:sz="4" w:space="0" w:color="A6A6A6"/>
            </w:tcBorders>
            <w:shd w:val="clear" w:color="auto" w:fill="auto"/>
            <w:vAlign w:val="center"/>
          </w:tcPr>
          <w:p w14:paraId="6D76F029"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6E85567" w14:textId="06986FF9" w:rsidR="00693568" w:rsidRPr="00A464AF" w:rsidRDefault="00693568" w:rsidP="00693568">
            <w:pPr>
              <w:jc w:val="right"/>
              <w:rPr>
                <w:rFonts w:ascii="Arial" w:hAnsi="Arial" w:cs="Arial"/>
                <w:sz w:val="18"/>
                <w:szCs w:val="18"/>
              </w:rPr>
            </w:pPr>
            <w:r w:rsidRPr="00A464AF">
              <w:rPr>
                <w:rFonts w:ascii="Arial" w:hAnsi="Arial" w:cs="Arial"/>
                <w:sz w:val="18"/>
                <w:szCs w:val="18"/>
              </w:rPr>
              <w:t>382</w:t>
            </w:r>
          </w:p>
        </w:tc>
      </w:tr>
      <w:tr w:rsidR="00693568" w:rsidRPr="00A464AF" w14:paraId="256A796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045F25E" w14:textId="77777777" w:rsidR="00693568" w:rsidRPr="00A464AF" w:rsidRDefault="00693568" w:rsidP="00693568">
            <w:pPr>
              <w:rPr>
                <w:rFonts w:ascii="Arial" w:hAnsi="Arial" w:cs="Arial"/>
                <w:sz w:val="18"/>
                <w:szCs w:val="18"/>
              </w:rPr>
            </w:pPr>
            <w:r w:rsidRPr="00A464AF">
              <w:rPr>
                <w:rFonts w:ascii="Arial" w:hAnsi="Arial" w:cs="Arial"/>
                <w:sz w:val="18"/>
                <w:szCs w:val="18"/>
              </w:rPr>
              <w:t>RCR ODONNELL GRIFFIN PTY LTD</w:t>
            </w:r>
          </w:p>
        </w:tc>
        <w:tc>
          <w:tcPr>
            <w:tcW w:w="6309" w:type="dxa"/>
            <w:tcBorders>
              <w:top w:val="nil"/>
              <w:left w:val="nil"/>
              <w:bottom w:val="single" w:sz="4" w:space="0" w:color="A6A6A6"/>
              <w:right w:val="single" w:sz="4" w:space="0" w:color="A6A6A6"/>
            </w:tcBorders>
            <w:shd w:val="clear" w:color="auto" w:fill="auto"/>
            <w:vAlign w:val="center"/>
          </w:tcPr>
          <w:p w14:paraId="166FAA56"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4E662D5" w14:textId="5C78BAF8" w:rsidR="00693568" w:rsidRPr="00A464AF" w:rsidRDefault="00693568" w:rsidP="00693568">
            <w:pPr>
              <w:jc w:val="right"/>
              <w:rPr>
                <w:rFonts w:ascii="Arial" w:hAnsi="Arial" w:cs="Arial"/>
                <w:sz w:val="18"/>
                <w:szCs w:val="18"/>
              </w:rPr>
            </w:pPr>
            <w:r w:rsidRPr="00A464AF">
              <w:rPr>
                <w:rFonts w:ascii="Arial" w:hAnsi="Arial" w:cs="Arial"/>
                <w:sz w:val="18"/>
                <w:szCs w:val="18"/>
              </w:rPr>
              <w:t>14,604</w:t>
            </w:r>
          </w:p>
        </w:tc>
      </w:tr>
      <w:tr w:rsidR="00693568" w:rsidRPr="00A464AF" w14:paraId="2A8CF04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0C113CF" w14:textId="77777777" w:rsidR="00693568" w:rsidRPr="00A464AF" w:rsidRDefault="00693568" w:rsidP="00693568">
            <w:pPr>
              <w:rPr>
                <w:rFonts w:ascii="Arial" w:hAnsi="Arial" w:cs="Arial"/>
                <w:sz w:val="18"/>
                <w:szCs w:val="18"/>
              </w:rPr>
            </w:pPr>
            <w:r w:rsidRPr="00A464AF">
              <w:rPr>
                <w:rFonts w:ascii="Arial" w:hAnsi="Arial" w:cs="Arial"/>
                <w:sz w:val="18"/>
                <w:szCs w:val="18"/>
              </w:rPr>
              <w:t>READIFY PTY LTD</w:t>
            </w:r>
          </w:p>
        </w:tc>
        <w:tc>
          <w:tcPr>
            <w:tcW w:w="6309" w:type="dxa"/>
            <w:tcBorders>
              <w:top w:val="nil"/>
              <w:left w:val="nil"/>
              <w:bottom w:val="single" w:sz="4" w:space="0" w:color="A6A6A6"/>
              <w:right w:val="single" w:sz="4" w:space="0" w:color="A6A6A6"/>
            </w:tcBorders>
            <w:shd w:val="clear" w:color="auto" w:fill="auto"/>
            <w:vAlign w:val="center"/>
          </w:tcPr>
          <w:p w14:paraId="0A218B13"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43E10516" w14:textId="6A544A38" w:rsidR="00693568" w:rsidRPr="00A464AF" w:rsidRDefault="00693568" w:rsidP="00693568">
            <w:pPr>
              <w:jc w:val="right"/>
              <w:rPr>
                <w:rFonts w:ascii="Arial" w:hAnsi="Arial" w:cs="Arial"/>
                <w:sz w:val="18"/>
                <w:szCs w:val="18"/>
              </w:rPr>
            </w:pPr>
            <w:r w:rsidRPr="00A464AF">
              <w:rPr>
                <w:rFonts w:ascii="Arial" w:hAnsi="Arial" w:cs="Arial"/>
                <w:sz w:val="18"/>
                <w:szCs w:val="18"/>
              </w:rPr>
              <w:t>1,007,598</w:t>
            </w:r>
          </w:p>
        </w:tc>
      </w:tr>
      <w:tr w:rsidR="00693568" w:rsidRPr="00A464AF" w14:paraId="4C3CA0A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BEA9653" w14:textId="77777777" w:rsidR="00693568" w:rsidRPr="00A464AF" w:rsidRDefault="00693568" w:rsidP="00693568">
            <w:pPr>
              <w:rPr>
                <w:rFonts w:ascii="Arial" w:hAnsi="Arial" w:cs="Arial"/>
                <w:sz w:val="18"/>
                <w:szCs w:val="18"/>
              </w:rPr>
            </w:pPr>
            <w:r w:rsidRPr="00A464AF">
              <w:rPr>
                <w:rFonts w:ascii="Arial" w:hAnsi="Arial" w:cs="Arial"/>
                <w:sz w:val="18"/>
                <w:szCs w:val="18"/>
              </w:rPr>
              <w:t>REAL FF PTY LTD</w:t>
            </w:r>
          </w:p>
        </w:tc>
        <w:tc>
          <w:tcPr>
            <w:tcW w:w="6309" w:type="dxa"/>
            <w:tcBorders>
              <w:top w:val="nil"/>
              <w:left w:val="nil"/>
              <w:bottom w:val="single" w:sz="4" w:space="0" w:color="A6A6A6"/>
              <w:right w:val="single" w:sz="4" w:space="0" w:color="A6A6A6"/>
            </w:tcBorders>
            <w:shd w:val="clear" w:color="auto" w:fill="auto"/>
            <w:vAlign w:val="center"/>
          </w:tcPr>
          <w:p w14:paraId="7195F9BE"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19AD726" w14:textId="5891643C" w:rsidR="00693568" w:rsidRPr="00A464AF" w:rsidRDefault="00693568" w:rsidP="00693568">
            <w:pPr>
              <w:jc w:val="right"/>
              <w:rPr>
                <w:rFonts w:ascii="Arial" w:hAnsi="Arial" w:cs="Arial"/>
                <w:sz w:val="18"/>
                <w:szCs w:val="18"/>
              </w:rPr>
            </w:pPr>
            <w:r w:rsidRPr="00A464AF">
              <w:rPr>
                <w:rFonts w:ascii="Arial" w:hAnsi="Arial" w:cs="Arial"/>
                <w:sz w:val="18"/>
                <w:szCs w:val="18"/>
              </w:rPr>
              <w:t>433</w:t>
            </w:r>
          </w:p>
        </w:tc>
      </w:tr>
      <w:tr w:rsidR="00693568" w:rsidRPr="00A464AF" w14:paraId="51C170E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CEBE3F5" w14:textId="77777777" w:rsidR="00693568" w:rsidRPr="00A464AF" w:rsidRDefault="00693568" w:rsidP="00693568">
            <w:pPr>
              <w:rPr>
                <w:rFonts w:ascii="Arial" w:hAnsi="Arial" w:cs="Arial"/>
                <w:sz w:val="18"/>
                <w:szCs w:val="18"/>
              </w:rPr>
            </w:pPr>
            <w:r w:rsidRPr="00A464AF">
              <w:rPr>
                <w:rFonts w:ascii="Arial" w:hAnsi="Arial" w:cs="Arial"/>
                <w:sz w:val="18"/>
                <w:szCs w:val="18"/>
              </w:rPr>
              <w:t>REAL PEOPLE VICTORIA PTY LTD</w:t>
            </w:r>
          </w:p>
        </w:tc>
        <w:tc>
          <w:tcPr>
            <w:tcW w:w="6309" w:type="dxa"/>
            <w:tcBorders>
              <w:top w:val="nil"/>
              <w:left w:val="nil"/>
              <w:bottom w:val="single" w:sz="4" w:space="0" w:color="A6A6A6"/>
              <w:right w:val="single" w:sz="4" w:space="0" w:color="A6A6A6"/>
            </w:tcBorders>
            <w:shd w:val="clear" w:color="auto" w:fill="auto"/>
            <w:vAlign w:val="center"/>
          </w:tcPr>
          <w:p w14:paraId="10951E2D"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3B3549A" w14:textId="3EB03636" w:rsidR="00693568" w:rsidRPr="00A464AF" w:rsidRDefault="00693568" w:rsidP="00693568">
            <w:pPr>
              <w:jc w:val="right"/>
              <w:rPr>
                <w:rFonts w:ascii="Arial" w:hAnsi="Arial" w:cs="Arial"/>
                <w:sz w:val="18"/>
                <w:szCs w:val="18"/>
              </w:rPr>
            </w:pPr>
            <w:r w:rsidRPr="00A464AF">
              <w:rPr>
                <w:rFonts w:ascii="Arial" w:hAnsi="Arial" w:cs="Arial"/>
                <w:sz w:val="18"/>
                <w:szCs w:val="18"/>
              </w:rPr>
              <w:t>1,091</w:t>
            </w:r>
          </w:p>
        </w:tc>
      </w:tr>
      <w:tr w:rsidR="00693568" w:rsidRPr="00A464AF" w14:paraId="5A1FFA5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5147F3F" w14:textId="77777777" w:rsidR="00693568" w:rsidRPr="00A464AF" w:rsidRDefault="00693568" w:rsidP="00693568">
            <w:pPr>
              <w:rPr>
                <w:rFonts w:ascii="Arial" w:hAnsi="Arial" w:cs="Arial"/>
                <w:sz w:val="18"/>
                <w:szCs w:val="18"/>
              </w:rPr>
            </w:pPr>
            <w:r w:rsidRPr="00A464AF">
              <w:rPr>
                <w:rFonts w:ascii="Arial" w:hAnsi="Arial" w:cs="Arial"/>
                <w:sz w:val="18"/>
                <w:szCs w:val="18"/>
              </w:rPr>
              <w:t>RED NOSE LIMITED</w:t>
            </w:r>
          </w:p>
        </w:tc>
        <w:tc>
          <w:tcPr>
            <w:tcW w:w="6309" w:type="dxa"/>
            <w:tcBorders>
              <w:top w:val="nil"/>
              <w:left w:val="nil"/>
              <w:bottom w:val="single" w:sz="4" w:space="0" w:color="A6A6A6"/>
              <w:right w:val="single" w:sz="4" w:space="0" w:color="A6A6A6"/>
            </w:tcBorders>
            <w:shd w:val="clear" w:color="auto" w:fill="auto"/>
            <w:vAlign w:val="center"/>
          </w:tcPr>
          <w:p w14:paraId="7E625200"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1CF0BA18" w14:textId="091C96BA" w:rsidR="00693568" w:rsidRPr="00A464AF" w:rsidRDefault="00693568" w:rsidP="00693568">
            <w:pPr>
              <w:jc w:val="right"/>
              <w:rPr>
                <w:rFonts w:ascii="Arial" w:hAnsi="Arial" w:cs="Arial"/>
                <w:sz w:val="18"/>
                <w:szCs w:val="18"/>
              </w:rPr>
            </w:pPr>
            <w:r w:rsidRPr="00A464AF">
              <w:rPr>
                <w:rFonts w:ascii="Arial" w:hAnsi="Arial" w:cs="Arial"/>
                <w:sz w:val="18"/>
                <w:szCs w:val="18"/>
              </w:rPr>
              <w:t>9,863</w:t>
            </w:r>
          </w:p>
        </w:tc>
      </w:tr>
      <w:tr w:rsidR="00693568" w:rsidRPr="00A464AF" w14:paraId="523B264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7D4C536" w14:textId="77777777" w:rsidR="00693568" w:rsidRPr="00A464AF" w:rsidRDefault="00693568" w:rsidP="00693568">
            <w:pPr>
              <w:rPr>
                <w:rFonts w:ascii="Arial" w:hAnsi="Arial" w:cs="Arial"/>
                <w:sz w:val="18"/>
                <w:szCs w:val="18"/>
              </w:rPr>
            </w:pPr>
            <w:r w:rsidRPr="00A464AF">
              <w:rPr>
                <w:rFonts w:ascii="Arial" w:hAnsi="Arial" w:cs="Arial"/>
                <w:sz w:val="18"/>
                <w:szCs w:val="18"/>
              </w:rPr>
              <w:t>RED ROCK CONSULTING</w:t>
            </w:r>
          </w:p>
        </w:tc>
        <w:tc>
          <w:tcPr>
            <w:tcW w:w="6309" w:type="dxa"/>
            <w:tcBorders>
              <w:top w:val="nil"/>
              <w:left w:val="nil"/>
              <w:bottom w:val="single" w:sz="4" w:space="0" w:color="A6A6A6"/>
              <w:right w:val="single" w:sz="4" w:space="0" w:color="A6A6A6"/>
            </w:tcBorders>
            <w:shd w:val="clear" w:color="auto" w:fill="auto"/>
            <w:vAlign w:val="center"/>
          </w:tcPr>
          <w:p w14:paraId="589E7305"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51AF6ED1" w14:textId="28CF20A2" w:rsidR="00693568" w:rsidRPr="00A464AF" w:rsidRDefault="00693568" w:rsidP="00693568">
            <w:pPr>
              <w:jc w:val="right"/>
              <w:rPr>
                <w:rFonts w:ascii="Arial" w:hAnsi="Arial" w:cs="Arial"/>
                <w:sz w:val="18"/>
                <w:szCs w:val="18"/>
              </w:rPr>
            </w:pPr>
            <w:r w:rsidRPr="00A464AF">
              <w:rPr>
                <w:rFonts w:ascii="Arial" w:hAnsi="Arial" w:cs="Arial"/>
                <w:sz w:val="18"/>
                <w:szCs w:val="18"/>
              </w:rPr>
              <w:t>60,380</w:t>
            </w:r>
          </w:p>
        </w:tc>
      </w:tr>
      <w:tr w:rsidR="00693568" w:rsidRPr="00A464AF" w14:paraId="156335D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237A61E" w14:textId="77777777" w:rsidR="00693568" w:rsidRPr="00A464AF" w:rsidRDefault="00693568" w:rsidP="00693568">
            <w:pPr>
              <w:rPr>
                <w:rFonts w:ascii="Arial" w:hAnsi="Arial" w:cs="Arial"/>
                <w:sz w:val="18"/>
                <w:szCs w:val="18"/>
              </w:rPr>
            </w:pPr>
            <w:r w:rsidRPr="00A464AF">
              <w:rPr>
                <w:rFonts w:ascii="Arial" w:hAnsi="Arial" w:cs="Arial"/>
                <w:sz w:val="18"/>
                <w:szCs w:val="18"/>
              </w:rPr>
              <w:t>REEVES MELISSA A</w:t>
            </w:r>
          </w:p>
        </w:tc>
        <w:tc>
          <w:tcPr>
            <w:tcW w:w="6309" w:type="dxa"/>
            <w:tcBorders>
              <w:top w:val="nil"/>
              <w:left w:val="nil"/>
              <w:bottom w:val="single" w:sz="4" w:space="0" w:color="A6A6A6"/>
              <w:right w:val="single" w:sz="4" w:space="0" w:color="A6A6A6"/>
            </w:tcBorders>
            <w:shd w:val="clear" w:color="auto" w:fill="auto"/>
            <w:vAlign w:val="center"/>
          </w:tcPr>
          <w:p w14:paraId="6BEC9534"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E24D097" w14:textId="2D23B022" w:rsidR="00693568" w:rsidRPr="00A464AF" w:rsidRDefault="00693568" w:rsidP="00693568">
            <w:pPr>
              <w:jc w:val="right"/>
              <w:rPr>
                <w:rFonts w:ascii="Arial" w:hAnsi="Arial" w:cs="Arial"/>
                <w:sz w:val="18"/>
                <w:szCs w:val="18"/>
              </w:rPr>
            </w:pPr>
            <w:r w:rsidRPr="00A464AF">
              <w:rPr>
                <w:rFonts w:ascii="Arial" w:hAnsi="Arial" w:cs="Arial"/>
                <w:sz w:val="18"/>
                <w:szCs w:val="18"/>
              </w:rPr>
              <w:t>8,160</w:t>
            </w:r>
          </w:p>
        </w:tc>
      </w:tr>
      <w:tr w:rsidR="00693568" w:rsidRPr="00A464AF" w14:paraId="3BEE8CC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A15D5EC" w14:textId="77777777" w:rsidR="00693568" w:rsidRPr="00A464AF" w:rsidRDefault="00693568" w:rsidP="00693568">
            <w:pPr>
              <w:rPr>
                <w:rFonts w:ascii="Arial" w:hAnsi="Arial" w:cs="Arial"/>
                <w:sz w:val="18"/>
                <w:szCs w:val="18"/>
              </w:rPr>
            </w:pPr>
            <w:r w:rsidRPr="00A464AF">
              <w:rPr>
                <w:rFonts w:ascii="Arial" w:hAnsi="Arial" w:cs="Arial"/>
                <w:sz w:val="18"/>
                <w:szCs w:val="18"/>
              </w:rPr>
              <w:t>RENOUF MARK</w:t>
            </w:r>
          </w:p>
        </w:tc>
        <w:tc>
          <w:tcPr>
            <w:tcW w:w="6309" w:type="dxa"/>
            <w:tcBorders>
              <w:top w:val="nil"/>
              <w:left w:val="nil"/>
              <w:bottom w:val="single" w:sz="4" w:space="0" w:color="A6A6A6"/>
              <w:right w:val="single" w:sz="4" w:space="0" w:color="A6A6A6"/>
            </w:tcBorders>
            <w:shd w:val="clear" w:color="auto" w:fill="auto"/>
            <w:vAlign w:val="center"/>
          </w:tcPr>
          <w:p w14:paraId="52BC7D86"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4285FC3" w14:textId="4D28D48E" w:rsidR="00693568" w:rsidRPr="00A464AF" w:rsidRDefault="00693568" w:rsidP="00693568">
            <w:pPr>
              <w:jc w:val="right"/>
              <w:rPr>
                <w:rFonts w:ascii="Arial" w:hAnsi="Arial" w:cs="Arial"/>
                <w:sz w:val="18"/>
                <w:szCs w:val="18"/>
              </w:rPr>
            </w:pPr>
            <w:r w:rsidRPr="00A464AF">
              <w:rPr>
                <w:rFonts w:ascii="Arial" w:hAnsi="Arial" w:cs="Arial"/>
                <w:sz w:val="18"/>
                <w:szCs w:val="18"/>
              </w:rPr>
              <w:t>3,413</w:t>
            </w:r>
          </w:p>
        </w:tc>
      </w:tr>
      <w:tr w:rsidR="00693568" w:rsidRPr="00A464AF" w14:paraId="545166D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99AF546" w14:textId="77777777" w:rsidR="00693568" w:rsidRPr="00A464AF" w:rsidRDefault="00693568" w:rsidP="00693568">
            <w:pPr>
              <w:rPr>
                <w:rFonts w:ascii="Arial" w:hAnsi="Arial" w:cs="Arial"/>
                <w:sz w:val="18"/>
                <w:szCs w:val="18"/>
              </w:rPr>
            </w:pPr>
            <w:r w:rsidRPr="00A464AF">
              <w:rPr>
                <w:rFonts w:ascii="Arial" w:hAnsi="Arial" w:cs="Arial"/>
                <w:sz w:val="18"/>
                <w:szCs w:val="18"/>
              </w:rPr>
              <w:t>RESOLUTION MEDIA PTY LTD</w:t>
            </w:r>
          </w:p>
        </w:tc>
        <w:tc>
          <w:tcPr>
            <w:tcW w:w="6309" w:type="dxa"/>
            <w:tcBorders>
              <w:top w:val="nil"/>
              <w:left w:val="nil"/>
              <w:bottom w:val="single" w:sz="4" w:space="0" w:color="A6A6A6"/>
              <w:right w:val="single" w:sz="4" w:space="0" w:color="A6A6A6"/>
            </w:tcBorders>
            <w:shd w:val="clear" w:color="auto" w:fill="auto"/>
            <w:vAlign w:val="center"/>
          </w:tcPr>
          <w:p w14:paraId="58C04F80"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4B6CFDE" w14:textId="326F1B03" w:rsidR="00693568" w:rsidRPr="00A464AF" w:rsidRDefault="00693568" w:rsidP="00693568">
            <w:pPr>
              <w:jc w:val="right"/>
              <w:rPr>
                <w:rFonts w:ascii="Arial" w:hAnsi="Arial" w:cs="Arial"/>
                <w:sz w:val="18"/>
                <w:szCs w:val="18"/>
              </w:rPr>
            </w:pPr>
            <w:r w:rsidRPr="00A464AF">
              <w:rPr>
                <w:rFonts w:ascii="Arial" w:hAnsi="Arial" w:cs="Arial"/>
                <w:sz w:val="18"/>
                <w:szCs w:val="18"/>
              </w:rPr>
              <w:t>11,758</w:t>
            </w:r>
          </w:p>
        </w:tc>
      </w:tr>
      <w:tr w:rsidR="00693568" w:rsidRPr="00A464AF" w14:paraId="35B0E4E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1E33539" w14:textId="77777777" w:rsidR="00693568" w:rsidRPr="00A464AF" w:rsidRDefault="00693568" w:rsidP="00693568">
            <w:pPr>
              <w:rPr>
                <w:rFonts w:ascii="Arial" w:hAnsi="Arial" w:cs="Arial"/>
                <w:sz w:val="18"/>
                <w:szCs w:val="18"/>
              </w:rPr>
            </w:pPr>
            <w:r w:rsidRPr="00A464AF">
              <w:rPr>
                <w:rFonts w:ascii="Arial" w:hAnsi="Arial" w:cs="Arial"/>
                <w:sz w:val="18"/>
                <w:szCs w:val="18"/>
              </w:rPr>
              <w:t>RESOLVE SOFTWARE GROUP PTY LTD</w:t>
            </w:r>
          </w:p>
        </w:tc>
        <w:tc>
          <w:tcPr>
            <w:tcW w:w="6309" w:type="dxa"/>
            <w:tcBorders>
              <w:top w:val="nil"/>
              <w:left w:val="nil"/>
              <w:bottom w:val="single" w:sz="4" w:space="0" w:color="A6A6A6"/>
              <w:right w:val="single" w:sz="4" w:space="0" w:color="A6A6A6"/>
            </w:tcBorders>
            <w:shd w:val="clear" w:color="auto" w:fill="auto"/>
            <w:vAlign w:val="center"/>
          </w:tcPr>
          <w:p w14:paraId="147DB3DC"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3569C4D5" w14:textId="6B6C0A3E" w:rsidR="00693568" w:rsidRPr="00A464AF" w:rsidRDefault="00693568" w:rsidP="00693568">
            <w:pPr>
              <w:jc w:val="right"/>
              <w:rPr>
                <w:rFonts w:ascii="Arial" w:hAnsi="Arial" w:cs="Arial"/>
                <w:sz w:val="18"/>
                <w:szCs w:val="18"/>
              </w:rPr>
            </w:pPr>
            <w:r w:rsidRPr="00A464AF">
              <w:rPr>
                <w:rFonts w:ascii="Arial" w:hAnsi="Arial" w:cs="Arial"/>
                <w:sz w:val="18"/>
                <w:szCs w:val="18"/>
              </w:rPr>
              <w:t>43,680</w:t>
            </w:r>
          </w:p>
        </w:tc>
      </w:tr>
      <w:tr w:rsidR="00693568" w:rsidRPr="00A464AF" w14:paraId="28D1507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E4AAE10" w14:textId="77777777" w:rsidR="00693568" w:rsidRPr="00A464AF" w:rsidRDefault="00693568" w:rsidP="00693568">
            <w:pPr>
              <w:rPr>
                <w:rFonts w:ascii="Arial" w:hAnsi="Arial" w:cs="Arial"/>
                <w:sz w:val="18"/>
                <w:szCs w:val="18"/>
              </w:rPr>
            </w:pPr>
            <w:r w:rsidRPr="00A464AF">
              <w:rPr>
                <w:rFonts w:ascii="Arial" w:hAnsi="Arial" w:cs="Arial"/>
                <w:sz w:val="18"/>
                <w:szCs w:val="18"/>
              </w:rPr>
              <w:lastRenderedPageBreak/>
              <w:t>RESOURCES FOR COURSES PTY LTD</w:t>
            </w:r>
          </w:p>
        </w:tc>
        <w:tc>
          <w:tcPr>
            <w:tcW w:w="6309" w:type="dxa"/>
            <w:tcBorders>
              <w:top w:val="nil"/>
              <w:left w:val="nil"/>
              <w:bottom w:val="single" w:sz="4" w:space="0" w:color="A6A6A6"/>
              <w:right w:val="single" w:sz="4" w:space="0" w:color="A6A6A6"/>
            </w:tcBorders>
            <w:shd w:val="clear" w:color="auto" w:fill="auto"/>
            <w:vAlign w:val="center"/>
          </w:tcPr>
          <w:p w14:paraId="72047978"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0B4F2BF" w14:textId="2AD1E9A8" w:rsidR="00693568" w:rsidRPr="00A464AF" w:rsidRDefault="00693568" w:rsidP="00693568">
            <w:pPr>
              <w:jc w:val="right"/>
              <w:rPr>
                <w:rFonts w:ascii="Arial" w:hAnsi="Arial" w:cs="Arial"/>
                <w:sz w:val="18"/>
                <w:szCs w:val="18"/>
              </w:rPr>
            </w:pPr>
            <w:r w:rsidRPr="00A464AF">
              <w:rPr>
                <w:rFonts w:ascii="Arial" w:hAnsi="Arial" w:cs="Arial"/>
                <w:sz w:val="18"/>
                <w:szCs w:val="18"/>
              </w:rPr>
              <w:t>4,545</w:t>
            </w:r>
          </w:p>
        </w:tc>
      </w:tr>
      <w:tr w:rsidR="00693568" w:rsidRPr="00A464AF" w14:paraId="2D60605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109DA14" w14:textId="77777777" w:rsidR="00693568" w:rsidRPr="00A464AF" w:rsidRDefault="00693568" w:rsidP="00693568">
            <w:pPr>
              <w:rPr>
                <w:rFonts w:ascii="Arial" w:hAnsi="Arial" w:cs="Arial"/>
                <w:sz w:val="18"/>
                <w:szCs w:val="18"/>
              </w:rPr>
            </w:pPr>
            <w:r w:rsidRPr="00A464AF">
              <w:rPr>
                <w:rFonts w:ascii="Arial" w:hAnsi="Arial" w:cs="Arial"/>
                <w:sz w:val="18"/>
                <w:szCs w:val="18"/>
              </w:rPr>
              <w:t>REVOLUTION IT PTY LTD</w:t>
            </w:r>
          </w:p>
        </w:tc>
        <w:tc>
          <w:tcPr>
            <w:tcW w:w="6309" w:type="dxa"/>
            <w:tcBorders>
              <w:top w:val="nil"/>
              <w:left w:val="nil"/>
              <w:bottom w:val="single" w:sz="4" w:space="0" w:color="A6A6A6"/>
              <w:right w:val="single" w:sz="4" w:space="0" w:color="A6A6A6"/>
            </w:tcBorders>
            <w:shd w:val="clear" w:color="auto" w:fill="auto"/>
            <w:vAlign w:val="center"/>
          </w:tcPr>
          <w:p w14:paraId="71FFDEBF"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011290C" w14:textId="51FD92B2" w:rsidR="00693568" w:rsidRPr="00A464AF" w:rsidRDefault="00693568" w:rsidP="00693568">
            <w:pPr>
              <w:jc w:val="right"/>
              <w:rPr>
                <w:rFonts w:ascii="Arial" w:hAnsi="Arial" w:cs="Arial"/>
                <w:sz w:val="18"/>
                <w:szCs w:val="18"/>
              </w:rPr>
            </w:pPr>
            <w:r w:rsidRPr="00A464AF">
              <w:rPr>
                <w:rFonts w:ascii="Arial" w:hAnsi="Arial" w:cs="Arial"/>
                <w:sz w:val="18"/>
                <w:szCs w:val="18"/>
              </w:rPr>
              <w:t>45,850</w:t>
            </w:r>
          </w:p>
        </w:tc>
      </w:tr>
      <w:tr w:rsidR="00693568" w:rsidRPr="00A464AF" w14:paraId="62B5895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55CBF2C" w14:textId="77777777" w:rsidR="00693568" w:rsidRPr="00A464AF" w:rsidRDefault="00693568" w:rsidP="00693568">
            <w:pPr>
              <w:rPr>
                <w:rFonts w:ascii="Arial" w:hAnsi="Arial" w:cs="Arial"/>
                <w:sz w:val="18"/>
                <w:szCs w:val="18"/>
              </w:rPr>
            </w:pPr>
            <w:r w:rsidRPr="00A464AF">
              <w:rPr>
                <w:rFonts w:ascii="Arial" w:hAnsi="Arial" w:cs="Arial"/>
                <w:sz w:val="18"/>
                <w:szCs w:val="18"/>
              </w:rPr>
              <w:t>RICHARDSON CARMEL ANNE</w:t>
            </w:r>
          </w:p>
        </w:tc>
        <w:tc>
          <w:tcPr>
            <w:tcW w:w="6309" w:type="dxa"/>
            <w:tcBorders>
              <w:top w:val="nil"/>
              <w:left w:val="nil"/>
              <w:bottom w:val="single" w:sz="4" w:space="0" w:color="A6A6A6"/>
              <w:right w:val="single" w:sz="4" w:space="0" w:color="A6A6A6"/>
            </w:tcBorders>
            <w:shd w:val="clear" w:color="auto" w:fill="auto"/>
            <w:vAlign w:val="center"/>
          </w:tcPr>
          <w:p w14:paraId="321EF31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860C013" w14:textId="07F18724" w:rsidR="00693568" w:rsidRPr="00A464AF" w:rsidRDefault="00693568" w:rsidP="00693568">
            <w:pPr>
              <w:jc w:val="right"/>
              <w:rPr>
                <w:rFonts w:ascii="Arial" w:hAnsi="Arial" w:cs="Arial"/>
                <w:sz w:val="18"/>
                <w:szCs w:val="18"/>
              </w:rPr>
            </w:pPr>
            <w:r w:rsidRPr="00A464AF">
              <w:rPr>
                <w:rFonts w:ascii="Arial" w:hAnsi="Arial" w:cs="Arial"/>
                <w:sz w:val="18"/>
                <w:szCs w:val="18"/>
              </w:rPr>
              <w:t>9,800</w:t>
            </w:r>
          </w:p>
        </w:tc>
      </w:tr>
      <w:tr w:rsidR="00693568" w:rsidRPr="00A464AF" w14:paraId="101F7F4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963CDA3" w14:textId="77777777" w:rsidR="00693568" w:rsidRPr="00A464AF" w:rsidRDefault="00693568" w:rsidP="00693568">
            <w:pPr>
              <w:rPr>
                <w:rFonts w:ascii="Arial" w:hAnsi="Arial" w:cs="Arial"/>
                <w:sz w:val="18"/>
                <w:szCs w:val="18"/>
              </w:rPr>
            </w:pPr>
            <w:r w:rsidRPr="00A464AF">
              <w:rPr>
                <w:rFonts w:ascii="Arial" w:hAnsi="Arial" w:cs="Arial"/>
                <w:sz w:val="18"/>
                <w:szCs w:val="18"/>
              </w:rPr>
              <w:t>RIDGELINE SERVICES PTY LTD</w:t>
            </w:r>
          </w:p>
        </w:tc>
        <w:tc>
          <w:tcPr>
            <w:tcW w:w="6309" w:type="dxa"/>
            <w:tcBorders>
              <w:top w:val="nil"/>
              <w:left w:val="nil"/>
              <w:bottom w:val="single" w:sz="4" w:space="0" w:color="A6A6A6"/>
              <w:right w:val="single" w:sz="4" w:space="0" w:color="A6A6A6"/>
            </w:tcBorders>
            <w:shd w:val="clear" w:color="auto" w:fill="auto"/>
            <w:vAlign w:val="center"/>
          </w:tcPr>
          <w:p w14:paraId="34D4D509"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3FD868B" w14:textId="7D3B1C9D" w:rsidR="00693568" w:rsidRPr="00A464AF" w:rsidRDefault="00693568" w:rsidP="00693568">
            <w:pPr>
              <w:jc w:val="right"/>
              <w:rPr>
                <w:rFonts w:ascii="Arial" w:hAnsi="Arial" w:cs="Arial"/>
                <w:sz w:val="18"/>
                <w:szCs w:val="18"/>
              </w:rPr>
            </w:pPr>
            <w:r w:rsidRPr="00A464AF">
              <w:rPr>
                <w:rFonts w:ascii="Arial" w:hAnsi="Arial" w:cs="Arial"/>
                <w:sz w:val="18"/>
                <w:szCs w:val="18"/>
              </w:rPr>
              <w:t>365</w:t>
            </w:r>
          </w:p>
        </w:tc>
      </w:tr>
      <w:tr w:rsidR="00693568" w:rsidRPr="00A464AF" w14:paraId="3E9D550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361A4A6" w14:textId="77777777" w:rsidR="00693568" w:rsidRPr="00A464AF" w:rsidRDefault="00693568" w:rsidP="00693568">
            <w:pPr>
              <w:rPr>
                <w:rFonts w:ascii="Arial" w:hAnsi="Arial" w:cs="Arial"/>
                <w:sz w:val="18"/>
                <w:szCs w:val="18"/>
              </w:rPr>
            </w:pPr>
            <w:r w:rsidRPr="00A464AF">
              <w:rPr>
                <w:rFonts w:ascii="Arial" w:hAnsi="Arial" w:cs="Arial"/>
                <w:sz w:val="18"/>
                <w:szCs w:val="18"/>
              </w:rPr>
              <w:t>RIEKERT MARY MARGOT</w:t>
            </w:r>
          </w:p>
        </w:tc>
        <w:tc>
          <w:tcPr>
            <w:tcW w:w="6309" w:type="dxa"/>
            <w:tcBorders>
              <w:top w:val="nil"/>
              <w:left w:val="nil"/>
              <w:bottom w:val="single" w:sz="4" w:space="0" w:color="A6A6A6"/>
              <w:right w:val="single" w:sz="4" w:space="0" w:color="A6A6A6"/>
            </w:tcBorders>
            <w:shd w:val="clear" w:color="auto" w:fill="auto"/>
            <w:vAlign w:val="center"/>
          </w:tcPr>
          <w:p w14:paraId="73F64B72"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AB937C5" w14:textId="57DA26B3" w:rsidR="00693568" w:rsidRPr="00A464AF" w:rsidRDefault="00693568" w:rsidP="00693568">
            <w:pPr>
              <w:jc w:val="right"/>
              <w:rPr>
                <w:rFonts w:ascii="Arial" w:hAnsi="Arial" w:cs="Arial"/>
                <w:sz w:val="18"/>
                <w:szCs w:val="18"/>
              </w:rPr>
            </w:pPr>
            <w:r w:rsidRPr="00A464AF">
              <w:rPr>
                <w:rFonts w:ascii="Arial" w:hAnsi="Arial" w:cs="Arial"/>
                <w:sz w:val="18"/>
                <w:szCs w:val="18"/>
              </w:rPr>
              <w:t>1,000</w:t>
            </w:r>
          </w:p>
        </w:tc>
      </w:tr>
      <w:tr w:rsidR="00693568" w:rsidRPr="00A464AF" w14:paraId="71EE630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4D322C4" w14:textId="77777777" w:rsidR="00693568" w:rsidRPr="00A464AF" w:rsidRDefault="00693568" w:rsidP="00693568">
            <w:pPr>
              <w:rPr>
                <w:rFonts w:ascii="Arial" w:hAnsi="Arial" w:cs="Arial"/>
                <w:sz w:val="18"/>
                <w:szCs w:val="18"/>
              </w:rPr>
            </w:pPr>
            <w:r w:rsidRPr="00A464AF">
              <w:rPr>
                <w:rFonts w:ascii="Arial" w:hAnsi="Arial" w:cs="Arial"/>
                <w:sz w:val="18"/>
                <w:szCs w:val="18"/>
              </w:rPr>
              <w:t>RIGHT MANAGEMENT CONSULTANTS PTY LTD</w:t>
            </w:r>
          </w:p>
        </w:tc>
        <w:tc>
          <w:tcPr>
            <w:tcW w:w="6309" w:type="dxa"/>
            <w:tcBorders>
              <w:top w:val="nil"/>
              <w:left w:val="nil"/>
              <w:bottom w:val="single" w:sz="4" w:space="0" w:color="A6A6A6"/>
              <w:right w:val="single" w:sz="4" w:space="0" w:color="A6A6A6"/>
            </w:tcBorders>
            <w:shd w:val="clear" w:color="auto" w:fill="auto"/>
            <w:vAlign w:val="center"/>
          </w:tcPr>
          <w:p w14:paraId="22E98868"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7422B108" w14:textId="0C8E7481" w:rsidR="00693568" w:rsidRPr="00A464AF" w:rsidRDefault="00693568" w:rsidP="00693568">
            <w:pPr>
              <w:jc w:val="right"/>
              <w:rPr>
                <w:rFonts w:ascii="Arial" w:hAnsi="Arial" w:cs="Arial"/>
                <w:sz w:val="18"/>
                <w:szCs w:val="18"/>
              </w:rPr>
            </w:pPr>
            <w:r w:rsidRPr="00A464AF">
              <w:rPr>
                <w:rFonts w:ascii="Arial" w:hAnsi="Arial" w:cs="Arial"/>
                <w:sz w:val="18"/>
                <w:szCs w:val="18"/>
              </w:rPr>
              <w:t>150</w:t>
            </w:r>
          </w:p>
        </w:tc>
      </w:tr>
      <w:tr w:rsidR="00693568" w:rsidRPr="00A464AF" w14:paraId="30E2787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15A3618" w14:textId="77777777" w:rsidR="00693568" w:rsidRPr="00A464AF" w:rsidRDefault="00693568" w:rsidP="00693568">
            <w:pPr>
              <w:rPr>
                <w:rFonts w:ascii="Arial" w:hAnsi="Arial" w:cs="Arial"/>
                <w:sz w:val="18"/>
                <w:szCs w:val="18"/>
              </w:rPr>
            </w:pPr>
            <w:r w:rsidRPr="00A464AF">
              <w:rPr>
                <w:rFonts w:ascii="Arial" w:hAnsi="Arial" w:cs="Arial"/>
                <w:sz w:val="18"/>
                <w:szCs w:val="18"/>
              </w:rPr>
              <w:t>RIO VINCENT</w:t>
            </w:r>
          </w:p>
        </w:tc>
        <w:tc>
          <w:tcPr>
            <w:tcW w:w="6309" w:type="dxa"/>
            <w:tcBorders>
              <w:top w:val="nil"/>
              <w:left w:val="nil"/>
              <w:bottom w:val="single" w:sz="4" w:space="0" w:color="A6A6A6"/>
              <w:right w:val="single" w:sz="4" w:space="0" w:color="A6A6A6"/>
            </w:tcBorders>
            <w:shd w:val="clear" w:color="auto" w:fill="auto"/>
            <w:vAlign w:val="center"/>
          </w:tcPr>
          <w:p w14:paraId="5CDA313A"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99F573C" w14:textId="670B8AD3" w:rsidR="00693568" w:rsidRPr="00A464AF" w:rsidRDefault="00693568" w:rsidP="00693568">
            <w:pPr>
              <w:jc w:val="right"/>
              <w:rPr>
                <w:rFonts w:ascii="Arial" w:hAnsi="Arial" w:cs="Arial"/>
                <w:sz w:val="18"/>
                <w:szCs w:val="18"/>
              </w:rPr>
            </w:pPr>
            <w:r w:rsidRPr="00A464AF">
              <w:rPr>
                <w:rFonts w:ascii="Arial" w:hAnsi="Arial" w:cs="Arial"/>
                <w:sz w:val="18"/>
                <w:szCs w:val="18"/>
              </w:rPr>
              <w:t>1,800</w:t>
            </w:r>
          </w:p>
        </w:tc>
      </w:tr>
      <w:tr w:rsidR="00693568" w:rsidRPr="00A464AF" w14:paraId="1837F96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B34DECC" w14:textId="77777777" w:rsidR="00693568" w:rsidRPr="00A464AF" w:rsidRDefault="00693568" w:rsidP="00693568">
            <w:pPr>
              <w:rPr>
                <w:rFonts w:ascii="Arial" w:hAnsi="Arial" w:cs="Arial"/>
                <w:sz w:val="18"/>
                <w:szCs w:val="18"/>
              </w:rPr>
            </w:pPr>
            <w:r w:rsidRPr="00A464AF">
              <w:rPr>
                <w:rFonts w:ascii="Arial" w:hAnsi="Arial" w:cs="Arial"/>
                <w:sz w:val="18"/>
                <w:szCs w:val="18"/>
              </w:rPr>
              <w:t>RISK AND INJURY MANAGEMENT SERVICES PTY LTD</w:t>
            </w:r>
          </w:p>
        </w:tc>
        <w:tc>
          <w:tcPr>
            <w:tcW w:w="6309" w:type="dxa"/>
            <w:tcBorders>
              <w:top w:val="nil"/>
              <w:left w:val="nil"/>
              <w:bottom w:val="single" w:sz="4" w:space="0" w:color="A6A6A6"/>
              <w:right w:val="single" w:sz="4" w:space="0" w:color="A6A6A6"/>
            </w:tcBorders>
            <w:shd w:val="clear" w:color="auto" w:fill="auto"/>
            <w:vAlign w:val="center"/>
          </w:tcPr>
          <w:p w14:paraId="36542954"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55C240AC" w14:textId="40D9ACC6" w:rsidR="00693568" w:rsidRPr="00A464AF" w:rsidRDefault="00693568" w:rsidP="00693568">
            <w:pPr>
              <w:jc w:val="right"/>
              <w:rPr>
                <w:rFonts w:ascii="Arial" w:hAnsi="Arial" w:cs="Arial"/>
                <w:sz w:val="18"/>
                <w:szCs w:val="18"/>
              </w:rPr>
            </w:pPr>
            <w:r w:rsidRPr="00A464AF">
              <w:rPr>
                <w:rFonts w:ascii="Arial" w:hAnsi="Arial" w:cs="Arial"/>
                <w:sz w:val="18"/>
                <w:szCs w:val="18"/>
              </w:rPr>
              <w:t>36,740</w:t>
            </w:r>
          </w:p>
        </w:tc>
      </w:tr>
      <w:tr w:rsidR="00693568" w:rsidRPr="00A464AF" w14:paraId="098DAC1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6689680" w14:textId="77777777" w:rsidR="00693568" w:rsidRPr="00A464AF" w:rsidRDefault="00693568" w:rsidP="00693568">
            <w:pPr>
              <w:rPr>
                <w:rFonts w:ascii="Arial" w:hAnsi="Arial" w:cs="Arial"/>
                <w:sz w:val="18"/>
                <w:szCs w:val="18"/>
              </w:rPr>
            </w:pPr>
            <w:r w:rsidRPr="00A464AF">
              <w:rPr>
                <w:rFonts w:ascii="Arial" w:hAnsi="Arial" w:cs="Arial"/>
                <w:sz w:val="18"/>
                <w:szCs w:val="18"/>
              </w:rPr>
              <w:t>RIXSTEWART PTY LTD</w:t>
            </w:r>
          </w:p>
        </w:tc>
        <w:tc>
          <w:tcPr>
            <w:tcW w:w="6309" w:type="dxa"/>
            <w:tcBorders>
              <w:top w:val="nil"/>
              <w:left w:val="nil"/>
              <w:bottom w:val="single" w:sz="4" w:space="0" w:color="A6A6A6"/>
              <w:right w:val="single" w:sz="4" w:space="0" w:color="A6A6A6"/>
            </w:tcBorders>
            <w:shd w:val="clear" w:color="auto" w:fill="auto"/>
            <w:vAlign w:val="center"/>
          </w:tcPr>
          <w:p w14:paraId="65628669"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FCB6927" w14:textId="79C605E3" w:rsidR="00693568" w:rsidRPr="00A464AF" w:rsidRDefault="00693568" w:rsidP="00693568">
            <w:pPr>
              <w:jc w:val="right"/>
              <w:rPr>
                <w:rFonts w:ascii="Arial" w:hAnsi="Arial" w:cs="Arial"/>
                <w:sz w:val="18"/>
                <w:szCs w:val="18"/>
              </w:rPr>
            </w:pPr>
            <w:r w:rsidRPr="00A464AF">
              <w:rPr>
                <w:rFonts w:ascii="Arial" w:hAnsi="Arial" w:cs="Arial"/>
                <w:sz w:val="18"/>
                <w:szCs w:val="18"/>
              </w:rPr>
              <w:t>81,206</w:t>
            </w:r>
          </w:p>
        </w:tc>
      </w:tr>
      <w:tr w:rsidR="00693568" w:rsidRPr="00A464AF" w14:paraId="39E096E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B0F2381" w14:textId="77777777" w:rsidR="00693568" w:rsidRPr="00A464AF" w:rsidRDefault="00693568" w:rsidP="00693568">
            <w:pPr>
              <w:rPr>
                <w:rFonts w:ascii="Arial" w:hAnsi="Arial" w:cs="Arial"/>
                <w:sz w:val="18"/>
                <w:szCs w:val="18"/>
              </w:rPr>
            </w:pPr>
            <w:r w:rsidRPr="00A464AF">
              <w:rPr>
                <w:rFonts w:ascii="Arial" w:hAnsi="Arial" w:cs="Arial"/>
                <w:sz w:val="18"/>
                <w:szCs w:val="18"/>
              </w:rPr>
              <w:t>RJ+MD SUTTON NOMINEES PTY LTD</w:t>
            </w:r>
          </w:p>
        </w:tc>
        <w:tc>
          <w:tcPr>
            <w:tcW w:w="6309" w:type="dxa"/>
            <w:tcBorders>
              <w:top w:val="nil"/>
              <w:left w:val="nil"/>
              <w:bottom w:val="single" w:sz="4" w:space="0" w:color="A6A6A6"/>
              <w:right w:val="single" w:sz="4" w:space="0" w:color="A6A6A6"/>
            </w:tcBorders>
            <w:shd w:val="clear" w:color="auto" w:fill="auto"/>
            <w:vAlign w:val="center"/>
          </w:tcPr>
          <w:p w14:paraId="2ED1D418"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42C27A74" w14:textId="3CDCCD20" w:rsidR="00693568" w:rsidRPr="00A464AF" w:rsidRDefault="00693568" w:rsidP="00693568">
            <w:pPr>
              <w:jc w:val="right"/>
              <w:rPr>
                <w:rFonts w:ascii="Arial" w:hAnsi="Arial" w:cs="Arial"/>
                <w:sz w:val="18"/>
                <w:szCs w:val="18"/>
              </w:rPr>
            </w:pPr>
            <w:r w:rsidRPr="00A464AF">
              <w:rPr>
                <w:rFonts w:ascii="Arial" w:hAnsi="Arial" w:cs="Arial"/>
                <w:sz w:val="18"/>
                <w:szCs w:val="18"/>
              </w:rPr>
              <w:t>1,867</w:t>
            </w:r>
          </w:p>
        </w:tc>
      </w:tr>
      <w:tr w:rsidR="00693568" w:rsidRPr="00A464AF" w14:paraId="136C528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809B876" w14:textId="77777777" w:rsidR="00693568" w:rsidRPr="00A464AF" w:rsidRDefault="00693568" w:rsidP="00693568">
            <w:pPr>
              <w:rPr>
                <w:rFonts w:ascii="Arial" w:hAnsi="Arial" w:cs="Arial"/>
                <w:sz w:val="18"/>
                <w:szCs w:val="18"/>
              </w:rPr>
            </w:pPr>
            <w:r w:rsidRPr="00A464AF">
              <w:rPr>
                <w:rFonts w:ascii="Arial" w:hAnsi="Arial" w:cs="Arial"/>
                <w:sz w:val="18"/>
                <w:szCs w:val="18"/>
              </w:rPr>
              <w:t>ROBINSON VIVIANE</w:t>
            </w:r>
          </w:p>
        </w:tc>
        <w:tc>
          <w:tcPr>
            <w:tcW w:w="6309" w:type="dxa"/>
            <w:tcBorders>
              <w:top w:val="nil"/>
              <w:left w:val="nil"/>
              <w:bottom w:val="single" w:sz="4" w:space="0" w:color="A6A6A6"/>
              <w:right w:val="single" w:sz="4" w:space="0" w:color="A6A6A6"/>
            </w:tcBorders>
            <w:shd w:val="clear" w:color="auto" w:fill="auto"/>
            <w:vAlign w:val="center"/>
          </w:tcPr>
          <w:p w14:paraId="27F68EF0"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38D661A2" w14:textId="7DB6219C" w:rsidR="00693568" w:rsidRPr="00A464AF" w:rsidRDefault="00693568" w:rsidP="00693568">
            <w:pPr>
              <w:jc w:val="right"/>
              <w:rPr>
                <w:rFonts w:ascii="Arial" w:hAnsi="Arial" w:cs="Arial"/>
                <w:sz w:val="18"/>
                <w:szCs w:val="18"/>
              </w:rPr>
            </w:pPr>
            <w:r w:rsidRPr="00A464AF">
              <w:rPr>
                <w:rFonts w:ascii="Arial" w:hAnsi="Arial" w:cs="Arial"/>
                <w:sz w:val="18"/>
                <w:szCs w:val="18"/>
              </w:rPr>
              <w:t>7,453</w:t>
            </w:r>
          </w:p>
        </w:tc>
      </w:tr>
      <w:tr w:rsidR="00693568" w:rsidRPr="00A464AF" w14:paraId="6081A93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DA6D43E" w14:textId="77777777" w:rsidR="00693568" w:rsidRPr="00A464AF" w:rsidRDefault="00693568" w:rsidP="00693568">
            <w:pPr>
              <w:rPr>
                <w:rFonts w:ascii="Arial" w:hAnsi="Arial" w:cs="Arial"/>
                <w:sz w:val="18"/>
                <w:szCs w:val="18"/>
              </w:rPr>
            </w:pPr>
            <w:r w:rsidRPr="00A464AF">
              <w:rPr>
                <w:rFonts w:ascii="Arial" w:hAnsi="Arial" w:cs="Arial"/>
                <w:sz w:val="18"/>
                <w:szCs w:val="18"/>
              </w:rPr>
              <w:t>ROD WILLIAMSON EDUCATION CONSULTING</w:t>
            </w:r>
          </w:p>
        </w:tc>
        <w:tc>
          <w:tcPr>
            <w:tcW w:w="6309" w:type="dxa"/>
            <w:tcBorders>
              <w:top w:val="nil"/>
              <w:left w:val="nil"/>
              <w:bottom w:val="single" w:sz="4" w:space="0" w:color="A6A6A6"/>
              <w:right w:val="single" w:sz="4" w:space="0" w:color="A6A6A6"/>
            </w:tcBorders>
            <w:shd w:val="clear" w:color="auto" w:fill="auto"/>
            <w:vAlign w:val="center"/>
          </w:tcPr>
          <w:p w14:paraId="44292823"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9F5A9D7" w14:textId="4F344778" w:rsidR="00693568" w:rsidRPr="00A464AF" w:rsidRDefault="00693568" w:rsidP="00693568">
            <w:pPr>
              <w:jc w:val="right"/>
              <w:rPr>
                <w:rFonts w:ascii="Arial" w:hAnsi="Arial" w:cs="Arial"/>
                <w:sz w:val="18"/>
                <w:szCs w:val="18"/>
              </w:rPr>
            </w:pPr>
            <w:r w:rsidRPr="00A464AF">
              <w:rPr>
                <w:rFonts w:ascii="Arial" w:hAnsi="Arial" w:cs="Arial"/>
                <w:sz w:val="18"/>
                <w:szCs w:val="18"/>
              </w:rPr>
              <w:t>36,074</w:t>
            </w:r>
          </w:p>
        </w:tc>
      </w:tr>
      <w:tr w:rsidR="00693568" w:rsidRPr="00A464AF" w14:paraId="6E4EE94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945BCF5" w14:textId="77777777" w:rsidR="00693568" w:rsidRPr="00A464AF" w:rsidRDefault="00693568" w:rsidP="00693568">
            <w:pPr>
              <w:rPr>
                <w:rFonts w:ascii="Arial" w:hAnsi="Arial" w:cs="Arial"/>
                <w:sz w:val="18"/>
                <w:szCs w:val="18"/>
              </w:rPr>
            </w:pPr>
            <w:r w:rsidRPr="00A464AF">
              <w:rPr>
                <w:rFonts w:ascii="Arial" w:hAnsi="Arial" w:cs="Arial"/>
                <w:sz w:val="18"/>
                <w:szCs w:val="18"/>
              </w:rPr>
              <w:t>RODIER CHRISTOPHER</w:t>
            </w:r>
          </w:p>
        </w:tc>
        <w:tc>
          <w:tcPr>
            <w:tcW w:w="6309" w:type="dxa"/>
            <w:tcBorders>
              <w:top w:val="nil"/>
              <w:left w:val="nil"/>
              <w:bottom w:val="single" w:sz="4" w:space="0" w:color="A6A6A6"/>
              <w:right w:val="single" w:sz="4" w:space="0" w:color="A6A6A6"/>
            </w:tcBorders>
            <w:shd w:val="clear" w:color="auto" w:fill="auto"/>
            <w:vAlign w:val="center"/>
          </w:tcPr>
          <w:p w14:paraId="336EE742"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0AAAA2A" w14:textId="23A6B2B8" w:rsidR="00693568" w:rsidRPr="00A464AF" w:rsidRDefault="00693568" w:rsidP="00693568">
            <w:pPr>
              <w:jc w:val="right"/>
              <w:rPr>
                <w:rFonts w:ascii="Arial" w:hAnsi="Arial" w:cs="Arial"/>
                <w:sz w:val="18"/>
                <w:szCs w:val="18"/>
              </w:rPr>
            </w:pPr>
            <w:r w:rsidRPr="00A464AF">
              <w:rPr>
                <w:rFonts w:ascii="Arial" w:hAnsi="Arial" w:cs="Arial"/>
                <w:sz w:val="18"/>
                <w:szCs w:val="18"/>
              </w:rPr>
              <w:t>1,350</w:t>
            </w:r>
          </w:p>
        </w:tc>
      </w:tr>
      <w:tr w:rsidR="00693568" w:rsidRPr="00A464AF" w14:paraId="63D8D8B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457D800" w14:textId="77777777" w:rsidR="00693568" w:rsidRPr="00A464AF" w:rsidRDefault="00693568" w:rsidP="00693568">
            <w:pPr>
              <w:rPr>
                <w:rFonts w:ascii="Arial" w:hAnsi="Arial" w:cs="Arial"/>
                <w:sz w:val="18"/>
                <w:szCs w:val="18"/>
              </w:rPr>
            </w:pPr>
            <w:r w:rsidRPr="00A464AF">
              <w:rPr>
                <w:rFonts w:ascii="Arial" w:hAnsi="Arial" w:cs="Arial"/>
                <w:sz w:val="18"/>
                <w:szCs w:val="18"/>
              </w:rPr>
              <w:t>RODIER CHRISTOPHER JOHN</w:t>
            </w:r>
          </w:p>
        </w:tc>
        <w:tc>
          <w:tcPr>
            <w:tcW w:w="6309" w:type="dxa"/>
            <w:tcBorders>
              <w:top w:val="nil"/>
              <w:left w:val="nil"/>
              <w:bottom w:val="single" w:sz="4" w:space="0" w:color="A6A6A6"/>
              <w:right w:val="single" w:sz="4" w:space="0" w:color="A6A6A6"/>
            </w:tcBorders>
            <w:shd w:val="clear" w:color="auto" w:fill="auto"/>
            <w:vAlign w:val="center"/>
          </w:tcPr>
          <w:p w14:paraId="19067369"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7863CD7" w14:textId="4D22F471" w:rsidR="00693568" w:rsidRPr="00A464AF" w:rsidRDefault="00693568" w:rsidP="00693568">
            <w:pPr>
              <w:jc w:val="right"/>
              <w:rPr>
                <w:rFonts w:ascii="Arial" w:hAnsi="Arial" w:cs="Arial"/>
                <w:sz w:val="18"/>
                <w:szCs w:val="18"/>
              </w:rPr>
            </w:pPr>
            <w:r w:rsidRPr="00A464AF">
              <w:rPr>
                <w:rFonts w:ascii="Arial" w:hAnsi="Arial" w:cs="Arial"/>
                <w:sz w:val="18"/>
                <w:szCs w:val="18"/>
              </w:rPr>
              <w:t>3,825</w:t>
            </w:r>
          </w:p>
        </w:tc>
      </w:tr>
      <w:tr w:rsidR="00693568" w:rsidRPr="00A464AF" w14:paraId="7CF2FB7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0FE27A4" w14:textId="77777777" w:rsidR="00693568" w:rsidRPr="00A464AF" w:rsidRDefault="00693568" w:rsidP="00693568">
            <w:pPr>
              <w:rPr>
                <w:rFonts w:ascii="Arial" w:hAnsi="Arial" w:cs="Arial"/>
                <w:sz w:val="18"/>
                <w:szCs w:val="18"/>
              </w:rPr>
            </w:pPr>
            <w:r w:rsidRPr="00A464AF">
              <w:rPr>
                <w:rFonts w:ascii="Arial" w:hAnsi="Arial" w:cs="Arial"/>
                <w:sz w:val="18"/>
                <w:szCs w:val="18"/>
              </w:rPr>
              <w:t>ROGERS MELANIE CATHERINE</w:t>
            </w:r>
          </w:p>
        </w:tc>
        <w:tc>
          <w:tcPr>
            <w:tcW w:w="6309" w:type="dxa"/>
            <w:tcBorders>
              <w:top w:val="nil"/>
              <w:left w:val="nil"/>
              <w:bottom w:val="single" w:sz="4" w:space="0" w:color="A6A6A6"/>
              <w:right w:val="single" w:sz="4" w:space="0" w:color="A6A6A6"/>
            </w:tcBorders>
            <w:shd w:val="clear" w:color="auto" w:fill="auto"/>
            <w:vAlign w:val="center"/>
          </w:tcPr>
          <w:p w14:paraId="0143858A"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1666B323" w14:textId="51086459" w:rsidR="00693568" w:rsidRPr="00A464AF" w:rsidRDefault="00693568" w:rsidP="00693568">
            <w:pPr>
              <w:jc w:val="right"/>
              <w:rPr>
                <w:rFonts w:ascii="Arial" w:hAnsi="Arial" w:cs="Arial"/>
                <w:sz w:val="18"/>
                <w:szCs w:val="18"/>
              </w:rPr>
            </w:pPr>
            <w:r w:rsidRPr="00A464AF">
              <w:rPr>
                <w:rFonts w:ascii="Arial" w:hAnsi="Arial" w:cs="Arial"/>
                <w:sz w:val="18"/>
                <w:szCs w:val="18"/>
              </w:rPr>
              <w:t>5,720</w:t>
            </w:r>
          </w:p>
        </w:tc>
      </w:tr>
      <w:tr w:rsidR="00693568" w:rsidRPr="00A464AF" w14:paraId="73D2FFD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0A4E619" w14:textId="77777777" w:rsidR="00693568" w:rsidRPr="00A464AF" w:rsidRDefault="00693568" w:rsidP="00693568">
            <w:pPr>
              <w:rPr>
                <w:rFonts w:ascii="Arial" w:hAnsi="Arial" w:cs="Arial"/>
                <w:sz w:val="18"/>
                <w:szCs w:val="18"/>
              </w:rPr>
            </w:pPr>
            <w:r w:rsidRPr="00A464AF">
              <w:rPr>
                <w:rFonts w:ascii="Arial" w:hAnsi="Arial" w:cs="Arial"/>
                <w:sz w:val="18"/>
                <w:szCs w:val="18"/>
              </w:rPr>
              <w:t>ROGERSON HAYLEY NICOLE</w:t>
            </w:r>
          </w:p>
        </w:tc>
        <w:tc>
          <w:tcPr>
            <w:tcW w:w="6309" w:type="dxa"/>
            <w:tcBorders>
              <w:top w:val="nil"/>
              <w:left w:val="nil"/>
              <w:bottom w:val="single" w:sz="4" w:space="0" w:color="A6A6A6"/>
              <w:right w:val="single" w:sz="4" w:space="0" w:color="A6A6A6"/>
            </w:tcBorders>
            <w:shd w:val="clear" w:color="auto" w:fill="auto"/>
            <w:vAlign w:val="center"/>
          </w:tcPr>
          <w:p w14:paraId="211C0641"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4B28B5CB" w14:textId="3E1FF479" w:rsidR="00693568" w:rsidRPr="00A464AF" w:rsidRDefault="00693568" w:rsidP="00693568">
            <w:pPr>
              <w:jc w:val="right"/>
              <w:rPr>
                <w:rFonts w:ascii="Arial" w:hAnsi="Arial" w:cs="Arial"/>
                <w:sz w:val="18"/>
                <w:szCs w:val="18"/>
              </w:rPr>
            </w:pPr>
            <w:r w:rsidRPr="00A464AF">
              <w:rPr>
                <w:rFonts w:ascii="Arial" w:hAnsi="Arial" w:cs="Arial"/>
                <w:sz w:val="18"/>
                <w:szCs w:val="18"/>
              </w:rPr>
              <w:t>364</w:t>
            </w:r>
          </w:p>
        </w:tc>
      </w:tr>
      <w:tr w:rsidR="00693568" w:rsidRPr="00A464AF" w14:paraId="70775D7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0ADC5CF" w14:textId="77777777" w:rsidR="00693568" w:rsidRPr="00A464AF" w:rsidRDefault="00693568" w:rsidP="00693568">
            <w:pPr>
              <w:rPr>
                <w:rFonts w:ascii="Arial" w:hAnsi="Arial" w:cs="Arial"/>
                <w:sz w:val="18"/>
                <w:szCs w:val="18"/>
              </w:rPr>
            </w:pPr>
            <w:r w:rsidRPr="00A464AF">
              <w:rPr>
                <w:rFonts w:ascii="Arial" w:hAnsi="Arial" w:cs="Arial"/>
                <w:sz w:val="18"/>
                <w:szCs w:val="18"/>
              </w:rPr>
              <w:t>ROXBURG HAMILTON PTY LTD</w:t>
            </w:r>
          </w:p>
        </w:tc>
        <w:tc>
          <w:tcPr>
            <w:tcW w:w="6309" w:type="dxa"/>
            <w:tcBorders>
              <w:top w:val="nil"/>
              <w:left w:val="nil"/>
              <w:bottom w:val="single" w:sz="4" w:space="0" w:color="A6A6A6"/>
              <w:right w:val="single" w:sz="4" w:space="0" w:color="A6A6A6"/>
            </w:tcBorders>
            <w:shd w:val="clear" w:color="auto" w:fill="auto"/>
            <w:vAlign w:val="center"/>
          </w:tcPr>
          <w:p w14:paraId="258A3C7D"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433F5A48" w14:textId="49FE873E" w:rsidR="00693568" w:rsidRPr="00A464AF" w:rsidRDefault="00693568" w:rsidP="00693568">
            <w:pPr>
              <w:jc w:val="right"/>
              <w:rPr>
                <w:rFonts w:ascii="Arial" w:hAnsi="Arial" w:cs="Arial"/>
                <w:sz w:val="18"/>
                <w:szCs w:val="18"/>
              </w:rPr>
            </w:pPr>
            <w:r w:rsidRPr="00A464AF">
              <w:rPr>
                <w:rFonts w:ascii="Arial" w:hAnsi="Arial" w:cs="Arial"/>
                <w:sz w:val="18"/>
                <w:szCs w:val="18"/>
              </w:rPr>
              <w:t>1,091</w:t>
            </w:r>
          </w:p>
        </w:tc>
      </w:tr>
      <w:tr w:rsidR="00693568" w:rsidRPr="00A464AF" w14:paraId="71E4FA3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E48EC7B" w14:textId="77777777" w:rsidR="00693568" w:rsidRPr="00A464AF" w:rsidRDefault="00693568" w:rsidP="00693568">
            <w:pPr>
              <w:rPr>
                <w:rFonts w:ascii="Arial" w:hAnsi="Arial" w:cs="Arial"/>
                <w:sz w:val="18"/>
                <w:szCs w:val="18"/>
              </w:rPr>
            </w:pPr>
            <w:r w:rsidRPr="00A464AF">
              <w:rPr>
                <w:rFonts w:ascii="Arial" w:hAnsi="Arial" w:cs="Arial"/>
                <w:sz w:val="18"/>
                <w:szCs w:val="18"/>
              </w:rPr>
              <w:t>RSM BIRD CAMERON</w:t>
            </w:r>
          </w:p>
        </w:tc>
        <w:tc>
          <w:tcPr>
            <w:tcW w:w="6309" w:type="dxa"/>
            <w:tcBorders>
              <w:top w:val="nil"/>
              <w:left w:val="nil"/>
              <w:bottom w:val="single" w:sz="4" w:space="0" w:color="A6A6A6"/>
              <w:right w:val="single" w:sz="4" w:space="0" w:color="A6A6A6"/>
            </w:tcBorders>
            <w:shd w:val="clear" w:color="auto" w:fill="auto"/>
            <w:vAlign w:val="center"/>
          </w:tcPr>
          <w:p w14:paraId="3EA4ED25"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582A82B3" w14:textId="4497385B" w:rsidR="00693568" w:rsidRPr="00A464AF" w:rsidRDefault="00693568" w:rsidP="00693568">
            <w:pPr>
              <w:jc w:val="right"/>
              <w:rPr>
                <w:rFonts w:ascii="Arial" w:hAnsi="Arial" w:cs="Arial"/>
                <w:sz w:val="18"/>
                <w:szCs w:val="18"/>
              </w:rPr>
            </w:pPr>
            <w:r w:rsidRPr="00A464AF">
              <w:rPr>
                <w:rFonts w:ascii="Arial" w:hAnsi="Arial" w:cs="Arial"/>
                <w:sz w:val="18"/>
                <w:szCs w:val="18"/>
              </w:rPr>
              <w:t>265,949</w:t>
            </w:r>
          </w:p>
        </w:tc>
      </w:tr>
      <w:tr w:rsidR="00693568" w:rsidRPr="00A464AF" w14:paraId="7DF4091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85F42F3" w14:textId="77777777" w:rsidR="00693568" w:rsidRPr="00A464AF" w:rsidRDefault="00693568" w:rsidP="00693568">
            <w:pPr>
              <w:rPr>
                <w:rFonts w:ascii="Arial" w:hAnsi="Arial" w:cs="Arial"/>
                <w:sz w:val="18"/>
                <w:szCs w:val="18"/>
              </w:rPr>
            </w:pPr>
            <w:r w:rsidRPr="00A464AF">
              <w:rPr>
                <w:rFonts w:ascii="Arial" w:hAnsi="Arial" w:cs="Arial"/>
                <w:sz w:val="18"/>
                <w:szCs w:val="18"/>
              </w:rPr>
              <w:t>RUBIX CONSULTING PTY LTD</w:t>
            </w:r>
          </w:p>
        </w:tc>
        <w:tc>
          <w:tcPr>
            <w:tcW w:w="6309" w:type="dxa"/>
            <w:tcBorders>
              <w:top w:val="nil"/>
              <w:left w:val="nil"/>
              <w:bottom w:val="single" w:sz="4" w:space="0" w:color="A6A6A6"/>
              <w:right w:val="single" w:sz="4" w:space="0" w:color="A6A6A6"/>
            </w:tcBorders>
            <w:shd w:val="clear" w:color="auto" w:fill="auto"/>
            <w:vAlign w:val="center"/>
          </w:tcPr>
          <w:p w14:paraId="79986EF7"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7E60253" w14:textId="7859C4EF" w:rsidR="00693568" w:rsidRPr="00A464AF" w:rsidRDefault="00693568" w:rsidP="00693568">
            <w:pPr>
              <w:jc w:val="right"/>
              <w:rPr>
                <w:rFonts w:ascii="Arial" w:hAnsi="Arial" w:cs="Arial"/>
                <w:sz w:val="18"/>
                <w:szCs w:val="18"/>
              </w:rPr>
            </w:pPr>
            <w:r w:rsidRPr="00A464AF">
              <w:rPr>
                <w:rFonts w:ascii="Arial" w:hAnsi="Arial" w:cs="Arial"/>
                <w:sz w:val="18"/>
                <w:szCs w:val="18"/>
              </w:rPr>
              <w:t>685,334</w:t>
            </w:r>
          </w:p>
        </w:tc>
      </w:tr>
      <w:tr w:rsidR="00693568" w:rsidRPr="00A464AF" w14:paraId="102CCBF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60D7027" w14:textId="77777777" w:rsidR="00693568" w:rsidRPr="00A464AF" w:rsidRDefault="00693568" w:rsidP="00693568">
            <w:pPr>
              <w:rPr>
                <w:rFonts w:ascii="Arial" w:hAnsi="Arial" w:cs="Arial"/>
                <w:sz w:val="18"/>
                <w:szCs w:val="18"/>
              </w:rPr>
            </w:pPr>
            <w:r w:rsidRPr="00A464AF">
              <w:rPr>
                <w:rFonts w:ascii="Arial" w:hAnsi="Arial" w:cs="Arial"/>
                <w:sz w:val="18"/>
                <w:szCs w:val="18"/>
              </w:rPr>
              <w:t>RUBY GAMBIT PTY LTD</w:t>
            </w:r>
          </w:p>
        </w:tc>
        <w:tc>
          <w:tcPr>
            <w:tcW w:w="6309" w:type="dxa"/>
            <w:tcBorders>
              <w:top w:val="nil"/>
              <w:left w:val="nil"/>
              <w:bottom w:val="single" w:sz="4" w:space="0" w:color="A6A6A6"/>
              <w:right w:val="single" w:sz="4" w:space="0" w:color="A6A6A6"/>
            </w:tcBorders>
            <w:shd w:val="clear" w:color="auto" w:fill="auto"/>
            <w:vAlign w:val="center"/>
          </w:tcPr>
          <w:p w14:paraId="1C945605"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01B4CD18" w14:textId="26E508C6" w:rsidR="00693568" w:rsidRPr="00A464AF" w:rsidRDefault="00693568" w:rsidP="00693568">
            <w:pPr>
              <w:jc w:val="right"/>
              <w:rPr>
                <w:rFonts w:ascii="Arial" w:hAnsi="Arial" w:cs="Arial"/>
                <w:sz w:val="18"/>
                <w:szCs w:val="18"/>
              </w:rPr>
            </w:pPr>
            <w:r w:rsidRPr="00A464AF">
              <w:rPr>
                <w:rFonts w:ascii="Arial" w:hAnsi="Arial" w:cs="Arial"/>
                <w:sz w:val="18"/>
                <w:szCs w:val="18"/>
              </w:rPr>
              <w:t>8,858</w:t>
            </w:r>
          </w:p>
        </w:tc>
      </w:tr>
      <w:tr w:rsidR="00693568" w:rsidRPr="00A464AF" w14:paraId="5A751E3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1989533" w14:textId="77777777" w:rsidR="00693568" w:rsidRPr="00A464AF" w:rsidRDefault="00693568" w:rsidP="00693568">
            <w:pPr>
              <w:rPr>
                <w:rFonts w:ascii="Arial" w:hAnsi="Arial" w:cs="Arial"/>
                <w:sz w:val="18"/>
                <w:szCs w:val="18"/>
              </w:rPr>
            </w:pPr>
            <w:r w:rsidRPr="00A464AF">
              <w:rPr>
                <w:rFonts w:ascii="Arial" w:hAnsi="Arial" w:cs="Arial"/>
                <w:sz w:val="18"/>
                <w:szCs w:val="18"/>
              </w:rPr>
              <w:t>RUTH MOODIE</w:t>
            </w:r>
          </w:p>
        </w:tc>
        <w:tc>
          <w:tcPr>
            <w:tcW w:w="6309" w:type="dxa"/>
            <w:tcBorders>
              <w:top w:val="nil"/>
              <w:left w:val="nil"/>
              <w:bottom w:val="single" w:sz="4" w:space="0" w:color="A6A6A6"/>
              <w:right w:val="single" w:sz="4" w:space="0" w:color="A6A6A6"/>
            </w:tcBorders>
            <w:shd w:val="clear" w:color="auto" w:fill="auto"/>
            <w:vAlign w:val="center"/>
          </w:tcPr>
          <w:p w14:paraId="75A09C4B"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2D98D020" w14:textId="3B8E68D3" w:rsidR="00693568" w:rsidRPr="00A464AF" w:rsidRDefault="00693568" w:rsidP="00693568">
            <w:pPr>
              <w:jc w:val="right"/>
              <w:rPr>
                <w:rFonts w:ascii="Arial" w:hAnsi="Arial" w:cs="Arial"/>
                <w:sz w:val="18"/>
                <w:szCs w:val="18"/>
              </w:rPr>
            </w:pPr>
            <w:r w:rsidRPr="00A464AF">
              <w:rPr>
                <w:rFonts w:ascii="Arial" w:hAnsi="Arial" w:cs="Arial"/>
                <w:sz w:val="18"/>
                <w:szCs w:val="18"/>
              </w:rPr>
              <w:t>1,200</w:t>
            </w:r>
          </w:p>
        </w:tc>
      </w:tr>
      <w:tr w:rsidR="00693568" w:rsidRPr="00A464AF" w14:paraId="2E23097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A15CFFE" w14:textId="77777777" w:rsidR="00693568" w:rsidRPr="00A464AF" w:rsidRDefault="00693568" w:rsidP="00693568">
            <w:pPr>
              <w:rPr>
                <w:rFonts w:ascii="Arial" w:hAnsi="Arial" w:cs="Arial"/>
                <w:sz w:val="18"/>
                <w:szCs w:val="18"/>
              </w:rPr>
            </w:pPr>
            <w:r w:rsidRPr="00A464AF">
              <w:rPr>
                <w:rFonts w:ascii="Arial" w:hAnsi="Arial" w:cs="Arial"/>
                <w:sz w:val="18"/>
                <w:szCs w:val="18"/>
              </w:rPr>
              <w:t>SACS CONSULTING PTY LTD</w:t>
            </w:r>
          </w:p>
        </w:tc>
        <w:tc>
          <w:tcPr>
            <w:tcW w:w="6309" w:type="dxa"/>
            <w:tcBorders>
              <w:top w:val="nil"/>
              <w:left w:val="nil"/>
              <w:bottom w:val="single" w:sz="4" w:space="0" w:color="A6A6A6"/>
              <w:right w:val="single" w:sz="4" w:space="0" w:color="A6A6A6"/>
            </w:tcBorders>
            <w:shd w:val="clear" w:color="auto" w:fill="auto"/>
            <w:vAlign w:val="center"/>
          </w:tcPr>
          <w:p w14:paraId="11D92834"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2E82011" w14:textId="615838C6" w:rsidR="00693568" w:rsidRPr="00A464AF" w:rsidRDefault="00693568" w:rsidP="00693568">
            <w:pPr>
              <w:jc w:val="right"/>
              <w:rPr>
                <w:rFonts w:ascii="Arial" w:hAnsi="Arial" w:cs="Arial"/>
                <w:sz w:val="18"/>
                <w:szCs w:val="18"/>
              </w:rPr>
            </w:pPr>
            <w:r w:rsidRPr="00A464AF">
              <w:rPr>
                <w:rFonts w:ascii="Arial" w:hAnsi="Arial" w:cs="Arial"/>
                <w:sz w:val="18"/>
                <w:szCs w:val="18"/>
              </w:rPr>
              <w:t>6,305</w:t>
            </w:r>
          </w:p>
        </w:tc>
      </w:tr>
      <w:tr w:rsidR="00693568" w:rsidRPr="00A464AF" w14:paraId="35BE86F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12ED32E" w14:textId="77777777" w:rsidR="00693568" w:rsidRPr="00A464AF" w:rsidRDefault="00693568" w:rsidP="00693568">
            <w:pPr>
              <w:rPr>
                <w:rFonts w:ascii="Arial" w:hAnsi="Arial" w:cs="Arial"/>
                <w:sz w:val="18"/>
                <w:szCs w:val="18"/>
              </w:rPr>
            </w:pPr>
            <w:r w:rsidRPr="00A464AF">
              <w:rPr>
                <w:rFonts w:ascii="Arial" w:hAnsi="Arial" w:cs="Arial"/>
                <w:sz w:val="18"/>
                <w:szCs w:val="18"/>
              </w:rPr>
              <w:t>SAGACITY RESEARCH</w:t>
            </w:r>
          </w:p>
        </w:tc>
        <w:tc>
          <w:tcPr>
            <w:tcW w:w="6309" w:type="dxa"/>
            <w:tcBorders>
              <w:top w:val="nil"/>
              <w:left w:val="nil"/>
              <w:bottom w:val="single" w:sz="4" w:space="0" w:color="A6A6A6"/>
              <w:right w:val="single" w:sz="4" w:space="0" w:color="A6A6A6"/>
            </w:tcBorders>
            <w:shd w:val="clear" w:color="auto" w:fill="auto"/>
            <w:vAlign w:val="center"/>
          </w:tcPr>
          <w:p w14:paraId="4C6840F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5691E301" w14:textId="1086E0C5" w:rsidR="00693568" w:rsidRPr="00A464AF" w:rsidRDefault="00693568" w:rsidP="00693568">
            <w:pPr>
              <w:jc w:val="right"/>
              <w:rPr>
                <w:rFonts w:ascii="Arial" w:hAnsi="Arial" w:cs="Arial"/>
                <w:sz w:val="18"/>
                <w:szCs w:val="18"/>
              </w:rPr>
            </w:pPr>
            <w:r w:rsidRPr="00A464AF">
              <w:rPr>
                <w:rFonts w:ascii="Arial" w:hAnsi="Arial" w:cs="Arial"/>
                <w:sz w:val="18"/>
                <w:szCs w:val="18"/>
              </w:rPr>
              <w:t>13,636</w:t>
            </w:r>
          </w:p>
        </w:tc>
      </w:tr>
      <w:tr w:rsidR="00693568" w:rsidRPr="00A464AF" w14:paraId="733A37A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94B7C67" w14:textId="77777777" w:rsidR="00693568" w:rsidRPr="00A464AF" w:rsidRDefault="00693568" w:rsidP="00693568">
            <w:pPr>
              <w:rPr>
                <w:rFonts w:ascii="Arial" w:hAnsi="Arial" w:cs="Arial"/>
                <w:sz w:val="18"/>
                <w:szCs w:val="18"/>
              </w:rPr>
            </w:pPr>
            <w:r w:rsidRPr="00A464AF">
              <w:rPr>
                <w:rFonts w:ascii="Arial" w:hAnsi="Arial" w:cs="Arial"/>
                <w:sz w:val="18"/>
                <w:szCs w:val="18"/>
              </w:rPr>
              <w:t>SALTER HILL GROUP PTY LTD</w:t>
            </w:r>
          </w:p>
        </w:tc>
        <w:tc>
          <w:tcPr>
            <w:tcW w:w="6309" w:type="dxa"/>
            <w:tcBorders>
              <w:top w:val="nil"/>
              <w:left w:val="nil"/>
              <w:bottom w:val="single" w:sz="4" w:space="0" w:color="A6A6A6"/>
              <w:right w:val="single" w:sz="4" w:space="0" w:color="A6A6A6"/>
            </w:tcBorders>
            <w:shd w:val="clear" w:color="auto" w:fill="auto"/>
            <w:vAlign w:val="center"/>
          </w:tcPr>
          <w:p w14:paraId="0FF065B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147BFA33" w14:textId="21699B11" w:rsidR="00693568" w:rsidRPr="00A464AF" w:rsidRDefault="00693568" w:rsidP="00693568">
            <w:pPr>
              <w:jc w:val="right"/>
              <w:rPr>
                <w:rFonts w:ascii="Arial" w:hAnsi="Arial" w:cs="Arial"/>
                <w:sz w:val="18"/>
                <w:szCs w:val="18"/>
              </w:rPr>
            </w:pPr>
            <w:r w:rsidRPr="00A464AF">
              <w:rPr>
                <w:rFonts w:ascii="Arial" w:hAnsi="Arial" w:cs="Arial"/>
                <w:sz w:val="18"/>
                <w:szCs w:val="18"/>
              </w:rPr>
              <w:t>18,500</w:t>
            </w:r>
          </w:p>
        </w:tc>
      </w:tr>
      <w:tr w:rsidR="00693568" w:rsidRPr="00A464AF" w14:paraId="28B01DA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B756280" w14:textId="77777777" w:rsidR="00693568" w:rsidRPr="00A464AF" w:rsidRDefault="00693568" w:rsidP="00693568">
            <w:pPr>
              <w:rPr>
                <w:rFonts w:ascii="Arial" w:hAnsi="Arial" w:cs="Arial"/>
                <w:sz w:val="18"/>
                <w:szCs w:val="18"/>
              </w:rPr>
            </w:pPr>
            <w:r w:rsidRPr="00A464AF">
              <w:rPr>
                <w:rFonts w:ascii="Arial" w:hAnsi="Arial" w:cs="Arial"/>
                <w:sz w:val="18"/>
                <w:szCs w:val="18"/>
              </w:rPr>
              <w:t>SANDRIDGE ROADS PTY LTD</w:t>
            </w:r>
          </w:p>
        </w:tc>
        <w:tc>
          <w:tcPr>
            <w:tcW w:w="6309" w:type="dxa"/>
            <w:tcBorders>
              <w:top w:val="nil"/>
              <w:left w:val="nil"/>
              <w:bottom w:val="single" w:sz="4" w:space="0" w:color="A6A6A6"/>
              <w:right w:val="single" w:sz="4" w:space="0" w:color="A6A6A6"/>
            </w:tcBorders>
            <w:shd w:val="clear" w:color="auto" w:fill="auto"/>
            <w:vAlign w:val="center"/>
          </w:tcPr>
          <w:p w14:paraId="01508CC4"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A34DA87" w14:textId="6B6EA92C" w:rsidR="00693568" w:rsidRPr="00A464AF" w:rsidRDefault="00693568" w:rsidP="00693568">
            <w:pPr>
              <w:jc w:val="right"/>
              <w:rPr>
                <w:rFonts w:ascii="Arial" w:hAnsi="Arial" w:cs="Arial"/>
                <w:sz w:val="18"/>
                <w:szCs w:val="18"/>
              </w:rPr>
            </w:pPr>
            <w:r w:rsidRPr="00A464AF">
              <w:rPr>
                <w:rFonts w:ascii="Arial" w:hAnsi="Arial" w:cs="Arial"/>
                <w:sz w:val="18"/>
                <w:szCs w:val="18"/>
              </w:rPr>
              <w:t>10,195</w:t>
            </w:r>
          </w:p>
        </w:tc>
      </w:tr>
      <w:tr w:rsidR="00693568" w:rsidRPr="00A464AF" w14:paraId="3EB67D5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76F3068" w14:textId="77777777" w:rsidR="00693568" w:rsidRPr="00A464AF" w:rsidRDefault="00693568" w:rsidP="00693568">
            <w:pPr>
              <w:rPr>
                <w:rFonts w:ascii="Arial" w:hAnsi="Arial" w:cs="Arial"/>
                <w:sz w:val="18"/>
                <w:szCs w:val="18"/>
              </w:rPr>
            </w:pPr>
            <w:r w:rsidRPr="00A464AF">
              <w:rPr>
                <w:rFonts w:ascii="Arial" w:hAnsi="Arial" w:cs="Arial"/>
                <w:sz w:val="18"/>
                <w:szCs w:val="18"/>
              </w:rPr>
              <w:t>SANTO AND WILLIAMS PTY LTD</w:t>
            </w:r>
          </w:p>
        </w:tc>
        <w:tc>
          <w:tcPr>
            <w:tcW w:w="6309" w:type="dxa"/>
            <w:tcBorders>
              <w:top w:val="nil"/>
              <w:left w:val="nil"/>
              <w:bottom w:val="single" w:sz="4" w:space="0" w:color="A6A6A6"/>
              <w:right w:val="single" w:sz="4" w:space="0" w:color="A6A6A6"/>
            </w:tcBorders>
            <w:shd w:val="clear" w:color="auto" w:fill="auto"/>
            <w:vAlign w:val="center"/>
          </w:tcPr>
          <w:p w14:paraId="4FA0CA9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6895CB5" w14:textId="0F5D0090" w:rsidR="00693568" w:rsidRPr="00A464AF" w:rsidRDefault="00693568" w:rsidP="00693568">
            <w:pPr>
              <w:jc w:val="right"/>
              <w:rPr>
                <w:rFonts w:ascii="Arial" w:hAnsi="Arial" w:cs="Arial"/>
                <w:sz w:val="18"/>
                <w:szCs w:val="18"/>
              </w:rPr>
            </w:pPr>
            <w:r w:rsidRPr="00A464AF">
              <w:rPr>
                <w:rFonts w:ascii="Arial" w:hAnsi="Arial" w:cs="Arial"/>
                <w:sz w:val="18"/>
                <w:szCs w:val="18"/>
              </w:rPr>
              <w:t>3,700</w:t>
            </w:r>
          </w:p>
        </w:tc>
      </w:tr>
      <w:tr w:rsidR="00693568" w:rsidRPr="00A464AF" w14:paraId="2A4DD78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9F380E4" w14:textId="77777777" w:rsidR="00693568" w:rsidRPr="00A464AF" w:rsidRDefault="00693568" w:rsidP="00693568">
            <w:pPr>
              <w:rPr>
                <w:rFonts w:ascii="Arial" w:hAnsi="Arial" w:cs="Arial"/>
                <w:sz w:val="18"/>
                <w:szCs w:val="18"/>
              </w:rPr>
            </w:pPr>
            <w:r w:rsidRPr="00A464AF">
              <w:rPr>
                <w:rFonts w:ascii="Arial" w:hAnsi="Arial" w:cs="Arial"/>
                <w:sz w:val="18"/>
                <w:szCs w:val="18"/>
              </w:rPr>
              <w:t>SAS INSTITUTE AUSTRALIA PTY LTD</w:t>
            </w:r>
          </w:p>
        </w:tc>
        <w:tc>
          <w:tcPr>
            <w:tcW w:w="6309" w:type="dxa"/>
            <w:tcBorders>
              <w:top w:val="nil"/>
              <w:left w:val="nil"/>
              <w:bottom w:val="single" w:sz="4" w:space="0" w:color="A6A6A6"/>
              <w:right w:val="single" w:sz="4" w:space="0" w:color="A6A6A6"/>
            </w:tcBorders>
            <w:shd w:val="clear" w:color="auto" w:fill="auto"/>
            <w:vAlign w:val="center"/>
          </w:tcPr>
          <w:p w14:paraId="0DA4A890"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0E34800" w14:textId="7DEB4649" w:rsidR="00693568" w:rsidRPr="00A464AF" w:rsidRDefault="00693568" w:rsidP="00693568">
            <w:pPr>
              <w:jc w:val="right"/>
              <w:rPr>
                <w:rFonts w:ascii="Arial" w:hAnsi="Arial" w:cs="Arial"/>
                <w:sz w:val="18"/>
                <w:szCs w:val="18"/>
              </w:rPr>
            </w:pPr>
            <w:r w:rsidRPr="00A464AF">
              <w:rPr>
                <w:rFonts w:ascii="Arial" w:hAnsi="Arial" w:cs="Arial"/>
                <w:sz w:val="18"/>
                <w:szCs w:val="18"/>
              </w:rPr>
              <w:t>30,220</w:t>
            </w:r>
          </w:p>
        </w:tc>
      </w:tr>
      <w:tr w:rsidR="00693568" w:rsidRPr="00A464AF" w14:paraId="595E7AF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7514FDA" w14:textId="77777777" w:rsidR="00693568" w:rsidRPr="00A464AF" w:rsidRDefault="00693568" w:rsidP="00693568">
            <w:pPr>
              <w:rPr>
                <w:rFonts w:ascii="Arial" w:hAnsi="Arial" w:cs="Arial"/>
                <w:sz w:val="18"/>
                <w:szCs w:val="18"/>
              </w:rPr>
            </w:pPr>
            <w:r w:rsidRPr="00A464AF">
              <w:rPr>
                <w:rFonts w:ascii="Arial" w:hAnsi="Arial" w:cs="Arial"/>
                <w:sz w:val="18"/>
                <w:szCs w:val="18"/>
              </w:rPr>
              <w:t>SAVAGE EMMA</w:t>
            </w:r>
          </w:p>
        </w:tc>
        <w:tc>
          <w:tcPr>
            <w:tcW w:w="6309" w:type="dxa"/>
            <w:tcBorders>
              <w:top w:val="nil"/>
              <w:left w:val="nil"/>
              <w:bottom w:val="single" w:sz="4" w:space="0" w:color="A6A6A6"/>
              <w:right w:val="single" w:sz="4" w:space="0" w:color="A6A6A6"/>
            </w:tcBorders>
            <w:shd w:val="clear" w:color="auto" w:fill="auto"/>
            <w:vAlign w:val="center"/>
          </w:tcPr>
          <w:p w14:paraId="557110F5"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DA47662" w14:textId="45F464A4" w:rsidR="00693568" w:rsidRPr="00A464AF" w:rsidRDefault="00693568" w:rsidP="00693568">
            <w:pPr>
              <w:jc w:val="right"/>
              <w:rPr>
                <w:rFonts w:ascii="Arial" w:hAnsi="Arial" w:cs="Arial"/>
                <w:sz w:val="18"/>
                <w:szCs w:val="18"/>
              </w:rPr>
            </w:pPr>
            <w:r w:rsidRPr="00A464AF">
              <w:rPr>
                <w:rFonts w:ascii="Arial" w:hAnsi="Arial" w:cs="Arial"/>
                <w:sz w:val="18"/>
                <w:szCs w:val="18"/>
              </w:rPr>
              <w:t>26,400</w:t>
            </w:r>
          </w:p>
        </w:tc>
      </w:tr>
      <w:tr w:rsidR="00693568" w:rsidRPr="00A464AF" w14:paraId="45B073B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DC8EB33" w14:textId="77777777" w:rsidR="00693568" w:rsidRPr="00A464AF" w:rsidRDefault="00693568" w:rsidP="00693568">
            <w:pPr>
              <w:rPr>
                <w:rFonts w:ascii="Arial" w:hAnsi="Arial" w:cs="Arial"/>
                <w:sz w:val="18"/>
                <w:szCs w:val="18"/>
              </w:rPr>
            </w:pPr>
            <w:r w:rsidRPr="00A464AF">
              <w:rPr>
                <w:rFonts w:ascii="Arial" w:hAnsi="Arial" w:cs="Arial"/>
                <w:sz w:val="18"/>
                <w:szCs w:val="18"/>
              </w:rPr>
              <w:t>SAXTON SPEAKERS BUREAU PTY LTD</w:t>
            </w:r>
          </w:p>
        </w:tc>
        <w:tc>
          <w:tcPr>
            <w:tcW w:w="6309" w:type="dxa"/>
            <w:tcBorders>
              <w:top w:val="nil"/>
              <w:left w:val="nil"/>
              <w:bottom w:val="single" w:sz="4" w:space="0" w:color="A6A6A6"/>
              <w:right w:val="single" w:sz="4" w:space="0" w:color="A6A6A6"/>
            </w:tcBorders>
            <w:shd w:val="clear" w:color="auto" w:fill="auto"/>
            <w:vAlign w:val="center"/>
          </w:tcPr>
          <w:p w14:paraId="5FF3DA9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2915D59B" w14:textId="7D68EE3A" w:rsidR="00693568" w:rsidRPr="00A464AF" w:rsidRDefault="00693568" w:rsidP="00693568">
            <w:pPr>
              <w:jc w:val="right"/>
              <w:rPr>
                <w:rFonts w:ascii="Arial" w:hAnsi="Arial" w:cs="Arial"/>
                <w:sz w:val="18"/>
                <w:szCs w:val="18"/>
              </w:rPr>
            </w:pPr>
            <w:r w:rsidRPr="00A464AF">
              <w:rPr>
                <w:rFonts w:ascii="Arial" w:hAnsi="Arial" w:cs="Arial"/>
                <w:sz w:val="18"/>
                <w:szCs w:val="18"/>
              </w:rPr>
              <w:t>19,279</w:t>
            </w:r>
          </w:p>
        </w:tc>
      </w:tr>
      <w:tr w:rsidR="00693568" w:rsidRPr="00A464AF" w14:paraId="4E5640B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D5466F0" w14:textId="77777777" w:rsidR="00693568" w:rsidRPr="00A464AF" w:rsidRDefault="00693568" w:rsidP="00693568">
            <w:pPr>
              <w:rPr>
                <w:rFonts w:ascii="Arial" w:hAnsi="Arial" w:cs="Arial"/>
                <w:sz w:val="18"/>
                <w:szCs w:val="18"/>
              </w:rPr>
            </w:pPr>
            <w:r w:rsidRPr="00A464AF">
              <w:rPr>
                <w:rFonts w:ascii="Arial" w:hAnsi="Arial" w:cs="Arial"/>
                <w:sz w:val="18"/>
                <w:szCs w:val="18"/>
              </w:rPr>
              <w:t>SCHIRMER HELEN JANE</w:t>
            </w:r>
          </w:p>
        </w:tc>
        <w:tc>
          <w:tcPr>
            <w:tcW w:w="6309" w:type="dxa"/>
            <w:tcBorders>
              <w:top w:val="nil"/>
              <w:left w:val="nil"/>
              <w:bottom w:val="single" w:sz="4" w:space="0" w:color="A6A6A6"/>
              <w:right w:val="single" w:sz="4" w:space="0" w:color="A6A6A6"/>
            </w:tcBorders>
            <w:shd w:val="clear" w:color="auto" w:fill="auto"/>
            <w:vAlign w:val="center"/>
          </w:tcPr>
          <w:p w14:paraId="49FDB9C9"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25CD417E" w14:textId="3D883104" w:rsidR="00693568" w:rsidRPr="00A464AF" w:rsidRDefault="00693568" w:rsidP="00693568">
            <w:pPr>
              <w:jc w:val="right"/>
              <w:rPr>
                <w:rFonts w:ascii="Arial" w:hAnsi="Arial" w:cs="Arial"/>
                <w:sz w:val="18"/>
                <w:szCs w:val="18"/>
              </w:rPr>
            </w:pPr>
            <w:r w:rsidRPr="00A464AF">
              <w:rPr>
                <w:rFonts w:ascii="Arial" w:hAnsi="Arial" w:cs="Arial"/>
                <w:sz w:val="18"/>
                <w:szCs w:val="18"/>
              </w:rPr>
              <w:t>9,945</w:t>
            </w:r>
          </w:p>
        </w:tc>
      </w:tr>
      <w:tr w:rsidR="00693568" w:rsidRPr="00A464AF" w14:paraId="2A2D732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DFD59F6" w14:textId="77777777" w:rsidR="00693568" w:rsidRPr="00A464AF" w:rsidRDefault="00693568" w:rsidP="00693568">
            <w:pPr>
              <w:rPr>
                <w:rFonts w:ascii="Arial" w:hAnsi="Arial" w:cs="Arial"/>
                <w:sz w:val="18"/>
                <w:szCs w:val="18"/>
              </w:rPr>
            </w:pPr>
            <w:r w:rsidRPr="00A464AF">
              <w:rPr>
                <w:rFonts w:ascii="Arial" w:hAnsi="Arial" w:cs="Arial"/>
                <w:sz w:val="18"/>
                <w:szCs w:val="18"/>
              </w:rPr>
              <w:t>SCHOOL RESEARCH EVALUATION AND MEASUREMENT SERVICES</w:t>
            </w:r>
          </w:p>
        </w:tc>
        <w:tc>
          <w:tcPr>
            <w:tcW w:w="6309" w:type="dxa"/>
            <w:tcBorders>
              <w:top w:val="nil"/>
              <w:left w:val="nil"/>
              <w:bottom w:val="single" w:sz="4" w:space="0" w:color="A6A6A6"/>
              <w:right w:val="single" w:sz="4" w:space="0" w:color="A6A6A6"/>
            </w:tcBorders>
            <w:shd w:val="clear" w:color="auto" w:fill="auto"/>
            <w:vAlign w:val="center"/>
          </w:tcPr>
          <w:p w14:paraId="5B71160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1C66ADFD" w14:textId="2CCD295E" w:rsidR="00693568" w:rsidRPr="00A464AF" w:rsidRDefault="00693568" w:rsidP="00693568">
            <w:pPr>
              <w:jc w:val="right"/>
              <w:rPr>
                <w:rFonts w:ascii="Arial" w:hAnsi="Arial" w:cs="Arial"/>
                <w:sz w:val="18"/>
                <w:szCs w:val="18"/>
              </w:rPr>
            </w:pPr>
            <w:r w:rsidRPr="00A464AF">
              <w:rPr>
                <w:rFonts w:ascii="Arial" w:hAnsi="Arial" w:cs="Arial"/>
                <w:sz w:val="18"/>
                <w:szCs w:val="18"/>
              </w:rPr>
              <w:t>159,720</w:t>
            </w:r>
          </w:p>
        </w:tc>
      </w:tr>
      <w:tr w:rsidR="00693568" w:rsidRPr="00A464AF" w14:paraId="02EF9DA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CA7EB33" w14:textId="77777777" w:rsidR="00693568" w:rsidRPr="00A464AF" w:rsidRDefault="00693568" w:rsidP="00693568">
            <w:pPr>
              <w:rPr>
                <w:rFonts w:ascii="Arial" w:hAnsi="Arial" w:cs="Arial"/>
                <w:sz w:val="18"/>
                <w:szCs w:val="18"/>
              </w:rPr>
            </w:pPr>
            <w:r w:rsidRPr="00A464AF">
              <w:rPr>
                <w:rFonts w:ascii="Arial" w:hAnsi="Arial" w:cs="Arial"/>
                <w:sz w:val="18"/>
                <w:szCs w:val="18"/>
              </w:rPr>
              <w:t>SCHULTZ GARRY</w:t>
            </w:r>
          </w:p>
        </w:tc>
        <w:tc>
          <w:tcPr>
            <w:tcW w:w="6309" w:type="dxa"/>
            <w:tcBorders>
              <w:top w:val="nil"/>
              <w:left w:val="nil"/>
              <w:bottom w:val="single" w:sz="4" w:space="0" w:color="A6A6A6"/>
              <w:right w:val="single" w:sz="4" w:space="0" w:color="A6A6A6"/>
            </w:tcBorders>
            <w:shd w:val="clear" w:color="auto" w:fill="auto"/>
            <w:vAlign w:val="center"/>
          </w:tcPr>
          <w:p w14:paraId="40F6CE4E"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7556AD0" w14:textId="3E9A69AC" w:rsidR="00693568" w:rsidRPr="00A464AF" w:rsidRDefault="00693568" w:rsidP="00693568">
            <w:pPr>
              <w:jc w:val="right"/>
              <w:rPr>
                <w:rFonts w:ascii="Arial" w:hAnsi="Arial" w:cs="Arial"/>
                <w:sz w:val="18"/>
                <w:szCs w:val="18"/>
              </w:rPr>
            </w:pPr>
            <w:r w:rsidRPr="00A464AF">
              <w:rPr>
                <w:rFonts w:ascii="Arial" w:hAnsi="Arial" w:cs="Arial"/>
                <w:sz w:val="18"/>
                <w:szCs w:val="18"/>
              </w:rPr>
              <w:t>905</w:t>
            </w:r>
          </w:p>
        </w:tc>
      </w:tr>
      <w:tr w:rsidR="00693568" w:rsidRPr="00A464AF" w14:paraId="61C89FA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D8005AE" w14:textId="77777777" w:rsidR="00693568" w:rsidRPr="00A464AF" w:rsidRDefault="00693568" w:rsidP="00693568">
            <w:pPr>
              <w:rPr>
                <w:rFonts w:ascii="Arial" w:hAnsi="Arial" w:cs="Arial"/>
                <w:sz w:val="18"/>
                <w:szCs w:val="18"/>
              </w:rPr>
            </w:pPr>
            <w:r w:rsidRPr="00A464AF">
              <w:rPr>
                <w:rFonts w:ascii="Arial" w:hAnsi="Arial" w:cs="Arial"/>
                <w:sz w:val="18"/>
                <w:szCs w:val="18"/>
              </w:rPr>
              <w:t>SCOPE (AUST) LTD</w:t>
            </w:r>
          </w:p>
        </w:tc>
        <w:tc>
          <w:tcPr>
            <w:tcW w:w="6309" w:type="dxa"/>
            <w:tcBorders>
              <w:top w:val="nil"/>
              <w:left w:val="nil"/>
              <w:bottom w:val="single" w:sz="4" w:space="0" w:color="A6A6A6"/>
              <w:right w:val="single" w:sz="4" w:space="0" w:color="A6A6A6"/>
            </w:tcBorders>
            <w:shd w:val="clear" w:color="auto" w:fill="auto"/>
            <w:vAlign w:val="center"/>
          </w:tcPr>
          <w:p w14:paraId="7366C145"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48117BD6" w14:textId="55B8B67E" w:rsidR="00693568" w:rsidRPr="00A464AF" w:rsidRDefault="00693568" w:rsidP="00693568">
            <w:pPr>
              <w:jc w:val="right"/>
              <w:rPr>
                <w:rFonts w:ascii="Arial" w:hAnsi="Arial" w:cs="Arial"/>
                <w:sz w:val="18"/>
                <w:szCs w:val="18"/>
              </w:rPr>
            </w:pPr>
            <w:r w:rsidRPr="00A464AF">
              <w:rPr>
                <w:rFonts w:ascii="Arial" w:hAnsi="Arial" w:cs="Arial"/>
                <w:sz w:val="18"/>
                <w:szCs w:val="18"/>
              </w:rPr>
              <w:t>6,079</w:t>
            </w:r>
          </w:p>
        </w:tc>
      </w:tr>
      <w:tr w:rsidR="00693568" w:rsidRPr="00A464AF" w14:paraId="0325AA7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8A28F01" w14:textId="77777777" w:rsidR="00693568" w:rsidRPr="00A464AF" w:rsidRDefault="00693568" w:rsidP="00693568">
            <w:pPr>
              <w:rPr>
                <w:rFonts w:ascii="Arial" w:hAnsi="Arial" w:cs="Arial"/>
                <w:sz w:val="18"/>
                <w:szCs w:val="18"/>
              </w:rPr>
            </w:pPr>
            <w:r w:rsidRPr="00A464AF">
              <w:rPr>
                <w:rFonts w:ascii="Arial" w:hAnsi="Arial" w:cs="Arial"/>
                <w:sz w:val="18"/>
                <w:szCs w:val="18"/>
              </w:rPr>
              <w:t>SCOUT FILMS</w:t>
            </w:r>
          </w:p>
        </w:tc>
        <w:tc>
          <w:tcPr>
            <w:tcW w:w="6309" w:type="dxa"/>
            <w:tcBorders>
              <w:top w:val="nil"/>
              <w:left w:val="nil"/>
              <w:bottom w:val="single" w:sz="4" w:space="0" w:color="A6A6A6"/>
              <w:right w:val="single" w:sz="4" w:space="0" w:color="A6A6A6"/>
            </w:tcBorders>
            <w:shd w:val="clear" w:color="auto" w:fill="auto"/>
            <w:vAlign w:val="center"/>
          </w:tcPr>
          <w:p w14:paraId="3F550D6D"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CF0F64D" w14:textId="2A3DD438" w:rsidR="00693568" w:rsidRPr="00A464AF" w:rsidRDefault="00693568" w:rsidP="00693568">
            <w:pPr>
              <w:jc w:val="right"/>
              <w:rPr>
                <w:rFonts w:ascii="Arial" w:hAnsi="Arial" w:cs="Arial"/>
                <w:sz w:val="18"/>
                <w:szCs w:val="18"/>
              </w:rPr>
            </w:pPr>
            <w:r w:rsidRPr="00A464AF">
              <w:rPr>
                <w:rFonts w:ascii="Arial" w:hAnsi="Arial" w:cs="Arial"/>
                <w:sz w:val="18"/>
                <w:szCs w:val="18"/>
              </w:rPr>
              <w:t>1,125</w:t>
            </w:r>
          </w:p>
        </w:tc>
      </w:tr>
      <w:tr w:rsidR="00693568" w:rsidRPr="00A464AF" w14:paraId="748E36C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7084295" w14:textId="77777777" w:rsidR="00693568" w:rsidRPr="00A464AF" w:rsidRDefault="00693568" w:rsidP="00693568">
            <w:pPr>
              <w:rPr>
                <w:rFonts w:ascii="Arial" w:hAnsi="Arial" w:cs="Arial"/>
                <w:sz w:val="18"/>
                <w:szCs w:val="18"/>
              </w:rPr>
            </w:pPr>
            <w:r w:rsidRPr="00A464AF">
              <w:rPr>
                <w:rFonts w:ascii="Arial" w:hAnsi="Arial" w:cs="Arial"/>
                <w:sz w:val="18"/>
                <w:szCs w:val="18"/>
              </w:rPr>
              <w:t>SCULL JANET ANNE</w:t>
            </w:r>
          </w:p>
        </w:tc>
        <w:tc>
          <w:tcPr>
            <w:tcW w:w="6309" w:type="dxa"/>
            <w:tcBorders>
              <w:top w:val="nil"/>
              <w:left w:val="nil"/>
              <w:bottom w:val="single" w:sz="4" w:space="0" w:color="A6A6A6"/>
              <w:right w:val="single" w:sz="4" w:space="0" w:color="A6A6A6"/>
            </w:tcBorders>
            <w:shd w:val="clear" w:color="auto" w:fill="auto"/>
            <w:vAlign w:val="center"/>
          </w:tcPr>
          <w:p w14:paraId="72EF3B4D"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EC2DC67" w14:textId="21033705" w:rsidR="00693568" w:rsidRPr="00A464AF" w:rsidRDefault="00693568" w:rsidP="00693568">
            <w:pPr>
              <w:jc w:val="right"/>
              <w:rPr>
                <w:rFonts w:ascii="Arial" w:hAnsi="Arial" w:cs="Arial"/>
                <w:sz w:val="18"/>
                <w:szCs w:val="18"/>
              </w:rPr>
            </w:pPr>
            <w:r w:rsidRPr="00A464AF">
              <w:rPr>
                <w:rFonts w:ascii="Arial" w:hAnsi="Arial" w:cs="Arial"/>
                <w:sz w:val="18"/>
                <w:szCs w:val="18"/>
              </w:rPr>
              <w:t>1,000</w:t>
            </w:r>
          </w:p>
        </w:tc>
      </w:tr>
      <w:tr w:rsidR="00693568" w:rsidRPr="00A464AF" w14:paraId="5A38FEE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D77411" w14:textId="77777777" w:rsidR="00693568" w:rsidRPr="00A464AF" w:rsidRDefault="00693568" w:rsidP="00693568">
            <w:pPr>
              <w:rPr>
                <w:rFonts w:ascii="Arial" w:hAnsi="Arial" w:cs="Arial"/>
                <w:sz w:val="18"/>
                <w:szCs w:val="18"/>
              </w:rPr>
            </w:pPr>
            <w:r w:rsidRPr="00A464AF">
              <w:rPr>
                <w:rFonts w:ascii="Arial" w:hAnsi="Arial" w:cs="Arial"/>
                <w:sz w:val="18"/>
                <w:szCs w:val="18"/>
              </w:rPr>
              <w:t>SEAMER DESIGN</w:t>
            </w:r>
          </w:p>
        </w:tc>
        <w:tc>
          <w:tcPr>
            <w:tcW w:w="6309" w:type="dxa"/>
            <w:tcBorders>
              <w:top w:val="nil"/>
              <w:left w:val="nil"/>
              <w:bottom w:val="single" w:sz="4" w:space="0" w:color="A6A6A6"/>
              <w:right w:val="single" w:sz="4" w:space="0" w:color="A6A6A6"/>
            </w:tcBorders>
            <w:shd w:val="clear" w:color="auto" w:fill="auto"/>
            <w:vAlign w:val="center"/>
          </w:tcPr>
          <w:p w14:paraId="7A8C5DA7"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75F1D9AF" w14:textId="13628A05" w:rsidR="00693568" w:rsidRPr="00A464AF" w:rsidRDefault="00693568" w:rsidP="00693568">
            <w:pPr>
              <w:jc w:val="right"/>
              <w:rPr>
                <w:rFonts w:ascii="Arial" w:hAnsi="Arial" w:cs="Arial"/>
                <w:sz w:val="18"/>
                <w:szCs w:val="18"/>
              </w:rPr>
            </w:pPr>
            <w:r w:rsidRPr="00A464AF">
              <w:rPr>
                <w:rFonts w:ascii="Arial" w:hAnsi="Arial" w:cs="Arial"/>
                <w:sz w:val="18"/>
                <w:szCs w:val="18"/>
              </w:rPr>
              <w:t>38,428</w:t>
            </w:r>
          </w:p>
        </w:tc>
      </w:tr>
      <w:tr w:rsidR="00693568" w:rsidRPr="00A464AF" w14:paraId="2855662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7975575" w14:textId="77777777" w:rsidR="00693568" w:rsidRPr="00A464AF" w:rsidRDefault="00693568" w:rsidP="00693568">
            <w:pPr>
              <w:rPr>
                <w:rFonts w:ascii="Arial" w:hAnsi="Arial" w:cs="Arial"/>
                <w:sz w:val="18"/>
                <w:szCs w:val="18"/>
              </w:rPr>
            </w:pPr>
            <w:r w:rsidRPr="00A464AF">
              <w:rPr>
                <w:rFonts w:ascii="Arial" w:hAnsi="Arial" w:cs="Arial"/>
                <w:sz w:val="18"/>
                <w:szCs w:val="18"/>
              </w:rPr>
              <w:t>SEARLE AMANDA</w:t>
            </w:r>
          </w:p>
        </w:tc>
        <w:tc>
          <w:tcPr>
            <w:tcW w:w="6309" w:type="dxa"/>
            <w:tcBorders>
              <w:top w:val="nil"/>
              <w:left w:val="nil"/>
              <w:bottom w:val="single" w:sz="4" w:space="0" w:color="A6A6A6"/>
              <w:right w:val="single" w:sz="4" w:space="0" w:color="A6A6A6"/>
            </w:tcBorders>
            <w:shd w:val="clear" w:color="auto" w:fill="auto"/>
            <w:vAlign w:val="center"/>
          </w:tcPr>
          <w:p w14:paraId="63B6412B"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1EEFC64" w14:textId="46559511" w:rsidR="00693568" w:rsidRPr="00A464AF" w:rsidRDefault="00693568" w:rsidP="00693568">
            <w:pPr>
              <w:jc w:val="right"/>
              <w:rPr>
                <w:rFonts w:ascii="Arial" w:hAnsi="Arial" w:cs="Arial"/>
                <w:sz w:val="18"/>
                <w:szCs w:val="18"/>
              </w:rPr>
            </w:pPr>
            <w:r w:rsidRPr="00A464AF">
              <w:rPr>
                <w:rFonts w:ascii="Arial" w:hAnsi="Arial" w:cs="Arial"/>
                <w:sz w:val="18"/>
                <w:szCs w:val="18"/>
              </w:rPr>
              <w:t>2,860</w:t>
            </w:r>
          </w:p>
        </w:tc>
      </w:tr>
      <w:tr w:rsidR="00693568" w:rsidRPr="00A464AF" w14:paraId="2ABB172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F3C3670" w14:textId="77777777" w:rsidR="00693568" w:rsidRPr="00A464AF" w:rsidRDefault="00693568" w:rsidP="00693568">
            <w:pPr>
              <w:rPr>
                <w:rFonts w:ascii="Arial" w:hAnsi="Arial" w:cs="Arial"/>
                <w:sz w:val="18"/>
                <w:szCs w:val="18"/>
              </w:rPr>
            </w:pPr>
            <w:r w:rsidRPr="00A464AF">
              <w:rPr>
                <w:rFonts w:ascii="Arial" w:hAnsi="Arial" w:cs="Arial"/>
                <w:sz w:val="18"/>
                <w:szCs w:val="18"/>
              </w:rPr>
              <w:t>SECMON1 PTY LTD</w:t>
            </w:r>
          </w:p>
        </w:tc>
        <w:tc>
          <w:tcPr>
            <w:tcW w:w="6309" w:type="dxa"/>
            <w:tcBorders>
              <w:top w:val="nil"/>
              <w:left w:val="nil"/>
              <w:bottom w:val="single" w:sz="4" w:space="0" w:color="A6A6A6"/>
              <w:right w:val="single" w:sz="4" w:space="0" w:color="A6A6A6"/>
            </w:tcBorders>
            <w:shd w:val="clear" w:color="auto" w:fill="auto"/>
            <w:vAlign w:val="center"/>
          </w:tcPr>
          <w:p w14:paraId="74014BD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0C75955" w14:textId="5C44904E" w:rsidR="00693568" w:rsidRPr="00A464AF" w:rsidRDefault="00693568" w:rsidP="00693568">
            <w:pPr>
              <w:jc w:val="right"/>
              <w:rPr>
                <w:rFonts w:ascii="Arial" w:hAnsi="Arial" w:cs="Arial"/>
                <w:sz w:val="18"/>
                <w:szCs w:val="18"/>
              </w:rPr>
            </w:pPr>
            <w:r w:rsidRPr="00A464AF">
              <w:rPr>
                <w:rFonts w:ascii="Arial" w:hAnsi="Arial" w:cs="Arial"/>
                <w:sz w:val="18"/>
                <w:szCs w:val="18"/>
              </w:rPr>
              <w:t>46,783</w:t>
            </w:r>
          </w:p>
        </w:tc>
      </w:tr>
      <w:tr w:rsidR="00693568" w:rsidRPr="00A464AF" w14:paraId="527A0A2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674F894" w14:textId="77777777" w:rsidR="00693568" w:rsidRPr="00A464AF" w:rsidRDefault="00693568" w:rsidP="00693568">
            <w:pPr>
              <w:rPr>
                <w:rFonts w:ascii="Arial" w:hAnsi="Arial" w:cs="Arial"/>
                <w:sz w:val="18"/>
                <w:szCs w:val="18"/>
              </w:rPr>
            </w:pPr>
            <w:r w:rsidRPr="00A464AF">
              <w:rPr>
                <w:rFonts w:ascii="Arial" w:hAnsi="Arial" w:cs="Arial"/>
                <w:sz w:val="18"/>
                <w:szCs w:val="18"/>
              </w:rPr>
              <w:t>SECTROL SYSTEMS PTY LTD</w:t>
            </w:r>
          </w:p>
        </w:tc>
        <w:tc>
          <w:tcPr>
            <w:tcW w:w="6309" w:type="dxa"/>
            <w:tcBorders>
              <w:top w:val="nil"/>
              <w:left w:val="nil"/>
              <w:bottom w:val="single" w:sz="4" w:space="0" w:color="A6A6A6"/>
              <w:right w:val="single" w:sz="4" w:space="0" w:color="A6A6A6"/>
            </w:tcBorders>
            <w:shd w:val="clear" w:color="auto" w:fill="auto"/>
            <w:vAlign w:val="center"/>
          </w:tcPr>
          <w:p w14:paraId="307140CD"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3CFB5B1" w14:textId="4D60E617" w:rsidR="00693568" w:rsidRPr="00A464AF" w:rsidRDefault="00693568" w:rsidP="00693568">
            <w:pPr>
              <w:jc w:val="right"/>
              <w:rPr>
                <w:rFonts w:ascii="Arial" w:hAnsi="Arial" w:cs="Arial"/>
                <w:sz w:val="18"/>
                <w:szCs w:val="18"/>
              </w:rPr>
            </w:pPr>
            <w:r w:rsidRPr="00A464AF">
              <w:rPr>
                <w:rFonts w:ascii="Arial" w:hAnsi="Arial" w:cs="Arial"/>
                <w:sz w:val="18"/>
                <w:szCs w:val="18"/>
              </w:rPr>
              <w:t>3,234</w:t>
            </w:r>
          </w:p>
        </w:tc>
      </w:tr>
      <w:tr w:rsidR="00693568" w:rsidRPr="00A464AF" w14:paraId="3CFC92E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EE3BB74" w14:textId="77777777" w:rsidR="00693568" w:rsidRPr="00A464AF" w:rsidRDefault="00693568" w:rsidP="00693568">
            <w:pPr>
              <w:rPr>
                <w:rFonts w:ascii="Arial" w:hAnsi="Arial" w:cs="Arial"/>
                <w:sz w:val="18"/>
                <w:szCs w:val="18"/>
              </w:rPr>
            </w:pPr>
            <w:r w:rsidRPr="00A464AF">
              <w:rPr>
                <w:rFonts w:ascii="Arial" w:hAnsi="Arial" w:cs="Arial"/>
                <w:sz w:val="18"/>
                <w:szCs w:val="18"/>
              </w:rPr>
              <w:t>SELECT WRITE RECRUITMENT SUPPORT SPECIALISTS</w:t>
            </w:r>
          </w:p>
        </w:tc>
        <w:tc>
          <w:tcPr>
            <w:tcW w:w="6309" w:type="dxa"/>
            <w:tcBorders>
              <w:top w:val="nil"/>
              <w:left w:val="nil"/>
              <w:bottom w:val="single" w:sz="4" w:space="0" w:color="A6A6A6"/>
              <w:right w:val="single" w:sz="4" w:space="0" w:color="A6A6A6"/>
            </w:tcBorders>
            <w:shd w:val="clear" w:color="auto" w:fill="auto"/>
            <w:vAlign w:val="center"/>
          </w:tcPr>
          <w:p w14:paraId="719B29B4"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689BD30D" w14:textId="1967CD76" w:rsidR="00693568" w:rsidRPr="00A464AF" w:rsidRDefault="00693568" w:rsidP="00693568">
            <w:pPr>
              <w:jc w:val="right"/>
              <w:rPr>
                <w:rFonts w:ascii="Arial" w:hAnsi="Arial" w:cs="Arial"/>
                <w:sz w:val="18"/>
                <w:szCs w:val="18"/>
              </w:rPr>
            </w:pPr>
            <w:r w:rsidRPr="00A464AF">
              <w:rPr>
                <w:rFonts w:ascii="Arial" w:hAnsi="Arial" w:cs="Arial"/>
                <w:sz w:val="18"/>
                <w:szCs w:val="18"/>
              </w:rPr>
              <w:t>2,888</w:t>
            </w:r>
          </w:p>
        </w:tc>
      </w:tr>
      <w:tr w:rsidR="00693568" w:rsidRPr="00A464AF" w14:paraId="098D3F8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09BB6ED" w14:textId="77777777" w:rsidR="00693568" w:rsidRPr="00A464AF" w:rsidRDefault="00693568" w:rsidP="00693568">
            <w:pPr>
              <w:rPr>
                <w:rFonts w:ascii="Arial" w:hAnsi="Arial" w:cs="Arial"/>
                <w:sz w:val="18"/>
                <w:szCs w:val="18"/>
              </w:rPr>
            </w:pPr>
            <w:r w:rsidRPr="00A464AF">
              <w:rPr>
                <w:rFonts w:ascii="Arial" w:hAnsi="Arial" w:cs="Arial"/>
                <w:sz w:val="18"/>
                <w:szCs w:val="18"/>
              </w:rPr>
              <w:t>SEMANN SLATTERY AND ASSOCIATES PTY LTD</w:t>
            </w:r>
          </w:p>
        </w:tc>
        <w:tc>
          <w:tcPr>
            <w:tcW w:w="6309" w:type="dxa"/>
            <w:tcBorders>
              <w:top w:val="nil"/>
              <w:left w:val="nil"/>
              <w:bottom w:val="single" w:sz="4" w:space="0" w:color="A6A6A6"/>
              <w:right w:val="single" w:sz="4" w:space="0" w:color="A6A6A6"/>
            </w:tcBorders>
            <w:shd w:val="clear" w:color="auto" w:fill="auto"/>
            <w:vAlign w:val="center"/>
          </w:tcPr>
          <w:p w14:paraId="30C57F3C"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3AEF22C" w14:textId="7F0176B7" w:rsidR="00693568" w:rsidRPr="00A464AF" w:rsidRDefault="00693568" w:rsidP="00693568">
            <w:pPr>
              <w:jc w:val="right"/>
              <w:rPr>
                <w:rFonts w:ascii="Arial" w:hAnsi="Arial" w:cs="Arial"/>
                <w:sz w:val="18"/>
                <w:szCs w:val="18"/>
              </w:rPr>
            </w:pPr>
            <w:r w:rsidRPr="00A464AF">
              <w:rPr>
                <w:rFonts w:ascii="Arial" w:hAnsi="Arial" w:cs="Arial"/>
                <w:sz w:val="18"/>
                <w:szCs w:val="18"/>
              </w:rPr>
              <w:t>1,010,027</w:t>
            </w:r>
          </w:p>
        </w:tc>
      </w:tr>
      <w:tr w:rsidR="00693568" w:rsidRPr="00A464AF" w14:paraId="2F10297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AC9F037" w14:textId="77777777" w:rsidR="00693568" w:rsidRPr="00A464AF" w:rsidRDefault="00693568" w:rsidP="00693568">
            <w:pPr>
              <w:rPr>
                <w:rFonts w:ascii="Arial" w:hAnsi="Arial" w:cs="Arial"/>
                <w:sz w:val="18"/>
                <w:szCs w:val="18"/>
              </w:rPr>
            </w:pPr>
            <w:r w:rsidRPr="00A464AF">
              <w:rPr>
                <w:rFonts w:ascii="Arial" w:hAnsi="Arial" w:cs="Arial"/>
                <w:sz w:val="18"/>
                <w:szCs w:val="18"/>
              </w:rPr>
              <w:t>SENATESHJ</w:t>
            </w:r>
          </w:p>
        </w:tc>
        <w:tc>
          <w:tcPr>
            <w:tcW w:w="6309" w:type="dxa"/>
            <w:tcBorders>
              <w:top w:val="nil"/>
              <w:left w:val="nil"/>
              <w:bottom w:val="single" w:sz="4" w:space="0" w:color="A6A6A6"/>
              <w:right w:val="single" w:sz="4" w:space="0" w:color="A6A6A6"/>
            </w:tcBorders>
            <w:shd w:val="clear" w:color="auto" w:fill="auto"/>
            <w:vAlign w:val="center"/>
          </w:tcPr>
          <w:p w14:paraId="001111E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9E77214" w14:textId="76344C1A" w:rsidR="00693568" w:rsidRPr="00A464AF" w:rsidRDefault="00693568" w:rsidP="00693568">
            <w:pPr>
              <w:jc w:val="right"/>
              <w:rPr>
                <w:rFonts w:ascii="Arial" w:hAnsi="Arial" w:cs="Arial"/>
                <w:sz w:val="18"/>
                <w:szCs w:val="18"/>
              </w:rPr>
            </w:pPr>
            <w:r w:rsidRPr="00A464AF">
              <w:rPr>
                <w:rFonts w:ascii="Arial" w:hAnsi="Arial" w:cs="Arial"/>
                <w:sz w:val="18"/>
                <w:szCs w:val="18"/>
              </w:rPr>
              <w:t>561,534</w:t>
            </w:r>
          </w:p>
        </w:tc>
      </w:tr>
      <w:tr w:rsidR="00693568" w:rsidRPr="00A464AF" w14:paraId="0DDC417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A142E59" w14:textId="77777777" w:rsidR="00693568" w:rsidRPr="00A464AF" w:rsidRDefault="00693568" w:rsidP="00693568">
            <w:pPr>
              <w:rPr>
                <w:rFonts w:ascii="Arial" w:hAnsi="Arial" w:cs="Arial"/>
                <w:sz w:val="18"/>
                <w:szCs w:val="18"/>
              </w:rPr>
            </w:pPr>
            <w:r w:rsidRPr="00A464AF">
              <w:rPr>
                <w:rFonts w:ascii="Arial" w:hAnsi="Arial" w:cs="Arial"/>
                <w:sz w:val="18"/>
                <w:szCs w:val="18"/>
              </w:rPr>
              <w:t>SENSE OF SECURITY</w:t>
            </w:r>
          </w:p>
        </w:tc>
        <w:tc>
          <w:tcPr>
            <w:tcW w:w="6309" w:type="dxa"/>
            <w:tcBorders>
              <w:top w:val="nil"/>
              <w:left w:val="nil"/>
              <w:bottom w:val="single" w:sz="4" w:space="0" w:color="A6A6A6"/>
              <w:right w:val="single" w:sz="4" w:space="0" w:color="A6A6A6"/>
            </w:tcBorders>
            <w:shd w:val="clear" w:color="auto" w:fill="auto"/>
            <w:vAlign w:val="center"/>
          </w:tcPr>
          <w:p w14:paraId="1342DDEF"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748C5E3" w14:textId="4F588AF0" w:rsidR="00693568" w:rsidRPr="00A464AF" w:rsidRDefault="00693568" w:rsidP="00693568">
            <w:pPr>
              <w:jc w:val="right"/>
              <w:rPr>
                <w:rFonts w:ascii="Arial" w:hAnsi="Arial" w:cs="Arial"/>
                <w:sz w:val="18"/>
                <w:szCs w:val="18"/>
              </w:rPr>
            </w:pPr>
            <w:r w:rsidRPr="00A464AF">
              <w:rPr>
                <w:rFonts w:ascii="Arial" w:hAnsi="Arial" w:cs="Arial"/>
                <w:sz w:val="18"/>
                <w:szCs w:val="18"/>
              </w:rPr>
              <w:t>138,000</w:t>
            </w:r>
          </w:p>
        </w:tc>
      </w:tr>
      <w:tr w:rsidR="00693568" w:rsidRPr="00A464AF" w14:paraId="2A50B18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C7A427" w14:textId="77777777" w:rsidR="00693568" w:rsidRPr="00A464AF" w:rsidRDefault="00693568" w:rsidP="00693568">
            <w:pPr>
              <w:rPr>
                <w:rFonts w:ascii="Arial" w:hAnsi="Arial" w:cs="Arial"/>
                <w:sz w:val="18"/>
                <w:szCs w:val="18"/>
              </w:rPr>
            </w:pPr>
            <w:r w:rsidRPr="00A464AF">
              <w:rPr>
                <w:rFonts w:ascii="Arial" w:hAnsi="Arial" w:cs="Arial"/>
                <w:sz w:val="18"/>
                <w:szCs w:val="18"/>
              </w:rPr>
              <w:t>SENSEI PRODUCTIVITY PTY LTD</w:t>
            </w:r>
          </w:p>
        </w:tc>
        <w:tc>
          <w:tcPr>
            <w:tcW w:w="6309" w:type="dxa"/>
            <w:tcBorders>
              <w:top w:val="nil"/>
              <w:left w:val="nil"/>
              <w:bottom w:val="single" w:sz="4" w:space="0" w:color="A6A6A6"/>
              <w:right w:val="single" w:sz="4" w:space="0" w:color="A6A6A6"/>
            </w:tcBorders>
            <w:shd w:val="clear" w:color="auto" w:fill="auto"/>
            <w:vAlign w:val="center"/>
          </w:tcPr>
          <w:p w14:paraId="66F16207" w14:textId="77777777" w:rsidR="00693568" w:rsidRPr="00A464AF" w:rsidRDefault="00693568" w:rsidP="00693568">
            <w:pPr>
              <w:rPr>
                <w:rFonts w:ascii="Arial" w:hAnsi="Arial" w:cs="Arial"/>
                <w:sz w:val="18"/>
                <w:szCs w:val="18"/>
              </w:rPr>
            </w:pPr>
            <w:r w:rsidRPr="00A464AF">
              <w:rPr>
                <w:rFonts w:ascii="Arial" w:hAnsi="Arial" w:cs="Arial"/>
                <w:sz w:val="18"/>
                <w:szCs w:val="18"/>
              </w:rPr>
              <w:t>IT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54A9C08" w14:textId="12D6FF05" w:rsidR="00693568" w:rsidRPr="00A464AF" w:rsidRDefault="00693568" w:rsidP="00693568">
            <w:pPr>
              <w:jc w:val="right"/>
              <w:rPr>
                <w:rFonts w:ascii="Arial" w:hAnsi="Arial" w:cs="Arial"/>
                <w:sz w:val="18"/>
                <w:szCs w:val="18"/>
              </w:rPr>
            </w:pPr>
            <w:r w:rsidRPr="00A464AF">
              <w:rPr>
                <w:rFonts w:ascii="Arial" w:hAnsi="Arial" w:cs="Arial"/>
                <w:sz w:val="18"/>
                <w:szCs w:val="18"/>
              </w:rPr>
              <w:t>7,200</w:t>
            </w:r>
          </w:p>
        </w:tc>
      </w:tr>
      <w:tr w:rsidR="00693568" w:rsidRPr="00A464AF" w14:paraId="09A2181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4B85579" w14:textId="77777777" w:rsidR="00693568" w:rsidRPr="00A464AF" w:rsidRDefault="00693568" w:rsidP="00693568">
            <w:pPr>
              <w:rPr>
                <w:rFonts w:ascii="Arial" w:hAnsi="Arial" w:cs="Arial"/>
                <w:sz w:val="18"/>
                <w:szCs w:val="18"/>
              </w:rPr>
            </w:pPr>
            <w:r w:rsidRPr="00A464AF">
              <w:rPr>
                <w:rFonts w:ascii="Arial" w:hAnsi="Arial" w:cs="Arial"/>
                <w:sz w:val="18"/>
                <w:szCs w:val="18"/>
              </w:rPr>
              <w:t>SENTIENCE CONSULTING</w:t>
            </w:r>
          </w:p>
        </w:tc>
        <w:tc>
          <w:tcPr>
            <w:tcW w:w="6309" w:type="dxa"/>
            <w:tcBorders>
              <w:top w:val="nil"/>
              <w:left w:val="nil"/>
              <w:bottom w:val="single" w:sz="4" w:space="0" w:color="A6A6A6"/>
              <w:right w:val="single" w:sz="4" w:space="0" w:color="A6A6A6"/>
            </w:tcBorders>
            <w:shd w:val="clear" w:color="auto" w:fill="auto"/>
            <w:vAlign w:val="center"/>
          </w:tcPr>
          <w:p w14:paraId="5EB3E855"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36E4FBF1" w14:textId="5D021085" w:rsidR="00693568" w:rsidRPr="00A464AF" w:rsidRDefault="00693568" w:rsidP="00693568">
            <w:pPr>
              <w:jc w:val="right"/>
              <w:rPr>
                <w:rFonts w:ascii="Arial" w:hAnsi="Arial" w:cs="Arial"/>
                <w:sz w:val="18"/>
                <w:szCs w:val="18"/>
              </w:rPr>
            </w:pPr>
            <w:r w:rsidRPr="00A464AF">
              <w:rPr>
                <w:rFonts w:ascii="Arial" w:hAnsi="Arial" w:cs="Arial"/>
                <w:sz w:val="18"/>
                <w:szCs w:val="18"/>
              </w:rPr>
              <w:t>58,298</w:t>
            </w:r>
          </w:p>
        </w:tc>
      </w:tr>
      <w:tr w:rsidR="00693568" w:rsidRPr="00A464AF" w14:paraId="27A732F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A8294B4" w14:textId="77777777" w:rsidR="00693568" w:rsidRPr="00A464AF" w:rsidRDefault="00693568" w:rsidP="00693568">
            <w:pPr>
              <w:rPr>
                <w:rFonts w:ascii="Arial" w:hAnsi="Arial" w:cs="Arial"/>
                <w:sz w:val="18"/>
                <w:szCs w:val="18"/>
              </w:rPr>
            </w:pPr>
            <w:r w:rsidRPr="00A464AF">
              <w:rPr>
                <w:rFonts w:ascii="Arial" w:hAnsi="Arial" w:cs="Arial"/>
                <w:sz w:val="18"/>
                <w:szCs w:val="18"/>
              </w:rPr>
              <w:t>SENTRIC PTY LTD</w:t>
            </w:r>
          </w:p>
        </w:tc>
        <w:tc>
          <w:tcPr>
            <w:tcW w:w="6309" w:type="dxa"/>
            <w:tcBorders>
              <w:top w:val="nil"/>
              <w:left w:val="nil"/>
              <w:bottom w:val="single" w:sz="4" w:space="0" w:color="A6A6A6"/>
              <w:right w:val="single" w:sz="4" w:space="0" w:color="A6A6A6"/>
            </w:tcBorders>
            <w:shd w:val="clear" w:color="auto" w:fill="auto"/>
            <w:vAlign w:val="center"/>
          </w:tcPr>
          <w:p w14:paraId="6E8F8445"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12D244D4" w14:textId="3340B6E1" w:rsidR="00693568" w:rsidRPr="00A464AF" w:rsidRDefault="00693568" w:rsidP="00693568">
            <w:pPr>
              <w:jc w:val="right"/>
              <w:rPr>
                <w:rFonts w:ascii="Arial" w:hAnsi="Arial" w:cs="Arial"/>
                <w:sz w:val="18"/>
                <w:szCs w:val="18"/>
              </w:rPr>
            </w:pPr>
            <w:r w:rsidRPr="00A464AF">
              <w:rPr>
                <w:rFonts w:ascii="Arial" w:hAnsi="Arial" w:cs="Arial"/>
                <w:sz w:val="18"/>
                <w:szCs w:val="18"/>
              </w:rPr>
              <w:t>26,504</w:t>
            </w:r>
          </w:p>
        </w:tc>
      </w:tr>
      <w:tr w:rsidR="00693568" w:rsidRPr="00A464AF" w14:paraId="1B7EAD4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459E453" w14:textId="77777777" w:rsidR="00693568" w:rsidRPr="00A464AF" w:rsidRDefault="00693568" w:rsidP="00693568">
            <w:pPr>
              <w:rPr>
                <w:rFonts w:ascii="Arial" w:hAnsi="Arial" w:cs="Arial"/>
                <w:sz w:val="18"/>
                <w:szCs w:val="18"/>
              </w:rPr>
            </w:pPr>
            <w:r w:rsidRPr="00A464AF">
              <w:rPr>
                <w:rFonts w:ascii="Arial" w:hAnsi="Arial" w:cs="Arial"/>
                <w:sz w:val="18"/>
                <w:szCs w:val="18"/>
              </w:rPr>
              <w:t>SERVICO</w:t>
            </w:r>
          </w:p>
        </w:tc>
        <w:tc>
          <w:tcPr>
            <w:tcW w:w="6309" w:type="dxa"/>
            <w:tcBorders>
              <w:top w:val="nil"/>
              <w:left w:val="nil"/>
              <w:bottom w:val="single" w:sz="4" w:space="0" w:color="A6A6A6"/>
              <w:right w:val="single" w:sz="4" w:space="0" w:color="A6A6A6"/>
            </w:tcBorders>
            <w:shd w:val="clear" w:color="auto" w:fill="auto"/>
            <w:vAlign w:val="center"/>
          </w:tcPr>
          <w:p w14:paraId="17991467"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6B07B7F" w14:textId="54B4932E" w:rsidR="00693568" w:rsidRPr="00A464AF" w:rsidRDefault="00693568" w:rsidP="00693568">
            <w:pPr>
              <w:jc w:val="right"/>
              <w:rPr>
                <w:rFonts w:ascii="Arial" w:hAnsi="Arial" w:cs="Arial"/>
                <w:sz w:val="18"/>
                <w:szCs w:val="18"/>
              </w:rPr>
            </w:pPr>
            <w:r w:rsidRPr="00A464AF">
              <w:rPr>
                <w:rFonts w:ascii="Arial" w:hAnsi="Arial" w:cs="Arial"/>
                <w:sz w:val="18"/>
                <w:szCs w:val="18"/>
              </w:rPr>
              <w:t>4,500</w:t>
            </w:r>
          </w:p>
        </w:tc>
      </w:tr>
      <w:tr w:rsidR="00693568" w:rsidRPr="00A464AF" w14:paraId="54BB424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5CB279B" w14:textId="77777777" w:rsidR="00693568" w:rsidRPr="00A464AF" w:rsidRDefault="00693568" w:rsidP="00693568">
            <w:pPr>
              <w:rPr>
                <w:rFonts w:ascii="Arial" w:hAnsi="Arial" w:cs="Arial"/>
                <w:sz w:val="18"/>
                <w:szCs w:val="18"/>
              </w:rPr>
            </w:pPr>
            <w:r w:rsidRPr="00A464AF">
              <w:rPr>
                <w:rFonts w:ascii="Arial" w:hAnsi="Arial" w:cs="Arial"/>
                <w:sz w:val="18"/>
                <w:szCs w:val="18"/>
              </w:rPr>
              <w:t>SEVEN WAYS CONSULTANCY</w:t>
            </w:r>
          </w:p>
        </w:tc>
        <w:tc>
          <w:tcPr>
            <w:tcW w:w="6309" w:type="dxa"/>
            <w:tcBorders>
              <w:top w:val="nil"/>
              <w:left w:val="nil"/>
              <w:bottom w:val="single" w:sz="4" w:space="0" w:color="A6A6A6"/>
              <w:right w:val="single" w:sz="4" w:space="0" w:color="A6A6A6"/>
            </w:tcBorders>
            <w:shd w:val="clear" w:color="auto" w:fill="auto"/>
            <w:vAlign w:val="center"/>
          </w:tcPr>
          <w:p w14:paraId="3DBB4DD6"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55A5CD21" w14:textId="2E7F2374" w:rsidR="00693568" w:rsidRPr="00A464AF" w:rsidRDefault="00693568" w:rsidP="00693568">
            <w:pPr>
              <w:jc w:val="right"/>
              <w:rPr>
                <w:rFonts w:ascii="Arial" w:hAnsi="Arial" w:cs="Arial"/>
                <w:sz w:val="18"/>
                <w:szCs w:val="18"/>
              </w:rPr>
            </w:pPr>
            <w:r w:rsidRPr="00A464AF">
              <w:rPr>
                <w:rFonts w:ascii="Arial" w:hAnsi="Arial" w:cs="Arial"/>
                <w:sz w:val="18"/>
                <w:szCs w:val="18"/>
              </w:rPr>
              <w:t>16,150</w:t>
            </w:r>
          </w:p>
        </w:tc>
      </w:tr>
      <w:tr w:rsidR="00693568" w:rsidRPr="00A464AF" w14:paraId="290C316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EEA8F16" w14:textId="77777777" w:rsidR="00693568" w:rsidRPr="00A464AF" w:rsidRDefault="00693568" w:rsidP="00693568">
            <w:pPr>
              <w:rPr>
                <w:rFonts w:ascii="Arial" w:hAnsi="Arial" w:cs="Arial"/>
                <w:sz w:val="18"/>
                <w:szCs w:val="18"/>
              </w:rPr>
            </w:pPr>
            <w:r w:rsidRPr="00A464AF">
              <w:rPr>
                <w:rFonts w:ascii="Arial" w:hAnsi="Arial" w:cs="Arial"/>
                <w:sz w:val="18"/>
                <w:szCs w:val="18"/>
              </w:rPr>
              <w:t>SGS ECONOMICS AND PLANNING</w:t>
            </w:r>
          </w:p>
        </w:tc>
        <w:tc>
          <w:tcPr>
            <w:tcW w:w="6309" w:type="dxa"/>
            <w:tcBorders>
              <w:top w:val="nil"/>
              <w:left w:val="nil"/>
              <w:bottom w:val="single" w:sz="4" w:space="0" w:color="A6A6A6"/>
              <w:right w:val="single" w:sz="4" w:space="0" w:color="A6A6A6"/>
            </w:tcBorders>
            <w:shd w:val="clear" w:color="auto" w:fill="auto"/>
            <w:vAlign w:val="center"/>
          </w:tcPr>
          <w:p w14:paraId="77800B0B"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6348CDA" w14:textId="5E7FE784" w:rsidR="00693568" w:rsidRPr="00A464AF" w:rsidRDefault="00693568" w:rsidP="00693568">
            <w:pPr>
              <w:jc w:val="right"/>
              <w:rPr>
                <w:rFonts w:ascii="Arial" w:hAnsi="Arial" w:cs="Arial"/>
                <w:sz w:val="18"/>
                <w:szCs w:val="18"/>
              </w:rPr>
            </w:pPr>
            <w:r w:rsidRPr="00A464AF">
              <w:rPr>
                <w:rFonts w:ascii="Arial" w:hAnsi="Arial" w:cs="Arial"/>
                <w:sz w:val="18"/>
                <w:szCs w:val="18"/>
              </w:rPr>
              <w:t>164,350</w:t>
            </w:r>
          </w:p>
        </w:tc>
      </w:tr>
      <w:tr w:rsidR="00693568" w:rsidRPr="00A464AF" w14:paraId="2483175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3CF3A31" w14:textId="77777777" w:rsidR="00693568" w:rsidRPr="00A464AF" w:rsidRDefault="00693568" w:rsidP="00693568">
            <w:pPr>
              <w:rPr>
                <w:rFonts w:ascii="Arial" w:hAnsi="Arial" w:cs="Arial"/>
                <w:sz w:val="18"/>
                <w:szCs w:val="18"/>
              </w:rPr>
            </w:pPr>
            <w:r w:rsidRPr="00A464AF">
              <w:rPr>
                <w:rFonts w:ascii="Arial" w:hAnsi="Arial" w:cs="Arial"/>
                <w:sz w:val="18"/>
                <w:szCs w:val="18"/>
              </w:rPr>
              <w:t>SHARP WORDS EDITING AND WRITING SERVICES</w:t>
            </w:r>
          </w:p>
        </w:tc>
        <w:tc>
          <w:tcPr>
            <w:tcW w:w="6309" w:type="dxa"/>
            <w:tcBorders>
              <w:top w:val="nil"/>
              <w:left w:val="nil"/>
              <w:bottom w:val="single" w:sz="4" w:space="0" w:color="A6A6A6"/>
              <w:right w:val="single" w:sz="4" w:space="0" w:color="A6A6A6"/>
            </w:tcBorders>
            <w:shd w:val="clear" w:color="auto" w:fill="auto"/>
            <w:vAlign w:val="center"/>
          </w:tcPr>
          <w:p w14:paraId="4FF84F7A"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40DE7D2" w14:textId="6BE18CA4" w:rsidR="00693568" w:rsidRPr="00A464AF" w:rsidRDefault="00693568" w:rsidP="00693568">
            <w:pPr>
              <w:jc w:val="right"/>
              <w:rPr>
                <w:rFonts w:ascii="Arial" w:hAnsi="Arial" w:cs="Arial"/>
                <w:sz w:val="18"/>
                <w:szCs w:val="18"/>
              </w:rPr>
            </w:pPr>
            <w:r w:rsidRPr="00A464AF">
              <w:rPr>
                <w:rFonts w:ascii="Arial" w:hAnsi="Arial" w:cs="Arial"/>
                <w:sz w:val="18"/>
                <w:szCs w:val="18"/>
              </w:rPr>
              <w:t>54,607</w:t>
            </w:r>
          </w:p>
        </w:tc>
      </w:tr>
      <w:tr w:rsidR="00693568" w:rsidRPr="00A464AF" w14:paraId="7D097BA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4242DD7" w14:textId="77777777" w:rsidR="00693568" w:rsidRPr="00A464AF" w:rsidRDefault="00693568" w:rsidP="00693568">
            <w:pPr>
              <w:rPr>
                <w:rFonts w:ascii="Arial" w:hAnsi="Arial" w:cs="Arial"/>
                <w:sz w:val="18"/>
                <w:szCs w:val="18"/>
              </w:rPr>
            </w:pPr>
            <w:r w:rsidRPr="00A464AF">
              <w:rPr>
                <w:rFonts w:ascii="Arial" w:hAnsi="Arial" w:cs="Arial"/>
                <w:sz w:val="18"/>
                <w:szCs w:val="18"/>
              </w:rPr>
              <w:t>SHARRATT EDUCATIONAL GROUP INC</w:t>
            </w:r>
          </w:p>
        </w:tc>
        <w:tc>
          <w:tcPr>
            <w:tcW w:w="6309" w:type="dxa"/>
            <w:tcBorders>
              <w:top w:val="nil"/>
              <w:left w:val="nil"/>
              <w:bottom w:val="single" w:sz="4" w:space="0" w:color="A6A6A6"/>
              <w:right w:val="single" w:sz="4" w:space="0" w:color="A6A6A6"/>
            </w:tcBorders>
            <w:shd w:val="clear" w:color="auto" w:fill="auto"/>
            <w:vAlign w:val="center"/>
          </w:tcPr>
          <w:p w14:paraId="0AFF6FE5"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04744F0E" w14:textId="46DD59AD" w:rsidR="00693568" w:rsidRPr="00A464AF" w:rsidRDefault="00693568" w:rsidP="00693568">
            <w:pPr>
              <w:jc w:val="right"/>
              <w:rPr>
                <w:rFonts w:ascii="Arial" w:hAnsi="Arial" w:cs="Arial"/>
                <w:sz w:val="18"/>
                <w:szCs w:val="18"/>
              </w:rPr>
            </w:pPr>
            <w:r w:rsidRPr="00A464AF">
              <w:rPr>
                <w:rFonts w:ascii="Arial" w:hAnsi="Arial" w:cs="Arial"/>
                <w:sz w:val="18"/>
                <w:szCs w:val="18"/>
              </w:rPr>
              <w:t>42,757</w:t>
            </w:r>
          </w:p>
        </w:tc>
      </w:tr>
      <w:tr w:rsidR="00693568" w:rsidRPr="00A464AF" w14:paraId="454C57B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FDA0FB5" w14:textId="77777777" w:rsidR="00693568" w:rsidRPr="00A464AF" w:rsidRDefault="00693568" w:rsidP="00693568">
            <w:pPr>
              <w:rPr>
                <w:rFonts w:ascii="Arial" w:hAnsi="Arial" w:cs="Arial"/>
                <w:sz w:val="18"/>
                <w:szCs w:val="18"/>
              </w:rPr>
            </w:pPr>
            <w:r w:rsidRPr="00A464AF">
              <w:rPr>
                <w:rFonts w:ascii="Arial" w:hAnsi="Arial" w:cs="Arial"/>
                <w:sz w:val="18"/>
                <w:szCs w:val="18"/>
              </w:rPr>
              <w:t>SHI INTERNATIONAL CORP</w:t>
            </w:r>
          </w:p>
        </w:tc>
        <w:tc>
          <w:tcPr>
            <w:tcW w:w="6309" w:type="dxa"/>
            <w:tcBorders>
              <w:top w:val="nil"/>
              <w:left w:val="nil"/>
              <w:bottom w:val="single" w:sz="4" w:space="0" w:color="A6A6A6"/>
              <w:right w:val="single" w:sz="4" w:space="0" w:color="A6A6A6"/>
            </w:tcBorders>
            <w:shd w:val="clear" w:color="auto" w:fill="auto"/>
            <w:vAlign w:val="center"/>
          </w:tcPr>
          <w:p w14:paraId="1B9982C6"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B3AAEAF" w14:textId="34C6237B" w:rsidR="00693568" w:rsidRPr="00A464AF" w:rsidRDefault="00693568" w:rsidP="00693568">
            <w:pPr>
              <w:jc w:val="right"/>
              <w:rPr>
                <w:rFonts w:ascii="Arial" w:hAnsi="Arial" w:cs="Arial"/>
                <w:sz w:val="18"/>
                <w:szCs w:val="18"/>
              </w:rPr>
            </w:pPr>
            <w:r w:rsidRPr="00A464AF">
              <w:rPr>
                <w:rFonts w:ascii="Arial" w:hAnsi="Arial" w:cs="Arial"/>
                <w:sz w:val="18"/>
                <w:szCs w:val="18"/>
              </w:rPr>
              <w:t>18,084</w:t>
            </w:r>
          </w:p>
        </w:tc>
      </w:tr>
      <w:tr w:rsidR="00693568" w:rsidRPr="00A464AF" w14:paraId="2FFF341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CCE40A1" w14:textId="77777777" w:rsidR="00693568" w:rsidRPr="00A464AF" w:rsidRDefault="00693568" w:rsidP="00693568">
            <w:pPr>
              <w:rPr>
                <w:rFonts w:ascii="Arial" w:hAnsi="Arial" w:cs="Arial"/>
                <w:sz w:val="18"/>
                <w:szCs w:val="18"/>
              </w:rPr>
            </w:pPr>
            <w:r w:rsidRPr="00A464AF">
              <w:rPr>
                <w:rFonts w:ascii="Arial" w:hAnsi="Arial" w:cs="Arial"/>
                <w:sz w:val="18"/>
                <w:szCs w:val="18"/>
              </w:rPr>
              <w:t>SHIFTWORK SOLUTIONS PTY LTD</w:t>
            </w:r>
          </w:p>
        </w:tc>
        <w:tc>
          <w:tcPr>
            <w:tcW w:w="6309" w:type="dxa"/>
            <w:tcBorders>
              <w:top w:val="nil"/>
              <w:left w:val="nil"/>
              <w:bottom w:val="single" w:sz="4" w:space="0" w:color="A6A6A6"/>
              <w:right w:val="single" w:sz="4" w:space="0" w:color="A6A6A6"/>
            </w:tcBorders>
            <w:shd w:val="clear" w:color="auto" w:fill="auto"/>
            <w:vAlign w:val="center"/>
          </w:tcPr>
          <w:p w14:paraId="2F9233F6"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16E0252F" w14:textId="304BF329" w:rsidR="00693568" w:rsidRPr="00A464AF" w:rsidRDefault="00693568" w:rsidP="00693568">
            <w:pPr>
              <w:jc w:val="right"/>
              <w:rPr>
                <w:rFonts w:ascii="Arial" w:hAnsi="Arial" w:cs="Arial"/>
                <w:sz w:val="18"/>
                <w:szCs w:val="18"/>
              </w:rPr>
            </w:pPr>
            <w:r w:rsidRPr="00A464AF">
              <w:rPr>
                <w:rFonts w:ascii="Arial" w:hAnsi="Arial" w:cs="Arial"/>
                <w:sz w:val="18"/>
                <w:szCs w:val="18"/>
              </w:rPr>
              <w:t>18,063</w:t>
            </w:r>
          </w:p>
        </w:tc>
      </w:tr>
      <w:tr w:rsidR="00693568" w:rsidRPr="00A464AF" w14:paraId="0044ED2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C7F5E01" w14:textId="77777777" w:rsidR="00693568" w:rsidRPr="00A464AF" w:rsidRDefault="00693568" w:rsidP="00693568">
            <w:pPr>
              <w:rPr>
                <w:rFonts w:ascii="Arial" w:hAnsi="Arial" w:cs="Arial"/>
                <w:sz w:val="18"/>
                <w:szCs w:val="18"/>
              </w:rPr>
            </w:pPr>
            <w:r w:rsidRPr="00A464AF">
              <w:rPr>
                <w:rFonts w:ascii="Arial" w:hAnsi="Arial" w:cs="Arial"/>
                <w:sz w:val="18"/>
                <w:szCs w:val="18"/>
              </w:rPr>
              <w:t>SHK ASIA PACIFIC PTY LTD</w:t>
            </w:r>
          </w:p>
        </w:tc>
        <w:tc>
          <w:tcPr>
            <w:tcW w:w="6309" w:type="dxa"/>
            <w:tcBorders>
              <w:top w:val="nil"/>
              <w:left w:val="nil"/>
              <w:bottom w:val="single" w:sz="4" w:space="0" w:color="A6A6A6"/>
              <w:right w:val="single" w:sz="4" w:space="0" w:color="A6A6A6"/>
            </w:tcBorders>
            <w:shd w:val="clear" w:color="auto" w:fill="auto"/>
            <w:vAlign w:val="center"/>
          </w:tcPr>
          <w:p w14:paraId="6D4636E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9B56DE0" w14:textId="6CBC3EB0" w:rsidR="00693568" w:rsidRPr="00A464AF" w:rsidRDefault="00693568" w:rsidP="00693568">
            <w:pPr>
              <w:jc w:val="right"/>
              <w:rPr>
                <w:rFonts w:ascii="Arial" w:hAnsi="Arial" w:cs="Arial"/>
                <w:sz w:val="18"/>
                <w:szCs w:val="18"/>
              </w:rPr>
            </w:pPr>
            <w:r w:rsidRPr="00A464AF">
              <w:rPr>
                <w:rFonts w:ascii="Arial" w:hAnsi="Arial" w:cs="Arial"/>
                <w:sz w:val="18"/>
                <w:szCs w:val="18"/>
              </w:rPr>
              <w:t>10,000</w:t>
            </w:r>
          </w:p>
        </w:tc>
      </w:tr>
      <w:tr w:rsidR="00693568" w:rsidRPr="00A464AF" w14:paraId="706689F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F4A2B7B" w14:textId="77777777" w:rsidR="00693568" w:rsidRPr="00A464AF" w:rsidRDefault="00693568" w:rsidP="00693568">
            <w:pPr>
              <w:rPr>
                <w:rFonts w:ascii="Arial" w:hAnsi="Arial" w:cs="Arial"/>
                <w:sz w:val="18"/>
                <w:szCs w:val="18"/>
              </w:rPr>
            </w:pPr>
            <w:r w:rsidRPr="00A464AF">
              <w:rPr>
                <w:rFonts w:ascii="Arial" w:hAnsi="Arial" w:cs="Arial"/>
                <w:sz w:val="18"/>
                <w:szCs w:val="18"/>
              </w:rPr>
              <w:t>SILENT PARTNERS LEARNING SERVICES</w:t>
            </w:r>
          </w:p>
        </w:tc>
        <w:tc>
          <w:tcPr>
            <w:tcW w:w="6309" w:type="dxa"/>
            <w:tcBorders>
              <w:top w:val="nil"/>
              <w:left w:val="nil"/>
              <w:bottom w:val="single" w:sz="4" w:space="0" w:color="A6A6A6"/>
              <w:right w:val="single" w:sz="4" w:space="0" w:color="A6A6A6"/>
            </w:tcBorders>
            <w:shd w:val="clear" w:color="auto" w:fill="auto"/>
            <w:vAlign w:val="center"/>
          </w:tcPr>
          <w:p w14:paraId="0B7310BD"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5855D8AF" w14:textId="0CBDDB21" w:rsidR="00693568" w:rsidRPr="00A464AF" w:rsidRDefault="00693568" w:rsidP="00693568">
            <w:pPr>
              <w:jc w:val="right"/>
              <w:rPr>
                <w:rFonts w:ascii="Arial" w:hAnsi="Arial" w:cs="Arial"/>
                <w:sz w:val="18"/>
                <w:szCs w:val="18"/>
              </w:rPr>
            </w:pPr>
            <w:r w:rsidRPr="00A464AF">
              <w:rPr>
                <w:rFonts w:ascii="Arial" w:hAnsi="Arial" w:cs="Arial"/>
                <w:sz w:val="18"/>
                <w:szCs w:val="18"/>
              </w:rPr>
              <w:t>538,498</w:t>
            </w:r>
          </w:p>
        </w:tc>
      </w:tr>
      <w:tr w:rsidR="00693568" w:rsidRPr="00A464AF" w14:paraId="28BA341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8C895A3" w14:textId="77777777" w:rsidR="00693568" w:rsidRPr="00A464AF" w:rsidRDefault="00693568" w:rsidP="00693568">
            <w:pPr>
              <w:rPr>
                <w:rFonts w:ascii="Arial" w:hAnsi="Arial" w:cs="Arial"/>
                <w:sz w:val="18"/>
                <w:szCs w:val="18"/>
              </w:rPr>
            </w:pPr>
            <w:r w:rsidRPr="00A464AF">
              <w:rPr>
                <w:rFonts w:ascii="Arial" w:hAnsi="Arial" w:cs="Arial"/>
                <w:sz w:val="18"/>
                <w:szCs w:val="18"/>
              </w:rPr>
              <w:t>SIMPLY WRITTEN PTY LTD</w:t>
            </w:r>
          </w:p>
        </w:tc>
        <w:tc>
          <w:tcPr>
            <w:tcW w:w="6309" w:type="dxa"/>
            <w:tcBorders>
              <w:top w:val="nil"/>
              <w:left w:val="nil"/>
              <w:bottom w:val="single" w:sz="4" w:space="0" w:color="A6A6A6"/>
              <w:right w:val="single" w:sz="4" w:space="0" w:color="A6A6A6"/>
            </w:tcBorders>
            <w:shd w:val="clear" w:color="auto" w:fill="auto"/>
            <w:vAlign w:val="center"/>
          </w:tcPr>
          <w:p w14:paraId="32216941"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6CFB0B0" w14:textId="547685F5" w:rsidR="00693568" w:rsidRPr="00A464AF" w:rsidRDefault="00693568" w:rsidP="00693568">
            <w:pPr>
              <w:jc w:val="right"/>
              <w:rPr>
                <w:rFonts w:ascii="Arial" w:hAnsi="Arial" w:cs="Arial"/>
                <w:sz w:val="18"/>
                <w:szCs w:val="18"/>
              </w:rPr>
            </w:pPr>
            <w:r w:rsidRPr="00A464AF">
              <w:rPr>
                <w:rFonts w:ascii="Arial" w:hAnsi="Arial" w:cs="Arial"/>
                <w:sz w:val="18"/>
                <w:szCs w:val="18"/>
              </w:rPr>
              <w:t>750</w:t>
            </w:r>
          </w:p>
        </w:tc>
      </w:tr>
      <w:tr w:rsidR="00693568" w:rsidRPr="00A464AF" w14:paraId="1E33941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A6E371F" w14:textId="77777777" w:rsidR="00693568" w:rsidRPr="00A464AF" w:rsidRDefault="00693568" w:rsidP="00693568">
            <w:pPr>
              <w:rPr>
                <w:rFonts w:ascii="Arial" w:hAnsi="Arial" w:cs="Arial"/>
                <w:sz w:val="18"/>
                <w:szCs w:val="18"/>
              </w:rPr>
            </w:pPr>
            <w:r w:rsidRPr="00A464AF">
              <w:rPr>
                <w:rFonts w:ascii="Arial" w:hAnsi="Arial" w:cs="Arial"/>
                <w:sz w:val="18"/>
                <w:szCs w:val="18"/>
              </w:rPr>
              <w:t>SINGLETON ANDREW TINTIN</w:t>
            </w:r>
          </w:p>
        </w:tc>
        <w:tc>
          <w:tcPr>
            <w:tcW w:w="6309" w:type="dxa"/>
            <w:tcBorders>
              <w:top w:val="nil"/>
              <w:left w:val="nil"/>
              <w:bottom w:val="single" w:sz="4" w:space="0" w:color="A6A6A6"/>
              <w:right w:val="single" w:sz="4" w:space="0" w:color="A6A6A6"/>
            </w:tcBorders>
            <w:shd w:val="clear" w:color="auto" w:fill="auto"/>
            <w:vAlign w:val="center"/>
          </w:tcPr>
          <w:p w14:paraId="41455A08"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1C9BC079" w14:textId="62AE7A12" w:rsidR="00693568" w:rsidRPr="00A464AF" w:rsidRDefault="00693568" w:rsidP="00693568">
            <w:pPr>
              <w:jc w:val="right"/>
              <w:rPr>
                <w:rFonts w:ascii="Arial" w:hAnsi="Arial" w:cs="Arial"/>
                <w:sz w:val="18"/>
                <w:szCs w:val="18"/>
              </w:rPr>
            </w:pPr>
            <w:r w:rsidRPr="00A464AF">
              <w:rPr>
                <w:rFonts w:ascii="Arial" w:hAnsi="Arial" w:cs="Arial"/>
                <w:sz w:val="18"/>
                <w:szCs w:val="18"/>
              </w:rPr>
              <w:t>400</w:t>
            </w:r>
          </w:p>
        </w:tc>
      </w:tr>
      <w:tr w:rsidR="00693568" w:rsidRPr="00A464AF" w14:paraId="5FA1D2A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BC4D753" w14:textId="77777777" w:rsidR="00693568" w:rsidRPr="00A464AF" w:rsidRDefault="00693568" w:rsidP="00693568">
            <w:pPr>
              <w:rPr>
                <w:rFonts w:ascii="Arial" w:hAnsi="Arial" w:cs="Arial"/>
                <w:sz w:val="18"/>
                <w:szCs w:val="18"/>
              </w:rPr>
            </w:pPr>
            <w:r w:rsidRPr="00A464AF">
              <w:rPr>
                <w:rFonts w:ascii="Arial" w:hAnsi="Arial" w:cs="Arial"/>
                <w:sz w:val="18"/>
                <w:szCs w:val="18"/>
              </w:rPr>
              <w:t>SKETCH VIDEOS PTY LTD</w:t>
            </w:r>
          </w:p>
        </w:tc>
        <w:tc>
          <w:tcPr>
            <w:tcW w:w="6309" w:type="dxa"/>
            <w:tcBorders>
              <w:top w:val="nil"/>
              <w:left w:val="nil"/>
              <w:bottom w:val="single" w:sz="4" w:space="0" w:color="A6A6A6"/>
              <w:right w:val="single" w:sz="4" w:space="0" w:color="A6A6A6"/>
            </w:tcBorders>
            <w:shd w:val="clear" w:color="auto" w:fill="auto"/>
            <w:vAlign w:val="center"/>
          </w:tcPr>
          <w:p w14:paraId="098561FF"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5D0D3B1E" w14:textId="6A8C37C2" w:rsidR="00693568" w:rsidRPr="00A464AF" w:rsidRDefault="00693568" w:rsidP="00693568">
            <w:pPr>
              <w:jc w:val="right"/>
              <w:rPr>
                <w:rFonts w:ascii="Arial" w:hAnsi="Arial" w:cs="Arial"/>
                <w:sz w:val="18"/>
                <w:szCs w:val="18"/>
              </w:rPr>
            </w:pPr>
            <w:r w:rsidRPr="00A464AF">
              <w:rPr>
                <w:rFonts w:ascii="Arial" w:hAnsi="Arial" w:cs="Arial"/>
                <w:sz w:val="18"/>
                <w:szCs w:val="18"/>
              </w:rPr>
              <w:t>24,668</w:t>
            </w:r>
          </w:p>
        </w:tc>
      </w:tr>
      <w:tr w:rsidR="00693568" w:rsidRPr="00A464AF" w14:paraId="20A03F0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E1C1C73" w14:textId="77777777" w:rsidR="00693568" w:rsidRPr="00A464AF" w:rsidRDefault="00693568" w:rsidP="00693568">
            <w:pPr>
              <w:rPr>
                <w:rFonts w:ascii="Arial" w:hAnsi="Arial" w:cs="Arial"/>
                <w:sz w:val="18"/>
                <w:szCs w:val="18"/>
              </w:rPr>
            </w:pPr>
            <w:r w:rsidRPr="00A464AF">
              <w:rPr>
                <w:rFonts w:ascii="Arial" w:hAnsi="Arial" w:cs="Arial"/>
                <w:sz w:val="18"/>
                <w:szCs w:val="18"/>
              </w:rPr>
              <w:t>SLEEP MORRIS</w:t>
            </w:r>
          </w:p>
        </w:tc>
        <w:tc>
          <w:tcPr>
            <w:tcW w:w="6309" w:type="dxa"/>
            <w:tcBorders>
              <w:top w:val="nil"/>
              <w:left w:val="nil"/>
              <w:bottom w:val="single" w:sz="4" w:space="0" w:color="A6A6A6"/>
              <w:right w:val="single" w:sz="4" w:space="0" w:color="A6A6A6"/>
            </w:tcBorders>
            <w:shd w:val="clear" w:color="auto" w:fill="auto"/>
            <w:vAlign w:val="center"/>
          </w:tcPr>
          <w:p w14:paraId="777C4D4D"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76AE87E4" w14:textId="20440537" w:rsidR="00693568" w:rsidRPr="00A464AF" w:rsidRDefault="00693568" w:rsidP="00693568">
            <w:pPr>
              <w:jc w:val="right"/>
              <w:rPr>
                <w:rFonts w:ascii="Arial" w:hAnsi="Arial" w:cs="Arial"/>
                <w:sz w:val="18"/>
                <w:szCs w:val="18"/>
              </w:rPr>
            </w:pPr>
            <w:r w:rsidRPr="00A464AF">
              <w:rPr>
                <w:rFonts w:ascii="Arial" w:hAnsi="Arial" w:cs="Arial"/>
                <w:sz w:val="18"/>
                <w:szCs w:val="18"/>
              </w:rPr>
              <w:t>5,452</w:t>
            </w:r>
          </w:p>
        </w:tc>
      </w:tr>
      <w:tr w:rsidR="00693568" w:rsidRPr="00A464AF" w14:paraId="5C8EE7B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E9E9322" w14:textId="77777777" w:rsidR="00693568" w:rsidRPr="00A464AF" w:rsidRDefault="00693568" w:rsidP="00693568">
            <w:pPr>
              <w:rPr>
                <w:rFonts w:ascii="Arial" w:hAnsi="Arial" w:cs="Arial"/>
                <w:sz w:val="18"/>
                <w:szCs w:val="18"/>
              </w:rPr>
            </w:pPr>
            <w:r w:rsidRPr="00A464AF">
              <w:rPr>
                <w:rFonts w:ascii="Arial" w:hAnsi="Arial" w:cs="Arial"/>
                <w:sz w:val="18"/>
                <w:szCs w:val="18"/>
              </w:rPr>
              <w:t>SLOAN JOHN</w:t>
            </w:r>
          </w:p>
        </w:tc>
        <w:tc>
          <w:tcPr>
            <w:tcW w:w="6309" w:type="dxa"/>
            <w:tcBorders>
              <w:top w:val="nil"/>
              <w:left w:val="nil"/>
              <w:bottom w:val="single" w:sz="4" w:space="0" w:color="A6A6A6"/>
              <w:right w:val="single" w:sz="4" w:space="0" w:color="A6A6A6"/>
            </w:tcBorders>
            <w:shd w:val="clear" w:color="auto" w:fill="auto"/>
            <w:vAlign w:val="center"/>
          </w:tcPr>
          <w:p w14:paraId="647F63E7"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6288BFC" w14:textId="6C88CC7F" w:rsidR="00693568" w:rsidRPr="00A464AF" w:rsidRDefault="00693568" w:rsidP="00693568">
            <w:pPr>
              <w:jc w:val="right"/>
              <w:rPr>
                <w:rFonts w:ascii="Arial" w:hAnsi="Arial" w:cs="Arial"/>
                <w:sz w:val="18"/>
                <w:szCs w:val="18"/>
              </w:rPr>
            </w:pPr>
            <w:r w:rsidRPr="00A464AF">
              <w:rPr>
                <w:rFonts w:ascii="Arial" w:hAnsi="Arial" w:cs="Arial"/>
                <w:sz w:val="18"/>
                <w:szCs w:val="18"/>
              </w:rPr>
              <w:t>12,666</w:t>
            </w:r>
          </w:p>
        </w:tc>
      </w:tr>
      <w:tr w:rsidR="00693568" w:rsidRPr="00A464AF" w14:paraId="17CCA3F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15C0E8D" w14:textId="77777777" w:rsidR="00693568" w:rsidRPr="00A464AF" w:rsidRDefault="00693568" w:rsidP="00693568">
            <w:pPr>
              <w:rPr>
                <w:rFonts w:ascii="Arial" w:hAnsi="Arial" w:cs="Arial"/>
                <w:sz w:val="18"/>
                <w:szCs w:val="18"/>
              </w:rPr>
            </w:pPr>
            <w:r w:rsidRPr="00A464AF">
              <w:rPr>
                <w:rFonts w:ascii="Arial" w:hAnsi="Arial" w:cs="Arial"/>
                <w:sz w:val="18"/>
                <w:szCs w:val="18"/>
              </w:rPr>
              <w:t>SMART APPS PTY LTD</w:t>
            </w:r>
          </w:p>
        </w:tc>
        <w:tc>
          <w:tcPr>
            <w:tcW w:w="6309" w:type="dxa"/>
            <w:tcBorders>
              <w:top w:val="nil"/>
              <w:left w:val="nil"/>
              <w:bottom w:val="single" w:sz="4" w:space="0" w:color="A6A6A6"/>
              <w:right w:val="single" w:sz="4" w:space="0" w:color="A6A6A6"/>
            </w:tcBorders>
            <w:shd w:val="clear" w:color="auto" w:fill="auto"/>
            <w:vAlign w:val="center"/>
          </w:tcPr>
          <w:p w14:paraId="73A7247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E2EE323" w14:textId="571A02D8" w:rsidR="00693568" w:rsidRPr="00A464AF" w:rsidRDefault="00693568" w:rsidP="00693568">
            <w:pPr>
              <w:jc w:val="right"/>
              <w:rPr>
                <w:rFonts w:ascii="Arial" w:hAnsi="Arial" w:cs="Arial"/>
                <w:sz w:val="18"/>
                <w:szCs w:val="18"/>
              </w:rPr>
            </w:pPr>
            <w:r w:rsidRPr="00A464AF">
              <w:rPr>
                <w:rFonts w:ascii="Arial" w:hAnsi="Arial" w:cs="Arial"/>
                <w:sz w:val="18"/>
                <w:szCs w:val="18"/>
              </w:rPr>
              <w:t>665,125</w:t>
            </w:r>
          </w:p>
        </w:tc>
      </w:tr>
      <w:tr w:rsidR="00693568" w:rsidRPr="00A464AF" w14:paraId="7308C83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0B9E929" w14:textId="77777777" w:rsidR="00693568" w:rsidRPr="00A464AF" w:rsidRDefault="00693568" w:rsidP="00693568">
            <w:pPr>
              <w:rPr>
                <w:rFonts w:ascii="Arial" w:hAnsi="Arial" w:cs="Arial"/>
                <w:sz w:val="18"/>
                <w:szCs w:val="18"/>
              </w:rPr>
            </w:pPr>
            <w:r w:rsidRPr="00A464AF">
              <w:rPr>
                <w:rFonts w:ascii="Arial" w:hAnsi="Arial" w:cs="Arial"/>
                <w:sz w:val="18"/>
                <w:szCs w:val="18"/>
              </w:rPr>
              <w:t>SMART EARS</w:t>
            </w:r>
          </w:p>
        </w:tc>
        <w:tc>
          <w:tcPr>
            <w:tcW w:w="6309" w:type="dxa"/>
            <w:tcBorders>
              <w:top w:val="nil"/>
              <w:left w:val="nil"/>
              <w:bottom w:val="single" w:sz="4" w:space="0" w:color="A6A6A6"/>
              <w:right w:val="single" w:sz="4" w:space="0" w:color="A6A6A6"/>
            </w:tcBorders>
            <w:shd w:val="clear" w:color="auto" w:fill="auto"/>
            <w:vAlign w:val="center"/>
          </w:tcPr>
          <w:p w14:paraId="17327B80"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6B89A6C" w14:textId="1BEC0917" w:rsidR="00693568" w:rsidRPr="00A464AF" w:rsidRDefault="00693568" w:rsidP="00693568">
            <w:pPr>
              <w:jc w:val="right"/>
              <w:rPr>
                <w:rFonts w:ascii="Arial" w:hAnsi="Arial" w:cs="Arial"/>
                <w:sz w:val="18"/>
                <w:szCs w:val="18"/>
              </w:rPr>
            </w:pPr>
            <w:r w:rsidRPr="00A464AF">
              <w:rPr>
                <w:rFonts w:ascii="Arial" w:hAnsi="Arial" w:cs="Arial"/>
                <w:sz w:val="18"/>
                <w:szCs w:val="18"/>
              </w:rPr>
              <w:t>89,362</w:t>
            </w:r>
          </w:p>
        </w:tc>
      </w:tr>
      <w:tr w:rsidR="00693568" w:rsidRPr="00A464AF" w14:paraId="35391CB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2F51163" w14:textId="77777777" w:rsidR="00693568" w:rsidRPr="00A464AF" w:rsidRDefault="00693568" w:rsidP="00693568">
            <w:pPr>
              <w:rPr>
                <w:rFonts w:ascii="Arial" w:hAnsi="Arial" w:cs="Arial"/>
                <w:sz w:val="18"/>
                <w:szCs w:val="18"/>
              </w:rPr>
            </w:pPr>
            <w:r w:rsidRPr="00A464AF">
              <w:rPr>
                <w:rFonts w:ascii="Arial" w:hAnsi="Arial" w:cs="Arial"/>
                <w:sz w:val="18"/>
                <w:szCs w:val="18"/>
              </w:rPr>
              <w:t>SMART LOGIC MAPPING</w:t>
            </w:r>
          </w:p>
        </w:tc>
        <w:tc>
          <w:tcPr>
            <w:tcW w:w="6309" w:type="dxa"/>
            <w:tcBorders>
              <w:top w:val="nil"/>
              <w:left w:val="nil"/>
              <w:bottom w:val="single" w:sz="4" w:space="0" w:color="A6A6A6"/>
              <w:right w:val="single" w:sz="4" w:space="0" w:color="A6A6A6"/>
            </w:tcBorders>
            <w:shd w:val="clear" w:color="auto" w:fill="auto"/>
            <w:vAlign w:val="center"/>
          </w:tcPr>
          <w:p w14:paraId="7EA8DA1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EC4212A" w14:textId="49256B0E" w:rsidR="00693568" w:rsidRPr="00A464AF" w:rsidRDefault="00693568" w:rsidP="00693568">
            <w:pPr>
              <w:jc w:val="right"/>
              <w:rPr>
                <w:rFonts w:ascii="Arial" w:hAnsi="Arial" w:cs="Arial"/>
                <w:sz w:val="18"/>
                <w:szCs w:val="18"/>
              </w:rPr>
            </w:pPr>
            <w:r w:rsidRPr="00A464AF">
              <w:rPr>
                <w:rFonts w:ascii="Arial" w:hAnsi="Arial" w:cs="Arial"/>
                <w:sz w:val="18"/>
                <w:szCs w:val="18"/>
              </w:rPr>
              <w:t>1,636</w:t>
            </w:r>
          </w:p>
        </w:tc>
      </w:tr>
      <w:tr w:rsidR="00693568" w:rsidRPr="00A464AF" w14:paraId="5B17816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B0EF410" w14:textId="77777777" w:rsidR="00693568" w:rsidRPr="00A464AF" w:rsidRDefault="00693568" w:rsidP="00693568">
            <w:pPr>
              <w:rPr>
                <w:rFonts w:ascii="Arial" w:hAnsi="Arial" w:cs="Arial"/>
                <w:sz w:val="18"/>
                <w:szCs w:val="18"/>
              </w:rPr>
            </w:pPr>
            <w:r w:rsidRPr="00A464AF">
              <w:rPr>
                <w:rFonts w:ascii="Arial" w:hAnsi="Arial" w:cs="Arial"/>
                <w:sz w:val="18"/>
                <w:szCs w:val="18"/>
              </w:rPr>
              <w:t>SMS SOLUTIONS PTY LTD</w:t>
            </w:r>
          </w:p>
        </w:tc>
        <w:tc>
          <w:tcPr>
            <w:tcW w:w="6309" w:type="dxa"/>
            <w:tcBorders>
              <w:top w:val="nil"/>
              <w:left w:val="nil"/>
              <w:bottom w:val="single" w:sz="4" w:space="0" w:color="A6A6A6"/>
              <w:right w:val="single" w:sz="4" w:space="0" w:color="A6A6A6"/>
            </w:tcBorders>
            <w:shd w:val="clear" w:color="auto" w:fill="auto"/>
            <w:vAlign w:val="center"/>
          </w:tcPr>
          <w:p w14:paraId="37B5FF60"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5C12DF90" w14:textId="426873C1" w:rsidR="00693568" w:rsidRPr="00A464AF" w:rsidRDefault="00693568" w:rsidP="00693568">
            <w:pPr>
              <w:jc w:val="right"/>
              <w:rPr>
                <w:rFonts w:ascii="Arial" w:hAnsi="Arial" w:cs="Arial"/>
                <w:sz w:val="18"/>
                <w:szCs w:val="18"/>
              </w:rPr>
            </w:pPr>
            <w:r w:rsidRPr="00A464AF">
              <w:rPr>
                <w:rFonts w:ascii="Arial" w:hAnsi="Arial" w:cs="Arial"/>
                <w:sz w:val="18"/>
                <w:szCs w:val="18"/>
              </w:rPr>
              <w:t>738</w:t>
            </w:r>
          </w:p>
        </w:tc>
      </w:tr>
      <w:tr w:rsidR="00693568" w:rsidRPr="00A464AF" w14:paraId="6BB4EF9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FCC7AC7" w14:textId="77777777" w:rsidR="00693568" w:rsidRPr="00A464AF" w:rsidRDefault="00693568" w:rsidP="00693568">
            <w:pPr>
              <w:rPr>
                <w:rFonts w:ascii="Arial" w:hAnsi="Arial" w:cs="Arial"/>
                <w:sz w:val="18"/>
                <w:szCs w:val="18"/>
              </w:rPr>
            </w:pPr>
            <w:r w:rsidRPr="00A464AF">
              <w:rPr>
                <w:rFonts w:ascii="Arial" w:hAnsi="Arial" w:cs="Arial"/>
                <w:sz w:val="18"/>
                <w:szCs w:val="18"/>
              </w:rPr>
              <w:t>SOCIAL MIND PTY LTD</w:t>
            </w:r>
          </w:p>
        </w:tc>
        <w:tc>
          <w:tcPr>
            <w:tcW w:w="6309" w:type="dxa"/>
            <w:tcBorders>
              <w:top w:val="nil"/>
              <w:left w:val="nil"/>
              <w:bottom w:val="single" w:sz="4" w:space="0" w:color="A6A6A6"/>
              <w:right w:val="single" w:sz="4" w:space="0" w:color="A6A6A6"/>
            </w:tcBorders>
            <w:shd w:val="clear" w:color="auto" w:fill="auto"/>
            <w:vAlign w:val="center"/>
          </w:tcPr>
          <w:p w14:paraId="528EF1C5"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0DDE55D" w14:textId="3874561C" w:rsidR="00693568" w:rsidRPr="00A464AF" w:rsidRDefault="00693568" w:rsidP="00693568">
            <w:pPr>
              <w:jc w:val="right"/>
              <w:rPr>
                <w:rFonts w:ascii="Arial" w:hAnsi="Arial" w:cs="Arial"/>
                <w:sz w:val="18"/>
                <w:szCs w:val="18"/>
              </w:rPr>
            </w:pPr>
            <w:r w:rsidRPr="00A464AF">
              <w:rPr>
                <w:rFonts w:ascii="Arial" w:hAnsi="Arial" w:cs="Arial"/>
                <w:sz w:val="18"/>
                <w:szCs w:val="18"/>
              </w:rPr>
              <w:t>206</w:t>
            </w:r>
          </w:p>
        </w:tc>
      </w:tr>
      <w:tr w:rsidR="00693568" w:rsidRPr="00A464AF" w14:paraId="23D609F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75910D0" w14:textId="77777777" w:rsidR="00693568" w:rsidRPr="00A464AF" w:rsidRDefault="00693568" w:rsidP="00693568">
            <w:pPr>
              <w:rPr>
                <w:rFonts w:ascii="Arial" w:hAnsi="Arial" w:cs="Arial"/>
                <w:sz w:val="18"/>
                <w:szCs w:val="18"/>
              </w:rPr>
            </w:pPr>
            <w:r w:rsidRPr="00A464AF">
              <w:rPr>
                <w:rFonts w:ascii="Arial" w:hAnsi="Arial" w:cs="Arial"/>
                <w:sz w:val="18"/>
                <w:szCs w:val="18"/>
              </w:rPr>
              <w:t>SOCIAL RESEARCH CENTRE PTY LTD</w:t>
            </w:r>
          </w:p>
        </w:tc>
        <w:tc>
          <w:tcPr>
            <w:tcW w:w="6309" w:type="dxa"/>
            <w:tcBorders>
              <w:top w:val="nil"/>
              <w:left w:val="nil"/>
              <w:bottom w:val="single" w:sz="4" w:space="0" w:color="A6A6A6"/>
              <w:right w:val="single" w:sz="4" w:space="0" w:color="A6A6A6"/>
            </w:tcBorders>
            <w:shd w:val="clear" w:color="auto" w:fill="auto"/>
            <w:vAlign w:val="center"/>
          </w:tcPr>
          <w:p w14:paraId="4EE6A6A5"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193F2CB" w14:textId="0CD2ECCA" w:rsidR="00693568" w:rsidRPr="00A464AF" w:rsidRDefault="00693568" w:rsidP="00693568">
            <w:pPr>
              <w:jc w:val="right"/>
              <w:rPr>
                <w:rFonts w:ascii="Arial" w:hAnsi="Arial" w:cs="Arial"/>
                <w:sz w:val="18"/>
                <w:szCs w:val="18"/>
              </w:rPr>
            </w:pPr>
            <w:r w:rsidRPr="00A464AF">
              <w:rPr>
                <w:rFonts w:ascii="Arial" w:hAnsi="Arial" w:cs="Arial"/>
                <w:sz w:val="18"/>
                <w:szCs w:val="18"/>
              </w:rPr>
              <w:t>1,991,257</w:t>
            </w:r>
          </w:p>
        </w:tc>
      </w:tr>
      <w:tr w:rsidR="00693568" w:rsidRPr="00A464AF" w14:paraId="7CEA1D1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5496016" w14:textId="77777777" w:rsidR="00693568" w:rsidRPr="00A464AF" w:rsidRDefault="00693568" w:rsidP="00693568">
            <w:pPr>
              <w:rPr>
                <w:rFonts w:ascii="Arial" w:hAnsi="Arial" w:cs="Arial"/>
                <w:sz w:val="18"/>
                <w:szCs w:val="18"/>
              </w:rPr>
            </w:pPr>
            <w:r w:rsidRPr="00A464AF">
              <w:rPr>
                <w:rFonts w:ascii="Arial" w:hAnsi="Arial" w:cs="Arial"/>
                <w:sz w:val="18"/>
                <w:szCs w:val="18"/>
              </w:rPr>
              <w:t>SOCIAL SOLUTIONS</w:t>
            </w:r>
          </w:p>
        </w:tc>
        <w:tc>
          <w:tcPr>
            <w:tcW w:w="6309" w:type="dxa"/>
            <w:tcBorders>
              <w:top w:val="nil"/>
              <w:left w:val="nil"/>
              <w:bottom w:val="single" w:sz="4" w:space="0" w:color="A6A6A6"/>
              <w:right w:val="single" w:sz="4" w:space="0" w:color="A6A6A6"/>
            </w:tcBorders>
            <w:shd w:val="clear" w:color="auto" w:fill="auto"/>
            <w:vAlign w:val="center"/>
          </w:tcPr>
          <w:p w14:paraId="4AF80E09"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93F4FEE" w14:textId="12D2AA5F" w:rsidR="00693568" w:rsidRPr="00A464AF" w:rsidRDefault="00693568" w:rsidP="00693568">
            <w:pPr>
              <w:jc w:val="right"/>
              <w:rPr>
                <w:rFonts w:ascii="Arial" w:hAnsi="Arial" w:cs="Arial"/>
                <w:sz w:val="18"/>
                <w:szCs w:val="18"/>
              </w:rPr>
            </w:pPr>
            <w:r w:rsidRPr="00A464AF">
              <w:rPr>
                <w:rFonts w:ascii="Arial" w:hAnsi="Arial" w:cs="Arial"/>
                <w:sz w:val="18"/>
                <w:szCs w:val="18"/>
              </w:rPr>
              <w:t>17,591</w:t>
            </w:r>
          </w:p>
        </w:tc>
      </w:tr>
      <w:tr w:rsidR="00693568" w:rsidRPr="00A464AF" w14:paraId="1004FC6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6A43E9" w14:textId="77777777" w:rsidR="00693568" w:rsidRPr="00A464AF" w:rsidRDefault="00693568" w:rsidP="00693568">
            <w:pPr>
              <w:rPr>
                <w:rFonts w:ascii="Arial" w:hAnsi="Arial" w:cs="Arial"/>
                <w:sz w:val="18"/>
                <w:szCs w:val="18"/>
              </w:rPr>
            </w:pPr>
            <w:r w:rsidRPr="00A464AF">
              <w:rPr>
                <w:rFonts w:ascii="Arial" w:hAnsi="Arial" w:cs="Arial"/>
                <w:sz w:val="18"/>
                <w:szCs w:val="18"/>
              </w:rPr>
              <w:t>SOLUTION TREE AUSTRALIA PTY LTD</w:t>
            </w:r>
          </w:p>
        </w:tc>
        <w:tc>
          <w:tcPr>
            <w:tcW w:w="6309" w:type="dxa"/>
            <w:tcBorders>
              <w:top w:val="nil"/>
              <w:left w:val="nil"/>
              <w:bottom w:val="single" w:sz="4" w:space="0" w:color="A6A6A6"/>
              <w:right w:val="single" w:sz="4" w:space="0" w:color="A6A6A6"/>
            </w:tcBorders>
            <w:shd w:val="clear" w:color="auto" w:fill="auto"/>
            <w:vAlign w:val="center"/>
          </w:tcPr>
          <w:p w14:paraId="53BC0B99"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015D122" w14:textId="36DEBFB3" w:rsidR="00693568" w:rsidRPr="00A464AF" w:rsidRDefault="00693568" w:rsidP="00693568">
            <w:pPr>
              <w:jc w:val="right"/>
              <w:rPr>
                <w:rFonts w:ascii="Arial" w:hAnsi="Arial" w:cs="Arial"/>
                <w:sz w:val="18"/>
                <w:szCs w:val="18"/>
              </w:rPr>
            </w:pPr>
            <w:r w:rsidRPr="00A464AF">
              <w:rPr>
                <w:rFonts w:ascii="Arial" w:hAnsi="Arial" w:cs="Arial"/>
                <w:sz w:val="18"/>
                <w:szCs w:val="18"/>
              </w:rPr>
              <w:t>26,364</w:t>
            </w:r>
          </w:p>
        </w:tc>
      </w:tr>
      <w:tr w:rsidR="00693568" w:rsidRPr="00A464AF" w14:paraId="5D0FA6E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A543A1D" w14:textId="77777777" w:rsidR="00693568" w:rsidRPr="00A464AF" w:rsidRDefault="00693568" w:rsidP="00693568">
            <w:pPr>
              <w:rPr>
                <w:rFonts w:ascii="Arial" w:hAnsi="Arial" w:cs="Arial"/>
                <w:sz w:val="18"/>
                <w:szCs w:val="18"/>
              </w:rPr>
            </w:pPr>
            <w:r w:rsidRPr="00A464AF">
              <w:rPr>
                <w:rFonts w:ascii="Arial" w:hAnsi="Arial" w:cs="Arial"/>
                <w:sz w:val="18"/>
                <w:szCs w:val="18"/>
              </w:rPr>
              <w:t>SOULBOOK PTY LTD</w:t>
            </w:r>
          </w:p>
        </w:tc>
        <w:tc>
          <w:tcPr>
            <w:tcW w:w="6309" w:type="dxa"/>
            <w:tcBorders>
              <w:top w:val="nil"/>
              <w:left w:val="nil"/>
              <w:bottom w:val="single" w:sz="4" w:space="0" w:color="A6A6A6"/>
              <w:right w:val="single" w:sz="4" w:space="0" w:color="A6A6A6"/>
            </w:tcBorders>
            <w:shd w:val="clear" w:color="auto" w:fill="auto"/>
            <w:vAlign w:val="center"/>
          </w:tcPr>
          <w:p w14:paraId="7C462893"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2A8F7887" w14:textId="1A6D10EB" w:rsidR="00693568" w:rsidRPr="00A464AF" w:rsidRDefault="00693568" w:rsidP="00693568">
            <w:pPr>
              <w:jc w:val="right"/>
              <w:rPr>
                <w:rFonts w:ascii="Arial" w:hAnsi="Arial" w:cs="Arial"/>
                <w:sz w:val="18"/>
                <w:szCs w:val="18"/>
              </w:rPr>
            </w:pPr>
            <w:r w:rsidRPr="00A464AF">
              <w:rPr>
                <w:rFonts w:ascii="Arial" w:hAnsi="Arial" w:cs="Arial"/>
                <w:sz w:val="18"/>
                <w:szCs w:val="18"/>
              </w:rPr>
              <w:t>878,473</w:t>
            </w:r>
          </w:p>
        </w:tc>
      </w:tr>
      <w:tr w:rsidR="00693568" w:rsidRPr="00A464AF" w14:paraId="13AC13B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82361F" w14:textId="77777777" w:rsidR="00693568" w:rsidRPr="00A464AF" w:rsidRDefault="00693568" w:rsidP="00693568">
            <w:pPr>
              <w:rPr>
                <w:rFonts w:ascii="Arial" w:hAnsi="Arial" w:cs="Arial"/>
                <w:sz w:val="18"/>
                <w:szCs w:val="18"/>
              </w:rPr>
            </w:pPr>
            <w:r w:rsidRPr="00A464AF">
              <w:rPr>
                <w:rFonts w:ascii="Arial" w:hAnsi="Arial" w:cs="Arial"/>
                <w:sz w:val="18"/>
                <w:szCs w:val="18"/>
              </w:rPr>
              <w:t>SOUTH VIEW CONSULTING PTY LTD</w:t>
            </w:r>
          </w:p>
        </w:tc>
        <w:tc>
          <w:tcPr>
            <w:tcW w:w="6309" w:type="dxa"/>
            <w:tcBorders>
              <w:top w:val="nil"/>
              <w:left w:val="nil"/>
              <w:bottom w:val="single" w:sz="4" w:space="0" w:color="A6A6A6"/>
              <w:right w:val="single" w:sz="4" w:space="0" w:color="A6A6A6"/>
            </w:tcBorders>
            <w:shd w:val="clear" w:color="auto" w:fill="auto"/>
            <w:vAlign w:val="center"/>
          </w:tcPr>
          <w:p w14:paraId="6A630D10"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74F91BCA" w14:textId="652EC782" w:rsidR="00693568" w:rsidRPr="00A464AF" w:rsidRDefault="00693568" w:rsidP="00693568">
            <w:pPr>
              <w:jc w:val="right"/>
              <w:rPr>
                <w:rFonts w:ascii="Arial" w:hAnsi="Arial" w:cs="Arial"/>
                <w:sz w:val="18"/>
                <w:szCs w:val="18"/>
              </w:rPr>
            </w:pPr>
            <w:r w:rsidRPr="00A464AF">
              <w:rPr>
                <w:rFonts w:ascii="Arial" w:hAnsi="Arial" w:cs="Arial"/>
                <w:sz w:val="18"/>
                <w:szCs w:val="18"/>
              </w:rPr>
              <w:t>4,400</w:t>
            </w:r>
          </w:p>
        </w:tc>
      </w:tr>
      <w:tr w:rsidR="00693568" w:rsidRPr="00A464AF" w14:paraId="0D9BAF0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B7C11CA" w14:textId="77777777" w:rsidR="00693568" w:rsidRPr="00A464AF" w:rsidRDefault="00693568" w:rsidP="00693568">
            <w:pPr>
              <w:rPr>
                <w:rFonts w:ascii="Arial" w:hAnsi="Arial" w:cs="Arial"/>
                <w:sz w:val="18"/>
                <w:szCs w:val="18"/>
              </w:rPr>
            </w:pPr>
            <w:r w:rsidRPr="00A464AF">
              <w:rPr>
                <w:rFonts w:ascii="Arial" w:hAnsi="Arial" w:cs="Arial"/>
                <w:sz w:val="18"/>
                <w:szCs w:val="18"/>
              </w:rPr>
              <w:t>SPACES PTY LTD</w:t>
            </w:r>
          </w:p>
        </w:tc>
        <w:tc>
          <w:tcPr>
            <w:tcW w:w="6309" w:type="dxa"/>
            <w:tcBorders>
              <w:top w:val="nil"/>
              <w:left w:val="nil"/>
              <w:bottom w:val="single" w:sz="4" w:space="0" w:color="A6A6A6"/>
              <w:right w:val="single" w:sz="4" w:space="0" w:color="A6A6A6"/>
            </w:tcBorders>
            <w:shd w:val="clear" w:color="auto" w:fill="auto"/>
            <w:vAlign w:val="center"/>
          </w:tcPr>
          <w:p w14:paraId="71C35DD4"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EF379FC" w14:textId="38DA5DC7" w:rsidR="00693568" w:rsidRPr="00A464AF" w:rsidRDefault="00693568" w:rsidP="00693568">
            <w:pPr>
              <w:jc w:val="right"/>
              <w:rPr>
                <w:rFonts w:ascii="Arial" w:hAnsi="Arial" w:cs="Arial"/>
                <w:sz w:val="18"/>
                <w:szCs w:val="18"/>
              </w:rPr>
            </w:pPr>
            <w:r w:rsidRPr="00A464AF">
              <w:rPr>
                <w:rFonts w:ascii="Arial" w:hAnsi="Arial" w:cs="Arial"/>
                <w:sz w:val="18"/>
                <w:szCs w:val="18"/>
              </w:rPr>
              <w:t>1,056,926</w:t>
            </w:r>
          </w:p>
        </w:tc>
      </w:tr>
      <w:tr w:rsidR="00693568" w:rsidRPr="00A464AF" w14:paraId="016A55A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895C050" w14:textId="77777777" w:rsidR="00693568" w:rsidRPr="00A464AF" w:rsidRDefault="00693568" w:rsidP="00693568">
            <w:pPr>
              <w:rPr>
                <w:rFonts w:ascii="Arial" w:hAnsi="Arial" w:cs="Arial"/>
                <w:sz w:val="18"/>
                <w:szCs w:val="18"/>
              </w:rPr>
            </w:pPr>
            <w:r w:rsidRPr="00A464AF">
              <w:rPr>
                <w:rFonts w:ascii="Arial" w:hAnsi="Arial" w:cs="Arial"/>
                <w:sz w:val="18"/>
                <w:szCs w:val="18"/>
              </w:rPr>
              <w:t>SPARK HEALTH AUSTRALIA PTY LTD</w:t>
            </w:r>
          </w:p>
        </w:tc>
        <w:tc>
          <w:tcPr>
            <w:tcW w:w="6309" w:type="dxa"/>
            <w:tcBorders>
              <w:top w:val="nil"/>
              <w:left w:val="nil"/>
              <w:bottom w:val="single" w:sz="4" w:space="0" w:color="A6A6A6"/>
              <w:right w:val="single" w:sz="4" w:space="0" w:color="A6A6A6"/>
            </w:tcBorders>
            <w:shd w:val="clear" w:color="auto" w:fill="auto"/>
            <w:vAlign w:val="center"/>
          </w:tcPr>
          <w:p w14:paraId="13FF75B6"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4A5386E2" w14:textId="2C4C5C1C" w:rsidR="00693568" w:rsidRPr="00A464AF" w:rsidRDefault="00693568" w:rsidP="00693568">
            <w:pPr>
              <w:jc w:val="right"/>
              <w:rPr>
                <w:rFonts w:ascii="Arial" w:hAnsi="Arial" w:cs="Arial"/>
                <w:sz w:val="18"/>
                <w:szCs w:val="18"/>
              </w:rPr>
            </w:pPr>
            <w:r w:rsidRPr="00A464AF">
              <w:rPr>
                <w:rFonts w:ascii="Arial" w:hAnsi="Arial" w:cs="Arial"/>
                <w:sz w:val="18"/>
                <w:szCs w:val="18"/>
              </w:rPr>
              <w:t>1,200</w:t>
            </w:r>
          </w:p>
        </w:tc>
      </w:tr>
      <w:tr w:rsidR="00693568" w:rsidRPr="00A464AF" w14:paraId="4936BC9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765DC49" w14:textId="77777777" w:rsidR="00693568" w:rsidRPr="00A464AF" w:rsidRDefault="00693568" w:rsidP="00693568">
            <w:pPr>
              <w:rPr>
                <w:rFonts w:ascii="Arial" w:hAnsi="Arial" w:cs="Arial"/>
                <w:sz w:val="18"/>
                <w:szCs w:val="18"/>
              </w:rPr>
            </w:pPr>
            <w:r w:rsidRPr="00A464AF">
              <w:rPr>
                <w:rFonts w:ascii="Arial" w:hAnsi="Arial" w:cs="Arial"/>
                <w:sz w:val="18"/>
                <w:szCs w:val="18"/>
              </w:rPr>
              <w:t>SPATIAL VISION INNOVATIONS PTY LTD</w:t>
            </w:r>
          </w:p>
        </w:tc>
        <w:tc>
          <w:tcPr>
            <w:tcW w:w="6309" w:type="dxa"/>
            <w:tcBorders>
              <w:top w:val="nil"/>
              <w:left w:val="nil"/>
              <w:bottom w:val="single" w:sz="4" w:space="0" w:color="A6A6A6"/>
              <w:right w:val="single" w:sz="4" w:space="0" w:color="A6A6A6"/>
            </w:tcBorders>
            <w:shd w:val="clear" w:color="auto" w:fill="auto"/>
            <w:vAlign w:val="center"/>
          </w:tcPr>
          <w:p w14:paraId="49C0C1D3" w14:textId="77777777" w:rsidR="00693568" w:rsidRPr="00A464AF" w:rsidRDefault="00693568" w:rsidP="00693568">
            <w:pPr>
              <w:rPr>
                <w:rFonts w:ascii="Arial" w:hAnsi="Arial" w:cs="Arial"/>
                <w:sz w:val="18"/>
                <w:szCs w:val="18"/>
              </w:rPr>
            </w:pPr>
            <w:r w:rsidRPr="00A464AF">
              <w:rPr>
                <w:rFonts w:ascii="Arial" w:hAnsi="Arial" w:cs="Arial"/>
                <w:sz w:val="18"/>
                <w:szCs w:val="18"/>
              </w:rPr>
              <w:t>Curriculum Development Services</w:t>
            </w:r>
          </w:p>
        </w:tc>
        <w:tc>
          <w:tcPr>
            <w:tcW w:w="2869" w:type="dxa"/>
            <w:tcBorders>
              <w:top w:val="nil"/>
              <w:left w:val="nil"/>
              <w:bottom w:val="single" w:sz="4" w:space="0" w:color="A6A6A6"/>
              <w:right w:val="single" w:sz="4" w:space="0" w:color="A6A6A6"/>
            </w:tcBorders>
            <w:shd w:val="clear" w:color="auto" w:fill="auto"/>
            <w:vAlign w:val="center"/>
          </w:tcPr>
          <w:p w14:paraId="02D890C6" w14:textId="08765639" w:rsidR="00693568" w:rsidRPr="00A464AF" w:rsidRDefault="00693568" w:rsidP="00693568">
            <w:pPr>
              <w:jc w:val="right"/>
              <w:rPr>
                <w:rFonts w:ascii="Arial" w:hAnsi="Arial" w:cs="Arial"/>
                <w:sz w:val="18"/>
                <w:szCs w:val="18"/>
              </w:rPr>
            </w:pPr>
            <w:r w:rsidRPr="00A464AF">
              <w:rPr>
                <w:rFonts w:ascii="Arial" w:hAnsi="Arial" w:cs="Arial"/>
                <w:sz w:val="18"/>
                <w:szCs w:val="18"/>
              </w:rPr>
              <w:t>30,804</w:t>
            </w:r>
          </w:p>
        </w:tc>
      </w:tr>
      <w:tr w:rsidR="00693568" w:rsidRPr="00A464AF" w14:paraId="149167F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3EDE3B1" w14:textId="77777777" w:rsidR="00693568" w:rsidRPr="00A464AF" w:rsidRDefault="00693568" w:rsidP="00693568">
            <w:pPr>
              <w:rPr>
                <w:rFonts w:ascii="Arial" w:hAnsi="Arial" w:cs="Arial"/>
                <w:sz w:val="18"/>
                <w:szCs w:val="18"/>
              </w:rPr>
            </w:pPr>
            <w:r w:rsidRPr="00A464AF">
              <w:rPr>
                <w:rFonts w:ascii="Arial" w:hAnsi="Arial" w:cs="Arial"/>
                <w:sz w:val="18"/>
                <w:szCs w:val="18"/>
              </w:rPr>
              <w:t>SPELD VICTORIA INC</w:t>
            </w:r>
          </w:p>
        </w:tc>
        <w:tc>
          <w:tcPr>
            <w:tcW w:w="6309" w:type="dxa"/>
            <w:tcBorders>
              <w:top w:val="nil"/>
              <w:left w:val="nil"/>
              <w:bottom w:val="single" w:sz="4" w:space="0" w:color="A6A6A6"/>
              <w:right w:val="single" w:sz="4" w:space="0" w:color="A6A6A6"/>
            </w:tcBorders>
            <w:shd w:val="clear" w:color="auto" w:fill="auto"/>
            <w:vAlign w:val="center"/>
          </w:tcPr>
          <w:p w14:paraId="6844F14A"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37E9849E" w14:textId="3ED67717" w:rsidR="00693568" w:rsidRPr="00A464AF" w:rsidRDefault="00693568" w:rsidP="00693568">
            <w:pPr>
              <w:jc w:val="right"/>
              <w:rPr>
                <w:rFonts w:ascii="Arial" w:hAnsi="Arial" w:cs="Arial"/>
                <w:sz w:val="18"/>
                <w:szCs w:val="18"/>
              </w:rPr>
            </w:pPr>
            <w:r w:rsidRPr="00A464AF">
              <w:rPr>
                <w:rFonts w:ascii="Arial" w:hAnsi="Arial" w:cs="Arial"/>
                <w:sz w:val="18"/>
                <w:szCs w:val="18"/>
              </w:rPr>
              <w:t>49,540</w:t>
            </w:r>
          </w:p>
        </w:tc>
      </w:tr>
      <w:tr w:rsidR="00693568" w:rsidRPr="00A464AF" w14:paraId="0A5740A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94EE612" w14:textId="77777777" w:rsidR="00693568" w:rsidRPr="00A464AF" w:rsidRDefault="00693568" w:rsidP="00693568">
            <w:pPr>
              <w:rPr>
                <w:rFonts w:ascii="Arial" w:hAnsi="Arial" w:cs="Arial"/>
                <w:sz w:val="18"/>
                <w:szCs w:val="18"/>
              </w:rPr>
            </w:pPr>
            <w:r w:rsidRPr="00A464AF">
              <w:rPr>
                <w:rFonts w:ascii="Arial" w:hAnsi="Arial" w:cs="Arial"/>
                <w:sz w:val="18"/>
                <w:szCs w:val="18"/>
              </w:rPr>
              <w:t>STABLE RESEARCH</w:t>
            </w:r>
          </w:p>
        </w:tc>
        <w:tc>
          <w:tcPr>
            <w:tcW w:w="6309" w:type="dxa"/>
            <w:tcBorders>
              <w:top w:val="nil"/>
              <w:left w:val="nil"/>
              <w:bottom w:val="single" w:sz="4" w:space="0" w:color="A6A6A6"/>
              <w:right w:val="single" w:sz="4" w:space="0" w:color="A6A6A6"/>
            </w:tcBorders>
            <w:shd w:val="clear" w:color="auto" w:fill="auto"/>
            <w:vAlign w:val="center"/>
          </w:tcPr>
          <w:p w14:paraId="52DD0ADE"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4F6C7AF" w14:textId="44A3718A" w:rsidR="00693568" w:rsidRPr="00A464AF" w:rsidRDefault="00693568" w:rsidP="00693568">
            <w:pPr>
              <w:jc w:val="right"/>
              <w:rPr>
                <w:rFonts w:ascii="Arial" w:hAnsi="Arial" w:cs="Arial"/>
                <w:sz w:val="18"/>
                <w:szCs w:val="18"/>
              </w:rPr>
            </w:pPr>
            <w:r w:rsidRPr="00A464AF">
              <w:rPr>
                <w:rFonts w:ascii="Arial" w:hAnsi="Arial" w:cs="Arial"/>
                <w:sz w:val="18"/>
                <w:szCs w:val="18"/>
              </w:rPr>
              <w:t>4,550</w:t>
            </w:r>
          </w:p>
        </w:tc>
      </w:tr>
      <w:tr w:rsidR="00693568" w:rsidRPr="00A464AF" w14:paraId="63770BD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058AD85" w14:textId="77777777" w:rsidR="00693568" w:rsidRPr="00A464AF" w:rsidRDefault="00693568" w:rsidP="00693568">
            <w:pPr>
              <w:rPr>
                <w:rFonts w:ascii="Arial" w:hAnsi="Arial" w:cs="Arial"/>
                <w:sz w:val="18"/>
                <w:szCs w:val="18"/>
              </w:rPr>
            </w:pPr>
            <w:r w:rsidRPr="00A464AF">
              <w:rPr>
                <w:rFonts w:ascii="Arial" w:hAnsi="Arial" w:cs="Arial"/>
                <w:sz w:val="18"/>
                <w:szCs w:val="18"/>
              </w:rPr>
              <w:t>STAR AUTISM SUPPORT INC</w:t>
            </w:r>
          </w:p>
        </w:tc>
        <w:tc>
          <w:tcPr>
            <w:tcW w:w="6309" w:type="dxa"/>
            <w:tcBorders>
              <w:top w:val="nil"/>
              <w:left w:val="nil"/>
              <w:bottom w:val="single" w:sz="4" w:space="0" w:color="A6A6A6"/>
              <w:right w:val="single" w:sz="4" w:space="0" w:color="A6A6A6"/>
            </w:tcBorders>
            <w:shd w:val="clear" w:color="auto" w:fill="auto"/>
            <w:vAlign w:val="center"/>
          </w:tcPr>
          <w:p w14:paraId="7505B981"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77AA832B" w14:textId="4D47A036" w:rsidR="00693568" w:rsidRPr="00A464AF" w:rsidRDefault="00693568" w:rsidP="00693568">
            <w:pPr>
              <w:jc w:val="right"/>
              <w:rPr>
                <w:rFonts w:ascii="Arial" w:hAnsi="Arial" w:cs="Arial"/>
                <w:sz w:val="18"/>
                <w:szCs w:val="18"/>
              </w:rPr>
            </w:pPr>
            <w:r w:rsidRPr="00A464AF">
              <w:rPr>
                <w:rFonts w:ascii="Arial" w:hAnsi="Arial" w:cs="Arial"/>
                <w:sz w:val="18"/>
                <w:szCs w:val="18"/>
              </w:rPr>
              <w:t>118,369</w:t>
            </w:r>
          </w:p>
        </w:tc>
      </w:tr>
      <w:tr w:rsidR="00693568" w:rsidRPr="00A464AF" w14:paraId="115D5EE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90D5339" w14:textId="77777777" w:rsidR="00693568" w:rsidRPr="00A464AF" w:rsidRDefault="00693568" w:rsidP="00693568">
            <w:pPr>
              <w:rPr>
                <w:rFonts w:ascii="Arial" w:hAnsi="Arial" w:cs="Arial"/>
                <w:sz w:val="18"/>
                <w:szCs w:val="18"/>
              </w:rPr>
            </w:pPr>
            <w:r w:rsidRPr="00A464AF">
              <w:rPr>
                <w:rFonts w:ascii="Arial" w:hAnsi="Arial" w:cs="Arial"/>
                <w:sz w:val="18"/>
                <w:szCs w:val="18"/>
              </w:rPr>
              <w:t>STENNING + ASSOCIATES PTY LTD</w:t>
            </w:r>
          </w:p>
        </w:tc>
        <w:tc>
          <w:tcPr>
            <w:tcW w:w="6309" w:type="dxa"/>
            <w:tcBorders>
              <w:top w:val="nil"/>
              <w:left w:val="nil"/>
              <w:bottom w:val="single" w:sz="4" w:space="0" w:color="A6A6A6"/>
              <w:right w:val="single" w:sz="4" w:space="0" w:color="A6A6A6"/>
            </w:tcBorders>
            <w:shd w:val="clear" w:color="auto" w:fill="auto"/>
            <w:vAlign w:val="center"/>
          </w:tcPr>
          <w:p w14:paraId="3F3EAD0A"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28131B9" w14:textId="4FDA12BB" w:rsidR="00693568" w:rsidRPr="00A464AF" w:rsidRDefault="00693568" w:rsidP="00693568">
            <w:pPr>
              <w:jc w:val="right"/>
              <w:rPr>
                <w:rFonts w:ascii="Arial" w:hAnsi="Arial" w:cs="Arial"/>
                <w:sz w:val="18"/>
                <w:szCs w:val="18"/>
              </w:rPr>
            </w:pPr>
            <w:r w:rsidRPr="00A464AF">
              <w:rPr>
                <w:rFonts w:ascii="Arial" w:hAnsi="Arial" w:cs="Arial"/>
                <w:sz w:val="18"/>
                <w:szCs w:val="18"/>
              </w:rPr>
              <w:t>29,672</w:t>
            </w:r>
          </w:p>
        </w:tc>
      </w:tr>
      <w:tr w:rsidR="00693568" w:rsidRPr="00A464AF" w14:paraId="2347EDF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60F5FF9" w14:textId="77777777" w:rsidR="00693568" w:rsidRPr="00A464AF" w:rsidRDefault="00693568" w:rsidP="00693568">
            <w:pPr>
              <w:rPr>
                <w:rFonts w:ascii="Arial" w:hAnsi="Arial" w:cs="Arial"/>
                <w:sz w:val="18"/>
                <w:szCs w:val="18"/>
              </w:rPr>
            </w:pPr>
            <w:r w:rsidRPr="00A464AF">
              <w:rPr>
                <w:rFonts w:ascii="Arial" w:hAnsi="Arial" w:cs="Arial"/>
                <w:sz w:val="18"/>
                <w:szCs w:val="18"/>
              </w:rPr>
              <w:t>STEPHENS ROBERT</w:t>
            </w:r>
          </w:p>
        </w:tc>
        <w:tc>
          <w:tcPr>
            <w:tcW w:w="6309" w:type="dxa"/>
            <w:tcBorders>
              <w:top w:val="nil"/>
              <w:left w:val="nil"/>
              <w:bottom w:val="single" w:sz="4" w:space="0" w:color="A6A6A6"/>
              <w:right w:val="single" w:sz="4" w:space="0" w:color="A6A6A6"/>
            </w:tcBorders>
            <w:shd w:val="clear" w:color="auto" w:fill="auto"/>
            <w:vAlign w:val="center"/>
          </w:tcPr>
          <w:p w14:paraId="56E19DEF"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2874C8CB" w14:textId="7C0D64F9" w:rsidR="00693568" w:rsidRPr="00A464AF" w:rsidRDefault="00693568" w:rsidP="00693568">
            <w:pPr>
              <w:jc w:val="right"/>
              <w:rPr>
                <w:rFonts w:ascii="Arial" w:hAnsi="Arial" w:cs="Arial"/>
                <w:sz w:val="18"/>
                <w:szCs w:val="18"/>
              </w:rPr>
            </w:pPr>
            <w:r w:rsidRPr="00A464AF">
              <w:rPr>
                <w:rFonts w:ascii="Arial" w:hAnsi="Arial" w:cs="Arial"/>
                <w:sz w:val="18"/>
                <w:szCs w:val="18"/>
              </w:rPr>
              <w:t>24,200</w:t>
            </w:r>
          </w:p>
        </w:tc>
      </w:tr>
      <w:tr w:rsidR="00693568" w:rsidRPr="00A464AF" w14:paraId="0D88D51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980C485" w14:textId="77777777" w:rsidR="00693568" w:rsidRPr="00A464AF" w:rsidRDefault="00693568" w:rsidP="00693568">
            <w:pPr>
              <w:rPr>
                <w:rFonts w:ascii="Arial" w:hAnsi="Arial" w:cs="Arial"/>
                <w:sz w:val="18"/>
                <w:szCs w:val="18"/>
              </w:rPr>
            </w:pPr>
            <w:r w:rsidRPr="00A464AF">
              <w:rPr>
                <w:rFonts w:ascii="Arial" w:hAnsi="Arial" w:cs="Arial"/>
                <w:sz w:val="18"/>
                <w:szCs w:val="18"/>
              </w:rPr>
              <w:t>STEVE WATSON AND PARTNERS</w:t>
            </w:r>
          </w:p>
        </w:tc>
        <w:tc>
          <w:tcPr>
            <w:tcW w:w="6309" w:type="dxa"/>
            <w:tcBorders>
              <w:top w:val="nil"/>
              <w:left w:val="nil"/>
              <w:bottom w:val="single" w:sz="4" w:space="0" w:color="A6A6A6"/>
              <w:right w:val="single" w:sz="4" w:space="0" w:color="A6A6A6"/>
            </w:tcBorders>
            <w:shd w:val="clear" w:color="auto" w:fill="auto"/>
            <w:vAlign w:val="center"/>
          </w:tcPr>
          <w:p w14:paraId="7BFFE719"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351A08C" w14:textId="28E7AAE1" w:rsidR="00693568" w:rsidRPr="00A464AF" w:rsidRDefault="00693568" w:rsidP="00693568">
            <w:pPr>
              <w:jc w:val="right"/>
              <w:rPr>
                <w:rFonts w:ascii="Arial" w:hAnsi="Arial" w:cs="Arial"/>
                <w:sz w:val="18"/>
                <w:szCs w:val="18"/>
              </w:rPr>
            </w:pPr>
            <w:r w:rsidRPr="00A464AF">
              <w:rPr>
                <w:rFonts w:ascii="Arial" w:hAnsi="Arial" w:cs="Arial"/>
                <w:sz w:val="18"/>
                <w:szCs w:val="18"/>
              </w:rPr>
              <w:t>54,000</w:t>
            </w:r>
          </w:p>
        </w:tc>
      </w:tr>
      <w:tr w:rsidR="00693568" w:rsidRPr="00A464AF" w14:paraId="1255141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633F46" w14:textId="77777777" w:rsidR="00693568" w:rsidRPr="00A464AF" w:rsidRDefault="00693568" w:rsidP="00693568">
            <w:pPr>
              <w:rPr>
                <w:rFonts w:ascii="Arial" w:hAnsi="Arial" w:cs="Arial"/>
                <w:sz w:val="18"/>
                <w:szCs w:val="18"/>
              </w:rPr>
            </w:pPr>
            <w:r w:rsidRPr="00A464AF">
              <w:rPr>
                <w:rFonts w:ascii="Arial" w:hAnsi="Arial" w:cs="Arial"/>
                <w:sz w:val="18"/>
                <w:szCs w:val="18"/>
              </w:rPr>
              <w:t>STOKES KATIE</w:t>
            </w:r>
          </w:p>
        </w:tc>
        <w:tc>
          <w:tcPr>
            <w:tcW w:w="6309" w:type="dxa"/>
            <w:tcBorders>
              <w:top w:val="nil"/>
              <w:left w:val="nil"/>
              <w:bottom w:val="single" w:sz="4" w:space="0" w:color="A6A6A6"/>
              <w:right w:val="single" w:sz="4" w:space="0" w:color="A6A6A6"/>
            </w:tcBorders>
            <w:shd w:val="clear" w:color="auto" w:fill="auto"/>
            <w:vAlign w:val="center"/>
          </w:tcPr>
          <w:p w14:paraId="5B7F468E"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CC2A588" w14:textId="009538DC" w:rsidR="00693568" w:rsidRPr="00A464AF" w:rsidRDefault="00693568" w:rsidP="00693568">
            <w:pPr>
              <w:jc w:val="right"/>
              <w:rPr>
                <w:rFonts w:ascii="Arial" w:hAnsi="Arial" w:cs="Arial"/>
                <w:sz w:val="18"/>
                <w:szCs w:val="18"/>
              </w:rPr>
            </w:pPr>
            <w:r w:rsidRPr="00A464AF">
              <w:rPr>
                <w:rFonts w:ascii="Arial" w:hAnsi="Arial" w:cs="Arial"/>
                <w:sz w:val="18"/>
                <w:szCs w:val="18"/>
              </w:rPr>
              <w:t>480</w:t>
            </w:r>
          </w:p>
        </w:tc>
      </w:tr>
      <w:tr w:rsidR="00693568" w:rsidRPr="00A464AF" w14:paraId="15BBE25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4F1A833" w14:textId="77777777" w:rsidR="00693568" w:rsidRPr="00A464AF" w:rsidRDefault="00693568" w:rsidP="00693568">
            <w:pPr>
              <w:rPr>
                <w:rFonts w:ascii="Arial" w:hAnsi="Arial" w:cs="Arial"/>
                <w:sz w:val="18"/>
                <w:szCs w:val="18"/>
              </w:rPr>
            </w:pPr>
            <w:r w:rsidRPr="00A464AF">
              <w:rPr>
                <w:rFonts w:ascii="Arial" w:hAnsi="Arial" w:cs="Arial"/>
                <w:sz w:val="18"/>
                <w:szCs w:val="18"/>
              </w:rPr>
              <w:t>STOKES ROUSSEAU PTY LTD</w:t>
            </w:r>
          </w:p>
        </w:tc>
        <w:tc>
          <w:tcPr>
            <w:tcW w:w="6309" w:type="dxa"/>
            <w:tcBorders>
              <w:top w:val="nil"/>
              <w:left w:val="nil"/>
              <w:bottom w:val="single" w:sz="4" w:space="0" w:color="A6A6A6"/>
              <w:right w:val="single" w:sz="4" w:space="0" w:color="A6A6A6"/>
            </w:tcBorders>
            <w:shd w:val="clear" w:color="auto" w:fill="auto"/>
            <w:vAlign w:val="center"/>
          </w:tcPr>
          <w:p w14:paraId="25CE9C8C"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2586F8B" w14:textId="5A934E7B" w:rsidR="00693568" w:rsidRPr="00A464AF" w:rsidRDefault="00693568" w:rsidP="00693568">
            <w:pPr>
              <w:jc w:val="right"/>
              <w:rPr>
                <w:rFonts w:ascii="Arial" w:hAnsi="Arial" w:cs="Arial"/>
                <w:sz w:val="18"/>
                <w:szCs w:val="18"/>
              </w:rPr>
            </w:pPr>
            <w:r w:rsidRPr="00A464AF">
              <w:rPr>
                <w:rFonts w:ascii="Arial" w:hAnsi="Arial" w:cs="Arial"/>
                <w:sz w:val="18"/>
                <w:szCs w:val="18"/>
              </w:rPr>
              <w:t>9,796</w:t>
            </w:r>
          </w:p>
        </w:tc>
      </w:tr>
      <w:tr w:rsidR="00693568" w:rsidRPr="00A464AF" w14:paraId="6F6FB19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3E60775" w14:textId="77777777" w:rsidR="00693568" w:rsidRPr="00A464AF" w:rsidRDefault="00693568" w:rsidP="00693568">
            <w:pPr>
              <w:rPr>
                <w:rFonts w:ascii="Arial" w:hAnsi="Arial" w:cs="Arial"/>
                <w:sz w:val="18"/>
                <w:szCs w:val="18"/>
              </w:rPr>
            </w:pPr>
            <w:r w:rsidRPr="00A464AF">
              <w:rPr>
                <w:rFonts w:ascii="Arial" w:hAnsi="Arial" w:cs="Arial"/>
                <w:sz w:val="18"/>
                <w:szCs w:val="18"/>
              </w:rPr>
              <w:t>STORY BAKER PTY LTD</w:t>
            </w:r>
          </w:p>
        </w:tc>
        <w:tc>
          <w:tcPr>
            <w:tcW w:w="6309" w:type="dxa"/>
            <w:tcBorders>
              <w:top w:val="nil"/>
              <w:left w:val="nil"/>
              <w:bottom w:val="single" w:sz="4" w:space="0" w:color="A6A6A6"/>
              <w:right w:val="single" w:sz="4" w:space="0" w:color="A6A6A6"/>
            </w:tcBorders>
            <w:shd w:val="clear" w:color="auto" w:fill="auto"/>
            <w:vAlign w:val="center"/>
          </w:tcPr>
          <w:p w14:paraId="0AB8EFAB"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73CF36A1" w14:textId="6036AF3B" w:rsidR="00693568" w:rsidRPr="00A464AF" w:rsidRDefault="00693568" w:rsidP="00693568">
            <w:pPr>
              <w:jc w:val="right"/>
              <w:rPr>
                <w:rFonts w:ascii="Arial" w:hAnsi="Arial" w:cs="Arial"/>
                <w:sz w:val="18"/>
                <w:szCs w:val="18"/>
              </w:rPr>
            </w:pPr>
            <w:r w:rsidRPr="00A464AF">
              <w:rPr>
                <w:rFonts w:ascii="Arial" w:hAnsi="Arial" w:cs="Arial"/>
                <w:sz w:val="18"/>
                <w:szCs w:val="18"/>
              </w:rPr>
              <w:t>5,000</w:t>
            </w:r>
          </w:p>
        </w:tc>
      </w:tr>
      <w:tr w:rsidR="00693568" w:rsidRPr="00A464AF" w14:paraId="3D3B648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AFC549B" w14:textId="77777777" w:rsidR="00693568" w:rsidRPr="00A464AF" w:rsidRDefault="00693568" w:rsidP="00693568">
            <w:pPr>
              <w:rPr>
                <w:rFonts w:ascii="Arial" w:hAnsi="Arial" w:cs="Arial"/>
                <w:sz w:val="18"/>
                <w:szCs w:val="18"/>
              </w:rPr>
            </w:pPr>
            <w:r w:rsidRPr="00A464AF">
              <w:rPr>
                <w:rFonts w:ascii="Arial" w:hAnsi="Arial" w:cs="Arial"/>
                <w:sz w:val="18"/>
                <w:szCs w:val="18"/>
              </w:rPr>
              <w:t>STRATEGIC PROJECT PARTNERS</w:t>
            </w:r>
          </w:p>
        </w:tc>
        <w:tc>
          <w:tcPr>
            <w:tcW w:w="6309" w:type="dxa"/>
            <w:tcBorders>
              <w:top w:val="nil"/>
              <w:left w:val="nil"/>
              <w:bottom w:val="single" w:sz="4" w:space="0" w:color="A6A6A6"/>
              <w:right w:val="single" w:sz="4" w:space="0" w:color="A6A6A6"/>
            </w:tcBorders>
            <w:shd w:val="clear" w:color="auto" w:fill="auto"/>
            <w:vAlign w:val="center"/>
          </w:tcPr>
          <w:p w14:paraId="2D46900F"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7114973" w14:textId="2CED4F83" w:rsidR="00693568" w:rsidRPr="00A464AF" w:rsidRDefault="00693568" w:rsidP="00693568">
            <w:pPr>
              <w:jc w:val="right"/>
              <w:rPr>
                <w:rFonts w:ascii="Arial" w:hAnsi="Arial" w:cs="Arial"/>
                <w:sz w:val="18"/>
                <w:szCs w:val="18"/>
              </w:rPr>
            </w:pPr>
            <w:r w:rsidRPr="00A464AF">
              <w:rPr>
                <w:rFonts w:ascii="Arial" w:hAnsi="Arial" w:cs="Arial"/>
                <w:sz w:val="18"/>
                <w:szCs w:val="18"/>
              </w:rPr>
              <w:t>66,897</w:t>
            </w:r>
          </w:p>
        </w:tc>
      </w:tr>
      <w:tr w:rsidR="00693568" w:rsidRPr="00A464AF" w14:paraId="5A53B34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A8C0E72" w14:textId="77777777" w:rsidR="00693568" w:rsidRPr="00A464AF" w:rsidRDefault="00693568" w:rsidP="00693568">
            <w:pPr>
              <w:rPr>
                <w:rFonts w:ascii="Arial" w:hAnsi="Arial" w:cs="Arial"/>
                <w:sz w:val="18"/>
                <w:szCs w:val="18"/>
              </w:rPr>
            </w:pPr>
            <w:r w:rsidRPr="00A464AF">
              <w:rPr>
                <w:rFonts w:ascii="Arial" w:hAnsi="Arial" w:cs="Arial"/>
                <w:sz w:val="18"/>
                <w:szCs w:val="18"/>
              </w:rPr>
              <w:t>STREAMING GUYS</w:t>
            </w:r>
          </w:p>
        </w:tc>
        <w:tc>
          <w:tcPr>
            <w:tcW w:w="6309" w:type="dxa"/>
            <w:tcBorders>
              <w:top w:val="nil"/>
              <w:left w:val="nil"/>
              <w:bottom w:val="single" w:sz="4" w:space="0" w:color="A6A6A6"/>
              <w:right w:val="single" w:sz="4" w:space="0" w:color="A6A6A6"/>
            </w:tcBorders>
            <w:shd w:val="clear" w:color="auto" w:fill="auto"/>
            <w:vAlign w:val="center"/>
          </w:tcPr>
          <w:p w14:paraId="5A12F3DE"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4227E4A" w14:textId="27102FB4" w:rsidR="00693568" w:rsidRPr="00A464AF" w:rsidRDefault="00693568" w:rsidP="00693568">
            <w:pPr>
              <w:jc w:val="right"/>
              <w:rPr>
                <w:rFonts w:ascii="Arial" w:hAnsi="Arial" w:cs="Arial"/>
                <w:sz w:val="18"/>
                <w:szCs w:val="18"/>
              </w:rPr>
            </w:pPr>
            <w:r w:rsidRPr="00A464AF">
              <w:rPr>
                <w:rFonts w:ascii="Arial" w:hAnsi="Arial" w:cs="Arial"/>
                <w:sz w:val="18"/>
                <w:szCs w:val="18"/>
              </w:rPr>
              <w:t>3,150</w:t>
            </w:r>
          </w:p>
        </w:tc>
      </w:tr>
      <w:tr w:rsidR="00693568" w:rsidRPr="00A464AF" w14:paraId="67EA37C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8116ED4" w14:textId="77777777" w:rsidR="00693568" w:rsidRPr="00A464AF" w:rsidRDefault="00693568" w:rsidP="00693568">
            <w:pPr>
              <w:rPr>
                <w:rFonts w:ascii="Arial" w:hAnsi="Arial" w:cs="Arial"/>
                <w:sz w:val="18"/>
                <w:szCs w:val="18"/>
              </w:rPr>
            </w:pPr>
            <w:r w:rsidRPr="00A464AF">
              <w:rPr>
                <w:rFonts w:ascii="Arial" w:hAnsi="Arial" w:cs="Arial"/>
                <w:sz w:val="18"/>
                <w:szCs w:val="18"/>
              </w:rPr>
              <w:t>STREAT LIMITED</w:t>
            </w:r>
          </w:p>
        </w:tc>
        <w:tc>
          <w:tcPr>
            <w:tcW w:w="6309" w:type="dxa"/>
            <w:tcBorders>
              <w:top w:val="nil"/>
              <w:left w:val="nil"/>
              <w:bottom w:val="single" w:sz="4" w:space="0" w:color="A6A6A6"/>
              <w:right w:val="single" w:sz="4" w:space="0" w:color="A6A6A6"/>
            </w:tcBorders>
            <w:shd w:val="clear" w:color="auto" w:fill="auto"/>
            <w:vAlign w:val="center"/>
          </w:tcPr>
          <w:p w14:paraId="2FD5922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2F54EBE3" w14:textId="73D7086A" w:rsidR="00693568" w:rsidRPr="00A464AF" w:rsidRDefault="00693568" w:rsidP="00693568">
            <w:pPr>
              <w:jc w:val="right"/>
              <w:rPr>
                <w:rFonts w:ascii="Arial" w:hAnsi="Arial" w:cs="Arial"/>
                <w:sz w:val="18"/>
                <w:szCs w:val="18"/>
              </w:rPr>
            </w:pPr>
            <w:r w:rsidRPr="00A464AF">
              <w:rPr>
                <w:rFonts w:ascii="Arial" w:hAnsi="Arial" w:cs="Arial"/>
                <w:sz w:val="18"/>
                <w:szCs w:val="18"/>
              </w:rPr>
              <w:t>931</w:t>
            </w:r>
          </w:p>
        </w:tc>
      </w:tr>
      <w:tr w:rsidR="00693568" w:rsidRPr="00A464AF" w14:paraId="6B7C7C1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F69F495" w14:textId="77777777" w:rsidR="00693568" w:rsidRPr="00A464AF" w:rsidRDefault="00693568" w:rsidP="00693568">
            <w:pPr>
              <w:rPr>
                <w:rFonts w:ascii="Arial" w:hAnsi="Arial" w:cs="Arial"/>
                <w:sz w:val="18"/>
                <w:szCs w:val="18"/>
              </w:rPr>
            </w:pPr>
            <w:r w:rsidRPr="00A464AF">
              <w:rPr>
                <w:rFonts w:ascii="Arial" w:hAnsi="Arial" w:cs="Arial"/>
                <w:sz w:val="18"/>
                <w:szCs w:val="18"/>
              </w:rPr>
              <w:lastRenderedPageBreak/>
              <w:t>STRINI BUILDING SOLUTIONS PTY LTD</w:t>
            </w:r>
          </w:p>
        </w:tc>
        <w:tc>
          <w:tcPr>
            <w:tcW w:w="6309" w:type="dxa"/>
            <w:tcBorders>
              <w:top w:val="nil"/>
              <w:left w:val="nil"/>
              <w:bottom w:val="single" w:sz="4" w:space="0" w:color="A6A6A6"/>
              <w:right w:val="single" w:sz="4" w:space="0" w:color="A6A6A6"/>
            </w:tcBorders>
            <w:shd w:val="clear" w:color="auto" w:fill="auto"/>
            <w:vAlign w:val="center"/>
          </w:tcPr>
          <w:p w14:paraId="3ED8A935"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18E02F1F" w14:textId="69FB24EE" w:rsidR="00693568" w:rsidRPr="00A464AF" w:rsidRDefault="00693568" w:rsidP="00693568">
            <w:pPr>
              <w:jc w:val="right"/>
              <w:rPr>
                <w:rFonts w:ascii="Arial" w:hAnsi="Arial" w:cs="Arial"/>
                <w:sz w:val="18"/>
                <w:szCs w:val="18"/>
              </w:rPr>
            </w:pPr>
            <w:r w:rsidRPr="00A464AF">
              <w:rPr>
                <w:rFonts w:ascii="Arial" w:hAnsi="Arial" w:cs="Arial"/>
                <w:sz w:val="18"/>
                <w:szCs w:val="18"/>
              </w:rPr>
              <w:t>730</w:t>
            </w:r>
          </w:p>
        </w:tc>
      </w:tr>
      <w:tr w:rsidR="00693568" w:rsidRPr="00A464AF" w14:paraId="2358B57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1B0A724" w14:textId="77777777" w:rsidR="00693568" w:rsidRPr="00A464AF" w:rsidRDefault="00693568" w:rsidP="00693568">
            <w:pPr>
              <w:rPr>
                <w:rFonts w:ascii="Arial" w:hAnsi="Arial" w:cs="Arial"/>
                <w:sz w:val="18"/>
                <w:szCs w:val="18"/>
              </w:rPr>
            </w:pPr>
            <w:r w:rsidRPr="00A464AF">
              <w:rPr>
                <w:rFonts w:ascii="Arial" w:hAnsi="Arial" w:cs="Arial"/>
                <w:sz w:val="18"/>
                <w:szCs w:val="18"/>
              </w:rPr>
              <w:t>STRONGER SMARTER INSTITUTE LIMITED</w:t>
            </w:r>
          </w:p>
        </w:tc>
        <w:tc>
          <w:tcPr>
            <w:tcW w:w="6309" w:type="dxa"/>
            <w:tcBorders>
              <w:top w:val="nil"/>
              <w:left w:val="nil"/>
              <w:bottom w:val="single" w:sz="4" w:space="0" w:color="A6A6A6"/>
              <w:right w:val="single" w:sz="4" w:space="0" w:color="A6A6A6"/>
            </w:tcBorders>
            <w:shd w:val="clear" w:color="auto" w:fill="auto"/>
            <w:vAlign w:val="center"/>
          </w:tcPr>
          <w:p w14:paraId="1108D970"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B8A4A7F" w14:textId="3302E16F" w:rsidR="00693568" w:rsidRPr="00A464AF" w:rsidRDefault="00693568" w:rsidP="00693568">
            <w:pPr>
              <w:jc w:val="right"/>
              <w:rPr>
                <w:rFonts w:ascii="Arial" w:hAnsi="Arial" w:cs="Arial"/>
                <w:sz w:val="18"/>
                <w:szCs w:val="18"/>
              </w:rPr>
            </w:pPr>
            <w:r w:rsidRPr="00A464AF">
              <w:rPr>
                <w:rFonts w:ascii="Arial" w:hAnsi="Arial" w:cs="Arial"/>
                <w:sz w:val="18"/>
                <w:szCs w:val="18"/>
              </w:rPr>
              <w:t>40,000</w:t>
            </w:r>
          </w:p>
        </w:tc>
      </w:tr>
      <w:tr w:rsidR="00693568" w:rsidRPr="00A464AF" w14:paraId="1902AE3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D357895" w14:textId="77777777" w:rsidR="00693568" w:rsidRPr="00A464AF" w:rsidRDefault="00693568" w:rsidP="00693568">
            <w:pPr>
              <w:rPr>
                <w:rFonts w:ascii="Arial" w:hAnsi="Arial" w:cs="Arial"/>
                <w:sz w:val="18"/>
                <w:szCs w:val="18"/>
              </w:rPr>
            </w:pPr>
            <w:r w:rsidRPr="00A464AF">
              <w:rPr>
                <w:rFonts w:ascii="Arial" w:hAnsi="Arial" w:cs="Arial"/>
                <w:sz w:val="18"/>
                <w:szCs w:val="18"/>
              </w:rPr>
              <w:t>STUDIO THICK PTY LTD</w:t>
            </w:r>
          </w:p>
        </w:tc>
        <w:tc>
          <w:tcPr>
            <w:tcW w:w="6309" w:type="dxa"/>
            <w:tcBorders>
              <w:top w:val="nil"/>
              <w:left w:val="nil"/>
              <w:bottom w:val="single" w:sz="4" w:space="0" w:color="A6A6A6"/>
              <w:right w:val="single" w:sz="4" w:space="0" w:color="A6A6A6"/>
            </w:tcBorders>
            <w:shd w:val="clear" w:color="auto" w:fill="auto"/>
            <w:vAlign w:val="center"/>
          </w:tcPr>
          <w:p w14:paraId="275FBF60"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1F3D9826" w14:textId="108F3F63" w:rsidR="00693568" w:rsidRPr="00A464AF" w:rsidRDefault="00693568" w:rsidP="00693568">
            <w:pPr>
              <w:jc w:val="right"/>
              <w:rPr>
                <w:rFonts w:ascii="Arial" w:hAnsi="Arial" w:cs="Arial"/>
                <w:sz w:val="18"/>
                <w:szCs w:val="18"/>
              </w:rPr>
            </w:pPr>
            <w:r w:rsidRPr="00A464AF">
              <w:rPr>
                <w:rFonts w:ascii="Arial" w:hAnsi="Arial" w:cs="Arial"/>
                <w:sz w:val="18"/>
                <w:szCs w:val="18"/>
              </w:rPr>
              <w:t>89,844</w:t>
            </w:r>
          </w:p>
        </w:tc>
      </w:tr>
      <w:tr w:rsidR="00693568" w:rsidRPr="00A464AF" w14:paraId="7FBCCFD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6E2479A" w14:textId="77777777" w:rsidR="00693568" w:rsidRPr="00A464AF" w:rsidRDefault="00693568" w:rsidP="00693568">
            <w:pPr>
              <w:rPr>
                <w:rFonts w:ascii="Arial" w:hAnsi="Arial" w:cs="Arial"/>
                <w:sz w:val="18"/>
                <w:szCs w:val="18"/>
              </w:rPr>
            </w:pPr>
            <w:r w:rsidRPr="00A464AF">
              <w:rPr>
                <w:rFonts w:ascii="Arial" w:hAnsi="Arial" w:cs="Arial"/>
                <w:sz w:val="18"/>
                <w:szCs w:val="18"/>
              </w:rPr>
              <w:t>SUCCESS MEASURES</w:t>
            </w:r>
          </w:p>
        </w:tc>
        <w:tc>
          <w:tcPr>
            <w:tcW w:w="6309" w:type="dxa"/>
            <w:tcBorders>
              <w:top w:val="nil"/>
              <w:left w:val="nil"/>
              <w:bottom w:val="single" w:sz="4" w:space="0" w:color="A6A6A6"/>
              <w:right w:val="single" w:sz="4" w:space="0" w:color="A6A6A6"/>
            </w:tcBorders>
            <w:shd w:val="clear" w:color="auto" w:fill="auto"/>
            <w:vAlign w:val="center"/>
          </w:tcPr>
          <w:p w14:paraId="01E1ADB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49D15BD5" w14:textId="627F6732" w:rsidR="00693568" w:rsidRPr="00A464AF" w:rsidRDefault="00693568" w:rsidP="00693568">
            <w:pPr>
              <w:jc w:val="right"/>
              <w:rPr>
                <w:rFonts w:ascii="Arial" w:hAnsi="Arial" w:cs="Arial"/>
                <w:sz w:val="18"/>
                <w:szCs w:val="18"/>
              </w:rPr>
            </w:pPr>
            <w:r w:rsidRPr="00A464AF">
              <w:rPr>
                <w:rFonts w:ascii="Arial" w:hAnsi="Arial" w:cs="Arial"/>
                <w:sz w:val="18"/>
                <w:szCs w:val="18"/>
              </w:rPr>
              <w:t>16,000</w:t>
            </w:r>
          </w:p>
        </w:tc>
      </w:tr>
      <w:tr w:rsidR="00693568" w:rsidRPr="00A464AF" w14:paraId="2839E54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97F9886" w14:textId="77777777" w:rsidR="00693568" w:rsidRPr="00A464AF" w:rsidRDefault="00693568" w:rsidP="00693568">
            <w:pPr>
              <w:rPr>
                <w:rFonts w:ascii="Arial" w:hAnsi="Arial" w:cs="Arial"/>
                <w:sz w:val="18"/>
                <w:szCs w:val="18"/>
              </w:rPr>
            </w:pPr>
            <w:r w:rsidRPr="00A464AF">
              <w:rPr>
                <w:rFonts w:ascii="Arial" w:hAnsi="Arial" w:cs="Arial"/>
                <w:sz w:val="18"/>
                <w:szCs w:val="18"/>
              </w:rPr>
              <w:t>SUITCASE MURPHY</w:t>
            </w:r>
          </w:p>
        </w:tc>
        <w:tc>
          <w:tcPr>
            <w:tcW w:w="6309" w:type="dxa"/>
            <w:tcBorders>
              <w:top w:val="nil"/>
              <w:left w:val="nil"/>
              <w:bottom w:val="single" w:sz="4" w:space="0" w:color="A6A6A6"/>
              <w:right w:val="single" w:sz="4" w:space="0" w:color="A6A6A6"/>
            </w:tcBorders>
            <w:shd w:val="clear" w:color="auto" w:fill="auto"/>
            <w:vAlign w:val="center"/>
          </w:tcPr>
          <w:p w14:paraId="7F0AFF8D"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63FAD13C" w14:textId="4CA6C5C6" w:rsidR="00693568" w:rsidRPr="00A464AF" w:rsidRDefault="00693568" w:rsidP="00693568">
            <w:pPr>
              <w:jc w:val="right"/>
              <w:rPr>
                <w:rFonts w:ascii="Arial" w:hAnsi="Arial" w:cs="Arial"/>
                <w:sz w:val="18"/>
                <w:szCs w:val="18"/>
              </w:rPr>
            </w:pPr>
            <w:r w:rsidRPr="00A464AF">
              <w:rPr>
                <w:rFonts w:ascii="Arial" w:hAnsi="Arial" w:cs="Arial"/>
                <w:sz w:val="18"/>
                <w:szCs w:val="18"/>
              </w:rPr>
              <w:t>8,960</w:t>
            </w:r>
          </w:p>
        </w:tc>
      </w:tr>
      <w:tr w:rsidR="00693568" w:rsidRPr="00A464AF" w14:paraId="2D6A39A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01EBA80" w14:textId="77777777" w:rsidR="00693568" w:rsidRPr="00A464AF" w:rsidRDefault="00693568" w:rsidP="00693568">
            <w:pPr>
              <w:rPr>
                <w:rFonts w:ascii="Arial" w:hAnsi="Arial" w:cs="Arial"/>
                <w:sz w:val="18"/>
                <w:szCs w:val="18"/>
              </w:rPr>
            </w:pPr>
            <w:r w:rsidRPr="00A464AF">
              <w:rPr>
                <w:rFonts w:ascii="Arial" w:hAnsi="Arial" w:cs="Arial"/>
                <w:sz w:val="18"/>
                <w:szCs w:val="18"/>
              </w:rPr>
              <w:t>SUMMIT CONSULTING SOLUTIONS</w:t>
            </w:r>
          </w:p>
        </w:tc>
        <w:tc>
          <w:tcPr>
            <w:tcW w:w="6309" w:type="dxa"/>
            <w:tcBorders>
              <w:top w:val="nil"/>
              <w:left w:val="nil"/>
              <w:bottom w:val="single" w:sz="4" w:space="0" w:color="A6A6A6"/>
              <w:right w:val="single" w:sz="4" w:space="0" w:color="A6A6A6"/>
            </w:tcBorders>
            <w:shd w:val="clear" w:color="auto" w:fill="auto"/>
            <w:vAlign w:val="center"/>
          </w:tcPr>
          <w:p w14:paraId="45E5A02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53F0331" w14:textId="34FE2A40" w:rsidR="00693568" w:rsidRPr="00A464AF" w:rsidRDefault="00693568" w:rsidP="00693568">
            <w:pPr>
              <w:jc w:val="right"/>
              <w:rPr>
                <w:rFonts w:ascii="Arial" w:hAnsi="Arial" w:cs="Arial"/>
                <w:sz w:val="18"/>
                <w:szCs w:val="18"/>
              </w:rPr>
            </w:pPr>
            <w:r w:rsidRPr="00A464AF">
              <w:rPr>
                <w:rFonts w:ascii="Arial" w:hAnsi="Arial" w:cs="Arial"/>
                <w:sz w:val="18"/>
                <w:szCs w:val="18"/>
              </w:rPr>
              <w:t>200,953</w:t>
            </w:r>
          </w:p>
        </w:tc>
      </w:tr>
      <w:tr w:rsidR="00693568" w:rsidRPr="00A464AF" w14:paraId="102B56C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F32A71D" w14:textId="77777777" w:rsidR="00693568" w:rsidRPr="00A464AF" w:rsidRDefault="00693568" w:rsidP="00693568">
            <w:pPr>
              <w:rPr>
                <w:rFonts w:ascii="Arial" w:hAnsi="Arial" w:cs="Arial"/>
                <w:sz w:val="18"/>
                <w:szCs w:val="18"/>
              </w:rPr>
            </w:pPr>
            <w:r w:rsidRPr="00A464AF">
              <w:rPr>
                <w:rFonts w:ascii="Arial" w:hAnsi="Arial" w:cs="Arial"/>
                <w:sz w:val="18"/>
                <w:szCs w:val="18"/>
              </w:rPr>
              <w:t>SWINBURNE UNIVERSITY OF TECHNOLOGY</w:t>
            </w:r>
          </w:p>
        </w:tc>
        <w:tc>
          <w:tcPr>
            <w:tcW w:w="6309" w:type="dxa"/>
            <w:tcBorders>
              <w:top w:val="nil"/>
              <w:left w:val="nil"/>
              <w:bottom w:val="single" w:sz="4" w:space="0" w:color="A6A6A6"/>
              <w:right w:val="single" w:sz="4" w:space="0" w:color="A6A6A6"/>
            </w:tcBorders>
            <w:shd w:val="clear" w:color="auto" w:fill="auto"/>
            <w:vAlign w:val="center"/>
          </w:tcPr>
          <w:p w14:paraId="3541EF82"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3D8E1E40" w14:textId="15A7B39E" w:rsidR="00693568" w:rsidRPr="00A464AF" w:rsidRDefault="00693568" w:rsidP="00693568">
            <w:pPr>
              <w:jc w:val="right"/>
              <w:rPr>
                <w:rFonts w:ascii="Arial" w:hAnsi="Arial" w:cs="Arial"/>
                <w:sz w:val="18"/>
                <w:szCs w:val="18"/>
              </w:rPr>
            </w:pPr>
            <w:r w:rsidRPr="00A464AF">
              <w:rPr>
                <w:rFonts w:ascii="Arial" w:hAnsi="Arial" w:cs="Arial"/>
                <w:sz w:val="18"/>
                <w:szCs w:val="18"/>
              </w:rPr>
              <w:t>219,140</w:t>
            </w:r>
          </w:p>
        </w:tc>
      </w:tr>
      <w:tr w:rsidR="00693568" w:rsidRPr="00A464AF" w14:paraId="3F9D4C0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9AD5F8B" w14:textId="77777777" w:rsidR="00693568" w:rsidRPr="00A464AF" w:rsidRDefault="00693568" w:rsidP="00693568">
            <w:pPr>
              <w:rPr>
                <w:rFonts w:ascii="Arial" w:hAnsi="Arial" w:cs="Arial"/>
                <w:sz w:val="18"/>
                <w:szCs w:val="18"/>
              </w:rPr>
            </w:pPr>
            <w:r w:rsidRPr="00A464AF">
              <w:rPr>
                <w:rFonts w:ascii="Arial" w:hAnsi="Arial" w:cs="Arial"/>
                <w:sz w:val="18"/>
                <w:szCs w:val="18"/>
              </w:rPr>
              <w:t>SYNERGISTIQ PTY LTD</w:t>
            </w:r>
          </w:p>
        </w:tc>
        <w:tc>
          <w:tcPr>
            <w:tcW w:w="6309" w:type="dxa"/>
            <w:tcBorders>
              <w:top w:val="nil"/>
              <w:left w:val="nil"/>
              <w:bottom w:val="single" w:sz="4" w:space="0" w:color="A6A6A6"/>
              <w:right w:val="single" w:sz="4" w:space="0" w:color="A6A6A6"/>
            </w:tcBorders>
            <w:shd w:val="clear" w:color="auto" w:fill="auto"/>
            <w:vAlign w:val="center"/>
          </w:tcPr>
          <w:p w14:paraId="3B37415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51D3A63D" w14:textId="5DA26A1F" w:rsidR="00693568" w:rsidRPr="00A464AF" w:rsidRDefault="00693568" w:rsidP="00693568">
            <w:pPr>
              <w:jc w:val="right"/>
              <w:rPr>
                <w:rFonts w:ascii="Arial" w:hAnsi="Arial" w:cs="Arial"/>
                <w:sz w:val="18"/>
                <w:szCs w:val="18"/>
              </w:rPr>
            </w:pPr>
            <w:r w:rsidRPr="00A464AF">
              <w:rPr>
                <w:rFonts w:ascii="Arial" w:hAnsi="Arial" w:cs="Arial"/>
                <w:sz w:val="18"/>
                <w:szCs w:val="18"/>
              </w:rPr>
              <w:t>942,893</w:t>
            </w:r>
          </w:p>
        </w:tc>
      </w:tr>
      <w:tr w:rsidR="00693568" w:rsidRPr="00A464AF" w14:paraId="59535AB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0796DAD" w14:textId="77777777" w:rsidR="00693568" w:rsidRPr="00A464AF" w:rsidRDefault="00693568" w:rsidP="00693568">
            <w:pPr>
              <w:rPr>
                <w:rFonts w:ascii="Arial" w:hAnsi="Arial" w:cs="Arial"/>
                <w:sz w:val="18"/>
                <w:szCs w:val="18"/>
              </w:rPr>
            </w:pPr>
            <w:r w:rsidRPr="00A464AF">
              <w:rPr>
                <w:rFonts w:ascii="Arial" w:hAnsi="Arial" w:cs="Arial"/>
                <w:sz w:val="18"/>
                <w:szCs w:val="18"/>
              </w:rPr>
              <w:t>SYRIS CONSULTING PTY LTD</w:t>
            </w:r>
          </w:p>
        </w:tc>
        <w:tc>
          <w:tcPr>
            <w:tcW w:w="6309" w:type="dxa"/>
            <w:tcBorders>
              <w:top w:val="nil"/>
              <w:left w:val="nil"/>
              <w:bottom w:val="single" w:sz="4" w:space="0" w:color="A6A6A6"/>
              <w:right w:val="single" w:sz="4" w:space="0" w:color="A6A6A6"/>
            </w:tcBorders>
            <w:shd w:val="clear" w:color="auto" w:fill="auto"/>
            <w:vAlign w:val="center"/>
          </w:tcPr>
          <w:p w14:paraId="1D7138E0" w14:textId="77777777" w:rsidR="00693568" w:rsidRPr="00A464AF" w:rsidRDefault="00693568" w:rsidP="00693568">
            <w:pPr>
              <w:rPr>
                <w:rFonts w:ascii="Arial" w:hAnsi="Arial" w:cs="Arial"/>
                <w:sz w:val="18"/>
                <w:szCs w:val="18"/>
              </w:rPr>
            </w:pPr>
            <w:r w:rsidRPr="00A464AF">
              <w:rPr>
                <w:rFonts w:ascii="Arial" w:hAnsi="Arial" w:cs="Arial"/>
                <w:sz w:val="18"/>
                <w:szCs w:val="18"/>
              </w:rPr>
              <w:t>Financial, Accounting, Audit, Taxation, Risk Management, Insurance Service</w:t>
            </w:r>
          </w:p>
        </w:tc>
        <w:tc>
          <w:tcPr>
            <w:tcW w:w="2869" w:type="dxa"/>
            <w:tcBorders>
              <w:top w:val="nil"/>
              <w:left w:val="nil"/>
              <w:bottom w:val="single" w:sz="4" w:space="0" w:color="A6A6A6"/>
              <w:right w:val="single" w:sz="4" w:space="0" w:color="A6A6A6"/>
            </w:tcBorders>
            <w:shd w:val="clear" w:color="auto" w:fill="auto"/>
            <w:vAlign w:val="center"/>
          </w:tcPr>
          <w:p w14:paraId="1B9FB79A" w14:textId="3ACE0A2B" w:rsidR="00693568" w:rsidRPr="00A464AF" w:rsidRDefault="00693568" w:rsidP="00693568">
            <w:pPr>
              <w:jc w:val="right"/>
              <w:rPr>
                <w:rFonts w:ascii="Arial" w:hAnsi="Arial" w:cs="Arial"/>
                <w:sz w:val="18"/>
                <w:szCs w:val="18"/>
              </w:rPr>
            </w:pPr>
            <w:r w:rsidRPr="00A464AF">
              <w:rPr>
                <w:rFonts w:ascii="Arial" w:hAnsi="Arial" w:cs="Arial"/>
                <w:sz w:val="18"/>
                <w:szCs w:val="18"/>
              </w:rPr>
              <w:t>97,770</w:t>
            </w:r>
          </w:p>
        </w:tc>
      </w:tr>
      <w:tr w:rsidR="00693568" w:rsidRPr="00A464AF" w14:paraId="141A704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DCB5101" w14:textId="77777777" w:rsidR="00693568" w:rsidRPr="00A464AF" w:rsidRDefault="00693568" w:rsidP="00693568">
            <w:pPr>
              <w:rPr>
                <w:rFonts w:ascii="Arial" w:hAnsi="Arial" w:cs="Arial"/>
                <w:sz w:val="18"/>
                <w:szCs w:val="18"/>
              </w:rPr>
            </w:pPr>
            <w:r w:rsidRPr="00A464AF">
              <w:rPr>
                <w:rFonts w:ascii="Arial" w:hAnsi="Arial" w:cs="Arial"/>
                <w:sz w:val="18"/>
                <w:szCs w:val="18"/>
              </w:rPr>
              <w:t>SYSTEMIC PTY LTD</w:t>
            </w:r>
          </w:p>
        </w:tc>
        <w:tc>
          <w:tcPr>
            <w:tcW w:w="6309" w:type="dxa"/>
            <w:tcBorders>
              <w:top w:val="nil"/>
              <w:left w:val="nil"/>
              <w:bottom w:val="single" w:sz="4" w:space="0" w:color="A6A6A6"/>
              <w:right w:val="single" w:sz="4" w:space="0" w:color="A6A6A6"/>
            </w:tcBorders>
            <w:shd w:val="clear" w:color="auto" w:fill="auto"/>
            <w:vAlign w:val="center"/>
          </w:tcPr>
          <w:p w14:paraId="2BEF743F"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C4B697C" w14:textId="0D68E479" w:rsidR="00693568" w:rsidRPr="00A464AF" w:rsidRDefault="00693568" w:rsidP="00693568">
            <w:pPr>
              <w:jc w:val="right"/>
              <w:rPr>
                <w:rFonts w:ascii="Arial" w:hAnsi="Arial" w:cs="Arial"/>
                <w:sz w:val="18"/>
                <w:szCs w:val="18"/>
              </w:rPr>
            </w:pPr>
            <w:r w:rsidRPr="00A464AF">
              <w:rPr>
                <w:rFonts w:ascii="Arial" w:hAnsi="Arial" w:cs="Arial"/>
                <w:sz w:val="18"/>
                <w:szCs w:val="18"/>
              </w:rPr>
              <w:t>3,750</w:t>
            </w:r>
          </w:p>
        </w:tc>
      </w:tr>
      <w:tr w:rsidR="00693568" w:rsidRPr="00A464AF" w14:paraId="24F7C3C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52DA91" w14:textId="77777777" w:rsidR="00693568" w:rsidRPr="00A464AF" w:rsidRDefault="00693568" w:rsidP="00693568">
            <w:pPr>
              <w:rPr>
                <w:rFonts w:ascii="Arial" w:hAnsi="Arial" w:cs="Arial"/>
                <w:sz w:val="18"/>
                <w:szCs w:val="18"/>
              </w:rPr>
            </w:pPr>
            <w:r w:rsidRPr="00A464AF">
              <w:rPr>
                <w:rFonts w:ascii="Arial" w:hAnsi="Arial" w:cs="Arial"/>
                <w:sz w:val="18"/>
                <w:szCs w:val="18"/>
              </w:rPr>
              <w:t>TALENT INTERNATIONAL (VIC) PTY LTD</w:t>
            </w:r>
          </w:p>
        </w:tc>
        <w:tc>
          <w:tcPr>
            <w:tcW w:w="6309" w:type="dxa"/>
            <w:tcBorders>
              <w:top w:val="nil"/>
              <w:left w:val="nil"/>
              <w:bottom w:val="single" w:sz="4" w:space="0" w:color="A6A6A6"/>
              <w:right w:val="single" w:sz="4" w:space="0" w:color="A6A6A6"/>
            </w:tcBorders>
            <w:shd w:val="clear" w:color="auto" w:fill="auto"/>
            <w:vAlign w:val="center"/>
          </w:tcPr>
          <w:p w14:paraId="6697C70A" w14:textId="77777777" w:rsidR="00693568" w:rsidRPr="00A464AF" w:rsidRDefault="00693568" w:rsidP="00693568">
            <w:pPr>
              <w:rPr>
                <w:rFonts w:ascii="Arial" w:hAnsi="Arial" w:cs="Arial"/>
                <w:sz w:val="18"/>
                <w:szCs w:val="18"/>
              </w:rPr>
            </w:pPr>
            <w:r w:rsidRPr="00A464AF">
              <w:rPr>
                <w:rFonts w:ascii="Arial" w:hAnsi="Arial" w:cs="Arial"/>
                <w:sz w:val="18"/>
                <w:szCs w:val="18"/>
              </w:rPr>
              <w:t>Contract Staff (Whole of Government State Purchase Contract)</w:t>
            </w:r>
          </w:p>
        </w:tc>
        <w:tc>
          <w:tcPr>
            <w:tcW w:w="2869" w:type="dxa"/>
            <w:tcBorders>
              <w:top w:val="nil"/>
              <w:left w:val="nil"/>
              <w:bottom w:val="single" w:sz="4" w:space="0" w:color="A6A6A6"/>
              <w:right w:val="single" w:sz="4" w:space="0" w:color="A6A6A6"/>
            </w:tcBorders>
            <w:shd w:val="clear" w:color="auto" w:fill="auto"/>
            <w:vAlign w:val="center"/>
          </w:tcPr>
          <w:p w14:paraId="67BBA6B8" w14:textId="1C8F79A5" w:rsidR="00693568" w:rsidRPr="00A464AF" w:rsidRDefault="00693568" w:rsidP="00693568">
            <w:pPr>
              <w:jc w:val="right"/>
              <w:rPr>
                <w:rFonts w:ascii="Arial" w:hAnsi="Arial" w:cs="Arial"/>
                <w:sz w:val="18"/>
                <w:szCs w:val="18"/>
              </w:rPr>
            </w:pPr>
            <w:r w:rsidRPr="00A464AF">
              <w:rPr>
                <w:rFonts w:ascii="Arial" w:hAnsi="Arial" w:cs="Arial"/>
                <w:sz w:val="18"/>
                <w:szCs w:val="18"/>
              </w:rPr>
              <w:t>2,774,289</w:t>
            </w:r>
          </w:p>
        </w:tc>
      </w:tr>
      <w:tr w:rsidR="00693568" w:rsidRPr="00A464AF" w14:paraId="3215EC3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01D6D99" w14:textId="77777777" w:rsidR="00693568" w:rsidRPr="00A464AF" w:rsidRDefault="00693568" w:rsidP="00693568">
            <w:pPr>
              <w:rPr>
                <w:rFonts w:ascii="Arial" w:hAnsi="Arial" w:cs="Arial"/>
                <w:sz w:val="18"/>
                <w:szCs w:val="18"/>
              </w:rPr>
            </w:pPr>
            <w:r w:rsidRPr="00A464AF">
              <w:rPr>
                <w:rFonts w:ascii="Arial" w:hAnsi="Arial" w:cs="Arial"/>
                <w:sz w:val="18"/>
                <w:szCs w:val="18"/>
              </w:rPr>
              <w:t>TALK IT UP SPEECH PATHOLOGY</w:t>
            </w:r>
          </w:p>
        </w:tc>
        <w:tc>
          <w:tcPr>
            <w:tcW w:w="6309" w:type="dxa"/>
            <w:tcBorders>
              <w:top w:val="nil"/>
              <w:left w:val="nil"/>
              <w:bottom w:val="single" w:sz="4" w:space="0" w:color="A6A6A6"/>
              <w:right w:val="single" w:sz="4" w:space="0" w:color="A6A6A6"/>
            </w:tcBorders>
            <w:shd w:val="clear" w:color="auto" w:fill="auto"/>
            <w:vAlign w:val="center"/>
          </w:tcPr>
          <w:p w14:paraId="1402600D"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3A2B818E" w14:textId="473A7693" w:rsidR="00693568" w:rsidRPr="00A464AF" w:rsidRDefault="00693568" w:rsidP="00693568">
            <w:pPr>
              <w:jc w:val="right"/>
              <w:rPr>
                <w:rFonts w:ascii="Arial" w:hAnsi="Arial" w:cs="Arial"/>
                <w:sz w:val="18"/>
                <w:szCs w:val="18"/>
              </w:rPr>
            </w:pPr>
            <w:r w:rsidRPr="00A464AF">
              <w:rPr>
                <w:rFonts w:ascii="Arial" w:hAnsi="Arial" w:cs="Arial"/>
                <w:sz w:val="18"/>
                <w:szCs w:val="18"/>
              </w:rPr>
              <w:t>4,783</w:t>
            </w:r>
          </w:p>
        </w:tc>
      </w:tr>
      <w:tr w:rsidR="00693568" w:rsidRPr="00A464AF" w14:paraId="4F1A720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E13ECB3" w14:textId="77777777" w:rsidR="00693568" w:rsidRPr="00A464AF" w:rsidRDefault="00693568" w:rsidP="00693568">
            <w:pPr>
              <w:rPr>
                <w:rFonts w:ascii="Arial" w:hAnsi="Arial" w:cs="Arial"/>
                <w:sz w:val="18"/>
                <w:szCs w:val="18"/>
              </w:rPr>
            </w:pPr>
            <w:r w:rsidRPr="00A464AF">
              <w:rPr>
                <w:rFonts w:ascii="Arial" w:hAnsi="Arial" w:cs="Arial"/>
                <w:sz w:val="18"/>
                <w:szCs w:val="18"/>
              </w:rPr>
              <w:t>TANNER CRAIG</w:t>
            </w:r>
          </w:p>
        </w:tc>
        <w:tc>
          <w:tcPr>
            <w:tcW w:w="6309" w:type="dxa"/>
            <w:tcBorders>
              <w:top w:val="nil"/>
              <w:left w:val="nil"/>
              <w:bottom w:val="single" w:sz="4" w:space="0" w:color="A6A6A6"/>
              <w:right w:val="single" w:sz="4" w:space="0" w:color="A6A6A6"/>
            </w:tcBorders>
            <w:shd w:val="clear" w:color="auto" w:fill="auto"/>
            <w:vAlign w:val="center"/>
          </w:tcPr>
          <w:p w14:paraId="2D6C4607"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2DC73A75" w14:textId="28E3B1C2" w:rsidR="00693568" w:rsidRPr="00A464AF" w:rsidRDefault="00693568" w:rsidP="00693568">
            <w:pPr>
              <w:jc w:val="right"/>
              <w:rPr>
                <w:rFonts w:ascii="Arial" w:hAnsi="Arial" w:cs="Arial"/>
                <w:sz w:val="18"/>
                <w:szCs w:val="18"/>
              </w:rPr>
            </w:pPr>
            <w:r w:rsidRPr="00A464AF">
              <w:rPr>
                <w:rFonts w:ascii="Arial" w:hAnsi="Arial" w:cs="Arial"/>
                <w:sz w:val="18"/>
                <w:szCs w:val="18"/>
              </w:rPr>
              <w:t>4,900</w:t>
            </w:r>
          </w:p>
        </w:tc>
      </w:tr>
      <w:tr w:rsidR="00693568" w:rsidRPr="00A464AF" w14:paraId="03429E1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49509A6" w14:textId="77777777" w:rsidR="00693568" w:rsidRPr="00A464AF" w:rsidRDefault="00693568" w:rsidP="00693568">
            <w:pPr>
              <w:rPr>
                <w:rFonts w:ascii="Arial" w:hAnsi="Arial" w:cs="Arial"/>
                <w:sz w:val="18"/>
                <w:szCs w:val="18"/>
              </w:rPr>
            </w:pPr>
            <w:r w:rsidRPr="00A464AF">
              <w:rPr>
                <w:rFonts w:ascii="Arial" w:hAnsi="Arial" w:cs="Arial"/>
                <w:sz w:val="18"/>
                <w:szCs w:val="18"/>
              </w:rPr>
              <w:t>TECHNICATION SERVICES TRUST</w:t>
            </w:r>
          </w:p>
        </w:tc>
        <w:tc>
          <w:tcPr>
            <w:tcW w:w="6309" w:type="dxa"/>
            <w:tcBorders>
              <w:top w:val="nil"/>
              <w:left w:val="nil"/>
              <w:bottom w:val="single" w:sz="4" w:space="0" w:color="A6A6A6"/>
              <w:right w:val="single" w:sz="4" w:space="0" w:color="A6A6A6"/>
            </w:tcBorders>
            <w:shd w:val="clear" w:color="auto" w:fill="auto"/>
            <w:vAlign w:val="center"/>
          </w:tcPr>
          <w:p w14:paraId="24A00B5C"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2AE08B09" w14:textId="42271679" w:rsidR="00693568" w:rsidRPr="00A464AF" w:rsidRDefault="00693568" w:rsidP="00693568">
            <w:pPr>
              <w:jc w:val="right"/>
              <w:rPr>
                <w:rFonts w:ascii="Arial" w:hAnsi="Arial" w:cs="Arial"/>
                <w:sz w:val="18"/>
                <w:szCs w:val="18"/>
              </w:rPr>
            </w:pPr>
            <w:r w:rsidRPr="00A464AF">
              <w:rPr>
                <w:rFonts w:ascii="Arial" w:hAnsi="Arial" w:cs="Arial"/>
                <w:sz w:val="18"/>
                <w:szCs w:val="18"/>
              </w:rPr>
              <w:t>8,400</w:t>
            </w:r>
          </w:p>
        </w:tc>
      </w:tr>
      <w:tr w:rsidR="00693568" w:rsidRPr="00A464AF" w14:paraId="2AA2D45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DB83060" w14:textId="77777777" w:rsidR="00693568" w:rsidRPr="00A464AF" w:rsidRDefault="00693568" w:rsidP="00693568">
            <w:pPr>
              <w:rPr>
                <w:rFonts w:ascii="Arial" w:hAnsi="Arial" w:cs="Arial"/>
                <w:sz w:val="18"/>
                <w:szCs w:val="18"/>
              </w:rPr>
            </w:pPr>
            <w:r w:rsidRPr="00A464AF">
              <w:rPr>
                <w:rFonts w:ascii="Arial" w:hAnsi="Arial" w:cs="Arial"/>
                <w:sz w:val="18"/>
                <w:szCs w:val="18"/>
              </w:rPr>
              <w:t>TECH-SAVVY SOLUTIONS</w:t>
            </w:r>
          </w:p>
        </w:tc>
        <w:tc>
          <w:tcPr>
            <w:tcW w:w="6309" w:type="dxa"/>
            <w:tcBorders>
              <w:top w:val="nil"/>
              <w:left w:val="nil"/>
              <w:bottom w:val="single" w:sz="4" w:space="0" w:color="A6A6A6"/>
              <w:right w:val="single" w:sz="4" w:space="0" w:color="A6A6A6"/>
            </w:tcBorders>
            <w:shd w:val="clear" w:color="auto" w:fill="auto"/>
            <w:vAlign w:val="center"/>
          </w:tcPr>
          <w:p w14:paraId="0E24A00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2E1D0703" w14:textId="7096063B" w:rsidR="00693568" w:rsidRPr="00A464AF" w:rsidRDefault="00693568" w:rsidP="00693568">
            <w:pPr>
              <w:jc w:val="right"/>
              <w:rPr>
                <w:rFonts w:ascii="Arial" w:hAnsi="Arial" w:cs="Arial"/>
                <w:sz w:val="18"/>
                <w:szCs w:val="18"/>
              </w:rPr>
            </w:pPr>
            <w:r w:rsidRPr="00A464AF">
              <w:rPr>
                <w:rFonts w:ascii="Arial" w:hAnsi="Arial" w:cs="Arial"/>
                <w:sz w:val="18"/>
                <w:szCs w:val="18"/>
              </w:rPr>
              <w:t>108,170</w:t>
            </w:r>
          </w:p>
        </w:tc>
      </w:tr>
      <w:tr w:rsidR="00693568" w:rsidRPr="00A464AF" w14:paraId="7ABEF84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3B89D57" w14:textId="77777777" w:rsidR="00693568" w:rsidRPr="00A464AF" w:rsidRDefault="00693568" w:rsidP="00693568">
            <w:pPr>
              <w:rPr>
                <w:rFonts w:ascii="Arial" w:hAnsi="Arial" w:cs="Arial"/>
                <w:sz w:val="18"/>
                <w:szCs w:val="18"/>
              </w:rPr>
            </w:pPr>
            <w:r w:rsidRPr="00A464AF">
              <w:rPr>
                <w:rFonts w:ascii="Arial" w:hAnsi="Arial" w:cs="Arial"/>
                <w:sz w:val="18"/>
                <w:szCs w:val="18"/>
              </w:rPr>
              <w:t>TERRA FIRMA PTY LTD</w:t>
            </w:r>
          </w:p>
        </w:tc>
        <w:tc>
          <w:tcPr>
            <w:tcW w:w="6309" w:type="dxa"/>
            <w:tcBorders>
              <w:top w:val="nil"/>
              <w:left w:val="nil"/>
              <w:bottom w:val="single" w:sz="4" w:space="0" w:color="A6A6A6"/>
              <w:right w:val="single" w:sz="4" w:space="0" w:color="A6A6A6"/>
            </w:tcBorders>
            <w:shd w:val="clear" w:color="auto" w:fill="auto"/>
            <w:vAlign w:val="center"/>
          </w:tcPr>
          <w:p w14:paraId="1C78F1FE"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66E85984" w14:textId="467A0350" w:rsidR="00693568" w:rsidRPr="00A464AF" w:rsidRDefault="00693568" w:rsidP="00693568">
            <w:pPr>
              <w:jc w:val="right"/>
              <w:rPr>
                <w:rFonts w:ascii="Arial" w:hAnsi="Arial" w:cs="Arial"/>
                <w:sz w:val="18"/>
                <w:szCs w:val="18"/>
              </w:rPr>
            </w:pPr>
            <w:r w:rsidRPr="00A464AF">
              <w:rPr>
                <w:rFonts w:ascii="Arial" w:hAnsi="Arial" w:cs="Arial"/>
                <w:sz w:val="18"/>
                <w:szCs w:val="18"/>
              </w:rPr>
              <w:t>23,275</w:t>
            </w:r>
          </w:p>
        </w:tc>
      </w:tr>
      <w:tr w:rsidR="00693568" w:rsidRPr="00A464AF" w14:paraId="53851E9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B4818D6" w14:textId="77777777" w:rsidR="00693568" w:rsidRPr="00A464AF" w:rsidRDefault="00693568" w:rsidP="00693568">
            <w:pPr>
              <w:rPr>
                <w:rFonts w:ascii="Arial" w:hAnsi="Arial" w:cs="Arial"/>
                <w:sz w:val="18"/>
                <w:szCs w:val="18"/>
              </w:rPr>
            </w:pPr>
            <w:r w:rsidRPr="00A464AF">
              <w:rPr>
                <w:rFonts w:ascii="Arial" w:hAnsi="Arial" w:cs="Arial"/>
                <w:sz w:val="18"/>
                <w:szCs w:val="18"/>
              </w:rPr>
              <w:t>THINK IMPACT PTY LTD</w:t>
            </w:r>
          </w:p>
        </w:tc>
        <w:tc>
          <w:tcPr>
            <w:tcW w:w="6309" w:type="dxa"/>
            <w:tcBorders>
              <w:top w:val="nil"/>
              <w:left w:val="nil"/>
              <w:bottom w:val="single" w:sz="4" w:space="0" w:color="A6A6A6"/>
              <w:right w:val="single" w:sz="4" w:space="0" w:color="A6A6A6"/>
            </w:tcBorders>
            <w:shd w:val="clear" w:color="auto" w:fill="auto"/>
            <w:vAlign w:val="center"/>
          </w:tcPr>
          <w:p w14:paraId="67ED7739"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1C03A95D" w14:textId="51DDF3E5" w:rsidR="00693568" w:rsidRPr="00A464AF" w:rsidRDefault="00693568" w:rsidP="00693568">
            <w:pPr>
              <w:jc w:val="right"/>
              <w:rPr>
                <w:rFonts w:ascii="Arial" w:hAnsi="Arial" w:cs="Arial"/>
                <w:sz w:val="18"/>
                <w:szCs w:val="18"/>
              </w:rPr>
            </w:pPr>
            <w:r w:rsidRPr="00A464AF">
              <w:rPr>
                <w:rFonts w:ascii="Arial" w:hAnsi="Arial" w:cs="Arial"/>
                <w:sz w:val="18"/>
                <w:szCs w:val="18"/>
              </w:rPr>
              <w:t>42,098</w:t>
            </w:r>
          </w:p>
        </w:tc>
      </w:tr>
      <w:tr w:rsidR="00693568" w:rsidRPr="00A464AF" w14:paraId="7F5DB68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4F35D79" w14:textId="77777777" w:rsidR="00693568" w:rsidRPr="00A464AF" w:rsidRDefault="00693568" w:rsidP="00693568">
            <w:pPr>
              <w:rPr>
                <w:rFonts w:ascii="Arial" w:hAnsi="Arial" w:cs="Arial"/>
                <w:sz w:val="18"/>
                <w:szCs w:val="18"/>
              </w:rPr>
            </w:pPr>
            <w:r w:rsidRPr="00A464AF">
              <w:rPr>
                <w:rFonts w:ascii="Arial" w:hAnsi="Arial" w:cs="Arial"/>
                <w:sz w:val="18"/>
                <w:szCs w:val="18"/>
              </w:rPr>
              <w:t>THINK ORGANISE DO PTY LTD</w:t>
            </w:r>
          </w:p>
        </w:tc>
        <w:tc>
          <w:tcPr>
            <w:tcW w:w="6309" w:type="dxa"/>
            <w:tcBorders>
              <w:top w:val="nil"/>
              <w:left w:val="nil"/>
              <w:bottom w:val="single" w:sz="4" w:space="0" w:color="A6A6A6"/>
              <w:right w:val="single" w:sz="4" w:space="0" w:color="A6A6A6"/>
            </w:tcBorders>
            <w:shd w:val="clear" w:color="auto" w:fill="auto"/>
            <w:vAlign w:val="center"/>
          </w:tcPr>
          <w:p w14:paraId="7755C3E5"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30491956" w14:textId="4AE27E3E" w:rsidR="00693568" w:rsidRPr="00A464AF" w:rsidRDefault="00693568" w:rsidP="00693568">
            <w:pPr>
              <w:jc w:val="right"/>
              <w:rPr>
                <w:rFonts w:ascii="Arial" w:hAnsi="Arial" w:cs="Arial"/>
                <w:sz w:val="18"/>
                <w:szCs w:val="18"/>
              </w:rPr>
            </w:pPr>
            <w:r w:rsidRPr="00A464AF">
              <w:rPr>
                <w:rFonts w:ascii="Arial" w:hAnsi="Arial" w:cs="Arial"/>
                <w:sz w:val="18"/>
                <w:szCs w:val="18"/>
              </w:rPr>
              <w:t>2,350</w:t>
            </w:r>
          </w:p>
        </w:tc>
      </w:tr>
      <w:tr w:rsidR="00693568" w:rsidRPr="00A464AF" w14:paraId="75EA80D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92F70E4" w14:textId="77777777" w:rsidR="00693568" w:rsidRPr="00A464AF" w:rsidRDefault="00693568" w:rsidP="00693568">
            <w:pPr>
              <w:rPr>
                <w:rFonts w:ascii="Arial" w:hAnsi="Arial" w:cs="Arial"/>
                <w:sz w:val="18"/>
                <w:szCs w:val="18"/>
              </w:rPr>
            </w:pPr>
            <w:r w:rsidRPr="00A464AF">
              <w:rPr>
                <w:rFonts w:ascii="Arial" w:hAnsi="Arial" w:cs="Arial"/>
                <w:sz w:val="18"/>
                <w:szCs w:val="18"/>
              </w:rPr>
              <w:t>THINK PRODUCTIONS</w:t>
            </w:r>
          </w:p>
        </w:tc>
        <w:tc>
          <w:tcPr>
            <w:tcW w:w="6309" w:type="dxa"/>
            <w:tcBorders>
              <w:top w:val="nil"/>
              <w:left w:val="nil"/>
              <w:bottom w:val="single" w:sz="4" w:space="0" w:color="A6A6A6"/>
              <w:right w:val="single" w:sz="4" w:space="0" w:color="A6A6A6"/>
            </w:tcBorders>
            <w:shd w:val="clear" w:color="auto" w:fill="auto"/>
            <w:vAlign w:val="center"/>
          </w:tcPr>
          <w:p w14:paraId="3C0AC8C0"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4C43323" w14:textId="6E11F97F" w:rsidR="00693568" w:rsidRPr="00A464AF" w:rsidRDefault="00693568" w:rsidP="00693568">
            <w:pPr>
              <w:jc w:val="right"/>
              <w:rPr>
                <w:rFonts w:ascii="Arial" w:hAnsi="Arial" w:cs="Arial"/>
                <w:sz w:val="18"/>
                <w:szCs w:val="18"/>
              </w:rPr>
            </w:pPr>
            <w:r w:rsidRPr="00A464AF">
              <w:rPr>
                <w:rFonts w:ascii="Arial" w:hAnsi="Arial" w:cs="Arial"/>
                <w:sz w:val="18"/>
                <w:szCs w:val="18"/>
              </w:rPr>
              <w:t>15,559</w:t>
            </w:r>
          </w:p>
        </w:tc>
      </w:tr>
      <w:tr w:rsidR="00693568" w:rsidRPr="00A464AF" w14:paraId="3639C657"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05D5148" w14:textId="77777777" w:rsidR="00693568" w:rsidRPr="00A464AF" w:rsidRDefault="00693568" w:rsidP="00693568">
            <w:pPr>
              <w:rPr>
                <w:rFonts w:ascii="Arial" w:hAnsi="Arial" w:cs="Arial"/>
                <w:sz w:val="18"/>
                <w:szCs w:val="18"/>
              </w:rPr>
            </w:pPr>
            <w:r w:rsidRPr="00A464AF">
              <w:rPr>
                <w:rFonts w:ascii="Arial" w:hAnsi="Arial" w:cs="Arial"/>
                <w:sz w:val="18"/>
                <w:szCs w:val="18"/>
              </w:rPr>
              <w:t>THINK WRITE CONSULTING</w:t>
            </w:r>
          </w:p>
        </w:tc>
        <w:tc>
          <w:tcPr>
            <w:tcW w:w="6309" w:type="dxa"/>
            <w:tcBorders>
              <w:top w:val="nil"/>
              <w:left w:val="nil"/>
              <w:bottom w:val="single" w:sz="4" w:space="0" w:color="A6A6A6"/>
              <w:right w:val="single" w:sz="4" w:space="0" w:color="A6A6A6"/>
            </w:tcBorders>
            <w:shd w:val="clear" w:color="auto" w:fill="auto"/>
            <w:vAlign w:val="center"/>
          </w:tcPr>
          <w:p w14:paraId="57041231"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523AD63D" w14:textId="429D6955" w:rsidR="00693568" w:rsidRPr="00A464AF" w:rsidRDefault="00693568" w:rsidP="00693568">
            <w:pPr>
              <w:jc w:val="right"/>
              <w:rPr>
                <w:rFonts w:ascii="Arial" w:hAnsi="Arial" w:cs="Arial"/>
                <w:sz w:val="18"/>
                <w:szCs w:val="18"/>
              </w:rPr>
            </w:pPr>
            <w:r w:rsidRPr="00A464AF">
              <w:rPr>
                <w:rFonts w:ascii="Arial" w:hAnsi="Arial" w:cs="Arial"/>
                <w:sz w:val="18"/>
                <w:szCs w:val="18"/>
              </w:rPr>
              <w:t>4,100</w:t>
            </w:r>
          </w:p>
        </w:tc>
      </w:tr>
      <w:tr w:rsidR="00693568" w:rsidRPr="00A464AF" w14:paraId="32CEE39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17ACBD3" w14:textId="77777777" w:rsidR="00693568" w:rsidRPr="00A464AF" w:rsidRDefault="00693568" w:rsidP="00693568">
            <w:pPr>
              <w:rPr>
                <w:rFonts w:ascii="Arial" w:hAnsi="Arial" w:cs="Arial"/>
                <w:sz w:val="18"/>
                <w:szCs w:val="18"/>
              </w:rPr>
            </w:pPr>
            <w:r w:rsidRPr="00A464AF">
              <w:rPr>
                <w:rFonts w:ascii="Arial" w:hAnsi="Arial" w:cs="Arial"/>
                <w:sz w:val="18"/>
                <w:szCs w:val="18"/>
              </w:rPr>
              <w:t>THINKPLACE TRUST</w:t>
            </w:r>
          </w:p>
        </w:tc>
        <w:tc>
          <w:tcPr>
            <w:tcW w:w="6309" w:type="dxa"/>
            <w:tcBorders>
              <w:top w:val="nil"/>
              <w:left w:val="nil"/>
              <w:bottom w:val="single" w:sz="4" w:space="0" w:color="A6A6A6"/>
              <w:right w:val="single" w:sz="4" w:space="0" w:color="A6A6A6"/>
            </w:tcBorders>
            <w:shd w:val="clear" w:color="auto" w:fill="auto"/>
            <w:vAlign w:val="center"/>
          </w:tcPr>
          <w:p w14:paraId="3EEA3DC9"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B512395" w14:textId="2BDEC6CF" w:rsidR="00693568" w:rsidRPr="00A464AF" w:rsidRDefault="00693568" w:rsidP="00693568">
            <w:pPr>
              <w:jc w:val="right"/>
              <w:rPr>
                <w:rFonts w:ascii="Arial" w:hAnsi="Arial" w:cs="Arial"/>
                <w:sz w:val="18"/>
                <w:szCs w:val="18"/>
              </w:rPr>
            </w:pPr>
            <w:r w:rsidRPr="00A464AF">
              <w:rPr>
                <w:rFonts w:ascii="Arial" w:hAnsi="Arial" w:cs="Arial"/>
                <w:sz w:val="18"/>
                <w:szCs w:val="18"/>
              </w:rPr>
              <w:t>9,140</w:t>
            </w:r>
          </w:p>
        </w:tc>
      </w:tr>
      <w:tr w:rsidR="00693568" w:rsidRPr="00A464AF" w14:paraId="3D0DE08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5FF1218" w14:textId="77777777" w:rsidR="00693568" w:rsidRPr="00A464AF" w:rsidRDefault="00693568" w:rsidP="00693568">
            <w:pPr>
              <w:rPr>
                <w:rFonts w:ascii="Arial" w:hAnsi="Arial" w:cs="Arial"/>
                <w:sz w:val="18"/>
                <w:szCs w:val="18"/>
              </w:rPr>
            </w:pPr>
            <w:r w:rsidRPr="00A464AF">
              <w:rPr>
                <w:rFonts w:ascii="Arial" w:hAnsi="Arial" w:cs="Arial"/>
                <w:sz w:val="18"/>
                <w:szCs w:val="18"/>
              </w:rPr>
              <w:t>THREAT INTELLIGENCE PTY LTD</w:t>
            </w:r>
          </w:p>
        </w:tc>
        <w:tc>
          <w:tcPr>
            <w:tcW w:w="6309" w:type="dxa"/>
            <w:tcBorders>
              <w:top w:val="nil"/>
              <w:left w:val="nil"/>
              <w:bottom w:val="single" w:sz="4" w:space="0" w:color="A6A6A6"/>
              <w:right w:val="single" w:sz="4" w:space="0" w:color="A6A6A6"/>
            </w:tcBorders>
            <w:shd w:val="clear" w:color="auto" w:fill="auto"/>
            <w:vAlign w:val="center"/>
          </w:tcPr>
          <w:p w14:paraId="6565F98F"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1423D0CC" w14:textId="1C7DC061" w:rsidR="00693568" w:rsidRPr="00A464AF" w:rsidRDefault="00693568" w:rsidP="00693568">
            <w:pPr>
              <w:jc w:val="right"/>
              <w:rPr>
                <w:rFonts w:ascii="Arial" w:hAnsi="Arial" w:cs="Arial"/>
                <w:sz w:val="18"/>
                <w:szCs w:val="18"/>
              </w:rPr>
            </w:pPr>
            <w:r w:rsidRPr="00A464AF">
              <w:rPr>
                <w:rFonts w:ascii="Arial" w:hAnsi="Arial" w:cs="Arial"/>
                <w:sz w:val="18"/>
                <w:szCs w:val="18"/>
              </w:rPr>
              <w:t>198,000</w:t>
            </w:r>
          </w:p>
        </w:tc>
      </w:tr>
      <w:tr w:rsidR="00693568" w:rsidRPr="00A464AF" w14:paraId="5F09DC0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86B5A48" w14:textId="77777777" w:rsidR="00693568" w:rsidRPr="00A464AF" w:rsidRDefault="00693568" w:rsidP="00693568">
            <w:pPr>
              <w:rPr>
                <w:rFonts w:ascii="Arial" w:hAnsi="Arial" w:cs="Arial"/>
                <w:sz w:val="18"/>
                <w:szCs w:val="18"/>
              </w:rPr>
            </w:pPr>
            <w:r w:rsidRPr="00A464AF">
              <w:rPr>
                <w:rFonts w:ascii="Arial" w:hAnsi="Arial" w:cs="Arial"/>
                <w:sz w:val="18"/>
                <w:szCs w:val="18"/>
              </w:rPr>
              <w:t>THREE WISE MEN COMMUNICATION PTY LTD</w:t>
            </w:r>
          </w:p>
        </w:tc>
        <w:tc>
          <w:tcPr>
            <w:tcW w:w="6309" w:type="dxa"/>
            <w:tcBorders>
              <w:top w:val="nil"/>
              <w:left w:val="nil"/>
              <w:bottom w:val="single" w:sz="4" w:space="0" w:color="A6A6A6"/>
              <w:right w:val="single" w:sz="4" w:space="0" w:color="A6A6A6"/>
            </w:tcBorders>
            <w:shd w:val="clear" w:color="auto" w:fill="auto"/>
            <w:vAlign w:val="center"/>
          </w:tcPr>
          <w:p w14:paraId="297361B0"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A775522" w14:textId="1F4A002A" w:rsidR="00693568" w:rsidRPr="00A464AF" w:rsidRDefault="00693568" w:rsidP="00693568">
            <w:pPr>
              <w:jc w:val="right"/>
              <w:rPr>
                <w:rFonts w:ascii="Arial" w:hAnsi="Arial" w:cs="Arial"/>
                <w:sz w:val="18"/>
                <w:szCs w:val="18"/>
              </w:rPr>
            </w:pPr>
            <w:r w:rsidRPr="00A464AF">
              <w:rPr>
                <w:rFonts w:ascii="Arial" w:hAnsi="Arial" w:cs="Arial"/>
                <w:sz w:val="18"/>
                <w:szCs w:val="18"/>
              </w:rPr>
              <w:t>43,000</w:t>
            </w:r>
          </w:p>
        </w:tc>
      </w:tr>
      <w:tr w:rsidR="00693568" w:rsidRPr="00A464AF" w14:paraId="5015B63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84B0137" w14:textId="77777777" w:rsidR="00693568" w:rsidRPr="00A464AF" w:rsidRDefault="00693568" w:rsidP="00693568">
            <w:pPr>
              <w:rPr>
                <w:rFonts w:ascii="Arial" w:hAnsi="Arial" w:cs="Arial"/>
                <w:sz w:val="18"/>
                <w:szCs w:val="18"/>
              </w:rPr>
            </w:pPr>
            <w:r w:rsidRPr="00A464AF">
              <w:rPr>
                <w:rFonts w:ascii="Arial" w:hAnsi="Arial" w:cs="Arial"/>
                <w:sz w:val="18"/>
                <w:szCs w:val="18"/>
              </w:rPr>
              <w:t>THREES A CROWD DESIGN PTY LTD</w:t>
            </w:r>
          </w:p>
        </w:tc>
        <w:tc>
          <w:tcPr>
            <w:tcW w:w="6309" w:type="dxa"/>
            <w:tcBorders>
              <w:top w:val="nil"/>
              <w:left w:val="nil"/>
              <w:bottom w:val="single" w:sz="4" w:space="0" w:color="A6A6A6"/>
              <w:right w:val="single" w:sz="4" w:space="0" w:color="A6A6A6"/>
            </w:tcBorders>
            <w:shd w:val="clear" w:color="auto" w:fill="auto"/>
            <w:vAlign w:val="center"/>
          </w:tcPr>
          <w:p w14:paraId="107A5A73"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0EC9B7C" w14:textId="74F50433" w:rsidR="00693568" w:rsidRPr="00A464AF" w:rsidRDefault="00693568" w:rsidP="00693568">
            <w:pPr>
              <w:jc w:val="right"/>
              <w:rPr>
                <w:rFonts w:ascii="Arial" w:hAnsi="Arial" w:cs="Arial"/>
                <w:sz w:val="18"/>
                <w:szCs w:val="18"/>
              </w:rPr>
            </w:pPr>
            <w:r w:rsidRPr="00A464AF">
              <w:rPr>
                <w:rFonts w:ascii="Arial" w:hAnsi="Arial" w:cs="Arial"/>
                <w:sz w:val="18"/>
                <w:szCs w:val="18"/>
              </w:rPr>
              <w:t>7,108</w:t>
            </w:r>
          </w:p>
        </w:tc>
      </w:tr>
      <w:tr w:rsidR="00693568" w:rsidRPr="00A464AF" w14:paraId="1347BA5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BFD4C53" w14:textId="77777777" w:rsidR="00693568" w:rsidRPr="00A464AF" w:rsidRDefault="00693568" w:rsidP="00693568">
            <w:pPr>
              <w:rPr>
                <w:rFonts w:ascii="Arial" w:hAnsi="Arial" w:cs="Arial"/>
                <w:sz w:val="18"/>
                <w:szCs w:val="18"/>
              </w:rPr>
            </w:pPr>
            <w:r w:rsidRPr="00A464AF">
              <w:rPr>
                <w:rFonts w:ascii="Arial" w:hAnsi="Arial" w:cs="Arial"/>
                <w:sz w:val="18"/>
                <w:szCs w:val="18"/>
              </w:rPr>
              <w:t>TIMPERLEY CONSULTANTS</w:t>
            </w:r>
          </w:p>
        </w:tc>
        <w:tc>
          <w:tcPr>
            <w:tcW w:w="6309" w:type="dxa"/>
            <w:tcBorders>
              <w:top w:val="nil"/>
              <w:left w:val="nil"/>
              <w:bottom w:val="single" w:sz="4" w:space="0" w:color="A6A6A6"/>
              <w:right w:val="single" w:sz="4" w:space="0" w:color="A6A6A6"/>
            </w:tcBorders>
            <w:shd w:val="clear" w:color="auto" w:fill="auto"/>
            <w:vAlign w:val="center"/>
          </w:tcPr>
          <w:p w14:paraId="6F660A41"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8A4546D" w14:textId="76AF1A86" w:rsidR="00693568" w:rsidRPr="00A464AF" w:rsidRDefault="00693568" w:rsidP="00693568">
            <w:pPr>
              <w:jc w:val="right"/>
              <w:rPr>
                <w:rFonts w:ascii="Arial" w:hAnsi="Arial" w:cs="Arial"/>
                <w:sz w:val="18"/>
                <w:szCs w:val="18"/>
              </w:rPr>
            </w:pPr>
            <w:r w:rsidRPr="00A464AF">
              <w:rPr>
                <w:rFonts w:ascii="Arial" w:hAnsi="Arial" w:cs="Arial"/>
                <w:sz w:val="18"/>
                <w:szCs w:val="18"/>
              </w:rPr>
              <w:t>33,826</w:t>
            </w:r>
          </w:p>
        </w:tc>
      </w:tr>
      <w:tr w:rsidR="00693568" w:rsidRPr="00A464AF" w14:paraId="3EDD431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1C41576" w14:textId="77777777" w:rsidR="00693568" w:rsidRPr="00A464AF" w:rsidRDefault="00693568" w:rsidP="00693568">
            <w:pPr>
              <w:rPr>
                <w:rFonts w:ascii="Arial" w:hAnsi="Arial" w:cs="Arial"/>
                <w:sz w:val="18"/>
                <w:szCs w:val="18"/>
              </w:rPr>
            </w:pPr>
            <w:r w:rsidRPr="00A464AF">
              <w:rPr>
                <w:rFonts w:ascii="Arial" w:hAnsi="Arial" w:cs="Arial"/>
                <w:sz w:val="18"/>
                <w:szCs w:val="18"/>
              </w:rPr>
              <w:t>TIN MAN GAMES PTY LTD</w:t>
            </w:r>
          </w:p>
        </w:tc>
        <w:tc>
          <w:tcPr>
            <w:tcW w:w="6309" w:type="dxa"/>
            <w:tcBorders>
              <w:top w:val="nil"/>
              <w:left w:val="nil"/>
              <w:bottom w:val="single" w:sz="4" w:space="0" w:color="A6A6A6"/>
              <w:right w:val="single" w:sz="4" w:space="0" w:color="A6A6A6"/>
            </w:tcBorders>
            <w:shd w:val="clear" w:color="auto" w:fill="auto"/>
            <w:vAlign w:val="center"/>
          </w:tcPr>
          <w:p w14:paraId="1A782DC1"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F800F72" w14:textId="36998C94" w:rsidR="00693568" w:rsidRPr="00A464AF" w:rsidRDefault="00693568" w:rsidP="00693568">
            <w:pPr>
              <w:jc w:val="right"/>
              <w:rPr>
                <w:rFonts w:ascii="Arial" w:hAnsi="Arial" w:cs="Arial"/>
                <w:sz w:val="18"/>
                <w:szCs w:val="18"/>
              </w:rPr>
            </w:pPr>
            <w:r w:rsidRPr="00A464AF">
              <w:rPr>
                <w:rFonts w:ascii="Arial" w:hAnsi="Arial" w:cs="Arial"/>
                <w:sz w:val="18"/>
                <w:szCs w:val="18"/>
              </w:rPr>
              <w:t>20,000</w:t>
            </w:r>
          </w:p>
        </w:tc>
      </w:tr>
      <w:tr w:rsidR="00693568" w:rsidRPr="00A464AF" w14:paraId="40DBB34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9635F16" w14:textId="77777777" w:rsidR="00693568" w:rsidRPr="00A464AF" w:rsidRDefault="00693568" w:rsidP="00693568">
            <w:pPr>
              <w:rPr>
                <w:rFonts w:ascii="Arial" w:hAnsi="Arial" w:cs="Arial"/>
                <w:sz w:val="18"/>
                <w:szCs w:val="18"/>
              </w:rPr>
            </w:pPr>
            <w:r w:rsidRPr="00A464AF">
              <w:rPr>
                <w:rFonts w:ascii="Arial" w:hAnsi="Arial" w:cs="Arial"/>
                <w:sz w:val="18"/>
                <w:szCs w:val="18"/>
              </w:rPr>
              <w:t>TITAN SECURITY AND PROTECTIVE SERVICES PTY LTD</w:t>
            </w:r>
          </w:p>
        </w:tc>
        <w:tc>
          <w:tcPr>
            <w:tcW w:w="6309" w:type="dxa"/>
            <w:tcBorders>
              <w:top w:val="nil"/>
              <w:left w:val="nil"/>
              <w:bottom w:val="single" w:sz="4" w:space="0" w:color="A6A6A6"/>
              <w:right w:val="single" w:sz="4" w:space="0" w:color="A6A6A6"/>
            </w:tcBorders>
            <w:shd w:val="clear" w:color="auto" w:fill="auto"/>
            <w:vAlign w:val="center"/>
          </w:tcPr>
          <w:p w14:paraId="04439C66"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0D39A85" w14:textId="3BB2D405" w:rsidR="00693568" w:rsidRPr="00A464AF" w:rsidRDefault="00693568" w:rsidP="00693568">
            <w:pPr>
              <w:jc w:val="right"/>
              <w:rPr>
                <w:rFonts w:ascii="Arial" w:hAnsi="Arial" w:cs="Arial"/>
                <w:sz w:val="18"/>
                <w:szCs w:val="18"/>
              </w:rPr>
            </w:pPr>
            <w:r w:rsidRPr="00A464AF">
              <w:rPr>
                <w:rFonts w:ascii="Arial" w:hAnsi="Arial" w:cs="Arial"/>
                <w:sz w:val="18"/>
                <w:szCs w:val="18"/>
              </w:rPr>
              <w:t>1,732</w:t>
            </w:r>
          </w:p>
        </w:tc>
      </w:tr>
      <w:tr w:rsidR="00693568" w:rsidRPr="00A464AF" w14:paraId="6BD4E20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FECA0A4" w14:textId="77777777" w:rsidR="00693568" w:rsidRPr="00A464AF" w:rsidRDefault="00693568" w:rsidP="00693568">
            <w:pPr>
              <w:rPr>
                <w:rFonts w:ascii="Arial" w:hAnsi="Arial" w:cs="Arial"/>
                <w:sz w:val="18"/>
                <w:szCs w:val="18"/>
              </w:rPr>
            </w:pPr>
            <w:r w:rsidRPr="00A464AF">
              <w:rPr>
                <w:rFonts w:ascii="Arial" w:hAnsi="Arial" w:cs="Arial"/>
                <w:sz w:val="18"/>
                <w:szCs w:val="18"/>
              </w:rPr>
              <w:t>TOWNSEND TRACEY JOY</w:t>
            </w:r>
          </w:p>
        </w:tc>
        <w:tc>
          <w:tcPr>
            <w:tcW w:w="6309" w:type="dxa"/>
            <w:tcBorders>
              <w:top w:val="nil"/>
              <w:left w:val="nil"/>
              <w:bottom w:val="single" w:sz="4" w:space="0" w:color="A6A6A6"/>
              <w:right w:val="single" w:sz="4" w:space="0" w:color="A6A6A6"/>
            </w:tcBorders>
            <w:shd w:val="clear" w:color="auto" w:fill="auto"/>
            <w:vAlign w:val="center"/>
          </w:tcPr>
          <w:p w14:paraId="63DBA7F1"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7CC6A5D5" w14:textId="05C1A752" w:rsidR="00693568" w:rsidRPr="00A464AF" w:rsidRDefault="00693568" w:rsidP="00693568">
            <w:pPr>
              <w:jc w:val="right"/>
              <w:rPr>
                <w:rFonts w:ascii="Arial" w:hAnsi="Arial" w:cs="Arial"/>
                <w:sz w:val="18"/>
                <w:szCs w:val="18"/>
              </w:rPr>
            </w:pPr>
            <w:r w:rsidRPr="00A464AF">
              <w:rPr>
                <w:rFonts w:ascii="Arial" w:hAnsi="Arial" w:cs="Arial"/>
                <w:sz w:val="18"/>
                <w:szCs w:val="18"/>
              </w:rPr>
              <w:t>5,400</w:t>
            </w:r>
          </w:p>
        </w:tc>
      </w:tr>
      <w:tr w:rsidR="00693568" w:rsidRPr="00A464AF" w14:paraId="75202B2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0F0E85C" w14:textId="77777777" w:rsidR="00693568" w:rsidRPr="00A464AF" w:rsidRDefault="00693568" w:rsidP="00693568">
            <w:pPr>
              <w:rPr>
                <w:rFonts w:ascii="Arial" w:hAnsi="Arial" w:cs="Arial"/>
                <w:sz w:val="18"/>
                <w:szCs w:val="18"/>
              </w:rPr>
            </w:pPr>
            <w:r w:rsidRPr="00A464AF">
              <w:rPr>
                <w:rFonts w:ascii="Arial" w:hAnsi="Arial" w:cs="Arial"/>
                <w:sz w:val="18"/>
                <w:szCs w:val="18"/>
              </w:rPr>
              <w:t>TRACEY BRUNSTROM AND HAMMOND PTY LTD</w:t>
            </w:r>
          </w:p>
        </w:tc>
        <w:tc>
          <w:tcPr>
            <w:tcW w:w="6309" w:type="dxa"/>
            <w:tcBorders>
              <w:top w:val="nil"/>
              <w:left w:val="nil"/>
              <w:bottom w:val="single" w:sz="4" w:space="0" w:color="A6A6A6"/>
              <w:right w:val="single" w:sz="4" w:space="0" w:color="A6A6A6"/>
            </w:tcBorders>
            <w:shd w:val="clear" w:color="auto" w:fill="auto"/>
            <w:vAlign w:val="center"/>
          </w:tcPr>
          <w:p w14:paraId="150EF0F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93EB12E" w14:textId="713C9B73" w:rsidR="00693568" w:rsidRPr="00A464AF" w:rsidRDefault="00693568" w:rsidP="00693568">
            <w:pPr>
              <w:jc w:val="right"/>
              <w:rPr>
                <w:rFonts w:ascii="Arial" w:hAnsi="Arial" w:cs="Arial"/>
                <w:sz w:val="18"/>
                <w:szCs w:val="18"/>
              </w:rPr>
            </w:pPr>
            <w:r w:rsidRPr="00A464AF">
              <w:rPr>
                <w:rFonts w:ascii="Arial" w:hAnsi="Arial" w:cs="Arial"/>
                <w:sz w:val="18"/>
                <w:szCs w:val="18"/>
              </w:rPr>
              <w:t>22,635</w:t>
            </w:r>
          </w:p>
        </w:tc>
      </w:tr>
      <w:tr w:rsidR="00693568" w:rsidRPr="00A464AF" w14:paraId="72FC177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E24FB64" w14:textId="77777777" w:rsidR="00693568" w:rsidRPr="00A464AF" w:rsidRDefault="00693568" w:rsidP="00693568">
            <w:pPr>
              <w:rPr>
                <w:rFonts w:ascii="Arial" w:hAnsi="Arial" w:cs="Arial"/>
                <w:sz w:val="18"/>
                <w:szCs w:val="18"/>
              </w:rPr>
            </w:pPr>
            <w:r w:rsidRPr="00A464AF">
              <w:rPr>
                <w:rFonts w:ascii="Arial" w:hAnsi="Arial" w:cs="Arial"/>
                <w:sz w:val="18"/>
                <w:szCs w:val="18"/>
              </w:rPr>
              <w:t>TRAN-C</w:t>
            </w:r>
          </w:p>
        </w:tc>
        <w:tc>
          <w:tcPr>
            <w:tcW w:w="6309" w:type="dxa"/>
            <w:tcBorders>
              <w:top w:val="nil"/>
              <w:left w:val="nil"/>
              <w:bottom w:val="single" w:sz="4" w:space="0" w:color="A6A6A6"/>
              <w:right w:val="single" w:sz="4" w:space="0" w:color="A6A6A6"/>
            </w:tcBorders>
            <w:shd w:val="clear" w:color="auto" w:fill="auto"/>
            <w:vAlign w:val="center"/>
          </w:tcPr>
          <w:p w14:paraId="1BCD256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8201CC2" w14:textId="3D24807D" w:rsidR="00693568" w:rsidRPr="00A464AF" w:rsidRDefault="00693568" w:rsidP="00693568">
            <w:pPr>
              <w:jc w:val="right"/>
              <w:rPr>
                <w:rFonts w:ascii="Arial" w:hAnsi="Arial" w:cs="Arial"/>
                <w:sz w:val="18"/>
                <w:szCs w:val="18"/>
              </w:rPr>
            </w:pPr>
            <w:r w:rsidRPr="00A464AF">
              <w:rPr>
                <w:rFonts w:ascii="Arial" w:hAnsi="Arial" w:cs="Arial"/>
                <w:sz w:val="18"/>
                <w:szCs w:val="18"/>
              </w:rPr>
              <w:t>30,120</w:t>
            </w:r>
          </w:p>
        </w:tc>
      </w:tr>
      <w:tr w:rsidR="00693568" w:rsidRPr="00A464AF" w14:paraId="5DE9E8A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C1E0E85" w14:textId="77777777" w:rsidR="00693568" w:rsidRPr="00A464AF" w:rsidRDefault="00693568" w:rsidP="00693568">
            <w:pPr>
              <w:rPr>
                <w:rFonts w:ascii="Arial" w:hAnsi="Arial" w:cs="Arial"/>
                <w:sz w:val="18"/>
                <w:szCs w:val="18"/>
              </w:rPr>
            </w:pPr>
            <w:r w:rsidRPr="00A464AF">
              <w:rPr>
                <w:rFonts w:ascii="Arial" w:hAnsi="Arial" w:cs="Arial"/>
                <w:sz w:val="18"/>
                <w:szCs w:val="18"/>
              </w:rPr>
              <w:t>TREND CRAFT BUILDING SERVICES</w:t>
            </w:r>
          </w:p>
        </w:tc>
        <w:tc>
          <w:tcPr>
            <w:tcW w:w="6309" w:type="dxa"/>
            <w:tcBorders>
              <w:top w:val="nil"/>
              <w:left w:val="nil"/>
              <w:bottom w:val="single" w:sz="4" w:space="0" w:color="A6A6A6"/>
              <w:right w:val="single" w:sz="4" w:space="0" w:color="A6A6A6"/>
            </w:tcBorders>
            <w:shd w:val="clear" w:color="auto" w:fill="auto"/>
            <w:vAlign w:val="center"/>
          </w:tcPr>
          <w:p w14:paraId="381FE4C0"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A976AD3" w14:textId="3C622309" w:rsidR="00693568" w:rsidRPr="00A464AF" w:rsidRDefault="00693568" w:rsidP="00693568">
            <w:pPr>
              <w:jc w:val="right"/>
              <w:rPr>
                <w:rFonts w:ascii="Arial" w:hAnsi="Arial" w:cs="Arial"/>
                <w:sz w:val="18"/>
                <w:szCs w:val="18"/>
              </w:rPr>
            </w:pPr>
            <w:r w:rsidRPr="00A464AF">
              <w:rPr>
                <w:rFonts w:ascii="Arial" w:hAnsi="Arial" w:cs="Arial"/>
                <w:sz w:val="18"/>
                <w:szCs w:val="18"/>
              </w:rPr>
              <w:t>238,736</w:t>
            </w:r>
          </w:p>
        </w:tc>
      </w:tr>
      <w:tr w:rsidR="00693568" w:rsidRPr="00A464AF" w14:paraId="255D279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18F6439" w14:textId="77777777" w:rsidR="00693568" w:rsidRPr="00A464AF" w:rsidRDefault="00693568" w:rsidP="00693568">
            <w:pPr>
              <w:rPr>
                <w:rFonts w:ascii="Arial" w:hAnsi="Arial" w:cs="Arial"/>
                <w:sz w:val="18"/>
                <w:szCs w:val="18"/>
              </w:rPr>
            </w:pPr>
            <w:r w:rsidRPr="00A464AF">
              <w:rPr>
                <w:rFonts w:ascii="Arial" w:hAnsi="Arial" w:cs="Arial"/>
                <w:sz w:val="18"/>
                <w:szCs w:val="18"/>
              </w:rPr>
              <w:t>TRIBE CREATIVE COMMUNICATIONS</w:t>
            </w:r>
          </w:p>
        </w:tc>
        <w:tc>
          <w:tcPr>
            <w:tcW w:w="6309" w:type="dxa"/>
            <w:tcBorders>
              <w:top w:val="nil"/>
              <w:left w:val="nil"/>
              <w:bottom w:val="single" w:sz="4" w:space="0" w:color="A6A6A6"/>
              <w:right w:val="single" w:sz="4" w:space="0" w:color="A6A6A6"/>
            </w:tcBorders>
            <w:shd w:val="clear" w:color="auto" w:fill="auto"/>
            <w:vAlign w:val="center"/>
          </w:tcPr>
          <w:p w14:paraId="2504CDD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458FFE1" w14:textId="1BE6F221" w:rsidR="00693568" w:rsidRPr="00A464AF" w:rsidRDefault="00693568" w:rsidP="00693568">
            <w:pPr>
              <w:jc w:val="right"/>
              <w:rPr>
                <w:rFonts w:ascii="Arial" w:hAnsi="Arial" w:cs="Arial"/>
                <w:sz w:val="18"/>
                <w:szCs w:val="18"/>
              </w:rPr>
            </w:pPr>
            <w:r w:rsidRPr="00A464AF">
              <w:rPr>
                <w:rFonts w:ascii="Arial" w:hAnsi="Arial" w:cs="Arial"/>
                <w:sz w:val="18"/>
                <w:szCs w:val="18"/>
              </w:rPr>
              <w:t>45,000</w:t>
            </w:r>
          </w:p>
        </w:tc>
      </w:tr>
      <w:tr w:rsidR="00693568" w:rsidRPr="00A464AF" w14:paraId="636253B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1C599D1" w14:textId="77777777" w:rsidR="00693568" w:rsidRPr="00A464AF" w:rsidRDefault="00693568" w:rsidP="00693568">
            <w:pPr>
              <w:rPr>
                <w:rFonts w:ascii="Arial" w:hAnsi="Arial" w:cs="Arial"/>
                <w:sz w:val="18"/>
                <w:szCs w:val="18"/>
              </w:rPr>
            </w:pPr>
            <w:r w:rsidRPr="00A464AF">
              <w:rPr>
                <w:rFonts w:ascii="Arial" w:hAnsi="Arial" w:cs="Arial"/>
                <w:sz w:val="18"/>
                <w:szCs w:val="18"/>
              </w:rPr>
              <w:t>TRIBE DIGITAL PTY LTD</w:t>
            </w:r>
          </w:p>
        </w:tc>
        <w:tc>
          <w:tcPr>
            <w:tcW w:w="6309" w:type="dxa"/>
            <w:tcBorders>
              <w:top w:val="nil"/>
              <w:left w:val="nil"/>
              <w:bottom w:val="single" w:sz="4" w:space="0" w:color="A6A6A6"/>
              <w:right w:val="single" w:sz="4" w:space="0" w:color="A6A6A6"/>
            </w:tcBorders>
            <w:shd w:val="clear" w:color="auto" w:fill="auto"/>
            <w:vAlign w:val="center"/>
          </w:tcPr>
          <w:p w14:paraId="14AA89FF"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D7CAF69" w14:textId="05E39802" w:rsidR="00693568" w:rsidRPr="00A464AF" w:rsidRDefault="00693568" w:rsidP="00693568">
            <w:pPr>
              <w:jc w:val="right"/>
              <w:rPr>
                <w:rFonts w:ascii="Arial" w:hAnsi="Arial" w:cs="Arial"/>
                <w:sz w:val="18"/>
                <w:szCs w:val="18"/>
              </w:rPr>
            </w:pPr>
            <w:r w:rsidRPr="00A464AF">
              <w:rPr>
                <w:rFonts w:ascii="Arial" w:hAnsi="Arial" w:cs="Arial"/>
                <w:sz w:val="18"/>
                <w:szCs w:val="18"/>
              </w:rPr>
              <w:t>3,031</w:t>
            </w:r>
          </w:p>
        </w:tc>
      </w:tr>
      <w:tr w:rsidR="00693568" w:rsidRPr="00A464AF" w14:paraId="44E100F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E319394" w14:textId="77777777" w:rsidR="00693568" w:rsidRPr="00A464AF" w:rsidRDefault="00693568" w:rsidP="00693568">
            <w:pPr>
              <w:rPr>
                <w:rFonts w:ascii="Arial" w:hAnsi="Arial" w:cs="Arial"/>
                <w:sz w:val="18"/>
                <w:szCs w:val="18"/>
              </w:rPr>
            </w:pPr>
            <w:r w:rsidRPr="00A464AF">
              <w:rPr>
                <w:rFonts w:ascii="Arial" w:hAnsi="Arial" w:cs="Arial"/>
                <w:sz w:val="18"/>
                <w:szCs w:val="18"/>
              </w:rPr>
              <w:t>TRIMEVAC PTY LTD</w:t>
            </w:r>
          </w:p>
        </w:tc>
        <w:tc>
          <w:tcPr>
            <w:tcW w:w="6309" w:type="dxa"/>
            <w:tcBorders>
              <w:top w:val="nil"/>
              <w:left w:val="nil"/>
              <w:bottom w:val="single" w:sz="4" w:space="0" w:color="A6A6A6"/>
              <w:right w:val="single" w:sz="4" w:space="0" w:color="A6A6A6"/>
            </w:tcBorders>
            <w:shd w:val="clear" w:color="auto" w:fill="auto"/>
            <w:vAlign w:val="center"/>
          </w:tcPr>
          <w:p w14:paraId="5EF76C48"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5501E5FD" w14:textId="3246EEAB" w:rsidR="00693568" w:rsidRPr="00A464AF" w:rsidRDefault="00693568" w:rsidP="00693568">
            <w:pPr>
              <w:jc w:val="right"/>
              <w:rPr>
                <w:rFonts w:ascii="Arial" w:hAnsi="Arial" w:cs="Arial"/>
                <w:sz w:val="18"/>
                <w:szCs w:val="18"/>
              </w:rPr>
            </w:pPr>
            <w:r w:rsidRPr="00A464AF">
              <w:rPr>
                <w:rFonts w:ascii="Arial" w:hAnsi="Arial" w:cs="Arial"/>
                <w:sz w:val="18"/>
                <w:szCs w:val="18"/>
              </w:rPr>
              <w:t>945</w:t>
            </w:r>
          </w:p>
        </w:tc>
      </w:tr>
      <w:tr w:rsidR="00693568" w:rsidRPr="00A464AF" w14:paraId="0EDE809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6EEC658" w14:textId="77777777" w:rsidR="00693568" w:rsidRPr="00A464AF" w:rsidRDefault="00693568" w:rsidP="00693568">
            <w:pPr>
              <w:rPr>
                <w:rFonts w:ascii="Arial" w:hAnsi="Arial" w:cs="Arial"/>
                <w:sz w:val="18"/>
                <w:szCs w:val="18"/>
              </w:rPr>
            </w:pPr>
            <w:r w:rsidRPr="00A464AF">
              <w:rPr>
                <w:rFonts w:ascii="Arial" w:hAnsi="Arial" w:cs="Arial"/>
                <w:sz w:val="18"/>
                <w:szCs w:val="18"/>
              </w:rPr>
              <w:t>TRINITY HOLISTIC SERVICES</w:t>
            </w:r>
          </w:p>
        </w:tc>
        <w:tc>
          <w:tcPr>
            <w:tcW w:w="6309" w:type="dxa"/>
            <w:tcBorders>
              <w:top w:val="nil"/>
              <w:left w:val="nil"/>
              <w:bottom w:val="single" w:sz="4" w:space="0" w:color="A6A6A6"/>
              <w:right w:val="single" w:sz="4" w:space="0" w:color="A6A6A6"/>
            </w:tcBorders>
            <w:shd w:val="clear" w:color="auto" w:fill="auto"/>
            <w:vAlign w:val="center"/>
          </w:tcPr>
          <w:p w14:paraId="113BE3CE"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419F1467" w14:textId="074B4B2A" w:rsidR="00693568" w:rsidRPr="00A464AF" w:rsidRDefault="00693568" w:rsidP="00693568">
            <w:pPr>
              <w:jc w:val="right"/>
              <w:rPr>
                <w:rFonts w:ascii="Arial" w:hAnsi="Arial" w:cs="Arial"/>
                <w:sz w:val="18"/>
                <w:szCs w:val="18"/>
              </w:rPr>
            </w:pPr>
            <w:r w:rsidRPr="00A464AF">
              <w:rPr>
                <w:rFonts w:ascii="Arial" w:hAnsi="Arial" w:cs="Arial"/>
                <w:sz w:val="18"/>
                <w:szCs w:val="18"/>
              </w:rPr>
              <w:t>1,530</w:t>
            </w:r>
          </w:p>
        </w:tc>
      </w:tr>
      <w:tr w:rsidR="00693568" w:rsidRPr="00A464AF" w14:paraId="67ED023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8F82482" w14:textId="77777777" w:rsidR="00693568" w:rsidRPr="00A464AF" w:rsidRDefault="00693568" w:rsidP="00693568">
            <w:pPr>
              <w:rPr>
                <w:rFonts w:ascii="Arial" w:hAnsi="Arial" w:cs="Arial"/>
                <w:sz w:val="18"/>
                <w:szCs w:val="18"/>
              </w:rPr>
            </w:pPr>
            <w:r w:rsidRPr="00A464AF">
              <w:rPr>
                <w:rFonts w:ascii="Arial" w:hAnsi="Arial" w:cs="Arial"/>
                <w:sz w:val="18"/>
                <w:szCs w:val="18"/>
              </w:rPr>
              <w:t>TRIPLE P INTERNATIONAL PTY LTD</w:t>
            </w:r>
          </w:p>
        </w:tc>
        <w:tc>
          <w:tcPr>
            <w:tcW w:w="6309" w:type="dxa"/>
            <w:tcBorders>
              <w:top w:val="nil"/>
              <w:left w:val="nil"/>
              <w:bottom w:val="single" w:sz="4" w:space="0" w:color="A6A6A6"/>
              <w:right w:val="single" w:sz="4" w:space="0" w:color="A6A6A6"/>
            </w:tcBorders>
            <w:shd w:val="clear" w:color="auto" w:fill="auto"/>
            <w:vAlign w:val="center"/>
          </w:tcPr>
          <w:p w14:paraId="329D482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6E69B9F" w14:textId="6E8F33D7" w:rsidR="00693568" w:rsidRPr="00A464AF" w:rsidRDefault="00693568" w:rsidP="00693568">
            <w:pPr>
              <w:jc w:val="right"/>
              <w:rPr>
                <w:rFonts w:ascii="Arial" w:hAnsi="Arial" w:cs="Arial"/>
                <w:sz w:val="18"/>
                <w:szCs w:val="18"/>
              </w:rPr>
            </w:pPr>
            <w:r w:rsidRPr="00A464AF">
              <w:rPr>
                <w:rFonts w:ascii="Arial" w:hAnsi="Arial" w:cs="Arial"/>
                <w:sz w:val="18"/>
                <w:szCs w:val="18"/>
              </w:rPr>
              <w:t>179,200</w:t>
            </w:r>
          </w:p>
        </w:tc>
      </w:tr>
      <w:tr w:rsidR="00693568" w:rsidRPr="00A464AF" w14:paraId="13CF971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A7B07EC" w14:textId="77777777" w:rsidR="00693568" w:rsidRPr="00A464AF" w:rsidRDefault="00693568" w:rsidP="00693568">
            <w:pPr>
              <w:rPr>
                <w:rFonts w:ascii="Arial" w:hAnsi="Arial" w:cs="Arial"/>
                <w:sz w:val="18"/>
                <w:szCs w:val="18"/>
              </w:rPr>
            </w:pPr>
            <w:r w:rsidRPr="00A464AF">
              <w:rPr>
                <w:rFonts w:ascii="Arial" w:hAnsi="Arial" w:cs="Arial"/>
                <w:sz w:val="18"/>
                <w:szCs w:val="18"/>
              </w:rPr>
              <w:t>TRUTH AGENCY</w:t>
            </w:r>
          </w:p>
        </w:tc>
        <w:tc>
          <w:tcPr>
            <w:tcW w:w="6309" w:type="dxa"/>
            <w:tcBorders>
              <w:top w:val="nil"/>
              <w:left w:val="nil"/>
              <w:bottom w:val="single" w:sz="4" w:space="0" w:color="A6A6A6"/>
              <w:right w:val="single" w:sz="4" w:space="0" w:color="A6A6A6"/>
            </w:tcBorders>
            <w:shd w:val="clear" w:color="auto" w:fill="auto"/>
            <w:vAlign w:val="center"/>
          </w:tcPr>
          <w:p w14:paraId="2CEB9997"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56FF9D0" w14:textId="06C4B80B" w:rsidR="00693568" w:rsidRPr="00A464AF" w:rsidRDefault="00693568" w:rsidP="00693568">
            <w:pPr>
              <w:jc w:val="right"/>
              <w:rPr>
                <w:rFonts w:ascii="Arial" w:hAnsi="Arial" w:cs="Arial"/>
                <w:sz w:val="18"/>
                <w:szCs w:val="18"/>
              </w:rPr>
            </w:pPr>
            <w:r w:rsidRPr="00A464AF">
              <w:rPr>
                <w:rFonts w:ascii="Arial" w:hAnsi="Arial" w:cs="Arial"/>
                <w:sz w:val="18"/>
                <w:szCs w:val="18"/>
              </w:rPr>
              <w:t>121,125</w:t>
            </w:r>
          </w:p>
        </w:tc>
      </w:tr>
      <w:tr w:rsidR="00693568" w:rsidRPr="00A464AF" w14:paraId="59F8E41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DE4818F" w14:textId="77777777" w:rsidR="00693568" w:rsidRPr="00A464AF" w:rsidRDefault="00693568" w:rsidP="00693568">
            <w:pPr>
              <w:rPr>
                <w:rFonts w:ascii="Arial" w:hAnsi="Arial" w:cs="Arial"/>
                <w:sz w:val="18"/>
                <w:szCs w:val="18"/>
              </w:rPr>
            </w:pPr>
            <w:r w:rsidRPr="00A464AF">
              <w:rPr>
                <w:rFonts w:ascii="Arial" w:hAnsi="Arial" w:cs="Arial"/>
                <w:sz w:val="18"/>
                <w:szCs w:val="18"/>
              </w:rPr>
              <w:t>TURNER AND TOWNSEND PTY LTD</w:t>
            </w:r>
          </w:p>
        </w:tc>
        <w:tc>
          <w:tcPr>
            <w:tcW w:w="6309" w:type="dxa"/>
            <w:tcBorders>
              <w:top w:val="nil"/>
              <w:left w:val="nil"/>
              <w:bottom w:val="single" w:sz="4" w:space="0" w:color="A6A6A6"/>
              <w:right w:val="single" w:sz="4" w:space="0" w:color="A6A6A6"/>
            </w:tcBorders>
            <w:shd w:val="clear" w:color="auto" w:fill="auto"/>
            <w:vAlign w:val="center"/>
          </w:tcPr>
          <w:p w14:paraId="624B1EDE"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76EC1545" w14:textId="43D53811" w:rsidR="00693568" w:rsidRPr="00A464AF" w:rsidRDefault="00693568" w:rsidP="00693568">
            <w:pPr>
              <w:jc w:val="right"/>
              <w:rPr>
                <w:rFonts w:ascii="Arial" w:hAnsi="Arial" w:cs="Arial"/>
                <w:sz w:val="18"/>
                <w:szCs w:val="18"/>
              </w:rPr>
            </w:pPr>
            <w:r w:rsidRPr="00A464AF">
              <w:rPr>
                <w:rFonts w:ascii="Arial" w:hAnsi="Arial" w:cs="Arial"/>
                <w:sz w:val="18"/>
                <w:szCs w:val="18"/>
              </w:rPr>
              <w:t>39,645</w:t>
            </w:r>
          </w:p>
        </w:tc>
      </w:tr>
      <w:tr w:rsidR="00693568" w:rsidRPr="00A464AF" w14:paraId="7331143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5403AD" w14:textId="77777777" w:rsidR="00693568" w:rsidRPr="00A464AF" w:rsidRDefault="00693568" w:rsidP="00693568">
            <w:pPr>
              <w:rPr>
                <w:rFonts w:ascii="Arial" w:hAnsi="Arial" w:cs="Arial"/>
                <w:sz w:val="18"/>
                <w:szCs w:val="18"/>
              </w:rPr>
            </w:pPr>
            <w:r w:rsidRPr="00A464AF">
              <w:rPr>
                <w:rFonts w:ascii="Arial" w:hAnsi="Arial" w:cs="Arial"/>
                <w:sz w:val="18"/>
                <w:szCs w:val="18"/>
              </w:rPr>
              <w:t>TURNER KAREN</w:t>
            </w:r>
          </w:p>
        </w:tc>
        <w:tc>
          <w:tcPr>
            <w:tcW w:w="6309" w:type="dxa"/>
            <w:tcBorders>
              <w:top w:val="nil"/>
              <w:left w:val="nil"/>
              <w:bottom w:val="single" w:sz="4" w:space="0" w:color="A6A6A6"/>
              <w:right w:val="single" w:sz="4" w:space="0" w:color="A6A6A6"/>
            </w:tcBorders>
            <w:shd w:val="clear" w:color="auto" w:fill="auto"/>
            <w:vAlign w:val="center"/>
          </w:tcPr>
          <w:p w14:paraId="7E1DE733"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C3B8A2F" w14:textId="65D4B53F" w:rsidR="00693568" w:rsidRPr="00A464AF" w:rsidRDefault="00693568" w:rsidP="00693568">
            <w:pPr>
              <w:jc w:val="right"/>
              <w:rPr>
                <w:rFonts w:ascii="Arial" w:hAnsi="Arial" w:cs="Arial"/>
                <w:sz w:val="18"/>
                <w:szCs w:val="18"/>
              </w:rPr>
            </w:pPr>
            <w:r w:rsidRPr="00A464AF">
              <w:rPr>
                <w:rFonts w:ascii="Arial" w:hAnsi="Arial" w:cs="Arial"/>
                <w:sz w:val="18"/>
                <w:szCs w:val="18"/>
              </w:rPr>
              <w:t>2,100</w:t>
            </w:r>
          </w:p>
        </w:tc>
      </w:tr>
      <w:tr w:rsidR="00693568" w:rsidRPr="00A464AF" w14:paraId="4338D96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CE2B9A9" w14:textId="77777777" w:rsidR="00693568" w:rsidRPr="00A464AF" w:rsidRDefault="00693568" w:rsidP="00693568">
            <w:pPr>
              <w:rPr>
                <w:rFonts w:ascii="Arial" w:hAnsi="Arial" w:cs="Arial"/>
                <w:sz w:val="18"/>
                <w:szCs w:val="18"/>
              </w:rPr>
            </w:pPr>
            <w:r w:rsidRPr="00A464AF">
              <w:rPr>
                <w:rFonts w:ascii="Arial" w:hAnsi="Arial" w:cs="Arial"/>
                <w:sz w:val="18"/>
                <w:szCs w:val="18"/>
              </w:rPr>
              <w:t>TYRER SHANNON</w:t>
            </w:r>
          </w:p>
        </w:tc>
        <w:tc>
          <w:tcPr>
            <w:tcW w:w="6309" w:type="dxa"/>
            <w:tcBorders>
              <w:top w:val="nil"/>
              <w:left w:val="nil"/>
              <w:bottom w:val="single" w:sz="4" w:space="0" w:color="A6A6A6"/>
              <w:right w:val="single" w:sz="4" w:space="0" w:color="A6A6A6"/>
            </w:tcBorders>
            <w:shd w:val="clear" w:color="auto" w:fill="auto"/>
            <w:vAlign w:val="center"/>
          </w:tcPr>
          <w:p w14:paraId="60F95D23"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976F243" w14:textId="2C3A2042" w:rsidR="00693568" w:rsidRPr="00A464AF" w:rsidRDefault="00693568" w:rsidP="00693568">
            <w:pPr>
              <w:jc w:val="right"/>
              <w:rPr>
                <w:rFonts w:ascii="Arial" w:hAnsi="Arial" w:cs="Arial"/>
                <w:sz w:val="18"/>
                <w:szCs w:val="18"/>
              </w:rPr>
            </w:pPr>
            <w:r w:rsidRPr="00A464AF">
              <w:rPr>
                <w:rFonts w:ascii="Arial" w:hAnsi="Arial" w:cs="Arial"/>
                <w:sz w:val="18"/>
                <w:szCs w:val="18"/>
              </w:rPr>
              <w:t>29,620</w:t>
            </w:r>
          </w:p>
        </w:tc>
      </w:tr>
      <w:tr w:rsidR="00693568" w:rsidRPr="00A464AF" w14:paraId="6BAA357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6F9B8FB" w14:textId="77777777" w:rsidR="00693568" w:rsidRPr="00A464AF" w:rsidRDefault="00693568" w:rsidP="00693568">
            <w:pPr>
              <w:rPr>
                <w:rFonts w:ascii="Arial" w:hAnsi="Arial" w:cs="Arial"/>
                <w:sz w:val="18"/>
                <w:szCs w:val="18"/>
              </w:rPr>
            </w:pPr>
            <w:r w:rsidRPr="00A464AF">
              <w:rPr>
                <w:rFonts w:ascii="Arial" w:hAnsi="Arial" w:cs="Arial"/>
                <w:sz w:val="18"/>
                <w:szCs w:val="18"/>
              </w:rPr>
              <w:t>UNIVERSITY OF ADELAIDE</w:t>
            </w:r>
          </w:p>
        </w:tc>
        <w:tc>
          <w:tcPr>
            <w:tcW w:w="6309" w:type="dxa"/>
            <w:tcBorders>
              <w:top w:val="nil"/>
              <w:left w:val="nil"/>
              <w:bottom w:val="single" w:sz="4" w:space="0" w:color="A6A6A6"/>
              <w:right w:val="single" w:sz="4" w:space="0" w:color="A6A6A6"/>
            </w:tcBorders>
            <w:shd w:val="clear" w:color="auto" w:fill="auto"/>
            <w:vAlign w:val="center"/>
          </w:tcPr>
          <w:p w14:paraId="653A709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0DFE30FE" w14:textId="4CF44CCE" w:rsidR="00693568" w:rsidRPr="00A464AF" w:rsidRDefault="00693568" w:rsidP="00693568">
            <w:pPr>
              <w:jc w:val="right"/>
              <w:rPr>
                <w:rFonts w:ascii="Arial" w:hAnsi="Arial" w:cs="Arial"/>
                <w:sz w:val="18"/>
                <w:szCs w:val="18"/>
              </w:rPr>
            </w:pPr>
            <w:r w:rsidRPr="00A464AF">
              <w:rPr>
                <w:rFonts w:ascii="Arial" w:hAnsi="Arial" w:cs="Arial"/>
                <w:sz w:val="18"/>
                <w:szCs w:val="18"/>
              </w:rPr>
              <w:t>7,000</w:t>
            </w:r>
          </w:p>
        </w:tc>
      </w:tr>
      <w:tr w:rsidR="00693568" w:rsidRPr="00A464AF" w14:paraId="5FD771B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BD23B72" w14:textId="77777777" w:rsidR="00693568" w:rsidRPr="00A464AF" w:rsidRDefault="00693568" w:rsidP="00693568">
            <w:pPr>
              <w:rPr>
                <w:rFonts w:ascii="Arial" w:hAnsi="Arial" w:cs="Arial"/>
                <w:sz w:val="18"/>
                <w:szCs w:val="18"/>
              </w:rPr>
            </w:pPr>
            <w:r w:rsidRPr="00A464AF">
              <w:rPr>
                <w:rFonts w:ascii="Arial" w:hAnsi="Arial" w:cs="Arial"/>
                <w:sz w:val="18"/>
                <w:szCs w:val="18"/>
              </w:rPr>
              <w:t>UNIVERSITY OF AUCKLAND</w:t>
            </w:r>
          </w:p>
        </w:tc>
        <w:tc>
          <w:tcPr>
            <w:tcW w:w="6309" w:type="dxa"/>
            <w:tcBorders>
              <w:top w:val="nil"/>
              <w:left w:val="nil"/>
              <w:bottom w:val="single" w:sz="4" w:space="0" w:color="A6A6A6"/>
              <w:right w:val="single" w:sz="4" w:space="0" w:color="A6A6A6"/>
            </w:tcBorders>
            <w:shd w:val="clear" w:color="auto" w:fill="auto"/>
            <w:vAlign w:val="center"/>
          </w:tcPr>
          <w:p w14:paraId="4B3F722F"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5C0C52F5" w14:textId="533369F4" w:rsidR="00693568" w:rsidRPr="00A464AF" w:rsidRDefault="00693568" w:rsidP="00693568">
            <w:pPr>
              <w:jc w:val="right"/>
              <w:rPr>
                <w:rFonts w:ascii="Arial" w:hAnsi="Arial" w:cs="Arial"/>
                <w:sz w:val="18"/>
                <w:szCs w:val="18"/>
              </w:rPr>
            </w:pPr>
            <w:r w:rsidRPr="00A464AF">
              <w:rPr>
                <w:rFonts w:ascii="Arial" w:hAnsi="Arial" w:cs="Arial"/>
                <w:sz w:val="18"/>
                <w:szCs w:val="18"/>
              </w:rPr>
              <w:t>1,063</w:t>
            </w:r>
          </w:p>
        </w:tc>
      </w:tr>
      <w:tr w:rsidR="00693568" w:rsidRPr="00A464AF" w14:paraId="7152F8A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7319AB2" w14:textId="77777777" w:rsidR="00693568" w:rsidRPr="00A464AF" w:rsidRDefault="00693568" w:rsidP="00693568">
            <w:pPr>
              <w:rPr>
                <w:rFonts w:ascii="Arial" w:hAnsi="Arial" w:cs="Arial"/>
                <w:sz w:val="18"/>
                <w:szCs w:val="18"/>
              </w:rPr>
            </w:pPr>
            <w:r w:rsidRPr="00A464AF">
              <w:rPr>
                <w:rFonts w:ascii="Arial" w:hAnsi="Arial" w:cs="Arial"/>
                <w:sz w:val="18"/>
                <w:szCs w:val="18"/>
              </w:rPr>
              <w:t>UNIVERSITY OF MELBOURNE</w:t>
            </w:r>
          </w:p>
        </w:tc>
        <w:tc>
          <w:tcPr>
            <w:tcW w:w="6309" w:type="dxa"/>
            <w:tcBorders>
              <w:top w:val="nil"/>
              <w:left w:val="nil"/>
              <w:bottom w:val="single" w:sz="4" w:space="0" w:color="A6A6A6"/>
              <w:right w:val="single" w:sz="4" w:space="0" w:color="A6A6A6"/>
            </w:tcBorders>
            <w:shd w:val="clear" w:color="auto" w:fill="auto"/>
            <w:vAlign w:val="center"/>
          </w:tcPr>
          <w:p w14:paraId="7508811E"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624E4FA9" w14:textId="72D63AA7" w:rsidR="00693568" w:rsidRPr="00A464AF" w:rsidRDefault="00693568" w:rsidP="00693568">
            <w:pPr>
              <w:jc w:val="right"/>
              <w:rPr>
                <w:rFonts w:ascii="Arial" w:hAnsi="Arial" w:cs="Arial"/>
                <w:sz w:val="18"/>
                <w:szCs w:val="18"/>
              </w:rPr>
            </w:pPr>
            <w:r w:rsidRPr="00A464AF">
              <w:rPr>
                <w:rFonts w:ascii="Arial" w:hAnsi="Arial" w:cs="Arial"/>
                <w:sz w:val="18"/>
                <w:szCs w:val="18"/>
              </w:rPr>
              <w:t>1,621,445</w:t>
            </w:r>
          </w:p>
        </w:tc>
      </w:tr>
      <w:tr w:rsidR="00693568" w:rsidRPr="00A464AF" w14:paraId="3387C5F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71A4550" w14:textId="77777777" w:rsidR="00693568" w:rsidRPr="00A464AF" w:rsidRDefault="00693568" w:rsidP="00693568">
            <w:pPr>
              <w:rPr>
                <w:rFonts w:ascii="Arial" w:hAnsi="Arial" w:cs="Arial"/>
                <w:sz w:val="18"/>
                <w:szCs w:val="18"/>
              </w:rPr>
            </w:pPr>
            <w:r w:rsidRPr="00A464AF">
              <w:rPr>
                <w:rFonts w:ascii="Arial" w:hAnsi="Arial" w:cs="Arial"/>
                <w:sz w:val="18"/>
                <w:szCs w:val="18"/>
              </w:rPr>
              <w:t>UNIVERSITY OF WESTERN SYDNEY</w:t>
            </w:r>
          </w:p>
        </w:tc>
        <w:tc>
          <w:tcPr>
            <w:tcW w:w="6309" w:type="dxa"/>
            <w:tcBorders>
              <w:top w:val="nil"/>
              <w:left w:val="nil"/>
              <w:bottom w:val="single" w:sz="4" w:space="0" w:color="A6A6A6"/>
              <w:right w:val="single" w:sz="4" w:space="0" w:color="A6A6A6"/>
            </w:tcBorders>
            <w:shd w:val="clear" w:color="auto" w:fill="auto"/>
            <w:vAlign w:val="center"/>
          </w:tcPr>
          <w:p w14:paraId="65E1C05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209C9EE0" w14:textId="1D976E97" w:rsidR="00693568" w:rsidRPr="00A464AF" w:rsidRDefault="00693568" w:rsidP="00693568">
            <w:pPr>
              <w:jc w:val="right"/>
              <w:rPr>
                <w:rFonts w:ascii="Arial" w:hAnsi="Arial" w:cs="Arial"/>
                <w:sz w:val="18"/>
                <w:szCs w:val="18"/>
              </w:rPr>
            </w:pPr>
            <w:r w:rsidRPr="00A464AF">
              <w:rPr>
                <w:rFonts w:ascii="Arial" w:hAnsi="Arial" w:cs="Arial"/>
                <w:sz w:val="18"/>
                <w:szCs w:val="18"/>
              </w:rPr>
              <w:t>484</w:t>
            </w:r>
          </w:p>
        </w:tc>
      </w:tr>
      <w:tr w:rsidR="00693568" w:rsidRPr="00A464AF" w14:paraId="5F87EC1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AC2D00C" w14:textId="77777777" w:rsidR="00693568" w:rsidRPr="00A464AF" w:rsidRDefault="00693568" w:rsidP="00693568">
            <w:pPr>
              <w:rPr>
                <w:rFonts w:ascii="Arial" w:hAnsi="Arial" w:cs="Arial"/>
                <w:sz w:val="18"/>
                <w:szCs w:val="18"/>
              </w:rPr>
            </w:pPr>
            <w:r w:rsidRPr="00A464AF">
              <w:rPr>
                <w:rFonts w:ascii="Arial" w:hAnsi="Arial" w:cs="Arial"/>
                <w:sz w:val="18"/>
                <w:szCs w:val="18"/>
              </w:rPr>
              <w:t>UNSW GLOBAL PTY LIMITED</w:t>
            </w:r>
          </w:p>
        </w:tc>
        <w:tc>
          <w:tcPr>
            <w:tcW w:w="6309" w:type="dxa"/>
            <w:tcBorders>
              <w:top w:val="nil"/>
              <w:left w:val="nil"/>
              <w:bottom w:val="single" w:sz="4" w:space="0" w:color="A6A6A6"/>
              <w:right w:val="single" w:sz="4" w:space="0" w:color="A6A6A6"/>
            </w:tcBorders>
            <w:shd w:val="clear" w:color="auto" w:fill="auto"/>
            <w:vAlign w:val="center"/>
          </w:tcPr>
          <w:p w14:paraId="1EB4607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8E54B57" w14:textId="1F9504A4" w:rsidR="00693568" w:rsidRPr="00A464AF" w:rsidRDefault="00693568" w:rsidP="00693568">
            <w:pPr>
              <w:jc w:val="right"/>
              <w:rPr>
                <w:rFonts w:ascii="Arial" w:hAnsi="Arial" w:cs="Arial"/>
                <w:sz w:val="18"/>
                <w:szCs w:val="18"/>
              </w:rPr>
            </w:pPr>
            <w:r w:rsidRPr="00A464AF">
              <w:rPr>
                <w:rFonts w:ascii="Arial" w:hAnsi="Arial" w:cs="Arial"/>
                <w:sz w:val="18"/>
                <w:szCs w:val="18"/>
              </w:rPr>
              <w:t>1,890</w:t>
            </w:r>
          </w:p>
        </w:tc>
      </w:tr>
      <w:tr w:rsidR="00693568" w:rsidRPr="00A464AF" w14:paraId="56125D5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C7A3ED8" w14:textId="77777777" w:rsidR="00693568" w:rsidRPr="00A464AF" w:rsidRDefault="00693568" w:rsidP="00693568">
            <w:pPr>
              <w:rPr>
                <w:rFonts w:ascii="Arial" w:hAnsi="Arial" w:cs="Arial"/>
                <w:sz w:val="18"/>
                <w:szCs w:val="18"/>
              </w:rPr>
            </w:pPr>
            <w:r w:rsidRPr="00A464AF">
              <w:rPr>
                <w:rFonts w:ascii="Arial" w:hAnsi="Arial" w:cs="Arial"/>
                <w:sz w:val="18"/>
                <w:szCs w:val="18"/>
              </w:rPr>
              <w:t>UOM COMMERCIAL LTD</w:t>
            </w:r>
          </w:p>
        </w:tc>
        <w:tc>
          <w:tcPr>
            <w:tcW w:w="6309" w:type="dxa"/>
            <w:tcBorders>
              <w:top w:val="nil"/>
              <w:left w:val="nil"/>
              <w:bottom w:val="single" w:sz="4" w:space="0" w:color="A6A6A6"/>
              <w:right w:val="single" w:sz="4" w:space="0" w:color="A6A6A6"/>
            </w:tcBorders>
            <w:shd w:val="clear" w:color="auto" w:fill="auto"/>
            <w:vAlign w:val="center"/>
          </w:tcPr>
          <w:p w14:paraId="78C9DFA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7395D4D1" w14:textId="5061E85B" w:rsidR="00693568" w:rsidRPr="00A464AF" w:rsidRDefault="00693568" w:rsidP="00693568">
            <w:pPr>
              <w:jc w:val="right"/>
              <w:rPr>
                <w:rFonts w:ascii="Arial" w:hAnsi="Arial" w:cs="Arial"/>
                <w:sz w:val="18"/>
                <w:szCs w:val="18"/>
              </w:rPr>
            </w:pPr>
            <w:r w:rsidRPr="00A464AF">
              <w:rPr>
                <w:rFonts w:ascii="Arial" w:hAnsi="Arial" w:cs="Arial"/>
                <w:sz w:val="18"/>
                <w:szCs w:val="18"/>
              </w:rPr>
              <w:t>1,919,499</w:t>
            </w:r>
          </w:p>
        </w:tc>
      </w:tr>
      <w:tr w:rsidR="00693568" w:rsidRPr="00A464AF" w14:paraId="3230FA4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992F553" w14:textId="77777777" w:rsidR="00693568" w:rsidRPr="00A464AF" w:rsidRDefault="00693568" w:rsidP="00693568">
            <w:pPr>
              <w:rPr>
                <w:rFonts w:ascii="Arial" w:hAnsi="Arial" w:cs="Arial"/>
                <w:sz w:val="18"/>
                <w:szCs w:val="18"/>
              </w:rPr>
            </w:pPr>
            <w:r w:rsidRPr="00A464AF">
              <w:rPr>
                <w:rFonts w:ascii="Arial" w:hAnsi="Arial" w:cs="Arial"/>
                <w:sz w:val="18"/>
                <w:szCs w:val="18"/>
              </w:rPr>
              <w:t>URBAN MAINTENANCE SYSTEMS PTY LTD</w:t>
            </w:r>
          </w:p>
        </w:tc>
        <w:tc>
          <w:tcPr>
            <w:tcW w:w="6309" w:type="dxa"/>
            <w:tcBorders>
              <w:top w:val="nil"/>
              <w:left w:val="nil"/>
              <w:bottom w:val="single" w:sz="4" w:space="0" w:color="A6A6A6"/>
              <w:right w:val="single" w:sz="4" w:space="0" w:color="A6A6A6"/>
            </w:tcBorders>
            <w:shd w:val="clear" w:color="auto" w:fill="auto"/>
            <w:vAlign w:val="center"/>
          </w:tcPr>
          <w:p w14:paraId="35DA1F29"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BEA2F9B" w14:textId="5F188054" w:rsidR="00693568" w:rsidRPr="00A464AF" w:rsidRDefault="00693568" w:rsidP="00693568">
            <w:pPr>
              <w:jc w:val="right"/>
              <w:rPr>
                <w:rFonts w:ascii="Arial" w:hAnsi="Arial" w:cs="Arial"/>
                <w:sz w:val="18"/>
                <w:szCs w:val="18"/>
              </w:rPr>
            </w:pPr>
            <w:r w:rsidRPr="00A464AF">
              <w:rPr>
                <w:rFonts w:ascii="Arial" w:hAnsi="Arial" w:cs="Arial"/>
                <w:sz w:val="18"/>
                <w:szCs w:val="18"/>
              </w:rPr>
              <w:t>2,767,654</w:t>
            </w:r>
          </w:p>
        </w:tc>
      </w:tr>
      <w:tr w:rsidR="00693568" w:rsidRPr="00A464AF" w14:paraId="669DA0C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BFDDBF2" w14:textId="77777777" w:rsidR="00693568" w:rsidRPr="00A464AF" w:rsidRDefault="00693568" w:rsidP="00693568">
            <w:pPr>
              <w:rPr>
                <w:rFonts w:ascii="Arial" w:hAnsi="Arial" w:cs="Arial"/>
                <w:sz w:val="18"/>
                <w:szCs w:val="18"/>
              </w:rPr>
            </w:pPr>
            <w:r w:rsidRPr="00A464AF">
              <w:rPr>
                <w:rFonts w:ascii="Arial" w:hAnsi="Arial" w:cs="Arial"/>
                <w:sz w:val="18"/>
                <w:szCs w:val="18"/>
              </w:rPr>
              <w:t>URBIS PTY LTD</w:t>
            </w:r>
          </w:p>
        </w:tc>
        <w:tc>
          <w:tcPr>
            <w:tcW w:w="6309" w:type="dxa"/>
            <w:tcBorders>
              <w:top w:val="nil"/>
              <w:left w:val="nil"/>
              <w:bottom w:val="single" w:sz="4" w:space="0" w:color="A6A6A6"/>
              <w:right w:val="single" w:sz="4" w:space="0" w:color="A6A6A6"/>
            </w:tcBorders>
            <w:shd w:val="clear" w:color="auto" w:fill="auto"/>
            <w:vAlign w:val="center"/>
          </w:tcPr>
          <w:p w14:paraId="74EB933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0C7B05E4" w14:textId="4A000615" w:rsidR="00693568" w:rsidRPr="00A464AF" w:rsidRDefault="00693568" w:rsidP="00693568">
            <w:pPr>
              <w:jc w:val="right"/>
              <w:rPr>
                <w:rFonts w:ascii="Arial" w:hAnsi="Arial" w:cs="Arial"/>
                <w:sz w:val="18"/>
                <w:szCs w:val="18"/>
              </w:rPr>
            </w:pPr>
            <w:r w:rsidRPr="00A464AF">
              <w:rPr>
                <w:rFonts w:ascii="Arial" w:hAnsi="Arial" w:cs="Arial"/>
                <w:sz w:val="18"/>
                <w:szCs w:val="18"/>
              </w:rPr>
              <w:t>164,601</w:t>
            </w:r>
          </w:p>
        </w:tc>
      </w:tr>
      <w:tr w:rsidR="00693568" w:rsidRPr="00A464AF" w14:paraId="337599C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82D6E19" w14:textId="77777777" w:rsidR="00693568" w:rsidRPr="00A464AF" w:rsidRDefault="00693568" w:rsidP="00693568">
            <w:pPr>
              <w:rPr>
                <w:rFonts w:ascii="Arial" w:hAnsi="Arial" w:cs="Arial"/>
                <w:sz w:val="18"/>
                <w:szCs w:val="18"/>
              </w:rPr>
            </w:pPr>
            <w:r w:rsidRPr="00A464AF">
              <w:rPr>
                <w:rFonts w:ascii="Arial" w:hAnsi="Arial" w:cs="Arial"/>
                <w:sz w:val="18"/>
                <w:szCs w:val="18"/>
              </w:rPr>
              <w:t>VALAD SOLUTIONS PTY LTD</w:t>
            </w:r>
          </w:p>
        </w:tc>
        <w:tc>
          <w:tcPr>
            <w:tcW w:w="6309" w:type="dxa"/>
            <w:tcBorders>
              <w:top w:val="nil"/>
              <w:left w:val="nil"/>
              <w:bottom w:val="single" w:sz="4" w:space="0" w:color="A6A6A6"/>
              <w:right w:val="single" w:sz="4" w:space="0" w:color="A6A6A6"/>
            </w:tcBorders>
            <w:shd w:val="clear" w:color="auto" w:fill="auto"/>
            <w:vAlign w:val="center"/>
          </w:tcPr>
          <w:p w14:paraId="11E58855"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2DABD0CA" w14:textId="7DF63F39" w:rsidR="00693568" w:rsidRPr="00A464AF" w:rsidRDefault="00693568" w:rsidP="00693568">
            <w:pPr>
              <w:jc w:val="right"/>
              <w:rPr>
                <w:rFonts w:ascii="Arial" w:hAnsi="Arial" w:cs="Arial"/>
                <w:sz w:val="18"/>
                <w:szCs w:val="18"/>
              </w:rPr>
            </w:pPr>
            <w:r w:rsidRPr="00A464AF">
              <w:rPr>
                <w:rFonts w:ascii="Arial" w:hAnsi="Arial" w:cs="Arial"/>
                <w:sz w:val="18"/>
                <w:szCs w:val="18"/>
              </w:rPr>
              <w:t>128,465</w:t>
            </w:r>
          </w:p>
        </w:tc>
      </w:tr>
      <w:tr w:rsidR="00693568" w:rsidRPr="00A464AF" w14:paraId="70D7AFB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199D45E" w14:textId="77777777" w:rsidR="00693568" w:rsidRPr="00A464AF" w:rsidRDefault="00693568" w:rsidP="00693568">
            <w:pPr>
              <w:rPr>
                <w:rFonts w:ascii="Arial" w:hAnsi="Arial" w:cs="Arial"/>
                <w:sz w:val="18"/>
                <w:szCs w:val="18"/>
              </w:rPr>
            </w:pPr>
            <w:r w:rsidRPr="00A464AF">
              <w:rPr>
                <w:rFonts w:ascii="Arial" w:hAnsi="Arial" w:cs="Arial"/>
                <w:sz w:val="18"/>
                <w:szCs w:val="18"/>
              </w:rPr>
              <w:t>VALENTE BRONWYN ANN</w:t>
            </w:r>
          </w:p>
        </w:tc>
        <w:tc>
          <w:tcPr>
            <w:tcW w:w="6309" w:type="dxa"/>
            <w:tcBorders>
              <w:top w:val="nil"/>
              <w:left w:val="nil"/>
              <w:bottom w:val="single" w:sz="4" w:space="0" w:color="A6A6A6"/>
              <w:right w:val="single" w:sz="4" w:space="0" w:color="A6A6A6"/>
            </w:tcBorders>
            <w:shd w:val="clear" w:color="auto" w:fill="auto"/>
            <w:vAlign w:val="center"/>
          </w:tcPr>
          <w:p w14:paraId="4574E8E6"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11795B9" w14:textId="6AE4679D" w:rsidR="00693568" w:rsidRPr="00A464AF" w:rsidRDefault="00693568" w:rsidP="00693568">
            <w:pPr>
              <w:jc w:val="right"/>
              <w:rPr>
                <w:rFonts w:ascii="Arial" w:hAnsi="Arial" w:cs="Arial"/>
                <w:sz w:val="18"/>
                <w:szCs w:val="18"/>
              </w:rPr>
            </w:pPr>
            <w:r w:rsidRPr="00A464AF">
              <w:rPr>
                <w:rFonts w:ascii="Arial" w:hAnsi="Arial" w:cs="Arial"/>
                <w:sz w:val="18"/>
                <w:szCs w:val="18"/>
              </w:rPr>
              <w:t>64,031</w:t>
            </w:r>
          </w:p>
        </w:tc>
      </w:tr>
      <w:tr w:rsidR="00693568" w:rsidRPr="00A464AF" w14:paraId="30EE551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D7C4989" w14:textId="77777777" w:rsidR="00693568" w:rsidRPr="00A464AF" w:rsidRDefault="00693568" w:rsidP="00693568">
            <w:pPr>
              <w:rPr>
                <w:rFonts w:ascii="Arial" w:hAnsi="Arial" w:cs="Arial"/>
                <w:sz w:val="18"/>
                <w:szCs w:val="18"/>
              </w:rPr>
            </w:pPr>
            <w:r w:rsidRPr="00A464AF">
              <w:rPr>
                <w:rFonts w:ascii="Arial" w:hAnsi="Arial" w:cs="Arial"/>
                <w:sz w:val="18"/>
                <w:szCs w:val="18"/>
              </w:rPr>
              <w:t>VALID VICTORIAN ADVOCACY LEAGUE FOR INDIVIDUALS WITH DISABILITY INC</w:t>
            </w:r>
          </w:p>
        </w:tc>
        <w:tc>
          <w:tcPr>
            <w:tcW w:w="6309" w:type="dxa"/>
            <w:tcBorders>
              <w:top w:val="nil"/>
              <w:left w:val="nil"/>
              <w:bottom w:val="single" w:sz="4" w:space="0" w:color="A6A6A6"/>
              <w:right w:val="single" w:sz="4" w:space="0" w:color="A6A6A6"/>
            </w:tcBorders>
            <w:shd w:val="clear" w:color="auto" w:fill="auto"/>
            <w:vAlign w:val="center"/>
          </w:tcPr>
          <w:p w14:paraId="441DC8A3"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45A6F413" w14:textId="5767E041" w:rsidR="00693568" w:rsidRPr="00A464AF" w:rsidRDefault="00693568" w:rsidP="00693568">
            <w:pPr>
              <w:jc w:val="right"/>
              <w:rPr>
                <w:rFonts w:ascii="Arial" w:hAnsi="Arial" w:cs="Arial"/>
                <w:sz w:val="18"/>
                <w:szCs w:val="18"/>
              </w:rPr>
            </w:pPr>
            <w:r w:rsidRPr="00A464AF">
              <w:rPr>
                <w:rFonts w:ascii="Arial" w:hAnsi="Arial" w:cs="Arial"/>
                <w:sz w:val="18"/>
                <w:szCs w:val="18"/>
              </w:rPr>
              <w:t>1,700</w:t>
            </w:r>
          </w:p>
        </w:tc>
      </w:tr>
      <w:tr w:rsidR="00693568" w:rsidRPr="00A464AF" w14:paraId="6CBD0FB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2434B8A" w14:textId="77777777" w:rsidR="00693568" w:rsidRPr="00A464AF" w:rsidRDefault="00693568" w:rsidP="00693568">
            <w:pPr>
              <w:rPr>
                <w:rFonts w:ascii="Arial" w:hAnsi="Arial" w:cs="Arial"/>
                <w:sz w:val="18"/>
                <w:szCs w:val="18"/>
              </w:rPr>
            </w:pPr>
            <w:r w:rsidRPr="00A464AF">
              <w:rPr>
                <w:rFonts w:ascii="Arial" w:hAnsi="Arial" w:cs="Arial"/>
                <w:sz w:val="18"/>
                <w:szCs w:val="18"/>
              </w:rPr>
              <w:t>VAN AMERONGEN BRONWYN</w:t>
            </w:r>
          </w:p>
        </w:tc>
        <w:tc>
          <w:tcPr>
            <w:tcW w:w="6309" w:type="dxa"/>
            <w:tcBorders>
              <w:top w:val="nil"/>
              <w:left w:val="nil"/>
              <w:bottom w:val="single" w:sz="4" w:space="0" w:color="A6A6A6"/>
              <w:right w:val="single" w:sz="4" w:space="0" w:color="A6A6A6"/>
            </w:tcBorders>
            <w:shd w:val="clear" w:color="auto" w:fill="auto"/>
            <w:vAlign w:val="center"/>
          </w:tcPr>
          <w:p w14:paraId="2AB5D476"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1CA478DA" w14:textId="4712FEF2" w:rsidR="00693568" w:rsidRPr="00A464AF" w:rsidRDefault="00693568" w:rsidP="00693568">
            <w:pPr>
              <w:jc w:val="right"/>
              <w:rPr>
                <w:rFonts w:ascii="Arial" w:hAnsi="Arial" w:cs="Arial"/>
                <w:sz w:val="18"/>
                <w:szCs w:val="18"/>
              </w:rPr>
            </w:pPr>
            <w:r w:rsidRPr="00A464AF">
              <w:rPr>
                <w:rFonts w:ascii="Arial" w:hAnsi="Arial" w:cs="Arial"/>
                <w:sz w:val="18"/>
                <w:szCs w:val="18"/>
              </w:rPr>
              <w:t>5,952</w:t>
            </w:r>
          </w:p>
        </w:tc>
      </w:tr>
      <w:tr w:rsidR="00693568" w:rsidRPr="00A464AF" w14:paraId="5F31E28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C100AF7" w14:textId="77777777" w:rsidR="00693568" w:rsidRPr="00A464AF" w:rsidRDefault="00693568" w:rsidP="00693568">
            <w:pPr>
              <w:rPr>
                <w:rFonts w:ascii="Arial" w:hAnsi="Arial" w:cs="Arial"/>
                <w:sz w:val="18"/>
                <w:szCs w:val="18"/>
              </w:rPr>
            </w:pPr>
            <w:r w:rsidRPr="00A464AF">
              <w:rPr>
                <w:rFonts w:ascii="Arial" w:hAnsi="Arial" w:cs="Arial"/>
                <w:sz w:val="18"/>
                <w:szCs w:val="18"/>
              </w:rPr>
              <w:t>VAN REES MICHONNE</w:t>
            </w:r>
          </w:p>
        </w:tc>
        <w:tc>
          <w:tcPr>
            <w:tcW w:w="6309" w:type="dxa"/>
            <w:tcBorders>
              <w:top w:val="nil"/>
              <w:left w:val="nil"/>
              <w:bottom w:val="single" w:sz="4" w:space="0" w:color="A6A6A6"/>
              <w:right w:val="single" w:sz="4" w:space="0" w:color="A6A6A6"/>
            </w:tcBorders>
            <w:shd w:val="clear" w:color="auto" w:fill="auto"/>
            <w:vAlign w:val="center"/>
          </w:tcPr>
          <w:p w14:paraId="7E815D6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3E910AF" w14:textId="3ECB61E1" w:rsidR="00693568" w:rsidRPr="00A464AF" w:rsidRDefault="00693568" w:rsidP="00693568">
            <w:pPr>
              <w:jc w:val="right"/>
              <w:rPr>
                <w:rFonts w:ascii="Arial" w:hAnsi="Arial" w:cs="Arial"/>
                <w:sz w:val="18"/>
                <w:szCs w:val="18"/>
              </w:rPr>
            </w:pPr>
            <w:r w:rsidRPr="00A464AF">
              <w:rPr>
                <w:rFonts w:ascii="Arial" w:hAnsi="Arial" w:cs="Arial"/>
                <w:sz w:val="18"/>
                <w:szCs w:val="18"/>
              </w:rPr>
              <w:t>18,045</w:t>
            </w:r>
          </w:p>
        </w:tc>
      </w:tr>
      <w:tr w:rsidR="00693568" w:rsidRPr="00A464AF" w14:paraId="2D4485C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7CBACBC" w14:textId="77777777" w:rsidR="00693568" w:rsidRPr="00A464AF" w:rsidRDefault="00693568" w:rsidP="00693568">
            <w:pPr>
              <w:rPr>
                <w:rFonts w:ascii="Arial" w:hAnsi="Arial" w:cs="Arial"/>
                <w:sz w:val="18"/>
                <w:szCs w:val="18"/>
              </w:rPr>
            </w:pPr>
            <w:r w:rsidRPr="00A464AF">
              <w:rPr>
                <w:rFonts w:ascii="Arial" w:hAnsi="Arial" w:cs="Arial"/>
                <w:sz w:val="18"/>
                <w:szCs w:val="18"/>
              </w:rPr>
              <w:t>VANDENBERG SHARON MAREE</w:t>
            </w:r>
          </w:p>
        </w:tc>
        <w:tc>
          <w:tcPr>
            <w:tcW w:w="6309" w:type="dxa"/>
            <w:tcBorders>
              <w:top w:val="nil"/>
              <w:left w:val="nil"/>
              <w:bottom w:val="single" w:sz="4" w:space="0" w:color="A6A6A6"/>
              <w:right w:val="single" w:sz="4" w:space="0" w:color="A6A6A6"/>
            </w:tcBorders>
            <w:shd w:val="clear" w:color="auto" w:fill="auto"/>
            <w:vAlign w:val="center"/>
          </w:tcPr>
          <w:p w14:paraId="7BAE666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6C9BBA3C" w14:textId="1B76D805" w:rsidR="00693568" w:rsidRPr="00A464AF" w:rsidRDefault="00693568" w:rsidP="00693568">
            <w:pPr>
              <w:jc w:val="right"/>
              <w:rPr>
                <w:rFonts w:ascii="Arial" w:hAnsi="Arial" w:cs="Arial"/>
                <w:sz w:val="18"/>
                <w:szCs w:val="18"/>
              </w:rPr>
            </w:pPr>
            <w:r w:rsidRPr="00A464AF">
              <w:rPr>
                <w:rFonts w:ascii="Arial" w:hAnsi="Arial" w:cs="Arial"/>
                <w:sz w:val="18"/>
                <w:szCs w:val="18"/>
              </w:rPr>
              <w:t>12,150</w:t>
            </w:r>
          </w:p>
        </w:tc>
      </w:tr>
      <w:tr w:rsidR="00693568" w:rsidRPr="00A464AF" w14:paraId="2917C4B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8CE3356" w14:textId="77777777" w:rsidR="00693568" w:rsidRPr="00A464AF" w:rsidRDefault="00693568" w:rsidP="00693568">
            <w:pPr>
              <w:rPr>
                <w:rFonts w:ascii="Arial" w:hAnsi="Arial" w:cs="Arial"/>
                <w:sz w:val="18"/>
                <w:szCs w:val="18"/>
              </w:rPr>
            </w:pPr>
            <w:r w:rsidRPr="00A464AF">
              <w:rPr>
                <w:rFonts w:ascii="Arial" w:hAnsi="Arial" w:cs="Arial"/>
                <w:sz w:val="18"/>
                <w:szCs w:val="18"/>
              </w:rPr>
              <w:t>VANDESTADT DESIGN PTY LTD</w:t>
            </w:r>
          </w:p>
        </w:tc>
        <w:tc>
          <w:tcPr>
            <w:tcW w:w="6309" w:type="dxa"/>
            <w:tcBorders>
              <w:top w:val="nil"/>
              <w:left w:val="nil"/>
              <w:bottom w:val="single" w:sz="4" w:space="0" w:color="A6A6A6"/>
              <w:right w:val="single" w:sz="4" w:space="0" w:color="A6A6A6"/>
            </w:tcBorders>
            <w:shd w:val="clear" w:color="auto" w:fill="auto"/>
            <w:vAlign w:val="center"/>
          </w:tcPr>
          <w:p w14:paraId="59943B9D"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6BFD9EB" w14:textId="394A0525" w:rsidR="00693568" w:rsidRPr="00A464AF" w:rsidRDefault="00693568" w:rsidP="00693568">
            <w:pPr>
              <w:jc w:val="right"/>
              <w:rPr>
                <w:rFonts w:ascii="Arial" w:hAnsi="Arial" w:cs="Arial"/>
                <w:sz w:val="18"/>
                <w:szCs w:val="18"/>
              </w:rPr>
            </w:pPr>
            <w:r w:rsidRPr="00A464AF">
              <w:rPr>
                <w:rFonts w:ascii="Arial" w:hAnsi="Arial" w:cs="Arial"/>
                <w:sz w:val="18"/>
                <w:szCs w:val="18"/>
              </w:rPr>
              <w:t>1,675</w:t>
            </w:r>
          </w:p>
        </w:tc>
      </w:tr>
      <w:tr w:rsidR="00693568" w:rsidRPr="00A464AF" w14:paraId="295EECD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FE2911A" w14:textId="77777777" w:rsidR="00693568" w:rsidRPr="00A464AF" w:rsidRDefault="00693568" w:rsidP="00693568">
            <w:pPr>
              <w:rPr>
                <w:rFonts w:ascii="Arial" w:hAnsi="Arial" w:cs="Arial"/>
                <w:sz w:val="18"/>
                <w:szCs w:val="18"/>
              </w:rPr>
            </w:pPr>
            <w:r w:rsidRPr="00A464AF">
              <w:rPr>
                <w:rFonts w:ascii="Arial" w:hAnsi="Arial" w:cs="Arial"/>
                <w:sz w:val="18"/>
                <w:szCs w:val="18"/>
              </w:rPr>
              <w:t>VENDORPANEL PTY LTD</w:t>
            </w:r>
          </w:p>
        </w:tc>
        <w:tc>
          <w:tcPr>
            <w:tcW w:w="6309" w:type="dxa"/>
            <w:tcBorders>
              <w:top w:val="nil"/>
              <w:left w:val="nil"/>
              <w:bottom w:val="single" w:sz="4" w:space="0" w:color="A6A6A6"/>
              <w:right w:val="single" w:sz="4" w:space="0" w:color="A6A6A6"/>
            </w:tcBorders>
            <w:shd w:val="clear" w:color="auto" w:fill="auto"/>
            <w:vAlign w:val="center"/>
          </w:tcPr>
          <w:p w14:paraId="01E5462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3C0E004" w14:textId="67B4214C" w:rsidR="00693568" w:rsidRPr="00A464AF" w:rsidRDefault="00693568" w:rsidP="00693568">
            <w:pPr>
              <w:jc w:val="right"/>
              <w:rPr>
                <w:rFonts w:ascii="Arial" w:hAnsi="Arial" w:cs="Arial"/>
                <w:sz w:val="18"/>
                <w:szCs w:val="18"/>
              </w:rPr>
            </w:pPr>
            <w:r w:rsidRPr="00A464AF">
              <w:rPr>
                <w:rFonts w:ascii="Arial" w:hAnsi="Arial" w:cs="Arial"/>
                <w:sz w:val="18"/>
                <w:szCs w:val="18"/>
              </w:rPr>
              <w:t>69,074</w:t>
            </w:r>
          </w:p>
        </w:tc>
      </w:tr>
      <w:tr w:rsidR="00693568" w:rsidRPr="00A464AF" w14:paraId="6D650B0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9B100D2" w14:textId="77777777" w:rsidR="00693568" w:rsidRPr="00A464AF" w:rsidRDefault="00693568" w:rsidP="00693568">
            <w:pPr>
              <w:rPr>
                <w:rFonts w:ascii="Arial" w:hAnsi="Arial" w:cs="Arial"/>
                <w:sz w:val="18"/>
                <w:szCs w:val="18"/>
              </w:rPr>
            </w:pPr>
            <w:r w:rsidRPr="00A464AF">
              <w:rPr>
                <w:rFonts w:ascii="Arial" w:hAnsi="Arial" w:cs="Arial"/>
                <w:sz w:val="18"/>
                <w:szCs w:val="18"/>
              </w:rPr>
              <w:t>VET DEVELOPMENT CENTRE LTD</w:t>
            </w:r>
          </w:p>
        </w:tc>
        <w:tc>
          <w:tcPr>
            <w:tcW w:w="6309" w:type="dxa"/>
            <w:tcBorders>
              <w:top w:val="nil"/>
              <w:left w:val="nil"/>
              <w:bottom w:val="single" w:sz="4" w:space="0" w:color="A6A6A6"/>
              <w:right w:val="single" w:sz="4" w:space="0" w:color="A6A6A6"/>
            </w:tcBorders>
            <w:shd w:val="clear" w:color="auto" w:fill="auto"/>
            <w:vAlign w:val="center"/>
          </w:tcPr>
          <w:p w14:paraId="567956C6"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0802C5A5" w14:textId="046E5E0B" w:rsidR="00693568" w:rsidRPr="00A464AF" w:rsidRDefault="00693568" w:rsidP="00693568">
            <w:pPr>
              <w:jc w:val="right"/>
              <w:rPr>
                <w:rFonts w:ascii="Arial" w:hAnsi="Arial" w:cs="Arial"/>
                <w:sz w:val="18"/>
                <w:szCs w:val="18"/>
              </w:rPr>
            </w:pPr>
            <w:r w:rsidRPr="00A464AF">
              <w:rPr>
                <w:rFonts w:ascii="Arial" w:hAnsi="Arial" w:cs="Arial"/>
                <w:sz w:val="18"/>
                <w:szCs w:val="18"/>
              </w:rPr>
              <w:t>472,504</w:t>
            </w:r>
          </w:p>
        </w:tc>
      </w:tr>
      <w:tr w:rsidR="00693568" w:rsidRPr="00A464AF" w14:paraId="531F3AD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8640AD1" w14:textId="77777777" w:rsidR="00693568" w:rsidRPr="00A464AF" w:rsidRDefault="00693568" w:rsidP="00693568">
            <w:pPr>
              <w:rPr>
                <w:rFonts w:ascii="Arial" w:hAnsi="Arial" w:cs="Arial"/>
                <w:sz w:val="18"/>
                <w:szCs w:val="18"/>
              </w:rPr>
            </w:pPr>
            <w:r w:rsidRPr="00A464AF">
              <w:rPr>
                <w:rFonts w:ascii="Arial" w:hAnsi="Arial" w:cs="Arial"/>
                <w:sz w:val="18"/>
                <w:szCs w:val="18"/>
              </w:rPr>
              <w:t>VETASSESS</w:t>
            </w:r>
          </w:p>
        </w:tc>
        <w:tc>
          <w:tcPr>
            <w:tcW w:w="6309" w:type="dxa"/>
            <w:tcBorders>
              <w:top w:val="nil"/>
              <w:left w:val="nil"/>
              <w:bottom w:val="single" w:sz="4" w:space="0" w:color="A6A6A6"/>
              <w:right w:val="single" w:sz="4" w:space="0" w:color="A6A6A6"/>
            </w:tcBorders>
            <w:shd w:val="clear" w:color="auto" w:fill="auto"/>
            <w:vAlign w:val="center"/>
          </w:tcPr>
          <w:p w14:paraId="10FFCBAC"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40352D7F" w14:textId="191A8206" w:rsidR="00693568" w:rsidRPr="00A464AF" w:rsidRDefault="00693568" w:rsidP="00693568">
            <w:pPr>
              <w:jc w:val="right"/>
              <w:rPr>
                <w:rFonts w:ascii="Arial" w:hAnsi="Arial" w:cs="Arial"/>
                <w:sz w:val="18"/>
                <w:szCs w:val="18"/>
              </w:rPr>
            </w:pPr>
            <w:r w:rsidRPr="00A464AF">
              <w:rPr>
                <w:rFonts w:ascii="Arial" w:hAnsi="Arial" w:cs="Arial"/>
                <w:sz w:val="18"/>
                <w:szCs w:val="18"/>
              </w:rPr>
              <w:t>21,065</w:t>
            </w:r>
          </w:p>
        </w:tc>
      </w:tr>
      <w:tr w:rsidR="00693568" w:rsidRPr="00A464AF" w14:paraId="4C8F3BE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0209AC0" w14:textId="77777777" w:rsidR="00693568" w:rsidRPr="00A464AF" w:rsidRDefault="00693568" w:rsidP="00693568">
            <w:pPr>
              <w:rPr>
                <w:rFonts w:ascii="Arial" w:hAnsi="Arial" w:cs="Arial"/>
                <w:sz w:val="18"/>
                <w:szCs w:val="18"/>
              </w:rPr>
            </w:pPr>
            <w:r w:rsidRPr="00A464AF">
              <w:rPr>
                <w:rFonts w:ascii="Arial" w:hAnsi="Arial" w:cs="Arial"/>
                <w:sz w:val="18"/>
                <w:szCs w:val="18"/>
              </w:rPr>
              <w:t>VICTORIA UNIVERSITY</w:t>
            </w:r>
          </w:p>
        </w:tc>
        <w:tc>
          <w:tcPr>
            <w:tcW w:w="6309" w:type="dxa"/>
            <w:tcBorders>
              <w:top w:val="nil"/>
              <w:left w:val="nil"/>
              <w:bottom w:val="single" w:sz="4" w:space="0" w:color="A6A6A6"/>
              <w:right w:val="single" w:sz="4" w:space="0" w:color="A6A6A6"/>
            </w:tcBorders>
            <w:shd w:val="clear" w:color="auto" w:fill="auto"/>
            <w:vAlign w:val="center"/>
          </w:tcPr>
          <w:p w14:paraId="2DDD9962"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29521227" w14:textId="28FAD23C" w:rsidR="00693568" w:rsidRPr="00A464AF" w:rsidRDefault="00693568" w:rsidP="00693568">
            <w:pPr>
              <w:jc w:val="right"/>
              <w:rPr>
                <w:rFonts w:ascii="Arial" w:hAnsi="Arial" w:cs="Arial"/>
                <w:sz w:val="18"/>
                <w:szCs w:val="18"/>
              </w:rPr>
            </w:pPr>
            <w:r w:rsidRPr="00A464AF">
              <w:rPr>
                <w:rFonts w:ascii="Arial" w:hAnsi="Arial" w:cs="Arial"/>
                <w:sz w:val="18"/>
                <w:szCs w:val="18"/>
              </w:rPr>
              <w:t>826,175</w:t>
            </w:r>
          </w:p>
        </w:tc>
      </w:tr>
      <w:tr w:rsidR="00693568" w:rsidRPr="00A464AF" w14:paraId="6D0842F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DFB0A87" w14:textId="77777777" w:rsidR="00693568" w:rsidRPr="00A464AF" w:rsidRDefault="00693568" w:rsidP="00693568">
            <w:pPr>
              <w:rPr>
                <w:rFonts w:ascii="Arial" w:hAnsi="Arial" w:cs="Arial"/>
                <w:sz w:val="18"/>
                <w:szCs w:val="18"/>
              </w:rPr>
            </w:pPr>
            <w:r w:rsidRPr="00A464AF">
              <w:rPr>
                <w:rFonts w:ascii="Arial" w:hAnsi="Arial" w:cs="Arial"/>
                <w:sz w:val="18"/>
                <w:szCs w:val="18"/>
              </w:rPr>
              <w:t>VICTORIAN ABORIGINAL CHILD CARE AGENCY CO-OPERATIVE LTD</w:t>
            </w:r>
          </w:p>
        </w:tc>
        <w:tc>
          <w:tcPr>
            <w:tcW w:w="6309" w:type="dxa"/>
            <w:tcBorders>
              <w:top w:val="nil"/>
              <w:left w:val="nil"/>
              <w:bottom w:val="single" w:sz="4" w:space="0" w:color="A6A6A6"/>
              <w:right w:val="single" w:sz="4" w:space="0" w:color="A6A6A6"/>
            </w:tcBorders>
            <w:shd w:val="clear" w:color="auto" w:fill="auto"/>
            <w:vAlign w:val="center"/>
          </w:tcPr>
          <w:p w14:paraId="12CFBA8E"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4634A770" w14:textId="39600829" w:rsidR="00693568" w:rsidRPr="00A464AF" w:rsidRDefault="00693568" w:rsidP="00693568">
            <w:pPr>
              <w:jc w:val="right"/>
              <w:rPr>
                <w:rFonts w:ascii="Arial" w:hAnsi="Arial" w:cs="Arial"/>
                <w:sz w:val="18"/>
                <w:szCs w:val="18"/>
              </w:rPr>
            </w:pPr>
            <w:r w:rsidRPr="00A464AF">
              <w:rPr>
                <w:rFonts w:ascii="Arial" w:hAnsi="Arial" w:cs="Arial"/>
                <w:sz w:val="18"/>
                <w:szCs w:val="18"/>
              </w:rPr>
              <w:t>29,700</w:t>
            </w:r>
          </w:p>
        </w:tc>
      </w:tr>
      <w:tr w:rsidR="00693568" w:rsidRPr="00A464AF" w14:paraId="5F5F95A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0FDB7F2" w14:textId="77777777" w:rsidR="00693568" w:rsidRPr="00A464AF" w:rsidRDefault="00693568" w:rsidP="00693568">
            <w:pPr>
              <w:rPr>
                <w:rFonts w:ascii="Arial" w:hAnsi="Arial" w:cs="Arial"/>
                <w:sz w:val="18"/>
                <w:szCs w:val="18"/>
              </w:rPr>
            </w:pPr>
            <w:r w:rsidRPr="00A464AF">
              <w:rPr>
                <w:rFonts w:ascii="Arial" w:hAnsi="Arial" w:cs="Arial"/>
                <w:sz w:val="18"/>
                <w:szCs w:val="18"/>
              </w:rPr>
              <w:t>VICTORIAN ASSESSMENT SERVICES</w:t>
            </w:r>
          </w:p>
        </w:tc>
        <w:tc>
          <w:tcPr>
            <w:tcW w:w="6309" w:type="dxa"/>
            <w:tcBorders>
              <w:top w:val="nil"/>
              <w:left w:val="nil"/>
              <w:bottom w:val="single" w:sz="4" w:space="0" w:color="A6A6A6"/>
              <w:right w:val="single" w:sz="4" w:space="0" w:color="A6A6A6"/>
            </w:tcBorders>
            <w:shd w:val="clear" w:color="auto" w:fill="auto"/>
            <w:vAlign w:val="center"/>
          </w:tcPr>
          <w:p w14:paraId="5086C45C"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5D27EA97" w14:textId="3425E7DC" w:rsidR="00693568" w:rsidRPr="00A464AF" w:rsidRDefault="00693568" w:rsidP="00693568">
            <w:pPr>
              <w:jc w:val="right"/>
              <w:rPr>
                <w:rFonts w:ascii="Arial" w:hAnsi="Arial" w:cs="Arial"/>
                <w:sz w:val="18"/>
                <w:szCs w:val="18"/>
              </w:rPr>
            </w:pPr>
            <w:r w:rsidRPr="00A464AF">
              <w:rPr>
                <w:rFonts w:ascii="Arial" w:hAnsi="Arial" w:cs="Arial"/>
                <w:sz w:val="18"/>
                <w:szCs w:val="18"/>
              </w:rPr>
              <w:t>101,924</w:t>
            </w:r>
          </w:p>
        </w:tc>
      </w:tr>
      <w:tr w:rsidR="00693568" w:rsidRPr="00A464AF" w14:paraId="26F29FA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0FCBF45" w14:textId="77777777" w:rsidR="00693568" w:rsidRPr="00A464AF" w:rsidRDefault="00693568" w:rsidP="00693568">
            <w:pPr>
              <w:rPr>
                <w:rFonts w:ascii="Arial" w:hAnsi="Arial" w:cs="Arial"/>
                <w:sz w:val="18"/>
                <w:szCs w:val="18"/>
              </w:rPr>
            </w:pPr>
            <w:r w:rsidRPr="00A464AF">
              <w:rPr>
                <w:rFonts w:ascii="Arial" w:hAnsi="Arial" w:cs="Arial"/>
                <w:sz w:val="18"/>
                <w:szCs w:val="18"/>
              </w:rPr>
              <w:t>VICTORIAN DEAF SOCIETY</w:t>
            </w:r>
          </w:p>
        </w:tc>
        <w:tc>
          <w:tcPr>
            <w:tcW w:w="6309" w:type="dxa"/>
            <w:tcBorders>
              <w:top w:val="nil"/>
              <w:left w:val="nil"/>
              <w:bottom w:val="single" w:sz="4" w:space="0" w:color="A6A6A6"/>
              <w:right w:val="single" w:sz="4" w:space="0" w:color="A6A6A6"/>
            </w:tcBorders>
            <w:shd w:val="clear" w:color="auto" w:fill="auto"/>
            <w:vAlign w:val="center"/>
          </w:tcPr>
          <w:p w14:paraId="2B429C39"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35700EC0" w14:textId="2D3CAA08" w:rsidR="00693568" w:rsidRPr="00A464AF" w:rsidRDefault="00693568" w:rsidP="00693568">
            <w:pPr>
              <w:jc w:val="right"/>
              <w:rPr>
                <w:rFonts w:ascii="Arial" w:hAnsi="Arial" w:cs="Arial"/>
                <w:sz w:val="18"/>
                <w:szCs w:val="18"/>
              </w:rPr>
            </w:pPr>
            <w:r w:rsidRPr="00A464AF">
              <w:rPr>
                <w:rFonts w:ascii="Arial" w:hAnsi="Arial" w:cs="Arial"/>
                <w:sz w:val="18"/>
                <w:szCs w:val="18"/>
              </w:rPr>
              <w:t>2,798</w:t>
            </w:r>
          </w:p>
        </w:tc>
      </w:tr>
      <w:tr w:rsidR="00693568" w:rsidRPr="00A464AF" w14:paraId="23D3D0D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4E2F96B" w14:textId="77777777" w:rsidR="00693568" w:rsidRPr="00A464AF" w:rsidRDefault="00693568" w:rsidP="00693568">
            <w:pPr>
              <w:rPr>
                <w:rFonts w:ascii="Arial" w:hAnsi="Arial" w:cs="Arial"/>
                <w:sz w:val="18"/>
                <w:szCs w:val="18"/>
              </w:rPr>
            </w:pPr>
            <w:r w:rsidRPr="00A464AF">
              <w:rPr>
                <w:rFonts w:ascii="Arial" w:hAnsi="Arial" w:cs="Arial"/>
                <w:sz w:val="18"/>
                <w:szCs w:val="18"/>
              </w:rPr>
              <w:t>VICTORIAN HEALTH PROMOTION FOUNDATION</w:t>
            </w:r>
          </w:p>
        </w:tc>
        <w:tc>
          <w:tcPr>
            <w:tcW w:w="6309" w:type="dxa"/>
            <w:tcBorders>
              <w:top w:val="nil"/>
              <w:left w:val="nil"/>
              <w:bottom w:val="single" w:sz="4" w:space="0" w:color="A6A6A6"/>
              <w:right w:val="single" w:sz="4" w:space="0" w:color="A6A6A6"/>
            </w:tcBorders>
            <w:shd w:val="clear" w:color="auto" w:fill="auto"/>
            <w:vAlign w:val="center"/>
          </w:tcPr>
          <w:p w14:paraId="52876978"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2FE5F424" w14:textId="0B53B6D9" w:rsidR="00693568" w:rsidRPr="00A464AF" w:rsidRDefault="00693568" w:rsidP="00693568">
            <w:pPr>
              <w:jc w:val="right"/>
              <w:rPr>
                <w:rFonts w:ascii="Arial" w:hAnsi="Arial" w:cs="Arial"/>
                <w:sz w:val="18"/>
                <w:szCs w:val="18"/>
              </w:rPr>
            </w:pPr>
            <w:r w:rsidRPr="00A464AF">
              <w:rPr>
                <w:rFonts w:ascii="Arial" w:hAnsi="Arial" w:cs="Arial"/>
                <w:sz w:val="18"/>
                <w:szCs w:val="18"/>
              </w:rPr>
              <w:t>4,530</w:t>
            </w:r>
          </w:p>
        </w:tc>
      </w:tr>
      <w:tr w:rsidR="00693568" w:rsidRPr="00A464AF" w14:paraId="3E125DB3"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0006237" w14:textId="77777777" w:rsidR="00693568" w:rsidRPr="00A464AF" w:rsidRDefault="00693568" w:rsidP="00693568">
            <w:pPr>
              <w:rPr>
                <w:rFonts w:ascii="Arial" w:hAnsi="Arial" w:cs="Arial"/>
                <w:sz w:val="18"/>
                <w:szCs w:val="18"/>
              </w:rPr>
            </w:pPr>
            <w:r w:rsidRPr="00A464AF">
              <w:rPr>
                <w:rFonts w:ascii="Arial" w:hAnsi="Arial" w:cs="Arial"/>
                <w:sz w:val="18"/>
                <w:szCs w:val="18"/>
              </w:rPr>
              <w:t>VISION AUSTRALIA</w:t>
            </w:r>
          </w:p>
        </w:tc>
        <w:tc>
          <w:tcPr>
            <w:tcW w:w="6309" w:type="dxa"/>
            <w:tcBorders>
              <w:top w:val="nil"/>
              <w:left w:val="nil"/>
              <w:bottom w:val="single" w:sz="4" w:space="0" w:color="A6A6A6"/>
              <w:right w:val="single" w:sz="4" w:space="0" w:color="A6A6A6"/>
            </w:tcBorders>
            <w:shd w:val="clear" w:color="auto" w:fill="auto"/>
            <w:vAlign w:val="center"/>
          </w:tcPr>
          <w:p w14:paraId="79C486BC" w14:textId="77777777" w:rsidR="00693568" w:rsidRPr="00A464AF" w:rsidRDefault="00693568" w:rsidP="00693568">
            <w:pPr>
              <w:rPr>
                <w:rFonts w:ascii="Arial" w:hAnsi="Arial" w:cs="Arial"/>
                <w:sz w:val="18"/>
                <w:szCs w:val="18"/>
              </w:rPr>
            </w:pPr>
            <w:r>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0371C154" w14:textId="259A5051" w:rsidR="00693568" w:rsidRPr="00A464AF" w:rsidRDefault="00693568" w:rsidP="00693568">
            <w:pPr>
              <w:jc w:val="right"/>
              <w:rPr>
                <w:rFonts w:ascii="Arial" w:hAnsi="Arial" w:cs="Arial"/>
                <w:sz w:val="18"/>
                <w:szCs w:val="18"/>
              </w:rPr>
            </w:pPr>
            <w:r w:rsidRPr="00A464AF">
              <w:rPr>
                <w:rFonts w:ascii="Arial" w:hAnsi="Arial" w:cs="Arial"/>
                <w:sz w:val="18"/>
                <w:szCs w:val="18"/>
              </w:rPr>
              <w:t>48,640</w:t>
            </w:r>
          </w:p>
        </w:tc>
      </w:tr>
      <w:tr w:rsidR="00693568" w:rsidRPr="00A464AF" w14:paraId="2DA2445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1A17FFB" w14:textId="77777777" w:rsidR="00693568" w:rsidRPr="00A464AF" w:rsidRDefault="00693568" w:rsidP="00693568">
            <w:pPr>
              <w:rPr>
                <w:rFonts w:ascii="Arial" w:hAnsi="Arial" w:cs="Arial"/>
                <w:sz w:val="18"/>
                <w:szCs w:val="18"/>
              </w:rPr>
            </w:pPr>
            <w:r w:rsidRPr="00A464AF">
              <w:rPr>
                <w:rFonts w:ascii="Arial" w:hAnsi="Arial" w:cs="Arial"/>
                <w:sz w:val="18"/>
                <w:szCs w:val="18"/>
              </w:rPr>
              <w:t>VJA EDUCATION CONSULTANT</w:t>
            </w:r>
          </w:p>
        </w:tc>
        <w:tc>
          <w:tcPr>
            <w:tcW w:w="6309" w:type="dxa"/>
            <w:tcBorders>
              <w:top w:val="nil"/>
              <w:left w:val="nil"/>
              <w:bottom w:val="single" w:sz="4" w:space="0" w:color="A6A6A6"/>
              <w:right w:val="single" w:sz="4" w:space="0" w:color="A6A6A6"/>
            </w:tcBorders>
            <w:shd w:val="clear" w:color="auto" w:fill="auto"/>
            <w:vAlign w:val="center"/>
          </w:tcPr>
          <w:p w14:paraId="0BB7A5D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1F62D56C" w14:textId="2C07F0B8" w:rsidR="00693568" w:rsidRPr="00A464AF" w:rsidRDefault="00693568" w:rsidP="00693568">
            <w:pPr>
              <w:jc w:val="right"/>
              <w:rPr>
                <w:rFonts w:ascii="Arial" w:hAnsi="Arial" w:cs="Arial"/>
                <w:sz w:val="18"/>
                <w:szCs w:val="18"/>
              </w:rPr>
            </w:pPr>
            <w:r w:rsidRPr="00A464AF">
              <w:rPr>
                <w:rFonts w:ascii="Arial" w:hAnsi="Arial" w:cs="Arial"/>
                <w:sz w:val="18"/>
                <w:szCs w:val="18"/>
              </w:rPr>
              <w:t>38,702</w:t>
            </w:r>
          </w:p>
        </w:tc>
      </w:tr>
      <w:tr w:rsidR="00693568" w:rsidRPr="00A464AF" w14:paraId="41D28B3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5236DC1" w14:textId="77777777" w:rsidR="00693568" w:rsidRPr="00A464AF" w:rsidRDefault="00693568" w:rsidP="00693568">
            <w:pPr>
              <w:rPr>
                <w:rFonts w:ascii="Arial" w:hAnsi="Arial" w:cs="Arial"/>
                <w:sz w:val="18"/>
                <w:szCs w:val="18"/>
              </w:rPr>
            </w:pPr>
            <w:r w:rsidRPr="00A464AF">
              <w:rPr>
                <w:rFonts w:ascii="Arial" w:hAnsi="Arial" w:cs="Arial"/>
                <w:sz w:val="18"/>
                <w:szCs w:val="18"/>
              </w:rPr>
              <w:t>WARREN GEOFFREY R</w:t>
            </w:r>
          </w:p>
        </w:tc>
        <w:tc>
          <w:tcPr>
            <w:tcW w:w="6309" w:type="dxa"/>
            <w:tcBorders>
              <w:top w:val="nil"/>
              <w:left w:val="nil"/>
              <w:bottom w:val="single" w:sz="4" w:space="0" w:color="A6A6A6"/>
              <w:right w:val="single" w:sz="4" w:space="0" w:color="A6A6A6"/>
            </w:tcBorders>
            <w:shd w:val="clear" w:color="auto" w:fill="auto"/>
            <w:vAlign w:val="center"/>
          </w:tcPr>
          <w:p w14:paraId="7B3663E5"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70A33FC6" w14:textId="47AA8CA6" w:rsidR="00693568" w:rsidRPr="00A464AF" w:rsidRDefault="00693568" w:rsidP="00693568">
            <w:pPr>
              <w:jc w:val="right"/>
              <w:rPr>
                <w:rFonts w:ascii="Arial" w:hAnsi="Arial" w:cs="Arial"/>
                <w:sz w:val="18"/>
                <w:szCs w:val="18"/>
              </w:rPr>
            </w:pPr>
            <w:r w:rsidRPr="00A464AF">
              <w:rPr>
                <w:rFonts w:ascii="Arial" w:hAnsi="Arial" w:cs="Arial"/>
                <w:sz w:val="18"/>
                <w:szCs w:val="18"/>
              </w:rPr>
              <w:t>2,125</w:t>
            </w:r>
          </w:p>
        </w:tc>
      </w:tr>
      <w:tr w:rsidR="00693568" w:rsidRPr="00A464AF" w14:paraId="64B2687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53463D3" w14:textId="77777777" w:rsidR="00693568" w:rsidRPr="00A464AF" w:rsidRDefault="00693568" w:rsidP="00693568">
            <w:pPr>
              <w:rPr>
                <w:rFonts w:ascii="Arial" w:hAnsi="Arial" w:cs="Arial"/>
                <w:sz w:val="18"/>
                <w:szCs w:val="18"/>
              </w:rPr>
            </w:pPr>
            <w:r w:rsidRPr="00A464AF">
              <w:rPr>
                <w:rFonts w:ascii="Arial" w:hAnsi="Arial" w:cs="Arial"/>
                <w:sz w:val="18"/>
                <w:szCs w:val="18"/>
              </w:rPr>
              <w:t>WATSON JOHN</w:t>
            </w:r>
          </w:p>
        </w:tc>
        <w:tc>
          <w:tcPr>
            <w:tcW w:w="6309" w:type="dxa"/>
            <w:tcBorders>
              <w:top w:val="nil"/>
              <w:left w:val="nil"/>
              <w:bottom w:val="single" w:sz="4" w:space="0" w:color="A6A6A6"/>
              <w:right w:val="single" w:sz="4" w:space="0" w:color="A6A6A6"/>
            </w:tcBorders>
            <w:shd w:val="clear" w:color="auto" w:fill="auto"/>
            <w:vAlign w:val="center"/>
          </w:tcPr>
          <w:p w14:paraId="05E66621"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72E8B69C" w14:textId="74E292EB" w:rsidR="00693568" w:rsidRPr="00A464AF" w:rsidRDefault="00693568" w:rsidP="00693568">
            <w:pPr>
              <w:jc w:val="right"/>
              <w:rPr>
                <w:rFonts w:ascii="Arial" w:hAnsi="Arial" w:cs="Arial"/>
                <w:sz w:val="18"/>
                <w:szCs w:val="18"/>
              </w:rPr>
            </w:pPr>
            <w:r w:rsidRPr="00A464AF">
              <w:rPr>
                <w:rFonts w:ascii="Arial" w:hAnsi="Arial" w:cs="Arial"/>
                <w:sz w:val="18"/>
                <w:szCs w:val="18"/>
              </w:rPr>
              <w:t>42,047</w:t>
            </w:r>
          </w:p>
        </w:tc>
      </w:tr>
      <w:tr w:rsidR="00693568" w:rsidRPr="00A464AF" w14:paraId="353E783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B5EAFB8" w14:textId="77777777" w:rsidR="00693568" w:rsidRPr="00A464AF" w:rsidRDefault="00693568" w:rsidP="00693568">
            <w:pPr>
              <w:rPr>
                <w:rFonts w:ascii="Arial" w:hAnsi="Arial" w:cs="Arial"/>
                <w:sz w:val="18"/>
                <w:szCs w:val="18"/>
              </w:rPr>
            </w:pPr>
            <w:r w:rsidRPr="00A464AF">
              <w:rPr>
                <w:rFonts w:ascii="Arial" w:hAnsi="Arial" w:cs="Arial"/>
                <w:sz w:val="18"/>
                <w:szCs w:val="18"/>
              </w:rPr>
              <w:t>WATSON PSYCHOLOGY</w:t>
            </w:r>
          </w:p>
        </w:tc>
        <w:tc>
          <w:tcPr>
            <w:tcW w:w="6309" w:type="dxa"/>
            <w:tcBorders>
              <w:top w:val="nil"/>
              <w:left w:val="nil"/>
              <w:bottom w:val="single" w:sz="4" w:space="0" w:color="A6A6A6"/>
              <w:right w:val="single" w:sz="4" w:space="0" w:color="A6A6A6"/>
            </w:tcBorders>
            <w:shd w:val="clear" w:color="auto" w:fill="auto"/>
            <w:vAlign w:val="center"/>
          </w:tcPr>
          <w:p w14:paraId="6A87DD7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79470958" w14:textId="332B40AD" w:rsidR="00693568" w:rsidRPr="00A464AF" w:rsidRDefault="00693568" w:rsidP="00693568">
            <w:pPr>
              <w:jc w:val="right"/>
              <w:rPr>
                <w:rFonts w:ascii="Arial" w:hAnsi="Arial" w:cs="Arial"/>
                <w:sz w:val="18"/>
                <w:szCs w:val="18"/>
              </w:rPr>
            </w:pPr>
            <w:r w:rsidRPr="00A464AF">
              <w:rPr>
                <w:rFonts w:ascii="Arial" w:hAnsi="Arial" w:cs="Arial"/>
                <w:sz w:val="18"/>
                <w:szCs w:val="18"/>
              </w:rPr>
              <w:t>22,200</w:t>
            </w:r>
          </w:p>
        </w:tc>
      </w:tr>
      <w:tr w:rsidR="00693568" w:rsidRPr="00A464AF" w14:paraId="24B929C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897C55B" w14:textId="77777777" w:rsidR="00693568" w:rsidRPr="00A464AF" w:rsidRDefault="00693568" w:rsidP="00693568">
            <w:pPr>
              <w:rPr>
                <w:rFonts w:ascii="Arial" w:hAnsi="Arial" w:cs="Arial"/>
                <w:sz w:val="18"/>
                <w:szCs w:val="18"/>
              </w:rPr>
            </w:pPr>
            <w:r w:rsidRPr="00A464AF">
              <w:rPr>
                <w:rFonts w:ascii="Arial" w:hAnsi="Arial" w:cs="Arial"/>
                <w:sz w:val="18"/>
                <w:szCs w:val="18"/>
              </w:rPr>
              <w:t>WAYAPA WUURRK PTY LTD</w:t>
            </w:r>
          </w:p>
        </w:tc>
        <w:tc>
          <w:tcPr>
            <w:tcW w:w="6309" w:type="dxa"/>
            <w:tcBorders>
              <w:top w:val="nil"/>
              <w:left w:val="nil"/>
              <w:bottom w:val="single" w:sz="4" w:space="0" w:color="A6A6A6"/>
              <w:right w:val="single" w:sz="4" w:space="0" w:color="A6A6A6"/>
            </w:tcBorders>
            <w:shd w:val="clear" w:color="auto" w:fill="auto"/>
            <w:vAlign w:val="center"/>
          </w:tcPr>
          <w:p w14:paraId="317AFDF0"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566CBDC6" w14:textId="1D5CF7B4" w:rsidR="00693568" w:rsidRPr="00A464AF" w:rsidRDefault="00693568" w:rsidP="00693568">
            <w:pPr>
              <w:jc w:val="right"/>
              <w:rPr>
                <w:rFonts w:ascii="Arial" w:hAnsi="Arial" w:cs="Arial"/>
                <w:sz w:val="18"/>
                <w:szCs w:val="18"/>
              </w:rPr>
            </w:pPr>
            <w:r w:rsidRPr="00A464AF">
              <w:rPr>
                <w:rFonts w:ascii="Arial" w:hAnsi="Arial" w:cs="Arial"/>
                <w:sz w:val="18"/>
                <w:szCs w:val="18"/>
              </w:rPr>
              <w:t>3,500</w:t>
            </w:r>
          </w:p>
        </w:tc>
      </w:tr>
      <w:tr w:rsidR="00693568" w:rsidRPr="00A464AF" w14:paraId="1462228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E8375E7" w14:textId="77777777" w:rsidR="00693568" w:rsidRPr="00A464AF" w:rsidRDefault="00693568" w:rsidP="00693568">
            <w:pPr>
              <w:rPr>
                <w:rFonts w:ascii="Arial" w:hAnsi="Arial" w:cs="Arial"/>
                <w:sz w:val="18"/>
                <w:szCs w:val="18"/>
              </w:rPr>
            </w:pPr>
            <w:r w:rsidRPr="00A464AF">
              <w:rPr>
                <w:rFonts w:ascii="Arial" w:hAnsi="Arial" w:cs="Arial"/>
                <w:sz w:val="18"/>
                <w:szCs w:val="18"/>
              </w:rPr>
              <w:t>WEBSURVEY UNIT TRUST</w:t>
            </w:r>
          </w:p>
        </w:tc>
        <w:tc>
          <w:tcPr>
            <w:tcW w:w="6309" w:type="dxa"/>
            <w:tcBorders>
              <w:top w:val="nil"/>
              <w:left w:val="nil"/>
              <w:bottom w:val="single" w:sz="4" w:space="0" w:color="A6A6A6"/>
              <w:right w:val="single" w:sz="4" w:space="0" w:color="A6A6A6"/>
            </w:tcBorders>
            <w:shd w:val="clear" w:color="auto" w:fill="auto"/>
            <w:vAlign w:val="center"/>
          </w:tcPr>
          <w:p w14:paraId="444EFFE0"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25BB1004" w14:textId="1297797A" w:rsidR="00693568" w:rsidRPr="00A464AF" w:rsidRDefault="00693568" w:rsidP="00693568">
            <w:pPr>
              <w:jc w:val="right"/>
              <w:rPr>
                <w:rFonts w:ascii="Arial" w:hAnsi="Arial" w:cs="Arial"/>
                <w:sz w:val="18"/>
                <w:szCs w:val="18"/>
              </w:rPr>
            </w:pPr>
            <w:r w:rsidRPr="00A464AF">
              <w:rPr>
                <w:rFonts w:ascii="Arial" w:hAnsi="Arial" w:cs="Arial"/>
                <w:sz w:val="18"/>
                <w:szCs w:val="18"/>
              </w:rPr>
              <w:t>14,790</w:t>
            </w:r>
          </w:p>
        </w:tc>
      </w:tr>
      <w:tr w:rsidR="00693568" w:rsidRPr="00A464AF" w14:paraId="13F0C7A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3D43E70" w14:textId="77777777" w:rsidR="00693568" w:rsidRPr="00A464AF" w:rsidRDefault="00693568" w:rsidP="00693568">
            <w:pPr>
              <w:rPr>
                <w:rFonts w:ascii="Arial" w:hAnsi="Arial" w:cs="Arial"/>
                <w:sz w:val="18"/>
                <w:szCs w:val="18"/>
              </w:rPr>
            </w:pPr>
            <w:r w:rsidRPr="00A464AF">
              <w:rPr>
                <w:rFonts w:ascii="Arial" w:hAnsi="Arial" w:cs="Arial"/>
                <w:sz w:val="18"/>
                <w:szCs w:val="18"/>
              </w:rPr>
              <w:t>WEIR GARY DOUGLAS</w:t>
            </w:r>
          </w:p>
        </w:tc>
        <w:tc>
          <w:tcPr>
            <w:tcW w:w="6309" w:type="dxa"/>
            <w:tcBorders>
              <w:top w:val="nil"/>
              <w:left w:val="nil"/>
              <w:bottom w:val="single" w:sz="4" w:space="0" w:color="A6A6A6"/>
              <w:right w:val="single" w:sz="4" w:space="0" w:color="A6A6A6"/>
            </w:tcBorders>
            <w:shd w:val="clear" w:color="auto" w:fill="auto"/>
            <w:vAlign w:val="center"/>
          </w:tcPr>
          <w:p w14:paraId="506BFF8A"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A373B74" w14:textId="581C02ED" w:rsidR="00693568" w:rsidRPr="00A464AF" w:rsidRDefault="00693568" w:rsidP="00693568">
            <w:pPr>
              <w:jc w:val="right"/>
              <w:rPr>
                <w:rFonts w:ascii="Arial" w:hAnsi="Arial" w:cs="Arial"/>
                <w:sz w:val="18"/>
                <w:szCs w:val="18"/>
              </w:rPr>
            </w:pPr>
            <w:r w:rsidRPr="00A464AF">
              <w:rPr>
                <w:rFonts w:ascii="Arial" w:hAnsi="Arial" w:cs="Arial"/>
                <w:sz w:val="18"/>
                <w:szCs w:val="18"/>
              </w:rPr>
              <w:t>5,375</w:t>
            </w:r>
          </w:p>
        </w:tc>
      </w:tr>
      <w:tr w:rsidR="00693568" w:rsidRPr="00A464AF" w14:paraId="0C1D18F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7291F54" w14:textId="77777777" w:rsidR="00693568" w:rsidRPr="00A464AF" w:rsidRDefault="00693568" w:rsidP="00693568">
            <w:pPr>
              <w:rPr>
                <w:rFonts w:ascii="Arial" w:hAnsi="Arial" w:cs="Arial"/>
                <w:sz w:val="18"/>
                <w:szCs w:val="18"/>
              </w:rPr>
            </w:pPr>
            <w:r w:rsidRPr="00A464AF">
              <w:rPr>
                <w:rFonts w:ascii="Arial" w:hAnsi="Arial" w:cs="Arial"/>
                <w:sz w:val="18"/>
                <w:szCs w:val="18"/>
              </w:rPr>
              <w:t>WENN CONSULTING</w:t>
            </w:r>
          </w:p>
        </w:tc>
        <w:tc>
          <w:tcPr>
            <w:tcW w:w="6309" w:type="dxa"/>
            <w:tcBorders>
              <w:top w:val="nil"/>
              <w:left w:val="nil"/>
              <w:bottom w:val="single" w:sz="4" w:space="0" w:color="A6A6A6"/>
              <w:right w:val="single" w:sz="4" w:space="0" w:color="A6A6A6"/>
            </w:tcBorders>
            <w:shd w:val="clear" w:color="auto" w:fill="auto"/>
            <w:vAlign w:val="center"/>
          </w:tcPr>
          <w:p w14:paraId="1FA38713"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F81A829" w14:textId="45A9347C" w:rsidR="00693568" w:rsidRPr="00A464AF" w:rsidRDefault="00693568" w:rsidP="00693568">
            <w:pPr>
              <w:jc w:val="right"/>
              <w:rPr>
                <w:rFonts w:ascii="Arial" w:hAnsi="Arial" w:cs="Arial"/>
                <w:sz w:val="18"/>
                <w:szCs w:val="18"/>
              </w:rPr>
            </w:pPr>
            <w:r w:rsidRPr="00A464AF">
              <w:rPr>
                <w:rFonts w:ascii="Arial" w:hAnsi="Arial" w:cs="Arial"/>
                <w:sz w:val="18"/>
                <w:szCs w:val="18"/>
              </w:rPr>
              <w:t>39,100</w:t>
            </w:r>
          </w:p>
        </w:tc>
      </w:tr>
      <w:tr w:rsidR="00693568" w:rsidRPr="00A464AF" w14:paraId="51E8E0D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352AC8B" w14:textId="77777777" w:rsidR="00693568" w:rsidRPr="00A464AF" w:rsidRDefault="00693568" w:rsidP="00693568">
            <w:pPr>
              <w:rPr>
                <w:rFonts w:ascii="Arial" w:hAnsi="Arial" w:cs="Arial"/>
                <w:sz w:val="18"/>
                <w:szCs w:val="18"/>
              </w:rPr>
            </w:pPr>
            <w:r w:rsidRPr="00A464AF">
              <w:rPr>
                <w:rFonts w:ascii="Arial" w:hAnsi="Arial" w:cs="Arial"/>
                <w:sz w:val="18"/>
                <w:szCs w:val="18"/>
              </w:rPr>
              <w:t>WFDS PTY LTD</w:t>
            </w:r>
          </w:p>
        </w:tc>
        <w:tc>
          <w:tcPr>
            <w:tcW w:w="6309" w:type="dxa"/>
            <w:tcBorders>
              <w:top w:val="nil"/>
              <w:left w:val="nil"/>
              <w:bottom w:val="single" w:sz="4" w:space="0" w:color="A6A6A6"/>
              <w:right w:val="single" w:sz="4" w:space="0" w:color="A6A6A6"/>
            </w:tcBorders>
            <w:shd w:val="clear" w:color="auto" w:fill="auto"/>
            <w:vAlign w:val="center"/>
          </w:tcPr>
          <w:p w14:paraId="25B225EB"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3E655E8B" w14:textId="074F5297" w:rsidR="00693568" w:rsidRPr="00A464AF" w:rsidRDefault="00693568" w:rsidP="00693568">
            <w:pPr>
              <w:jc w:val="right"/>
              <w:rPr>
                <w:rFonts w:ascii="Arial" w:hAnsi="Arial" w:cs="Arial"/>
                <w:sz w:val="18"/>
                <w:szCs w:val="18"/>
              </w:rPr>
            </w:pPr>
            <w:r w:rsidRPr="00A464AF">
              <w:rPr>
                <w:rFonts w:ascii="Arial" w:hAnsi="Arial" w:cs="Arial"/>
                <w:sz w:val="18"/>
                <w:szCs w:val="18"/>
              </w:rPr>
              <w:t>5,479</w:t>
            </w:r>
          </w:p>
        </w:tc>
      </w:tr>
      <w:tr w:rsidR="00693568" w:rsidRPr="00A464AF" w14:paraId="4584C18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E06C350" w14:textId="77777777" w:rsidR="00693568" w:rsidRPr="00A464AF" w:rsidRDefault="00693568" w:rsidP="00693568">
            <w:pPr>
              <w:rPr>
                <w:rFonts w:ascii="Arial" w:hAnsi="Arial" w:cs="Arial"/>
                <w:sz w:val="18"/>
                <w:szCs w:val="18"/>
              </w:rPr>
            </w:pPr>
            <w:r w:rsidRPr="00A464AF">
              <w:rPr>
                <w:rFonts w:ascii="Arial" w:hAnsi="Arial" w:cs="Arial"/>
                <w:sz w:val="18"/>
                <w:szCs w:val="18"/>
              </w:rPr>
              <w:t>WHERETO RESEARCH BASED CONSULTING PTY LTD</w:t>
            </w:r>
          </w:p>
        </w:tc>
        <w:tc>
          <w:tcPr>
            <w:tcW w:w="6309" w:type="dxa"/>
            <w:tcBorders>
              <w:top w:val="nil"/>
              <w:left w:val="nil"/>
              <w:bottom w:val="single" w:sz="4" w:space="0" w:color="A6A6A6"/>
              <w:right w:val="single" w:sz="4" w:space="0" w:color="A6A6A6"/>
            </w:tcBorders>
            <w:shd w:val="clear" w:color="auto" w:fill="auto"/>
            <w:vAlign w:val="center"/>
          </w:tcPr>
          <w:p w14:paraId="147FD624"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0746E325" w14:textId="092020A8" w:rsidR="00693568" w:rsidRPr="00A464AF" w:rsidRDefault="00693568" w:rsidP="00693568">
            <w:pPr>
              <w:jc w:val="right"/>
              <w:rPr>
                <w:rFonts w:ascii="Arial" w:hAnsi="Arial" w:cs="Arial"/>
                <w:sz w:val="18"/>
                <w:szCs w:val="18"/>
              </w:rPr>
            </w:pPr>
            <w:r w:rsidRPr="00A464AF">
              <w:rPr>
                <w:rFonts w:ascii="Arial" w:hAnsi="Arial" w:cs="Arial"/>
                <w:sz w:val="18"/>
                <w:szCs w:val="18"/>
              </w:rPr>
              <w:t>62,600</w:t>
            </w:r>
          </w:p>
        </w:tc>
      </w:tr>
      <w:tr w:rsidR="00693568" w:rsidRPr="00A464AF" w14:paraId="0520C6D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1015600" w14:textId="77777777" w:rsidR="00693568" w:rsidRPr="00A464AF" w:rsidRDefault="00693568" w:rsidP="00693568">
            <w:pPr>
              <w:rPr>
                <w:rFonts w:ascii="Arial" w:hAnsi="Arial" w:cs="Arial"/>
                <w:sz w:val="18"/>
                <w:szCs w:val="18"/>
              </w:rPr>
            </w:pPr>
            <w:r w:rsidRPr="00A464AF">
              <w:rPr>
                <w:rFonts w:ascii="Arial" w:hAnsi="Arial" w:cs="Arial"/>
                <w:sz w:val="18"/>
                <w:szCs w:val="18"/>
              </w:rPr>
              <w:t>WHITE ANGELA EVELYN</w:t>
            </w:r>
          </w:p>
        </w:tc>
        <w:tc>
          <w:tcPr>
            <w:tcW w:w="6309" w:type="dxa"/>
            <w:tcBorders>
              <w:top w:val="nil"/>
              <w:left w:val="nil"/>
              <w:bottom w:val="single" w:sz="4" w:space="0" w:color="A6A6A6"/>
              <w:right w:val="single" w:sz="4" w:space="0" w:color="A6A6A6"/>
            </w:tcBorders>
            <w:shd w:val="clear" w:color="auto" w:fill="auto"/>
            <w:vAlign w:val="center"/>
          </w:tcPr>
          <w:p w14:paraId="7B4CFE6F"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3C9F09E" w14:textId="3091908B" w:rsidR="00693568" w:rsidRPr="00A464AF" w:rsidRDefault="00693568" w:rsidP="00693568">
            <w:pPr>
              <w:jc w:val="right"/>
              <w:rPr>
                <w:rFonts w:ascii="Arial" w:hAnsi="Arial" w:cs="Arial"/>
                <w:sz w:val="18"/>
                <w:szCs w:val="18"/>
              </w:rPr>
            </w:pPr>
            <w:r w:rsidRPr="00A464AF">
              <w:rPr>
                <w:rFonts w:ascii="Arial" w:hAnsi="Arial" w:cs="Arial"/>
                <w:sz w:val="18"/>
                <w:szCs w:val="18"/>
              </w:rPr>
              <w:t>2,850</w:t>
            </w:r>
          </w:p>
        </w:tc>
      </w:tr>
      <w:tr w:rsidR="00693568" w:rsidRPr="00A464AF" w14:paraId="1A926F4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57855EE" w14:textId="77777777" w:rsidR="00693568" w:rsidRPr="00A464AF" w:rsidRDefault="00693568" w:rsidP="00693568">
            <w:pPr>
              <w:rPr>
                <w:rFonts w:ascii="Arial" w:hAnsi="Arial" w:cs="Arial"/>
                <w:sz w:val="18"/>
                <w:szCs w:val="18"/>
              </w:rPr>
            </w:pPr>
            <w:r w:rsidRPr="00A464AF">
              <w:rPr>
                <w:rFonts w:ascii="Arial" w:hAnsi="Arial" w:cs="Arial"/>
                <w:sz w:val="18"/>
                <w:szCs w:val="18"/>
              </w:rPr>
              <w:t>WHITE PAMELA DAWN</w:t>
            </w:r>
          </w:p>
        </w:tc>
        <w:tc>
          <w:tcPr>
            <w:tcW w:w="6309" w:type="dxa"/>
            <w:tcBorders>
              <w:top w:val="nil"/>
              <w:left w:val="nil"/>
              <w:bottom w:val="single" w:sz="4" w:space="0" w:color="A6A6A6"/>
              <w:right w:val="single" w:sz="4" w:space="0" w:color="A6A6A6"/>
            </w:tcBorders>
            <w:shd w:val="clear" w:color="auto" w:fill="auto"/>
            <w:vAlign w:val="center"/>
          </w:tcPr>
          <w:p w14:paraId="04857E08"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1040A1F8" w14:textId="5B62F139" w:rsidR="00693568" w:rsidRPr="00A464AF" w:rsidRDefault="00693568" w:rsidP="00693568">
            <w:pPr>
              <w:jc w:val="right"/>
              <w:rPr>
                <w:rFonts w:ascii="Arial" w:hAnsi="Arial" w:cs="Arial"/>
                <w:sz w:val="18"/>
                <w:szCs w:val="18"/>
              </w:rPr>
            </w:pPr>
            <w:r w:rsidRPr="00A464AF">
              <w:rPr>
                <w:rFonts w:ascii="Arial" w:hAnsi="Arial" w:cs="Arial"/>
                <w:sz w:val="18"/>
                <w:szCs w:val="18"/>
              </w:rPr>
              <w:t>3,750</w:t>
            </w:r>
          </w:p>
        </w:tc>
      </w:tr>
      <w:tr w:rsidR="00693568" w:rsidRPr="00A464AF" w14:paraId="24EC0F9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EC2C103" w14:textId="77777777" w:rsidR="00693568" w:rsidRPr="00A464AF" w:rsidRDefault="00693568" w:rsidP="00693568">
            <w:pPr>
              <w:rPr>
                <w:rFonts w:ascii="Arial" w:hAnsi="Arial" w:cs="Arial"/>
                <w:sz w:val="18"/>
                <w:szCs w:val="18"/>
              </w:rPr>
            </w:pPr>
            <w:r w:rsidRPr="00A464AF">
              <w:rPr>
                <w:rFonts w:ascii="Arial" w:hAnsi="Arial" w:cs="Arial"/>
                <w:sz w:val="18"/>
                <w:szCs w:val="18"/>
              </w:rPr>
              <w:t>WHITE PHILLIP LEONARD</w:t>
            </w:r>
          </w:p>
        </w:tc>
        <w:tc>
          <w:tcPr>
            <w:tcW w:w="6309" w:type="dxa"/>
            <w:tcBorders>
              <w:top w:val="nil"/>
              <w:left w:val="nil"/>
              <w:bottom w:val="single" w:sz="4" w:space="0" w:color="A6A6A6"/>
              <w:right w:val="single" w:sz="4" w:space="0" w:color="A6A6A6"/>
            </w:tcBorders>
            <w:shd w:val="clear" w:color="auto" w:fill="auto"/>
            <w:vAlign w:val="center"/>
          </w:tcPr>
          <w:p w14:paraId="10739D55"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3E67887E" w14:textId="04AB3EF1" w:rsidR="00693568" w:rsidRPr="00A464AF" w:rsidRDefault="00693568" w:rsidP="00693568">
            <w:pPr>
              <w:jc w:val="right"/>
              <w:rPr>
                <w:rFonts w:ascii="Arial" w:hAnsi="Arial" w:cs="Arial"/>
                <w:sz w:val="18"/>
                <w:szCs w:val="18"/>
              </w:rPr>
            </w:pPr>
            <w:r w:rsidRPr="00A464AF">
              <w:rPr>
                <w:rFonts w:ascii="Arial" w:hAnsi="Arial" w:cs="Arial"/>
                <w:sz w:val="18"/>
                <w:szCs w:val="18"/>
              </w:rPr>
              <w:t>500</w:t>
            </w:r>
          </w:p>
        </w:tc>
      </w:tr>
      <w:tr w:rsidR="00693568" w:rsidRPr="00A464AF" w14:paraId="57D0ED5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F1F923E" w14:textId="77777777" w:rsidR="00693568" w:rsidRPr="00A464AF" w:rsidRDefault="00693568" w:rsidP="00693568">
            <w:pPr>
              <w:rPr>
                <w:rFonts w:ascii="Arial" w:hAnsi="Arial" w:cs="Arial"/>
                <w:sz w:val="18"/>
                <w:szCs w:val="18"/>
              </w:rPr>
            </w:pPr>
            <w:r w:rsidRPr="00A464AF">
              <w:rPr>
                <w:rFonts w:ascii="Arial" w:hAnsi="Arial" w:cs="Arial"/>
                <w:sz w:val="18"/>
                <w:szCs w:val="18"/>
              </w:rPr>
              <w:t>WHITE ROOM CLEAR THINKING</w:t>
            </w:r>
          </w:p>
        </w:tc>
        <w:tc>
          <w:tcPr>
            <w:tcW w:w="6309" w:type="dxa"/>
            <w:tcBorders>
              <w:top w:val="nil"/>
              <w:left w:val="nil"/>
              <w:bottom w:val="single" w:sz="4" w:space="0" w:color="A6A6A6"/>
              <w:right w:val="single" w:sz="4" w:space="0" w:color="A6A6A6"/>
            </w:tcBorders>
            <w:shd w:val="clear" w:color="auto" w:fill="auto"/>
            <w:vAlign w:val="center"/>
          </w:tcPr>
          <w:p w14:paraId="4939FB56"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506BEF87" w14:textId="7DCCF18B" w:rsidR="00693568" w:rsidRPr="00A464AF" w:rsidRDefault="00693568" w:rsidP="00693568">
            <w:pPr>
              <w:jc w:val="right"/>
              <w:rPr>
                <w:rFonts w:ascii="Arial" w:hAnsi="Arial" w:cs="Arial"/>
                <w:sz w:val="18"/>
                <w:szCs w:val="18"/>
              </w:rPr>
            </w:pPr>
            <w:r w:rsidRPr="00A464AF">
              <w:rPr>
                <w:rFonts w:ascii="Arial" w:hAnsi="Arial" w:cs="Arial"/>
                <w:sz w:val="18"/>
                <w:szCs w:val="18"/>
              </w:rPr>
              <w:t>68,031</w:t>
            </w:r>
          </w:p>
        </w:tc>
      </w:tr>
      <w:tr w:rsidR="00693568" w:rsidRPr="00A464AF" w14:paraId="604AF62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52E7156" w14:textId="77777777" w:rsidR="00693568" w:rsidRPr="00A464AF" w:rsidRDefault="00693568" w:rsidP="00693568">
            <w:pPr>
              <w:rPr>
                <w:rFonts w:ascii="Arial" w:hAnsi="Arial" w:cs="Arial"/>
                <w:sz w:val="18"/>
                <w:szCs w:val="18"/>
              </w:rPr>
            </w:pPr>
            <w:r w:rsidRPr="00A464AF">
              <w:rPr>
                <w:rFonts w:ascii="Arial" w:hAnsi="Arial" w:cs="Arial"/>
                <w:sz w:val="18"/>
                <w:szCs w:val="18"/>
              </w:rPr>
              <w:t>WILCOB PTY LTD</w:t>
            </w:r>
          </w:p>
        </w:tc>
        <w:tc>
          <w:tcPr>
            <w:tcW w:w="6309" w:type="dxa"/>
            <w:tcBorders>
              <w:top w:val="nil"/>
              <w:left w:val="nil"/>
              <w:bottom w:val="single" w:sz="4" w:space="0" w:color="A6A6A6"/>
              <w:right w:val="single" w:sz="4" w:space="0" w:color="A6A6A6"/>
            </w:tcBorders>
            <w:shd w:val="clear" w:color="auto" w:fill="auto"/>
            <w:vAlign w:val="center"/>
          </w:tcPr>
          <w:p w14:paraId="61BEA956"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6A7331D0" w14:textId="5D868FF2" w:rsidR="00693568" w:rsidRPr="00A464AF" w:rsidRDefault="00693568" w:rsidP="00693568">
            <w:pPr>
              <w:jc w:val="right"/>
              <w:rPr>
                <w:rFonts w:ascii="Arial" w:hAnsi="Arial" w:cs="Arial"/>
                <w:sz w:val="18"/>
                <w:szCs w:val="18"/>
              </w:rPr>
            </w:pPr>
            <w:r w:rsidRPr="00A464AF">
              <w:rPr>
                <w:rFonts w:ascii="Arial" w:hAnsi="Arial" w:cs="Arial"/>
                <w:sz w:val="18"/>
                <w:szCs w:val="18"/>
              </w:rPr>
              <w:t>1,108,954</w:t>
            </w:r>
          </w:p>
        </w:tc>
      </w:tr>
      <w:tr w:rsidR="00693568" w:rsidRPr="00A464AF" w14:paraId="5A22D0C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6D1AD67" w14:textId="77777777" w:rsidR="00693568" w:rsidRPr="00A464AF" w:rsidRDefault="00693568" w:rsidP="00693568">
            <w:pPr>
              <w:rPr>
                <w:rFonts w:ascii="Arial" w:hAnsi="Arial" w:cs="Arial"/>
                <w:sz w:val="18"/>
                <w:szCs w:val="18"/>
              </w:rPr>
            </w:pPr>
            <w:r w:rsidRPr="00A464AF">
              <w:rPr>
                <w:rFonts w:ascii="Arial" w:hAnsi="Arial" w:cs="Arial"/>
                <w:sz w:val="18"/>
                <w:szCs w:val="18"/>
              </w:rPr>
              <w:t>WILDE AND WOOLLARD QUANTITY SURVEYORS PTY LTD</w:t>
            </w:r>
          </w:p>
        </w:tc>
        <w:tc>
          <w:tcPr>
            <w:tcW w:w="6309" w:type="dxa"/>
            <w:tcBorders>
              <w:top w:val="nil"/>
              <w:left w:val="nil"/>
              <w:bottom w:val="single" w:sz="4" w:space="0" w:color="A6A6A6"/>
              <w:right w:val="single" w:sz="4" w:space="0" w:color="A6A6A6"/>
            </w:tcBorders>
            <w:shd w:val="clear" w:color="auto" w:fill="auto"/>
            <w:vAlign w:val="center"/>
          </w:tcPr>
          <w:p w14:paraId="24F61898"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101A4056" w14:textId="0E4D1314" w:rsidR="00693568" w:rsidRPr="00A464AF" w:rsidRDefault="00693568" w:rsidP="00693568">
            <w:pPr>
              <w:jc w:val="right"/>
              <w:rPr>
                <w:rFonts w:ascii="Arial" w:hAnsi="Arial" w:cs="Arial"/>
                <w:sz w:val="18"/>
                <w:szCs w:val="18"/>
              </w:rPr>
            </w:pPr>
            <w:r w:rsidRPr="00A464AF">
              <w:rPr>
                <w:rFonts w:ascii="Arial" w:hAnsi="Arial" w:cs="Arial"/>
                <w:sz w:val="18"/>
                <w:szCs w:val="18"/>
              </w:rPr>
              <w:t>10,680</w:t>
            </w:r>
          </w:p>
        </w:tc>
      </w:tr>
      <w:tr w:rsidR="00693568" w:rsidRPr="00A464AF" w14:paraId="22872CC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4B10CBC" w14:textId="77777777" w:rsidR="00693568" w:rsidRPr="00A464AF" w:rsidRDefault="00693568" w:rsidP="00693568">
            <w:pPr>
              <w:rPr>
                <w:rFonts w:ascii="Arial" w:hAnsi="Arial" w:cs="Arial"/>
                <w:sz w:val="18"/>
                <w:szCs w:val="18"/>
              </w:rPr>
            </w:pPr>
            <w:r w:rsidRPr="00A464AF">
              <w:rPr>
                <w:rFonts w:ascii="Arial" w:hAnsi="Arial" w:cs="Arial"/>
                <w:sz w:val="18"/>
                <w:szCs w:val="18"/>
              </w:rPr>
              <w:t>WILDLIFE MAN FAMILY TRUST</w:t>
            </w:r>
          </w:p>
        </w:tc>
        <w:tc>
          <w:tcPr>
            <w:tcW w:w="6309" w:type="dxa"/>
            <w:tcBorders>
              <w:top w:val="nil"/>
              <w:left w:val="nil"/>
              <w:bottom w:val="single" w:sz="4" w:space="0" w:color="A6A6A6"/>
              <w:right w:val="single" w:sz="4" w:space="0" w:color="A6A6A6"/>
            </w:tcBorders>
            <w:shd w:val="clear" w:color="auto" w:fill="auto"/>
            <w:vAlign w:val="center"/>
          </w:tcPr>
          <w:p w14:paraId="17424DFC"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65B66D2C" w14:textId="3DE1A9C7" w:rsidR="00693568" w:rsidRPr="00A464AF" w:rsidRDefault="00693568" w:rsidP="00693568">
            <w:pPr>
              <w:jc w:val="right"/>
              <w:rPr>
                <w:rFonts w:ascii="Arial" w:hAnsi="Arial" w:cs="Arial"/>
                <w:sz w:val="18"/>
                <w:szCs w:val="18"/>
              </w:rPr>
            </w:pPr>
            <w:r w:rsidRPr="00A464AF">
              <w:rPr>
                <w:rFonts w:ascii="Arial" w:hAnsi="Arial" w:cs="Arial"/>
                <w:sz w:val="18"/>
                <w:szCs w:val="18"/>
              </w:rPr>
              <w:t>4,000</w:t>
            </w:r>
          </w:p>
        </w:tc>
      </w:tr>
      <w:tr w:rsidR="00693568" w:rsidRPr="00A464AF" w14:paraId="6C6C2430"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6CD37BE" w14:textId="77777777" w:rsidR="00693568" w:rsidRPr="00A464AF" w:rsidRDefault="00693568" w:rsidP="00693568">
            <w:pPr>
              <w:rPr>
                <w:rFonts w:ascii="Arial" w:hAnsi="Arial" w:cs="Arial"/>
                <w:sz w:val="18"/>
                <w:szCs w:val="18"/>
              </w:rPr>
            </w:pPr>
            <w:r w:rsidRPr="00A464AF">
              <w:rPr>
                <w:rFonts w:ascii="Arial" w:hAnsi="Arial" w:cs="Arial"/>
                <w:sz w:val="18"/>
                <w:szCs w:val="18"/>
              </w:rPr>
              <w:t>WILLIAMS RAVI PTY LTD</w:t>
            </w:r>
          </w:p>
        </w:tc>
        <w:tc>
          <w:tcPr>
            <w:tcW w:w="6309" w:type="dxa"/>
            <w:tcBorders>
              <w:top w:val="nil"/>
              <w:left w:val="nil"/>
              <w:bottom w:val="single" w:sz="4" w:space="0" w:color="A6A6A6"/>
              <w:right w:val="single" w:sz="4" w:space="0" w:color="A6A6A6"/>
            </w:tcBorders>
            <w:shd w:val="clear" w:color="auto" w:fill="auto"/>
            <w:vAlign w:val="center"/>
          </w:tcPr>
          <w:p w14:paraId="79E03402"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29383593" w14:textId="153B0406" w:rsidR="00693568" w:rsidRPr="00A464AF" w:rsidRDefault="00693568" w:rsidP="00693568">
            <w:pPr>
              <w:jc w:val="right"/>
              <w:rPr>
                <w:rFonts w:ascii="Arial" w:hAnsi="Arial" w:cs="Arial"/>
                <w:sz w:val="18"/>
                <w:szCs w:val="18"/>
              </w:rPr>
            </w:pPr>
            <w:r w:rsidRPr="00A464AF">
              <w:rPr>
                <w:rFonts w:ascii="Arial" w:hAnsi="Arial" w:cs="Arial"/>
                <w:sz w:val="18"/>
                <w:szCs w:val="18"/>
              </w:rPr>
              <w:t>7,050</w:t>
            </w:r>
          </w:p>
        </w:tc>
      </w:tr>
      <w:tr w:rsidR="00693568" w:rsidRPr="00A464AF" w14:paraId="097914EA"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BB532D6" w14:textId="77777777" w:rsidR="00693568" w:rsidRPr="00A464AF" w:rsidRDefault="00693568" w:rsidP="00693568">
            <w:pPr>
              <w:rPr>
                <w:rFonts w:ascii="Arial" w:hAnsi="Arial" w:cs="Arial"/>
                <w:sz w:val="18"/>
                <w:szCs w:val="18"/>
              </w:rPr>
            </w:pPr>
            <w:r w:rsidRPr="00A464AF">
              <w:rPr>
                <w:rFonts w:ascii="Arial" w:hAnsi="Arial" w:cs="Arial"/>
                <w:sz w:val="18"/>
                <w:szCs w:val="18"/>
              </w:rPr>
              <w:t>WINANGALI MARUMALI PTY LTD</w:t>
            </w:r>
          </w:p>
        </w:tc>
        <w:tc>
          <w:tcPr>
            <w:tcW w:w="6309" w:type="dxa"/>
            <w:tcBorders>
              <w:top w:val="nil"/>
              <w:left w:val="nil"/>
              <w:bottom w:val="single" w:sz="4" w:space="0" w:color="A6A6A6"/>
              <w:right w:val="single" w:sz="4" w:space="0" w:color="A6A6A6"/>
            </w:tcBorders>
            <w:shd w:val="clear" w:color="auto" w:fill="auto"/>
            <w:vAlign w:val="center"/>
          </w:tcPr>
          <w:p w14:paraId="416BF6B6" w14:textId="77777777" w:rsidR="00693568" w:rsidRPr="00A464AF" w:rsidRDefault="00693568" w:rsidP="00693568">
            <w:pPr>
              <w:rPr>
                <w:rFonts w:ascii="Arial" w:hAnsi="Arial" w:cs="Arial"/>
                <w:sz w:val="18"/>
                <w:szCs w:val="18"/>
              </w:rPr>
            </w:pPr>
            <w:r w:rsidRPr="00A464AF">
              <w:rPr>
                <w:rFonts w:ascii="Arial" w:hAnsi="Arial" w:cs="Arial"/>
                <w:sz w:val="18"/>
                <w:szCs w:val="18"/>
              </w:rPr>
              <w:t>HR Services</w:t>
            </w:r>
          </w:p>
        </w:tc>
        <w:tc>
          <w:tcPr>
            <w:tcW w:w="2869" w:type="dxa"/>
            <w:tcBorders>
              <w:top w:val="nil"/>
              <w:left w:val="nil"/>
              <w:bottom w:val="single" w:sz="4" w:space="0" w:color="A6A6A6"/>
              <w:right w:val="single" w:sz="4" w:space="0" w:color="A6A6A6"/>
            </w:tcBorders>
            <w:shd w:val="clear" w:color="auto" w:fill="auto"/>
            <w:vAlign w:val="center"/>
          </w:tcPr>
          <w:p w14:paraId="65E47C15" w14:textId="14160DA9" w:rsidR="00693568" w:rsidRPr="00A464AF" w:rsidRDefault="00693568" w:rsidP="00693568">
            <w:pPr>
              <w:jc w:val="right"/>
              <w:rPr>
                <w:rFonts w:ascii="Arial" w:hAnsi="Arial" w:cs="Arial"/>
                <w:sz w:val="18"/>
                <w:szCs w:val="18"/>
              </w:rPr>
            </w:pPr>
            <w:r w:rsidRPr="00A464AF">
              <w:rPr>
                <w:rFonts w:ascii="Arial" w:hAnsi="Arial" w:cs="Arial"/>
                <w:sz w:val="18"/>
                <w:szCs w:val="18"/>
              </w:rPr>
              <w:t>1,353</w:t>
            </w:r>
          </w:p>
        </w:tc>
      </w:tr>
      <w:tr w:rsidR="00693568" w:rsidRPr="00A464AF" w14:paraId="3DEDF42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523FBF9" w14:textId="77777777" w:rsidR="00693568" w:rsidRPr="00A464AF" w:rsidRDefault="00693568" w:rsidP="00693568">
            <w:pPr>
              <w:rPr>
                <w:rFonts w:ascii="Arial" w:hAnsi="Arial" w:cs="Arial"/>
                <w:sz w:val="18"/>
                <w:szCs w:val="18"/>
              </w:rPr>
            </w:pPr>
            <w:r w:rsidRPr="00A464AF">
              <w:rPr>
                <w:rFonts w:ascii="Arial" w:hAnsi="Arial" w:cs="Arial"/>
                <w:sz w:val="18"/>
                <w:szCs w:val="18"/>
              </w:rPr>
              <w:t>WISE OWL PSYCHOLOGY AND EDUCATION SERVICES</w:t>
            </w:r>
          </w:p>
        </w:tc>
        <w:tc>
          <w:tcPr>
            <w:tcW w:w="6309" w:type="dxa"/>
            <w:tcBorders>
              <w:top w:val="nil"/>
              <w:left w:val="nil"/>
              <w:bottom w:val="single" w:sz="4" w:space="0" w:color="A6A6A6"/>
              <w:right w:val="single" w:sz="4" w:space="0" w:color="A6A6A6"/>
            </w:tcBorders>
            <w:shd w:val="clear" w:color="auto" w:fill="auto"/>
            <w:vAlign w:val="center"/>
          </w:tcPr>
          <w:p w14:paraId="50864451"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49F7AE7E" w14:textId="2D16B7B4" w:rsidR="00693568" w:rsidRPr="00A464AF" w:rsidRDefault="00693568" w:rsidP="00693568">
            <w:pPr>
              <w:jc w:val="right"/>
              <w:rPr>
                <w:rFonts w:ascii="Arial" w:hAnsi="Arial" w:cs="Arial"/>
                <w:sz w:val="18"/>
                <w:szCs w:val="18"/>
              </w:rPr>
            </w:pPr>
            <w:r w:rsidRPr="00A464AF">
              <w:rPr>
                <w:rFonts w:ascii="Arial" w:hAnsi="Arial" w:cs="Arial"/>
                <w:sz w:val="18"/>
                <w:szCs w:val="18"/>
              </w:rPr>
              <w:t>9,300</w:t>
            </w:r>
          </w:p>
        </w:tc>
      </w:tr>
      <w:tr w:rsidR="00693568" w:rsidRPr="00A464AF" w14:paraId="074C354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CBCA14F" w14:textId="77777777" w:rsidR="00693568" w:rsidRPr="00A464AF" w:rsidRDefault="00693568" w:rsidP="00693568">
            <w:pPr>
              <w:rPr>
                <w:rFonts w:ascii="Arial" w:hAnsi="Arial" w:cs="Arial"/>
                <w:sz w:val="18"/>
                <w:szCs w:val="18"/>
              </w:rPr>
            </w:pPr>
            <w:r w:rsidRPr="00A464AF">
              <w:rPr>
                <w:rFonts w:ascii="Arial" w:hAnsi="Arial" w:cs="Arial"/>
                <w:sz w:val="18"/>
                <w:szCs w:val="18"/>
              </w:rPr>
              <w:lastRenderedPageBreak/>
              <w:t>WOLFRAM FOUNDATION</w:t>
            </w:r>
          </w:p>
        </w:tc>
        <w:tc>
          <w:tcPr>
            <w:tcW w:w="6309" w:type="dxa"/>
            <w:tcBorders>
              <w:top w:val="nil"/>
              <w:left w:val="nil"/>
              <w:bottom w:val="single" w:sz="4" w:space="0" w:color="A6A6A6"/>
              <w:right w:val="single" w:sz="4" w:space="0" w:color="A6A6A6"/>
            </w:tcBorders>
            <w:shd w:val="clear" w:color="auto" w:fill="auto"/>
            <w:vAlign w:val="center"/>
          </w:tcPr>
          <w:p w14:paraId="1B853A6E"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611F42A2" w14:textId="5B924DC7" w:rsidR="00693568" w:rsidRPr="00A464AF" w:rsidRDefault="00693568" w:rsidP="00693568">
            <w:pPr>
              <w:jc w:val="right"/>
              <w:rPr>
                <w:rFonts w:ascii="Arial" w:hAnsi="Arial" w:cs="Arial"/>
                <w:sz w:val="18"/>
                <w:szCs w:val="18"/>
              </w:rPr>
            </w:pPr>
            <w:r w:rsidRPr="00A464AF">
              <w:rPr>
                <w:rFonts w:ascii="Arial" w:hAnsi="Arial" w:cs="Arial"/>
                <w:sz w:val="18"/>
                <w:szCs w:val="18"/>
              </w:rPr>
              <w:t>37,712</w:t>
            </w:r>
          </w:p>
        </w:tc>
      </w:tr>
      <w:tr w:rsidR="00693568" w:rsidRPr="00A464AF" w14:paraId="2BDDF832"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1A53C11" w14:textId="77777777" w:rsidR="00693568" w:rsidRPr="00A464AF" w:rsidRDefault="00693568" w:rsidP="00693568">
            <w:pPr>
              <w:rPr>
                <w:rFonts w:ascii="Arial" w:hAnsi="Arial" w:cs="Arial"/>
                <w:sz w:val="18"/>
                <w:szCs w:val="18"/>
              </w:rPr>
            </w:pPr>
            <w:r w:rsidRPr="00A464AF">
              <w:rPr>
                <w:rFonts w:ascii="Arial" w:hAnsi="Arial" w:cs="Arial"/>
                <w:sz w:val="18"/>
                <w:szCs w:val="18"/>
              </w:rPr>
              <w:t>WOMENS HEALTH LODDON MALLEE INC</w:t>
            </w:r>
          </w:p>
        </w:tc>
        <w:tc>
          <w:tcPr>
            <w:tcW w:w="6309" w:type="dxa"/>
            <w:tcBorders>
              <w:top w:val="nil"/>
              <w:left w:val="nil"/>
              <w:bottom w:val="single" w:sz="4" w:space="0" w:color="A6A6A6"/>
              <w:right w:val="single" w:sz="4" w:space="0" w:color="A6A6A6"/>
            </w:tcBorders>
            <w:shd w:val="clear" w:color="auto" w:fill="auto"/>
            <w:vAlign w:val="center"/>
          </w:tcPr>
          <w:p w14:paraId="0AFE0609"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4E3A410A" w14:textId="16BEBFE2" w:rsidR="00693568" w:rsidRPr="00A464AF" w:rsidRDefault="00693568" w:rsidP="00693568">
            <w:pPr>
              <w:jc w:val="right"/>
              <w:rPr>
                <w:rFonts w:ascii="Arial" w:hAnsi="Arial" w:cs="Arial"/>
                <w:sz w:val="18"/>
                <w:szCs w:val="18"/>
              </w:rPr>
            </w:pPr>
            <w:r w:rsidRPr="00A464AF">
              <w:rPr>
                <w:rFonts w:ascii="Arial" w:hAnsi="Arial" w:cs="Arial"/>
                <w:sz w:val="18"/>
                <w:szCs w:val="18"/>
              </w:rPr>
              <w:t>3,720</w:t>
            </w:r>
          </w:p>
        </w:tc>
      </w:tr>
      <w:tr w:rsidR="00693568" w:rsidRPr="00A464AF" w14:paraId="3AC88FF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D876EA7" w14:textId="77777777" w:rsidR="00693568" w:rsidRPr="00A464AF" w:rsidRDefault="00693568" w:rsidP="00693568">
            <w:pPr>
              <w:rPr>
                <w:rFonts w:ascii="Arial" w:hAnsi="Arial" w:cs="Arial"/>
                <w:sz w:val="18"/>
                <w:szCs w:val="18"/>
              </w:rPr>
            </w:pPr>
            <w:r w:rsidRPr="00A464AF">
              <w:rPr>
                <w:rFonts w:ascii="Arial" w:hAnsi="Arial" w:cs="Arial"/>
                <w:sz w:val="18"/>
                <w:szCs w:val="18"/>
              </w:rPr>
              <w:t>WOODS DAVID</w:t>
            </w:r>
          </w:p>
        </w:tc>
        <w:tc>
          <w:tcPr>
            <w:tcW w:w="6309" w:type="dxa"/>
            <w:tcBorders>
              <w:top w:val="nil"/>
              <w:left w:val="nil"/>
              <w:bottom w:val="single" w:sz="4" w:space="0" w:color="A6A6A6"/>
              <w:right w:val="single" w:sz="4" w:space="0" w:color="A6A6A6"/>
            </w:tcBorders>
            <w:shd w:val="clear" w:color="auto" w:fill="auto"/>
            <w:vAlign w:val="center"/>
          </w:tcPr>
          <w:p w14:paraId="4FACEA5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37A7C8A1" w14:textId="2ED40CDB" w:rsidR="00693568" w:rsidRPr="00A464AF" w:rsidRDefault="00693568" w:rsidP="00693568">
            <w:pPr>
              <w:jc w:val="right"/>
              <w:rPr>
                <w:rFonts w:ascii="Arial" w:hAnsi="Arial" w:cs="Arial"/>
                <w:sz w:val="18"/>
                <w:szCs w:val="18"/>
              </w:rPr>
            </w:pPr>
            <w:r w:rsidRPr="00A464AF">
              <w:rPr>
                <w:rFonts w:ascii="Arial" w:hAnsi="Arial" w:cs="Arial"/>
                <w:sz w:val="18"/>
                <w:szCs w:val="18"/>
              </w:rPr>
              <w:t>6,610</w:t>
            </w:r>
          </w:p>
        </w:tc>
      </w:tr>
      <w:tr w:rsidR="00693568" w:rsidRPr="00A464AF" w14:paraId="540283DF"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B4801DF" w14:textId="77777777" w:rsidR="00693568" w:rsidRPr="00A464AF" w:rsidRDefault="00693568" w:rsidP="00693568">
            <w:pPr>
              <w:rPr>
                <w:rFonts w:ascii="Arial" w:hAnsi="Arial" w:cs="Arial"/>
                <w:sz w:val="18"/>
                <w:szCs w:val="18"/>
              </w:rPr>
            </w:pPr>
            <w:r w:rsidRPr="00A464AF">
              <w:rPr>
                <w:rFonts w:ascii="Arial" w:hAnsi="Arial" w:cs="Arial"/>
                <w:sz w:val="18"/>
                <w:szCs w:val="18"/>
              </w:rPr>
              <w:t>WORD BY MOUTH SPEECH PTY LTD</w:t>
            </w:r>
          </w:p>
        </w:tc>
        <w:tc>
          <w:tcPr>
            <w:tcW w:w="6309" w:type="dxa"/>
            <w:tcBorders>
              <w:top w:val="nil"/>
              <w:left w:val="nil"/>
              <w:bottom w:val="single" w:sz="4" w:space="0" w:color="A6A6A6"/>
              <w:right w:val="single" w:sz="4" w:space="0" w:color="A6A6A6"/>
            </w:tcBorders>
            <w:shd w:val="clear" w:color="auto" w:fill="auto"/>
            <w:vAlign w:val="center"/>
          </w:tcPr>
          <w:p w14:paraId="547CAD9D"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Assessment Services</w:t>
            </w:r>
          </w:p>
        </w:tc>
        <w:tc>
          <w:tcPr>
            <w:tcW w:w="2869" w:type="dxa"/>
            <w:tcBorders>
              <w:top w:val="nil"/>
              <w:left w:val="nil"/>
              <w:bottom w:val="single" w:sz="4" w:space="0" w:color="A6A6A6"/>
              <w:right w:val="single" w:sz="4" w:space="0" w:color="A6A6A6"/>
            </w:tcBorders>
            <w:shd w:val="clear" w:color="auto" w:fill="auto"/>
            <w:vAlign w:val="center"/>
          </w:tcPr>
          <w:p w14:paraId="4E1D4590" w14:textId="17FDF98A" w:rsidR="00693568" w:rsidRPr="00A464AF" w:rsidRDefault="00693568" w:rsidP="00693568">
            <w:pPr>
              <w:jc w:val="right"/>
              <w:rPr>
                <w:rFonts w:ascii="Arial" w:hAnsi="Arial" w:cs="Arial"/>
                <w:sz w:val="18"/>
                <w:szCs w:val="18"/>
              </w:rPr>
            </w:pPr>
            <w:r w:rsidRPr="00A464AF">
              <w:rPr>
                <w:rFonts w:ascii="Arial" w:hAnsi="Arial" w:cs="Arial"/>
                <w:sz w:val="18"/>
                <w:szCs w:val="18"/>
              </w:rPr>
              <w:t>5,862</w:t>
            </w:r>
          </w:p>
        </w:tc>
      </w:tr>
      <w:tr w:rsidR="00693568" w:rsidRPr="00A464AF" w14:paraId="797BCEC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F89E4B0" w14:textId="77777777" w:rsidR="00693568" w:rsidRPr="00A464AF" w:rsidRDefault="00693568" w:rsidP="00693568">
            <w:pPr>
              <w:rPr>
                <w:rFonts w:ascii="Arial" w:hAnsi="Arial" w:cs="Arial"/>
                <w:sz w:val="18"/>
                <w:szCs w:val="18"/>
              </w:rPr>
            </w:pPr>
            <w:r w:rsidRPr="00A464AF">
              <w:rPr>
                <w:rFonts w:ascii="Arial" w:hAnsi="Arial" w:cs="Arial"/>
                <w:sz w:val="18"/>
                <w:szCs w:val="18"/>
              </w:rPr>
              <w:t>WORD OF MOUTH TECHNOLOGY</w:t>
            </w:r>
          </w:p>
        </w:tc>
        <w:tc>
          <w:tcPr>
            <w:tcW w:w="6309" w:type="dxa"/>
            <w:tcBorders>
              <w:top w:val="nil"/>
              <w:left w:val="nil"/>
              <w:bottom w:val="single" w:sz="4" w:space="0" w:color="A6A6A6"/>
              <w:right w:val="single" w:sz="4" w:space="0" w:color="A6A6A6"/>
            </w:tcBorders>
            <w:shd w:val="clear" w:color="auto" w:fill="auto"/>
            <w:vAlign w:val="center"/>
          </w:tcPr>
          <w:p w14:paraId="68173C9B"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5E7CEC22" w14:textId="055ADDA8" w:rsidR="00693568" w:rsidRPr="00A464AF" w:rsidRDefault="00693568" w:rsidP="00693568">
            <w:pPr>
              <w:jc w:val="right"/>
              <w:rPr>
                <w:rFonts w:ascii="Arial" w:hAnsi="Arial" w:cs="Arial"/>
                <w:sz w:val="18"/>
                <w:szCs w:val="18"/>
              </w:rPr>
            </w:pPr>
            <w:r w:rsidRPr="00A464AF">
              <w:rPr>
                <w:rFonts w:ascii="Arial" w:hAnsi="Arial" w:cs="Arial"/>
                <w:sz w:val="18"/>
                <w:szCs w:val="18"/>
              </w:rPr>
              <w:t>16,590</w:t>
            </w:r>
          </w:p>
        </w:tc>
      </w:tr>
      <w:tr w:rsidR="00693568" w:rsidRPr="00A464AF" w14:paraId="39979B1B"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1DB8C738" w14:textId="77777777" w:rsidR="00693568" w:rsidRPr="00A464AF" w:rsidRDefault="00693568" w:rsidP="00693568">
            <w:pPr>
              <w:rPr>
                <w:rFonts w:ascii="Arial" w:hAnsi="Arial" w:cs="Arial"/>
                <w:sz w:val="18"/>
                <w:szCs w:val="18"/>
              </w:rPr>
            </w:pPr>
            <w:r w:rsidRPr="00A464AF">
              <w:rPr>
                <w:rFonts w:ascii="Arial" w:hAnsi="Arial" w:cs="Arial"/>
                <w:sz w:val="18"/>
                <w:szCs w:val="18"/>
              </w:rPr>
              <w:t>WORDSWORTH EFFECTIVE COMMUNICATIONS PTY LTD</w:t>
            </w:r>
          </w:p>
        </w:tc>
        <w:tc>
          <w:tcPr>
            <w:tcW w:w="6309" w:type="dxa"/>
            <w:tcBorders>
              <w:top w:val="nil"/>
              <w:left w:val="nil"/>
              <w:bottom w:val="single" w:sz="4" w:space="0" w:color="A6A6A6"/>
              <w:right w:val="single" w:sz="4" w:space="0" w:color="A6A6A6"/>
            </w:tcBorders>
            <w:shd w:val="clear" w:color="auto" w:fill="auto"/>
            <w:vAlign w:val="center"/>
          </w:tcPr>
          <w:p w14:paraId="54BF6CDC"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4EC012A1" w14:textId="09F62431" w:rsidR="00693568" w:rsidRPr="00A464AF" w:rsidRDefault="00693568" w:rsidP="00693568">
            <w:pPr>
              <w:jc w:val="right"/>
              <w:rPr>
                <w:rFonts w:ascii="Arial" w:hAnsi="Arial" w:cs="Arial"/>
                <w:sz w:val="18"/>
                <w:szCs w:val="18"/>
              </w:rPr>
            </w:pPr>
            <w:r w:rsidRPr="00A464AF">
              <w:rPr>
                <w:rFonts w:ascii="Arial" w:hAnsi="Arial" w:cs="Arial"/>
                <w:sz w:val="18"/>
                <w:szCs w:val="18"/>
              </w:rPr>
              <w:t>10,840</w:t>
            </w:r>
          </w:p>
        </w:tc>
      </w:tr>
      <w:tr w:rsidR="00693568" w:rsidRPr="00A464AF" w14:paraId="0EC4E374"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82634E0" w14:textId="77777777" w:rsidR="00693568" w:rsidRPr="00A464AF" w:rsidRDefault="00693568" w:rsidP="00693568">
            <w:pPr>
              <w:rPr>
                <w:rFonts w:ascii="Arial" w:hAnsi="Arial" w:cs="Arial"/>
                <w:sz w:val="18"/>
                <w:szCs w:val="18"/>
              </w:rPr>
            </w:pPr>
            <w:r w:rsidRPr="00A464AF">
              <w:rPr>
                <w:rFonts w:ascii="Arial" w:hAnsi="Arial" w:cs="Arial"/>
                <w:sz w:val="18"/>
                <w:szCs w:val="18"/>
              </w:rPr>
              <w:t>WORK ABLE CONSULTING PTY LTD</w:t>
            </w:r>
          </w:p>
        </w:tc>
        <w:tc>
          <w:tcPr>
            <w:tcW w:w="6309" w:type="dxa"/>
            <w:tcBorders>
              <w:top w:val="nil"/>
              <w:left w:val="nil"/>
              <w:bottom w:val="single" w:sz="4" w:space="0" w:color="A6A6A6"/>
              <w:right w:val="single" w:sz="4" w:space="0" w:color="A6A6A6"/>
            </w:tcBorders>
            <w:shd w:val="clear" w:color="auto" w:fill="auto"/>
            <w:vAlign w:val="center"/>
          </w:tcPr>
          <w:p w14:paraId="3CC7359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15FAEE2" w14:textId="42D71B15" w:rsidR="00693568" w:rsidRPr="00A464AF" w:rsidRDefault="00693568" w:rsidP="00693568">
            <w:pPr>
              <w:jc w:val="right"/>
              <w:rPr>
                <w:rFonts w:ascii="Arial" w:hAnsi="Arial" w:cs="Arial"/>
                <w:sz w:val="18"/>
                <w:szCs w:val="18"/>
              </w:rPr>
            </w:pPr>
            <w:r w:rsidRPr="00A464AF">
              <w:rPr>
                <w:rFonts w:ascii="Arial" w:hAnsi="Arial" w:cs="Arial"/>
                <w:sz w:val="18"/>
                <w:szCs w:val="18"/>
              </w:rPr>
              <w:t>3,628</w:t>
            </w:r>
          </w:p>
        </w:tc>
      </w:tr>
      <w:tr w:rsidR="00693568" w:rsidRPr="00A464AF" w14:paraId="1980BFC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32569A54" w14:textId="77777777" w:rsidR="00693568" w:rsidRPr="00A464AF" w:rsidRDefault="00693568" w:rsidP="00693568">
            <w:pPr>
              <w:rPr>
                <w:rFonts w:ascii="Arial" w:hAnsi="Arial" w:cs="Arial"/>
                <w:sz w:val="18"/>
                <w:szCs w:val="18"/>
              </w:rPr>
            </w:pPr>
            <w:r w:rsidRPr="00A464AF">
              <w:rPr>
                <w:rFonts w:ascii="Arial" w:hAnsi="Arial" w:cs="Arial"/>
                <w:sz w:val="18"/>
                <w:szCs w:val="18"/>
              </w:rPr>
              <w:t>WORKFOCUS AUSTRALIA PTY LTD</w:t>
            </w:r>
          </w:p>
        </w:tc>
        <w:tc>
          <w:tcPr>
            <w:tcW w:w="6309" w:type="dxa"/>
            <w:tcBorders>
              <w:top w:val="nil"/>
              <w:left w:val="nil"/>
              <w:bottom w:val="single" w:sz="4" w:space="0" w:color="A6A6A6"/>
              <w:right w:val="single" w:sz="4" w:space="0" w:color="A6A6A6"/>
            </w:tcBorders>
            <w:shd w:val="clear" w:color="auto" w:fill="auto"/>
            <w:vAlign w:val="center"/>
          </w:tcPr>
          <w:p w14:paraId="3F6B6367"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15D14CEC" w14:textId="5136BFB5" w:rsidR="00693568" w:rsidRPr="00A464AF" w:rsidRDefault="00693568" w:rsidP="00693568">
            <w:pPr>
              <w:jc w:val="right"/>
              <w:rPr>
                <w:rFonts w:ascii="Arial" w:hAnsi="Arial" w:cs="Arial"/>
                <w:sz w:val="18"/>
                <w:szCs w:val="18"/>
              </w:rPr>
            </w:pPr>
            <w:r w:rsidRPr="00A464AF">
              <w:rPr>
                <w:rFonts w:ascii="Arial" w:hAnsi="Arial" w:cs="Arial"/>
                <w:sz w:val="18"/>
                <w:szCs w:val="18"/>
              </w:rPr>
              <w:t>1,534</w:t>
            </w:r>
          </w:p>
        </w:tc>
      </w:tr>
      <w:tr w:rsidR="00693568" w:rsidRPr="00A464AF" w14:paraId="75A5F53D"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B4AA237" w14:textId="77777777" w:rsidR="00693568" w:rsidRPr="00A464AF" w:rsidRDefault="00693568" w:rsidP="00693568">
            <w:pPr>
              <w:rPr>
                <w:rFonts w:ascii="Arial" w:hAnsi="Arial" w:cs="Arial"/>
                <w:sz w:val="18"/>
                <w:szCs w:val="18"/>
              </w:rPr>
            </w:pPr>
            <w:r w:rsidRPr="00A464AF">
              <w:rPr>
                <w:rFonts w:ascii="Arial" w:hAnsi="Arial" w:cs="Arial"/>
                <w:sz w:val="18"/>
                <w:szCs w:val="18"/>
              </w:rPr>
              <w:t>WORKLOGIC PTY LTD</w:t>
            </w:r>
          </w:p>
        </w:tc>
        <w:tc>
          <w:tcPr>
            <w:tcW w:w="6309" w:type="dxa"/>
            <w:tcBorders>
              <w:top w:val="nil"/>
              <w:left w:val="nil"/>
              <w:bottom w:val="single" w:sz="4" w:space="0" w:color="A6A6A6"/>
              <w:right w:val="single" w:sz="4" w:space="0" w:color="A6A6A6"/>
            </w:tcBorders>
            <w:shd w:val="clear" w:color="auto" w:fill="auto"/>
            <w:vAlign w:val="center"/>
          </w:tcPr>
          <w:p w14:paraId="793DFF27"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5A728004" w14:textId="3C655CBE" w:rsidR="00693568" w:rsidRPr="00A464AF" w:rsidRDefault="00693568" w:rsidP="00693568">
            <w:pPr>
              <w:jc w:val="right"/>
              <w:rPr>
                <w:rFonts w:ascii="Arial" w:hAnsi="Arial" w:cs="Arial"/>
                <w:sz w:val="18"/>
                <w:szCs w:val="18"/>
              </w:rPr>
            </w:pPr>
            <w:r w:rsidRPr="00A464AF">
              <w:rPr>
                <w:rFonts w:ascii="Arial" w:hAnsi="Arial" w:cs="Arial"/>
                <w:sz w:val="18"/>
                <w:szCs w:val="18"/>
              </w:rPr>
              <w:t>56,825</w:t>
            </w:r>
          </w:p>
        </w:tc>
      </w:tr>
      <w:tr w:rsidR="00693568" w:rsidRPr="00A464AF" w14:paraId="34EBDB65"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ABE128D" w14:textId="77777777" w:rsidR="00693568" w:rsidRPr="00A464AF" w:rsidRDefault="00693568" w:rsidP="00693568">
            <w:pPr>
              <w:rPr>
                <w:rFonts w:ascii="Arial" w:hAnsi="Arial" w:cs="Arial"/>
                <w:sz w:val="18"/>
                <w:szCs w:val="18"/>
              </w:rPr>
            </w:pPr>
            <w:r w:rsidRPr="00A464AF">
              <w:rPr>
                <w:rFonts w:ascii="Arial" w:hAnsi="Arial" w:cs="Arial"/>
                <w:sz w:val="18"/>
                <w:szCs w:val="18"/>
              </w:rPr>
              <w:t>WORLD EDUCATION PROGRAM AUSTRALIA LIMITED</w:t>
            </w:r>
          </w:p>
        </w:tc>
        <w:tc>
          <w:tcPr>
            <w:tcW w:w="6309" w:type="dxa"/>
            <w:tcBorders>
              <w:top w:val="nil"/>
              <w:left w:val="nil"/>
              <w:bottom w:val="single" w:sz="4" w:space="0" w:color="A6A6A6"/>
              <w:right w:val="single" w:sz="4" w:space="0" w:color="A6A6A6"/>
            </w:tcBorders>
            <w:shd w:val="clear" w:color="auto" w:fill="auto"/>
            <w:vAlign w:val="center"/>
          </w:tcPr>
          <w:p w14:paraId="68DAB2EA" w14:textId="77777777" w:rsidR="00693568" w:rsidRPr="00A464AF" w:rsidRDefault="00693568" w:rsidP="00693568">
            <w:pPr>
              <w:rPr>
                <w:rFonts w:ascii="Arial" w:hAnsi="Arial" w:cs="Arial"/>
                <w:sz w:val="18"/>
                <w:szCs w:val="18"/>
              </w:rPr>
            </w:pPr>
            <w:r w:rsidRPr="00A464AF">
              <w:rPr>
                <w:rFonts w:ascii="Arial" w:hAnsi="Arial" w:cs="Arial"/>
                <w:sz w:val="18"/>
                <w:szCs w:val="18"/>
              </w:rPr>
              <w:t>Education Services</w:t>
            </w:r>
          </w:p>
        </w:tc>
        <w:tc>
          <w:tcPr>
            <w:tcW w:w="2869" w:type="dxa"/>
            <w:tcBorders>
              <w:top w:val="nil"/>
              <w:left w:val="nil"/>
              <w:bottom w:val="single" w:sz="4" w:space="0" w:color="A6A6A6"/>
              <w:right w:val="single" w:sz="4" w:space="0" w:color="A6A6A6"/>
            </w:tcBorders>
            <w:shd w:val="clear" w:color="auto" w:fill="auto"/>
            <w:vAlign w:val="center"/>
          </w:tcPr>
          <w:p w14:paraId="290EB96A" w14:textId="17A3C4A2" w:rsidR="00693568" w:rsidRPr="00A464AF" w:rsidRDefault="00693568" w:rsidP="00693568">
            <w:pPr>
              <w:jc w:val="right"/>
              <w:rPr>
                <w:rFonts w:ascii="Arial" w:hAnsi="Arial" w:cs="Arial"/>
                <w:sz w:val="18"/>
                <w:szCs w:val="18"/>
              </w:rPr>
            </w:pPr>
            <w:r w:rsidRPr="00A464AF">
              <w:rPr>
                <w:rFonts w:ascii="Arial" w:hAnsi="Arial" w:cs="Arial"/>
                <w:sz w:val="18"/>
                <w:szCs w:val="18"/>
              </w:rPr>
              <w:t>9,570</w:t>
            </w:r>
          </w:p>
        </w:tc>
      </w:tr>
      <w:tr w:rsidR="00693568" w:rsidRPr="00A464AF" w14:paraId="5C98A83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574C7AE5" w14:textId="77777777" w:rsidR="00693568" w:rsidRPr="00A464AF" w:rsidRDefault="00693568" w:rsidP="00693568">
            <w:pPr>
              <w:rPr>
                <w:rFonts w:ascii="Arial" w:hAnsi="Arial" w:cs="Arial"/>
                <w:sz w:val="18"/>
                <w:szCs w:val="18"/>
              </w:rPr>
            </w:pPr>
            <w:r w:rsidRPr="00A464AF">
              <w:rPr>
                <w:rFonts w:ascii="Arial" w:hAnsi="Arial" w:cs="Arial"/>
                <w:sz w:val="18"/>
                <w:szCs w:val="18"/>
              </w:rPr>
              <w:t>WRIGHT GILLIAN</w:t>
            </w:r>
          </w:p>
        </w:tc>
        <w:tc>
          <w:tcPr>
            <w:tcW w:w="6309" w:type="dxa"/>
            <w:tcBorders>
              <w:top w:val="nil"/>
              <w:left w:val="nil"/>
              <w:bottom w:val="single" w:sz="4" w:space="0" w:color="A6A6A6"/>
              <w:right w:val="single" w:sz="4" w:space="0" w:color="A6A6A6"/>
            </w:tcBorders>
            <w:shd w:val="clear" w:color="auto" w:fill="auto"/>
            <w:vAlign w:val="center"/>
          </w:tcPr>
          <w:p w14:paraId="2C138ECA"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0559AEEF" w14:textId="00BB4C01" w:rsidR="00693568" w:rsidRPr="00A464AF" w:rsidRDefault="00693568" w:rsidP="00693568">
            <w:pPr>
              <w:jc w:val="right"/>
              <w:rPr>
                <w:rFonts w:ascii="Arial" w:hAnsi="Arial" w:cs="Arial"/>
                <w:sz w:val="18"/>
                <w:szCs w:val="18"/>
              </w:rPr>
            </w:pPr>
            <w:r w:rsidRPr="00A464AF">
              <w:rPr>
                <w:rFonts w:ascii="Arial" w:hAnsi="Arial" w:cs="Arial"/>
                <w:sz w:val="18"/>
                <w:szCs w:val="18"/>
              </w:rPr>
              <w:t>3,420</w:t>
            </w:r>
          </w:p>
        </w:tc>
      </w:tr>
      <w:tr w:rsidR="00693568" w:rsidRPr="00A464AF" w14:paraId="16AEA2B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77B2CCF" w14:textId="77777777" w:rsidR="00693568" w:rsidRPr="00A464AF" w:rsidRDefault="00693568" w:rsidP="00693568">
            <w:pPr>
              <w:rPr>
                <w:rFonts w:ascii="Arial" w:hAnsi="Arial" w:cs="Arial"/>
                <w:sz w:val="18"/>
                <w:szCs w:val="18"/>
              </w:rPr>
            </w:pPr>
            <w:r w:rsidRPr="00A464AF">
              <w:rPr>
                <w:rFonts w:ascii="Arial" w:hAnsi="Arial" w:cs="Arial"/>
                <w:sz w:val="18"/>
                <w:szCs w:val="18"/>
              </w:rPr>
              <w:t>WSP BUILDINGS PTY LTD</w:t>
            </w:r>
          </w:p>
        </w:tc>
        <w:tc>
          <w:tcPr>
            <w:tcW w:w="6309" w:type="dxa"/>
            <w:tcBorders>
              <w:top w:val="nil"/>
              <w:left w:val="nil"/>
              <w:bottom w:val="single" w:sz="4" w:space="0" w:color="A6A6A6"/>
              <w:right w:val="single" w:sz="4" w:space="0" w:color="A6A6A6"/>
            </w:tcBorders>
            <w:shd w:val="clear" w:color="auto" w:fill="auto"/>
            <w:vAlign w:val="center"/>
          </w:tcPr>
          <w:p w14:paraId="7B72FCAE"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0554863E" w14:textId="2C5F6AFA" w:rsidR="00693568" w:rsidRPr="00A464AF" w:rsidRDefault="00693568" w:rsidP="00693568">
            <w:pPr>
              <w:jc w:val="right"/>
              <w:rPr>
                <w:rFonts w:ascii="Arial" w:hAnsi="Arial" w:cs="Arial"/>
                <w:sz w:val="18"/>
                <w:szCs w:val="18"/>
              </w:rPr>
            </w:pPr>
            <w:r w:rsidRPr="00A464AF">
              <w:rPr>
                <w:rFonts w:ascii="Arial" w:hAnsi="Arial" w:cs="Arial"/>
                <w:sz w:val="18"/>
                <w:szCs w:val="18"/>
              </w:rPr>
              <w:t>1,600</w:t>
            </w:r>
          </w:p>
        </w:tc>
      </w:tr>
      <w:tr w:rsidR="00693568" w:rsidRPr="00A464AF" w14:paraId="363A68F1"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4A4DDB5" w14:textId="77777777" w:rsidR="00693568" w:rsidRPr="00A464AF" w:rsidRDefault="00693568" w:rsidP="00693568">
            <w:pPr>
              <w:rPr>
                <w:rFonts w:ascii="Arial" w:hAnsi="Arial" w:cs="Arial"/>
                <w:sz w:val="18"/>
                <w:szCs w:val="18"/>
              </w:rPr>
            </w:pPr>
            <w:r w:rsidRPr="00A464AF">
              <w:rPr>
                <w:rFonts w:ascii="Arial" w:hAnsi="Arial" w:cs="Arial"/>
                <w:sz w:val="18"/>
                <w:szCs w:val="18"/>
              </w:rPr>
              <w:t>WW WEDDERBURN PTY LTD</w:t>
            </w:r>
          </w:p>
        </w:tc>
        <w:tc>
          <w:tcPr>
            <w:tcW w:w="6309" w:type="dxa"/>
            <w:tcBorders>
              <w:top w:val="nil"/>
              <w:left w:val="nil"/>
              <w:bottom w:val="single" w:sz="4" w:space="0" w:color="A6A6A6"/>
              <w:right w:val="single" w:sz="4" w:space="0" w:color="A6A6A6"/>
            </w:tcBorders>
            <w:shd w:val="clear" w:color="auto" w:fill="auto"/>
            <w:vAlign w:val="center"/>
          </w:tcPr>
          <w:p w14:paraId="03DA4E70" w14:textId="77777777" w:rsidR="00693568" w:rsidRPr="00A464AF" w:rsidRDefault="00693568" w:rsidP="00693568">
            <w:pPr>
              <w:rPr>
                <w:rFonts w:ascii="Arial" w:hAnsi="Arial" w:cs="Arial"/>
                <w:sz w:val="18"/>
                <w:szCs w:val="18"/>
              </w:rPr>
            </w:pPr>
            <w:r w:rsidRPr="00A464AF">
              <w:rPr>
                <w:rFonts w:ascii="Arial" w:hAnsi="Arial" w:cs="Arial"/>
                <w:sz w:val="18"/>
                <w:szCs w:val="18"/>
              </w:rPr>
              <w:t>Utilities, Infrastructure/Sustainability, Transport and Project Management Services</w:t>
            </w:r>
          </w:p>
        </w:tc>
        <w:tc>
          <w:tcPr>
            <w:tcW w:w="2869" w:type="dxa"/>
            <w:tcBorders>
              <w:top w:val="nil"/>
              <w:left w:val="nil"/>
              <w:bottom w:val="single" w:sz="4" w:space="0" w:color="A6A6A6"/>
              <w:right w:val="single" w:sz="4" w:space="0" w:color="A6A6A6"/>
            </w:tcBorders>
            <w:shd w:val="clear" w:color="auto" w:fill="auto"/>
            <w:vAlign w:val="center"/>
          </w:tcPr>
          <w:p w14:paraId="68FFBE74" w14:textId="6397BD87" w:rsidR="00693568" w:rsidRPr="00A464AF" w:rsidRDefault="00693568" w:rsidP="00693568">
            <w:pPr>
              <w:jc w:val="right"/>
              <w:rPr>
                <w:rFonts w:ascii="Arial" w:hAnsi="Arial" w:cs="Arial"/>
                <w:sz w:val="18"/>
                <w:szCs w:val="18"/>
              </w:rPr>
            </w:pPr>
            <w:r w:rsidRPr="00A464AF">
              <w:rPr>
                <w:rFonts w:ascii="Arial" w:hAnsi="Arial" w:cs="Arial"/>
                <w:sz w:val="18"/>
                <w:szCs w:val="18"/>
              </w:rPr>
              <w:t>1,135</w:t>
            </w:r>
          </w:p>
        </w:tc>
      </w:tr>
      <w:tr w:rsidR="00693568" w:rsidRPr="00A464AF" w14:paraId="1208815E"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79D8C89A" w14:textId="77777777" w:rsidR="00693568" w:rsidRPr="00A464AF" w:rsidRDefault="00693568" w:rsidP="00693568">
            <w:pPr>
              <w:rPr>
                <w:rFonts w:ascii="Arial" w:hAnsi="Arial" w:cs="Arial"/>
                <w:sz w:val="18"/>
                <w:szCs w:val="18"/>
              </w:rPr>
            </w:pPr>
            <w:r w:rsidRPr="00A464AF">
              <w:rPr>
                <w:rFonts w:ascii="Arial" w:hAnsi="Arial" w:cs="Arial"/>
                <w:sz w:val="18"/>
                <w:szCs w:val="18"/>
              </w:rPr>
              <w:t>XPEDITE PROFESSIONAL SERVICES PTY LTD</w:t>
            </w:r>
          </w:p>
        </w:tc>
        <w:tc>
          <w:tcPr>
            <w:tcW w:w="6309" w:type="dxa"/>
            <w:tcBorders>
              <w:top w:val="nil"/>
              <w:left w:val="nil"/>
              <w:bottom w:val="single" w:sz="4" w:space="0" w:color="A6A6A6"/>
              <w:right w:val="single" w:sz="4" w:space="0" w:color="A6A6A6"/>
            </w:tcBorders>
            <w:shd w:val="clear" w:color="auto" w:fill="auto"/>
            <w:vAlign w:val="center"/>
          </w:tcPr>
          <w:p w14:paraId="0C94C119"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w:t>
            </w:r>
          </w:p>
        </w:tc>
        <w:tc>
          <w:tcPr>
            <w:tcW w:w="2869" w:type="dxa"/>
            <w:tcBorders>
              <w:top w:val="nil"/>
              <w:left w:val="nil"/>
              <w:bottom w:val="single" w:sz="4" w:space="0" w:color="A6A6A6"/>
              <w:right w:val="single" w:sz="4" w:space="0" w:color="A6A6A6"/>
            </w:tcBorders>
            <w:shd w:val="clear" w:color="auto" w:fill="auto"/>
            <w:vAlign w:val="center"/>
          </w:tcPr>
          <w:p w14:paraId="41C08704" w14:textId="4F4EDF0A" w:rsidR="00693568" w:rsidRPr="00A464AF" w:rsidRDefault="00693568" w:rsidP="00693568">
            <w:pPr>
              <w:jc w:val="right"/>
              <w:rPr>
                <w:rFonts w:ascii="Arial" w:hAnsi="Arial" w:cs="Arial"/>
                <w:sz w:val="18"/>
                <w:szCs w:val="18"/>
              </w:rPr>
            </w:pPr>
            <w:r w:rsidRPr="00A464AF">
              <w:rPr>
                <w:rFonts w:ascii="Arial" w:hAnsi="Arial" w:cs="Arial"/>
                <w:sz w:val="18"/>
                <w:szCs w:val="18"/>
              </w:rPr>
              <w:t>5,000</w:t>
            </w:r>
          </w:p>
        </w:tc>
      </w:tr>
      <w:tr w:rsidR="00693568" w:rsidRPr="00A464AF" w14:paraId="4ABBD4CC"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6B57AF9D" w14:textId="77777777" w:rsidR="00693568" w:rsidRPr="00A464AF" w:rsidRDefault="00693568" w:rsidP="00693568">
            <w:pPr>
              <w:rPr>
                <w:rFonts w:ascii="Arial" w:hAnsi="Arial" w:cs="Arial"/>
                <w:sz w:val="18"/>
                <w:szCs w:val="18"/>
              </w:rPr>
            </w:pPr>
            <w:r w:rsidRPr="00A464AF">
              <w:rPr>
                <w:rFonts w:ascii="Arial" w:hAnsi="Arial" w:cs="Arial"/>
                <w:sz w:val="18"/>
                <w:szCs w:val="18"/>
              </w:rPr>
              <w:t>YARN STRONG SISTA PTY LTD</w:t>
            </w:r>
          </w:p>
        </w:tc>
        <w:tc>
          <w:tcPr>
            <w:tcW w:w="6309" w:type="dxa"/>
            <w:tcBorders>
              <w:top w:val="nil"/>
              <w:left w:val="nil"/>
              <w:bottom w:val="single" w:sz="4" w:space="0" w:color="A6A6A6"/>
              <w:right w:val="single" w:sz="4" w:space="0" w:color="A6A6A6"/>
            </w:tcBorders>
            <w:shd w:val="clear" w:color="auto" w:fill="auto"/>
            <w:vAlign w:val="center"/>
          </w:tcPr>
          <w:p w14:paraId="1DF90A48"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760C2386" w14:textId="1FCF4F83" w:rsidR="00693568" w:rsidRPr="00A464AF" w:rsidRDefault="00693568" w:rsidP="00693568">
            <w:pPr>
              <w:jc w:val="right"/>
              <w:rPr>
                <w:rFonts w:ascii="Arial" w:hAnsi="Arial" w:cs="Arial"/>
                <w:sz w:val="18"/>
                <w:szCs w:val="18"/>
              </w:rPr>
            </w:pPr>
            <w:r w:rsidRPr="00A464AF">
              <w:rPr>
                <w:rFonts w:ascii="Arial" w:hAnsi="Arial" w:cs="Arial"/>
                <w:sz w:val="18"/>
                <w:szCs w:val="18"/>
              </w:rPr>
              <w:t>46,364</w:t>
            </w:r>
          </w:p>
        </w:tc>
      </w:tr>
      <w:tr w:rsidR="00693568" w:rsidRPr="00A464AF" w14:paraId="6B4A6D9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2DF7F89" w14:textId="77777777" w:rsidR="00693568" w:rsidRPr="00A464AF" w:rsidRDefault="00693568" w:rsidP="00693568">
            <w:pPr>
              <w:rPr>
                <w:rFonts w:ascii="Arial" w:hAnsi="Arial" w:cs="Arial"/>
                <w:sz w:val="18"/>
                <w:szCs w:val="18"/>
              </w:rPr>
            </w:pPr>
            <w:r w:rsidRPr="00A464AF">
              <w:rPr>
                <w:rFonts w:ascii="Arial" w:hAnsi="Arial" w:cs="Arial"/>
                <w:sz w:val="18"/>
                <w:szCs w:val="18"/>
              </w:rPr>
              <w:t>YARRAM AND DISTRICT HEALTH SERVICE</w:t>
            </w:r>
          </w:p>
        </w:tc>
        <w:tc>
          <w:tcPr>
            <w:tcW w:w="6309" w:type="dxa"/>
            <w:tcBorders>
              <w:top w:val="nil"/>
              <w:left w:val="nil"/>
              <w:bottom w:val="single" w:sz="4" w:space="0" w:color="A6A6A6"/>
              <w:right w:val="single" w:sz="4" w:space="0" w:color="A6A6A6"/>
            </w:tcBorders>
            <w:shd w:val="clear" w:color="auto" w:fill="auto"/>
            <w:vAlign w:val="center"/>
          </w:tcPr>
          <w:p w14:paraId="732C740C" w14:textId="77777777" w:rsidR="00693568" w:rsidRPr="00A464AF" w:rsidRDefault="00693568" w:rsidP="00693568">
            <w:pPr>
              <w:rPr>
                <w:rFonts w:ascii="Arial" w:hAnsi="Arial" w:cs="Arial"/>
                <w:sz w:val="18"/>
                <w:szCs w:val="18"/>
              </w:rPr>
            </w:pPr>
            <w:r w:rsidRPr="00A464AF">
              <w:rPr>
                <w:rFonts w:ascii="Arial" w:hAnsi="Arial" w:cs="Arial"/>
                <w:sz w:val="18"/>
                <w:szCs w:val="18"/>
              </w:rPr>
              <w:t>Early Childhood Services</w:t>
            </w:r>
          </w:p>
        </w:tc>
        <w:tc>
          <w:tcPr>
            <w:tcW w:w="2869" w:type="dxa"/>
            <w:tcBorders>
              <w:top w:val="nil"/>
              <w:left w:val="nil"/>
              <w:bottom w:val="single" w:sz="4" w:space="0" w:color="A6A6A6"/>
              <w:right w:val="single" w:sz="4" w:space="0" w:color="A6A6A6"/>
            </w:tcBorders>
            <w:shd w:val="clear" w:color="auto" w:fill="auto"/>
            <w:vAlign w:val="center"/>
          </w:tcPr>
          <w:p w14:paraId="0B6CE2EE" w14:textId="6F2A1600" w:rsidR="00693568" w:rsidRPr="00A464AF" w:rsidRDefault="00693568" w:rsidP="00693568">
            <w:pPr>
              <w:jc w:val="right"/>
              <w:rPr>
                <w:rFonts w:ascii="Arial" w:hAnsi="Arial" w:cs="Arial"/>
                <w:sz w:val="18"/>
                <w:szCs w:val="18"/>
              </w:rPr>
            </w:pPr>
            <w:r w:rsidRPr="00A464AF">
              <w:rPr>
                <w:rFonts w:ascii="Arial" w:hAnsi="Arial" w:cs="Arial"/>
                <w:sz w:val="18"/>
                <w:szCs w:val="18"/>
              </w:rPr>
              <w:t>12,266</w:t>
            </w:r>
          </w:p>
        </w:tc>
      </w:tr>
      <w:tr w:rsidR="00693568" w:rsidRPr="00A464AF" w14:paraId="11ADB0B8"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215B55B5" w14:textId="77777777" w:rsidR="00693568" w:rsidRPr="00A464AF" w:rsidRDefault="00693568" w:rsidP="00693568">
            <w:pPr>
              <w:rPr>
                <w:rFonts w:ascii="Arial" w:hAnsi="Arial" w:cs="Arial"/>
                <w:sz w:val="18"/>
                <w:szCs w:val="18"/>
              </w:rPr>
            </w:pPr>
            <w:r w:rsidRPr="00A464AF">
              <w:rPr>
                <w:rFonts w:ascii="Arial" w:hAnsi="Arial" w:cs="Arial"/>
                <w:sz w:val="18"/>
                <w:szCs w:val="18"/>
              </w:rPr>
              <w:t>ZAINAL ZAHRA</w:t>
            </w:r>
          </w:p>
        </w:tc>
        <w:tc>
          <w:tcPr>
            <w:tcW w:w="6309" w:type="dxa"/>
            <w:tcBorders>
              <w:top w:val="nil"/>
              <w:left w:val="nil"/>
              <w:bottom w:val="single" w:sz="4" w:space="0" w:color="A6A6A6"/>
              <w:right w:val="single" w:sz="4" w:space="0" w:color="A6A6A6"/>
            </w:tcBorders>
            <w:shd w:val="clear" w:color="auto" w:fill="auto"/>
            <w:vAlign w:val="center"/>
          </w:tcPr>
          <w:p w14:paraId="47F3D366" w14:textId="77777777" w:rsidR="00693568" w:rsidRPr="00A464AF" w:rsidRDefault="00693568" w:rsidP="00693568">
            <w:pPr>
              <w:rPr>
                <w:rFonts w:ascii="Arial" w:hAnsi="Arial" w:cs="Arial"/>
                <w:sz w:val="18"/>
                <w:szCs w:val="18"/>
              </w:rPr>
            </w:pPr>
            <w:r w:rsidRPr="00A464AF">
              <w:rPr>
                <w:rFonts w:ascii="Arial" w:hAnsi="Arial" w:cs="Arial"/>
                <w:sz w:val="18"/>
                <w:szCs w:val="18"/>
              </w:rPr>
              <w:t>Training Services</w:t>
            </w:r>
          </w:p>
        </w:tc>
        <w:tc>
          <w:tcPr>
            <w:tcW w:w="2869" w:type="dxa"/>
            <w:tcBorders>
              <w:top w:val="nil"/>
              <w:left w:val="nil"/>
              <w:bottom w:val="single" w:sz="4" w:space="0" w:color="A6A6A6"/>
              <w:right w:val="single" w:sz="4" w:space="0" w:color="A6A6A6"/>
            </w:tcBorders>
            <w:shd w:val="clear" w:color="auto" w:fill="auto"/>
            <w:vAlign w:val="center"/>
          </w:tcPr>
          <w:p w14:paraId="7001D74E" w14:textId="3C9AEDCB" w:rsidR="00693568" w:rsidRPr="00A464AF" w:rsidRDefault="00693568" w:rsidP="00693568">
            <w:pPr>
              <w:jc w:val="right"/>
              <w:rPr>
                <w:rFonts w:ascii="Arial" w:hAnsi="Arial" w:cs="Arial"/>
                <w:sz w:val="18"/>
                <w:szCs w:val="18"/>
              </w:rPr>
            </w:pPr>
            <w:r w:rsidRPr="00A464AF">
              <w:rPr>
                <w:rFonts w:ascii="Arial" w:hAnsi="Arial" w:cs="Arial"/>
                <w:sz w:val="18"/>
                <w:szCs w:val="18"/>
              </w:rPr>
              <w:t>1,800</w:t>
            </w:r>
          </w:p>
        </w:tc>
      </w:tr>
      <w:tr w:rsidR="00693568" w:rsidRPr="00A464AF" w14:paraId="60BB227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4F612D2D" w14:textId="77777777" w:rsidR="00693568" w:rsidRPr="00A464AF" w:rsidRDefault="00693568" w:rsidP="00693568">
            <w:pPr>
              <w:rPr>
                <w:rFonts w:ascii="Arial" w:hAnsi="Arial" w:cs="Arial"/>
                <w:sz w:val="18"/>
                <w:szCs w:val="18"/>
              </w:rPr>
            </w:pPr>
            <w:r w:rsidRPr="00A464AF">
              <w:rPr>
                <w:rFonts w:ascii="Arial" w:hAnsi="Arial" w:cs="Arial"/>
                <w:sz w:val="18"/>
                <w:szCs w:val="18"/>
              </w:rPr>
              <w:t>ZENERGY COACHING AND CONSULTING</w:t>
            </w:r>
          </w:p>
        </w:tc>
        <w:tc>
          <w:tcPr>
            <w:tcW w:w="6309" w:type="dxa"/>
            <w:tcBorders>
              <w:top w:val="nil"/>
              <w:left w:val="nil"/>
              <w:bottom w:val="single" w:sz="4" w:space="0" w:color="A6A6A6"/>
              <w:right w:val="single" w:sz="4" w:space="0" w:color="A6A6A6"/>
            </w:tcBorders>
            <w:shd w:val="clear" w:color="auto" w:fill="auto"/>
            <w:vAlign w:val="center"/>
          </w:tcPr>
          <w:p w14:paraId="5E0F093D" w14:textId="77777777" w:rsidR="00693568" w:rsidRPr="00A464AF" w:rsidRDefault="00693568" w:rsidP="00693568">
            <w:pPr>
              <w:rPr>
                <w:rFonts w:ascii="Arial" w:hAnsi="Arial" w:cs="Arial"/>
                <w:sz w:val="18"/>
                <w:szCs w:val="18"/>
              </w:rPr>
            </w:pPr>
            <w:r w:rsidRPr="00A464AF">
              <w:rPr>
                <w:rFonts w:ascii="Arial" w:hAnsi="Arial" w:cs="Arial"/>
                <w:sz w:val="18"/>
                <w:szCs w:val="18"/>
              </w:rPr>
              <w:t>Professional Services (Research, Leadership and Professional Development)</w:t>
            </w:r>
          </w:p>
        </w:tc>
        <w:tc>
          <w:tcPr>
            <w:tcW w:w="2869" w:type="dxa"/>
            <w:tcBorders>
              <w:top w:val="nil"/>
              <w:left w:val="nil"/>
              <w:bottom w:val="single" w:sz="4" w:space="0" w:color="A6A6A6"/>
              <w:right w:val="single" w:sz="4" w:space="0" w:color="A6A6A6"/>
            </w:tcBorders>
            <w:shd w:val="clear" w:color="auto" w:fill="auto"/>
            <w:vAlign w:val="center"/>
          </w:tcPr>
          <w:p w14:paraId="01E2469A" w14:textId="0AF95819" w:rsidR="00693568" w:rsidRPr="00A464AF" w:rsidRDefault="00693568" w:rsidP="00693568">
            <w:pPr>
              <w:jc w:val="right"/>
              <w:rPr>
                <w:rFonts w:ascii="Arial" w:hAnsi="Arial" w:cs="Arial"/>
                <w:sz w:val="18"/>
                <w:szCs w:val="18"/>
              </w:rPr>
            </w:pPr>
            <w:r w:rsidRPr="00A464AF">
              <w:rPr>
                <w:rFonts w:ascii="Arial" w:hAnsi="Arial" w:cs="Arial"/>
                <w:sz w:val="18"/>
                <w:szCs w:val="18"/>
              </w:rPr>
              <w:t>745</w:t>
            </w:r>
          </w:p>
        </w:tc>
      </w:tr>
      <w:tr w:rsidR="00693568" w:rsidRPr="00A464AF" w14:paraId="20A58419"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62602A2" w14:textId="77777777" w:rsidR="00693568" w:rsidRPr="00A464AF" w:rsidRDefault="00693568" w:rsidP="00693568">
            <w:pPr>
              <w:rPr>
                <w:rFonts w:ascii="Arial" w:hAnsi="Arial" w:cs="Arial"/>
                <w:sz w:val="18"/>
                <w:szCs w:val="18"/>
              </w:rPr>
            </w:pPr>
            <w:r w:rsidRPr="00A464AF">
              <w:rPr>
                <w:rFonts w:ascii="Arial" w:hAnsi="Arial" w:cs="Arial"/>
                <w:sz w:val="18"/>
                <w:szCs w:val="18"/>
              </w:rPr>
              <w:t>ZEPLIN PTY LTD</w:t>
            </w:r>
          </w:p>
        </w:tc>
        <w:tc>
          <w:tcPr>
            <w:tcW w:w="6309" w:type="dxa"/>
            <w:tcBorders>
              <w:top w:val="nil"/>
              <w:left w:val="nil"/>
              <w:bottom w:val="single" w:sz="4" w:space="0" w:color="A6A6A6"/>
              <w:right w:val="single" w:sz="4" w:space="0" w:color="A6A6A6"/>
            </w:tcBorders>
            <w:shd w:val="clear" w:color="auto" w:fill="auto"/>
            <w:vAlign w:val="center"/>
          </w:tcPr>
          <w:p w14:paraId="7B3FAB55" w14:textId="77777777" w:rsidR="00693568" w:rsidRPr="00A464AF" w:rsidRDefault="00693568" w:rsidP="00693568">
            <w:pPr>
              <w:rPr>
                <w:rFonts w:ascii="Arial" w:hAnsi="Arial" w:cs="Arial"/>
                <w:sz w:val="18"/>
                <w:szCs w:val="18"/>
              </w:rPr>
            </w:pPr>
            <w:r w:rsidRPr="00A464AF">
              <w:rPr>
                <w:rFonts w:ascii="Arial" w:hAnsi="Arial" w:cs="Arial"/>
                <w:sz w:val="18"/>
                <w:szCs w:val="18"/>
              </w:rPr>
              <w:t>IT Services</w:t>
            </w:r>
          </w:p>
        </w:tc>
        <w:tc>
          <w:tcPr>
            <w:tcW w:w="2869" w:type="dxa"/>
            <w:tcBorders>
              <w:top w:val="nil"/>
              <w:left w:val="nil"/>
              <w:bottom w:val="single" w:sz="4" w:space="0" w:color="A6A6A6"/>
              <w:right w:val="single" w:sz="4" w:space="0" w:color="A6A6A6"/>
            </w:tcBorders>
            <w:shd w:val="clear" w:color="auto" w:fill="auto"/>
            <w:vAlign w:val="center"/>
          </w:tcPr>
          <w:p w14:paraId="549CDBB5" w14:textId="1EA15EE3" w:rsidR="00693568" w:rsidRPr="00A464AF" w:rsidRDefault="00693568" w:rsidP="00693568">
            <w:pPr>
              <w:jc w:val="right"/>
              <w:rPr>
                <w:rFonts w:ascii="Arial" w:hAnsi="Arial" w:cs="Arial"/>
                <w:sz w:val="18"/>
                <w:szCs w:val="18"/>
              </w:rPr>
            </w:pPr>
            <w:r w:rsidRPr="00A464AF">
              <w:rPr>
                <w:rFonts w:ascii="Arial" w:hAnsi="Arial" w:cs="Arial"/>
                <w:sz w:val="18"/>
                <w:szCs w:val="18"/>
              </w:rPr>
              <w:t>3,610</w:t>
            </w:r>
          </w:p>
        </w:tc>
      </w:tr>
      <w:tr w:rsidR="00693568" w:rsidRPr="00A464AF" w14:paraId="72BB80A6" w14:textId="77777777" w:rsidTr="00AE278E">
        <w:trPr>
          <w:cantSplit/>
          <w:trHeight w:val="225"/>
        </w:trPr>
        <w:tc>
          <w:tcPr>
            <w:tcW w:w="4743" w:type="dxa"/>
            <w:tcBorders>
              <w:top w:val="nil"/>
              <w:left w:val="single" w:sz="4" w:space="0" w:color="A6A6A6"/>
              <w:bottom w:val="single" w:sz="4" w:space="0" w:color="A6A6A6"/>
              <w:right w:val="single" w:sz="4" w:space="0" w:color="A6A6A6"/>
            </w:tcBorders>
            <w:shd w:val="clear" w:color="auto" w:fill="auto"/>
            <w:vAlign w:val="center"/>
          </w:tcPr>
          <w:p w14:paraId="08C988A7" w14:textId="77777777" w:rsidR="00693568" w:rsidRPr="00A464AF" w:rsidRDefault="00693568" w:rsidP="00693568">
            <w:pPr>
              <w:rPr>
                <w:rFonts w:ascii="Arial" w:hAnsi="Arial" w:cs="Arial"/>
                <w:sz w:val="18"/>
                <w:szCs w:val="18"/>
              </w:rPr>
            </w:pPr>
            <w:r w:rsidRPr="00A464AF">
              <w:rPr>
                <w:rFonts w:ascii="Arial" w:hAnsi="Arial" w:cs="Arial"/>
                <w:sz w:val="18"/>
                <w:szCs w:val="18"/>
              </w:rPr>
              <w:t>ZOOM VIDEO COMMUNICATIONS INC</w:t>
            </w:r>
          </w:p>
        </w:tc>
        <w:tc>
          <w:tcPr>
            <w:tcW w:w="6309" w:type="dxa"/>
            <w:tcBorders>
              <w:top w:val="nil"/>
              <w:left w:val="nil"/>
              <w:bottom w:val="single" w:sz="4" w:space="0" w:color="A6A6A6"/>
              <w:right w:val="single" w:sz="4" w:space="0" w:color="A6A6A6"/>
            </w:tcBorders>
            <w:shd w:val="clear" w:color="auto" w:fill="auto"/>
            <w:vAlign w:val="center"/>
          </w:tcPr>
          <w:p w14:paraId="368C32C7" w14:textId="77777777" w:rsidR="00693568" w:rsidRPr="00A464AF" w:rsidRDefault="00693568" w:rsidP="00693568">
            <w:pPr>
              <w:rPr>
                <w:rFonts w:ascii="Arial" w:hAnsi="Arial" w:cs="Arial"/>
                <w:sz w:val="18"/>
                <w:szCs w:val="18"/>
              </w:rPr>
            </w:pPr>
            <w:r w:rsidRPr="00A464AF">
              <w:rPr>
                <w:rFonts w:ascii="Arial" w:hAnsi="Arial" w:cs="Arial"/>
                <w:sz w:val="18"/>
                <w:szCs w:val="18"/>
              </w:rPr>
              <w:t>Publishing, Printing, Promotions and Communications or Marketing Services</w:t>
            </w:r>
          </w:p>
        </w:tc>
        <w:tc>
          <w:tcPr>
            <w:tcW w:w="2869" w:type="dxa"/>
            <w:tcBorders>
              <w:top w:val="nil"/>
              <w:left w:val="nil"/>
              <w:bottom w:val="single" w:sz="4" w:space="0" w:color="A6A6A6"/>
              <w:right w:val="single" w:sz="4" w:space="0" w:color="A6A6A6"/>
            </w:tcBorders>
            <w:shd w:val="clear" w:color="auto" w:fill="auto"/>
            <w:vAlign w:val="center"/>
          </w:tcPr>
          <w:p w14:paraId="3B84DA67" w14:textId="2FC1F1A6" w:rsidR="00693568" w:rsidRPr="00A464AF" w:rsidRDefault="00693568" w:rsidP="00693568">
            <w:pPr>
              <w:jc w:val="right"/>
              <w:rPr>
                <w:rFonts w:ascii="Arial" w:hAnsi="Arial" w:cs="Arial"/>
                <w:sz w:val="18"/>
                <w:szCs w:val="18"/>
              </w:rPr>
            </w:pPr>
            <w:r w:rsidRPr="00A464AF">
              <w:rPr>
                <w:rFonts w:ascii="Arial" w:hAnsi="Arial" w:cs="Arial"/>
                <w:sz w:val="18"/>
                <w:szCs w:val="18"/>
              </w:rPr>
              <w:t>3,124</w:t>
            </w:r>
          </w:p>
        </w:tc>
      </w:tr>
    </w:tbl>
    <w:p w14:paraId="1E435B57" w14:textId="77777777" w:rsidR="003A3128" w:rsidRPr="003A3128" w:rsidRDefault="003A3128" w:rsidP="00367781">
      <w:pPr>
        <w:pStyle w:val="ESBodyText"/>
      </w:pPr>
    </w:p>
    <w:sectPr w:rsidR="003A3128" w:rsidRPr="003A3128" w:rsidSect="003D3DB5">
      <w:pgSz w:w="16840" w:h="11900" w:orient="landscape"/>
      <w:pgMar w:top="2835" w:right="1440" w:bottom="1701"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382EF" w16cid:durableId="1F155041"/>
  <w16cid:commentId w16cid:paraId="10F2E4F7" w16cid:durableId="1F155042"/>
  <w16cid:commentId w16cid:paraId="1D4B3FEA" w16cid:durableId="1F155043"/>
  <w16cid:commentId w16cid:paraId="5DFD5D56" w16cid:durableId="1F155044"/>
  <w16cid:commentId w16cid:paraId="0195EABD" w16cid:durableId="1F155045"/>
  <w16cid:commentId w16cid:paraId="6F5AF4F4" w16cid:durableId="1F155046"/>
  <w16cid:commentId w16cid:paraId="0F741980" w16cid:durableId="1F155047"/>
  <w16cid:commentId w16cid:paraId="7402EEE1" w16cid:durableId="1F155048"/>
  <w16cid:commentId w16cid:paraId="2F933476" w16cid:durableId="1F155049"/>
  <w16cid:commentId w16cid:paraId="3D505D1F" w16cid:durableId="1F15504A"/>
  <w16cid:commentId w16cid:paraId="4F114853" w16cid:durableId="1F15504B"/>
  <w16cid:commentId w16cid:paraId="65107EBA" w16cid:durableId="1F15504C"/>
  <w16cid:commentId w16cid:paraId="112AE4B8" w16cid:durableId="1F15504D"/>
  <w16cid:commentId w16cid:paraId="35952808" w16cid:durableId="1F15504E"/>
  <w16cid:commentId w16cid:paraId="362D95CC" w16cid:durableId="1F15504F"/>
  <w16cid:commentId w16cid:paraId="0DD87340" w16cid:durableId="1F155050"/>
  <w16cid:commentId w16cid:paraId="43CA244F" w16cid:durableId="1F155051"/>
  <w16cid:commentId w16cid:paraId="6E8F5ECB" w16cid:durableId="1F155052"/>
  <w16cid:commentId w16cid:paraId="0D349686" w16cid:durableId="1F155053"/>
  <w16cid:commentId w16cid:paraId="357F4110" w16cid:durableId="1F155054"/>
  <w16cid:commentId w16cid:paraId="6DEFC6FF" w16cid:durableId="1F155055"/>
  <w16cid:commentId w16cid:paraId="22B209B8" w16cid:durableId="1F155056"/>
  <w16cid:commentId w16cid:paraId="232B8CAC" w16cid:durableId="1F155057"/>
  <w16cid:commentId w16cid:paraId="58C05822" w16cid:durableId="1F1550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D42D" w14:textId="77777777" w:rsidR="00ED5396" w:rsidRDefault="00ED5396" w:rsidP="004625D4">
      <w:r>
        <w:separator/>
      </w:r>
    </w:p>
  </w:endnote>
  <w:endnote w:type="continuationSeparator" w:id="0">
    <w:p w14:paraId="73CBC1BB" w14:textId="77777777" w:rsidR="00ED5396" w:rsidRDefault="00ED5396" w:rsidP="004625D4">
      <w:r>
        <w:continuationSeparator/>
      </w:r>
    </w:p>
  </w:endnote>
  <w:endnote w:type="continuationNotice" w:id="1">
    <w:p w14:paraId="6435AB6A" w14:textId="77777777" w:rsidR="00ED5396" w:rsidRDefault="00ED5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ight">
    <w:altName w:val="Times New Roman"/>
    <w:charset w:val="00"/>
    <w:family w:val="auto"/>
    <w:pitch w:val="variable"/>
    <w:sig w:usb0="A00002FF" w:usb1="5000205B" w:usb2="00000002" w:usb3="00000000" w:csb0="0000000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Roman">
    <w:altName w:val="Times New Roman"/>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6559" w14:textId="1BE11E6C" w:rsidR="00ED5396" w:rsidRPr="00B8261F" w:rsidRDefault="009214B6" w:rsidP="003A3128">
    <w:pPr>
      <w:pStyle w:val="ESFooter"/>
    </w:pPr>
    <w:sdt>
      <w:sdtPr>
        <w:rPr>
          <w:lang w:val="en-AU"/>
        </w:rPr>
        <w:id w:val="2075388153"/>
        <w:docPartObj>
          <w:docPartGallery w:val="Page Numbers (Bottom of Page)"/>
          <w:docPartUnique/>
        </w:docPartObj>
      </w:sdtPr>
      <w:sdtEndPr/>
      <w:sdtContent>
        <w:r w:rsidR="00ED5396" w:rsidRPr="00B8261F">
          <w:rPr>
            <w:lang w:val="en-AU"/>
          </w:rPr>
          <w:t xml:space="preserve">Page </w:t>
        </w:r>
        <w:r w:rsidR="00ED5396">
          <w:rPr>
            <w:lang w:val="en-AU"/>
          </w:rPr>
          <w:t xml:space="preserve">| </w:t>
        </w:r>
        <w:r w:rsidR="00ED5396" w:rsidRPr="00B8261F">
          <w:rPr>
            <w:lang w:val="en-AU"/>
          </w:rPr>
          <w:fldChar w:fldCharType="begin"/>
        </w:r>
        <w:r w:rsidR="00ED5396" w:rsidRPr="00B8261F">
          <w:rPr>
            <w:lang w:val="en-AU"/>
          </w:rPr>
          <w:instrText xml:space="preserve"> TITLE  \* MERGEFORMAT </w:instrText>
        </w:r>
        <w:r w:rsidR="00ED5396" w:rsidRPr="00B8261F">
          <w:rPr>
            <w:lang w:val="en-AU"/>
          </w:rPr>
          <w:fldChar w:fldCharType="end"/>
        </w:r>
        <w:r w:rsidR="00ED5396" w:rsidRPr="00B8261F">
          <w:rPr>
            <w:noProof w:val="0"/>
            <w:lang w:val="en-AU"/>
          </w:rPr>
          <w:fldChar w:fldCharType="begin"/>
        </w:r>
        <w:r w:rsidR="00ED5396" w:rsidRPr="00B8261F">
          <w:rPr>
            <w:lang w:val="en-AU"/>
          </w:rPr>
          <w:instrText xml:space="preserve"> PAGE   \* MERGEFORMAT </w:instrText>
        </w:r>
        <w:r w:rsidR="00ED5396" w:rsidRPr="00B8261F">
          <w:rPr>
            <w:noProof w:val="0"/>
            <w:lang w:val="en-AU"/>
          </w:rPr>
          <w:fldChar w:fldCharType="separate"/>
        </w:r>
        <w:r>
          <w:rPr>
            <w:lang w:val="en-AU"/>
          </w:rPr>
          <w:t>2</w:t>
        </w:r>
        <w:r w:rsidR="00ED5396" w:rsidRPr="00B8261F">
          <w:rPr>
            <w:lang w:val="en-AU"/>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3C415" w14:textId="3E03F4EF" w:rsidR="00ED5396" w:rsidRPr="00B8261F" w:rsidRDefault="009214B6" w:rsidP="003A3128">
    <w:pPr>
      <w:pStyle w:val="ESFooter"/>
    </w:pPr>
    <w:sdt>
      <w:sdtPr>
        <w:rPr>
          <w:lang w:val="en-AU"/>
        </w:rPr>
        <w:id w:val="208384299"/>
        <w:docPartObj>
          <w:docPartGallery w:val="Page Numbers (Bottom of Page)"/>
          <w:docPartUnique/>
        </w:docPartObj>
      </w:sdtPr>
      <w:sdtEndPr/>
      <w:sdtContent>
        <w:r w:rsidR="00ED5396" w:rsidRPr="00B8261F">
          <w:rPr>
            <w:lang w:val="en-AU"/>
          </w:rPr>
          <w:t xml:space="preserve">Page </w:t>
        </w:r>
        <w:r w:rsidR="00ED5396">
          <w:rPr>
            <w:lang w:val="en-AU"/>
          </w:rPr>
          <w:t xml:space="preserve">| </w:t>
        </w:r>
        <w:r w:rsidR="00ED5396" w:rsidRPr="00B8261F">
          <w:rPr>
            <w:lang w:val="en-AU"/>
          </w:rPr>
          <w:fldChar w:fldCharType="begin"/>
        </w:r>
        <w:r w:rsidR="00ED5396" w:rsidRPr="00B8261F">
          <w:rPr>
            <w:lang w:val="en-AU"/>
          </w:rPr>
          <w:instrText xml:space="preserve"> TITLE  \* MERGEFORMAT </w:instrText>
        </w:r>
        <w:r w:rsidR="00ED5396" w:rsidRPr="00B8261F">
          <w:rPr>
            <w:lang w:val="en-AU"/>
          </w:rPr>
          <w:fldChar w:fldCharType="end"/>
        </w:r>
        <w:r w:rsidR="00ED5396" w:rsidRPr="00B8261F">
          <w:rPr>
            <w:noProof w:val="0"/>
            <w:lang w:val="en-AU"/>
          </w:rPr>
          <w:fldChar w:fldCharType="begin"/>
        </w:r>
        <w:r w:rsidR="00ED5396" w:rsidRPr="00B8261F">
          <w:rPr>
            <w:lang w:val="en-AU"/>
          </w:rPr>
          <w:instrText xml:space="preserve"> PAGE   \* MERGEFORMAT </w:instrText>
        </w:r>
        <w:r w:rsidR="00ED5396" w:rsidRPr="00B8261F">
          <w:rPr>
            <w:noProof w:val="0"/>
            <w:lang w:val="en-AU"/>
          </w:rPr>
          <w:fldChar w:fldCharType="separate"/>
        </w:r>
        <w:r>
          <w:rPr>
            <w:lang w:val="en-AU"/>
          </w:rPr>
          <w:t>21</w:t>
        </w:r>
        <w:r w:rsidR="00ED5396" w:rsidRPr="00B8261F">
          <w:rPr>
            <w:lang w:val="en-AU"/>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53B07" w14:textId="77777777" w:rsidR="00ED5396" w:rsidRDefault="00ED5396" w:rsidP="004625D4">
      <w:r>
        <w:separator/>
      </w:r>
    </w:p>
  </w:footnote>
  <w:footnote w:type="continuationSeparator" w:id="0">
    <w:p w14:paraId="003B4438" w14:textId="77777777" w:rsidR="00ED5396" w:rsidRDefault="00ED5396" w:rsidP="004625D4">
      <w:r>
        <w:continuationSeparator/>
      </w:r>
    </w:p>
  </w:footnote>
  <w:footnote w:type="continuationNotice" w:id="1">
    <w:p w14:paraId="3CAEC37A" w14:textId="77777777" w:rsidR="00ED5396" w:rsidRDefault="00ED5396"/>
  </w:footnote>
  <w:footnote w:id="2">
    <w:p w14:paraId="070E3C41" w14:textId="77777777" w:rsidR="00ED5396" w:rsidRPr="00A464AF" w:rsidRDefault="00ED5396" w:rsidP="00A464AF">
      <w:r w:rsidRPr="00FB1B8F">
        <w:rPr>
          <w:sz w:val="15"/>
          <w:szCs w:val="15"/>
        </w:rPr>
        <w:footnoteRef/>
      </w:r>
      <w:r w:rsidRPr="00A464AF">
        <w:t xml:space="preserve"> </w:t>
      </w:r>
      <w:r w:rsidRPr="00FB1B8F">
        <w:rPr>
          <w:rFonts w:cstheme="minorHAnsi"/>
          <w:sz w:val="15"/>
          <w:szCs w:val="15"/>
        </w:rPr>
        <w:t>Contractors’ business names are as listed in the Australian Business Register and capitalisation, abbreviations, punctuation, spelling and any apparent errors or inconsistencies are as listed</w:t>
      </w:r>
      <w:r>
        <w:rPr>
          <w:rFonts w:cstheme="minorHAnsi"/>
          <w:sz w:val="15"/>
          <w:szCs w:val="15"/>
        </w:rPr>
        <w:t xml:space="preserve"> in the register</w:t>
      </w:r>
      <w:r w:rsidRPr="00FB1B8F">
        <w:rPr>
          <w:rFonts w:cstheme="minorHAnsi"/>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DD9E7" w14:textId="77777777" w:rsidR="00ED5396" w:rsidRDefault="00ED5396">
    <w:pPr>
      <w:pStyle w:val="Header"/>
    </w:pPr>
    <w:r>
      <w:rPr>
        <w:noProof/>
        <w:lang w:val="en-AU" w:eastAsia="en-AU"/>
      </w:rPr>
      <w:drawing>
        <wp:anchor distT="0" distB="0" distL="114300" distR="114300" simplePos="0" relativeHeight="251658240" behindDoc="1" locked="0" layoutInCell="1" allowOverlap="1" wp14:anchorId="76DB3B58" wp14:editId="5380962E">
          <wp:simplePos x="0" y="0"/>
          <wp:positionH relativeFrom="page">
            <wp:align>left</wp:align>
          </wp:positionH>
          <wp:positionV relativeFrom="page">
            <wp:align>top</wp:align>
          </wp:positionV>
          <wp:extent cx="7559999" cy="1068937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089 Annual Report Cover_v5_add info.jpg"/>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93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A1875" w14:textId="77777777" w:rsidR="00ED5396" w:rsidRDefault="00ED5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FEE409E"/>
    <w:lvl w:ilvl="0">
      <w:start w:val="1"/>
      <w:numFmt w:val="bullet"/>
      <w:pStyle w:val="DETTablebulletlis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CA23102"/>
    <w:styleLink w:val="MD2007111"/>
    <w:lvl w:ilvl="0">
      <w:start w:val="1"/>
      <w:numFmt w:val="decimal"/>
      <w:lvlText w:val="%1."/>
      <w:lvlJc w:val="left"/>
      <w:pPr>
        <w:tabs>
          <w:tab w:val="num" w:pos="709"/>
        </w:tabs>
        <w:ind w:left="709" w:hanging="709"/>
      </w:pPr>
      <w:rPr>
        <w:rFonts w:ascii="Arial" w:hAnsi="Arial" w:hint="default"/>
        <w:b w:val="0"/>
        <w:i w:val="0"/>
        <w:sz w:val="21"/>
      </w:rPr>
    </w:lvl>
    <w:lvl w:ilvl="1">
      <w:start w:val="1"/>
      <w:numFmt w:val="lowerLetter"/>
      <w:lvlText w:val="(%2)"/>
      <w:lvlJc w:val="left"/>
      <w:pPr>
        <w:tabs>
          <w:tab w:val="num" w:pos="2127"/>
        </w:tabs>
        <w:ind w:left="2127" w:hanging="709"/>
      </w:pPr>
      <w:rPr>
        <w:rFonts w:ascii="Arial" w:hAnsi="Arial" w:hint="default"/>
        <w:b w:val="0"/>
        <w:i w:val="0"/>
        <w:sz w:val="21"/>
      </w:rPr>
    </w:lvl>
    <w:lvl w:ilvl="2">
      <w:start w:val="1"/>
      <w:numFmt w:val="lowerRoman"/>
      <w:lvlText w:val="(%3)"/>
      <w:lvlJc w:val="left"/>
      <w:pPr>
        <w:tabs>
          <w:tab w:val="num" w:pos="2835"/>
        </w:tabs>
        <w:ind w:left="2835" w:hanging="708"/>
      </w:pPr>
      <w:rPr>
        <w:rFonts w:ascii="Arial" w:hAnsi="Arial" w:hint="default"/>
        <w:b w:val="0"/>
        <w:i w:val="0"/>
        <w:sz w:val="21"/>
      </w:rPr>
    </w:lvl>
    <w:lvl w:ilvl="3">
      <w:start w:val="1"/>
      <w:numFmt w:val="upperLetter"/>
      <w:lvlText w:val="%4."/>
      <w:lvlJc w:val="left"/>
      <w:pPr>
        <w:tabs>
          <w:tab w:val="num" w:pos="3544"/>
        </w:tabs>
        <w:ind w:left="3544" w:hanging="709"/>
      </w:pPr>
      <w:rPr>
        <w:rFonts w:hint="default"/>
        <w:b w:val="0"/>
        <w:i w:val="0"/>
        <w:sz w:val="21"/>
      </w:rPr>
    </w:lvl>
    <w:lvl w:ilvl="4">
      <w:start w:val="1"/>
      <w:numFmt w:val="decimal"/>
      <w:lvlText w:val="(%5)"/>
      <w:lvlJc w:val="left"/>
      <w:pPr>
        <w:tabs>
          <w:tab w:val="num" w:pos="4253"/>
        </w:tabs>
        <w:ind w:left="4253" w:hanging="709"/>
      </w:pPr>
      <w:rPr>
        <w:rFonts w:ascii="Arial" w:hAnsi="Arial" w:hint="default"/>
        <w:b w:val="0"/>
        <w:i w:val="0"/>
        <w:sz w:val="21"/>
      </w:rPr>
    </w:lvl>
    <w:lvl w:ilvl="5">
      <w:start w:val="1"/>
      <w:numFmt w:val="lowerRoman"/>
      <w:lvlText w:val="(%6)"/>
      <w:lvlJc w:val="left"/>
      <w:pPr>
        <w:tabs>
          <w:tab w:val="num" w:pos="4962"/>
        </w:tabs>
        <w:ind w:left="4962" w:hanging="709"/>
      </w:pPr>
      <w:rPr>
        <w:rFonts w:ascii="Arial" w:hAnsi="Arial" w:hint="default"/>
        <w:b w:val="0"/>
        <w:i w:val="0"/>
        <w:sz w:val="21"/>
      </w:rPr>
    </w:lvl>
    <w:lvl w:ilvl="6">
      <w:start w:val="1"/>
      <w:numFmt w:val="lowerRoman"/>
      <w:lvlText w:val="(%7)"/>
      <w:lvlJc w:val="left"/>
      <w:pPr>
        <w:tabs>
          <w:tab w:val="num" w:pos="709"/>
        </w:tabs>
        <w:ind w:left="5725" w:hanging="708"/>
      </w:pPr>
    </w:lvl>
    <w:lvl w:ilvl="7">
      <w:start w:val="1"/>
      <w:numFmt w:val="lowerLetter"/>
      <w:lvlText w:val="(%8)"/>
      <w:lvlJc w:val="left"/>
      <w:pPr>
        <w:tabs>
          <w:tab w:val="num" w:pos="709"/>
        </w:tabs>
        <w:ind w:left="6433" w:hanging="708"/>
      </w:pPr>
    </w:lvl>
    <w:lvl w:ilvl="8">
      <w:start w:val="1"/>
      <w:numFmt w:val="lowerRoman"/>
      <w:lvlText w:val="(%9)"/>
      <w:lvlJc w:val="left"/>
      <w:pPr>
        <w:tabs>
          <w:tab w:val="num" w:pos="709"/>
        </w:tabs>
        <w:ind w:left="7141" w:hanging="708"/>
      </w:pPr>
    </w:lvl>
  </w:abstractNum>
  <w:abstractNum w:abstractNumId="2" w15:restartNumberingAfterBreak="0">
    <w:nsid w:val="006B2FB5"/>
    <w:multiLevelType w:val="multilevel"/>
    <w:tmpl w:val="0F488840"/>
    <w:styleLink w:val="ListNumber1"/>
    <w:lvl w:ilvl="0">
      <w:start w:val="1"/>
      <w:numFmt w:val="decimal"/>
      <w:lvlText w:val="%1."/>
      <w:lvlJc w:val="left"/>
      <w:pPr>
        <w:ind w:left="360" w:hanging="360"/>
      </w:pPr>
      <w:rPr>
        <w:rFonts w:ascii="HelveticaNeue-Light" w:hAnsi="HelveticaNeue-Ligh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HelveticaNeue-Light" w:eastAsia="Times New Roman" w:hAnsi="HelveticaNeue-Light" w:cs="HelveticaNeue-Ligh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25E0329"/>
    <w:multiLevelType w:val="hybridMultilevel"/>
    <w:tmpl w:val="BF801812"/>
    <w:lvl w:ilvl="0" w:tplc="0C090001">
      <w:start w:val="1"/>
      <w:numFmt w:val="bullet"/>
      <w:lvlText w:val=""/>
      <w:lvlJc w:val="left"/>
      <w:pPr>
        <w:ind w:left="720" w:hanging="360"/>
      </w:pPr>
      <w:rPr>
        <w:rFonts w:ascii="Symbol" w:hAnsi="Symbol" w:hint="default"/>
      </w:rPr>
    </w:lvl>
    <w:lvl w:ilvl="1" w:tplc="9BCECD9E">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E0343"/>
    <w:multiLevelType w:val="hybridMultilevel"/>
    <w:tmpl w:val="B30C5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580397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F6BE0"/>
    <w:multiLevelType w:val="hybridMultilevel"/>
    <w:tmpl w:val="7E82B3C2"/>
    <w:lvl w:ilvl="0" w:tplc="9BCECD9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7658EB"/>
    <w:multiLevelType w:val="hybridMultilevel"/>
    <w:tmpl w:val="2EE0B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091D11"/>
    <w:multiLevelType w:val="hybridMultilevel"/>
    <w:tmpl w:val="39E0B302"/>
    <w:lvl w:ilvl="0" w:tplc="C03C7064">
      <w:start w:val="1"/>
      <w:numFmt w:val="lowerLetter"/>
      <w:pStyle w:val="Heading3notesnumbered"/>
      <w:lvlText w:val="(%1)"/>
      <w:lvlJc w:val="left"/>
      <w:pPr>
        <w:ind w:left="360" w:hanging="360"/>
      </w:pPr>
      <w:rPr>
        <w:rFonts w:hint="default"/>
      </w:rPr>
    </w:lvl>
    <w:lvl w:ilvl="1" w:tplc="E8989BCE">
      <w:start w:val="1"/>
      <w:numFmt w:val="lowerRoman"/>
      <w:lvlText w:val="(%2)"/>
      <w:lvlJc w:val="left"/>
      <w:pPr>
        <w:ind w:left="1440" w:hanging="720"/>
      </w:pPr>
      <w:rPr>
        <w:rFonts w:hint="default"/>
      </w:rPr>
    </w:lvl>
    <w:lvl w:ilvl="2" w:tplc="0C09001B" w:tentative="1">
      <w:start w:val="1"/>
      <w:numFmt w:val="lowerRoman"/>
      <w:pStyle w:val="Heading3notesnumbered"/>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5B02FCB"/>
    <w:multiLevelType w:val="hybridMultilevel"/>
    <w:tmpl w:val="FB129866"/>
    <w:lvl w:ilvl="0" w:tplc="D0142878">
      <w:start w:val="1"/>
      <w:numFmt w:val="bullet"/>
      <w:pStyle w:val="DETNormallistbullet"/>
      <w:lvlText w:val=""/>
      <w:lvlJc w:val="left"/>
      <w:pPr>
        <w:ind w:left="71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E3B2E"/>
    <w:multiLevelType w:val="multilevel"/>
    <w:tmpl w:val="0F488840"/>
    <w:styleLink w:val="Numberedlist"/>
    <w:lvl w:ilvl="0">
      <w:start w:val="1"/>
      <w:numFmt w:val="decimal"/>
      <w:lvlText w:val="%1."/>
      <w:lvlJc w:val="left"/>
      <w:pPr>
        <w:ind w:left="360" w:hanging="360"/>
      </w:pPr>
      <w:rPr>
        <w:rFonts w:ascii="HelveticaNeue-Light" w:hAnsi="HelveticaNeue-Ligh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HelveticaNeue-Light" w:eastAsia="Times New Roman" w:hAnsi="HelveticaNeue-Light" w:cs="HelveticaNeue-Ligh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470058"/>
    <w:multiLevelType w:val="hybridMultilevel"/>
    <w:tmpl w:val="E270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D7735D"/>
    <w:multiLevelType w:val="hybridMultilevel"/>
    <w:tmpl w:val="F70623F0"/>
    <w:lvl w:ilvl="0" w:tplc="0E30C6C2">
      <w:start w:val="1"/>
      <w:numFmt w:val="bullet"/>
      <w:pStyle w:val="Imprint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3" w15:restartNumberingAfterBreak="0">
    <w:nsid w:val="1BC2224E"/>
    <w:multiLevelType w:val="hybridMultilevel"/>
    <w:tmpl w:val="F0B05352"/>
    <w:lvl w:ilvl="0" w:tplc="DD780972">
      <w:start w:val="1"/>
      <w:numFmt w:val="bullet"/>
      <w:pStyle w:val="AR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FB7D99"/>
    <w:multiLevelType w:val="multilevel"/>
    <w:tmpl w:val="0F488840"/>
    <w:styleLink w:val="Listnumber10"/>
    <w:lvl w:ilvl="0">
      <w:start w:val="1"/>
      <w:numFmt w:val="decimal"/>
      <w:lvlText w:val="%1."/>
      <w:lvlJc w:val="left"/>
      <w:pPr>
        <w:ind w:left="360" w:hanging="360"/>
      </w:pPr>
      <w:rPr>
        <w:rFonts w:ascii="HelveticaNeue-Light" w:hAnsi="HelveticaNeue-Ligh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HelveticaNeue-Light" w:eastAsia="Times New Roman" w:hAnsi="HelveticaNeue-Light" w:cs="HelveticaNeue-Ligh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614896"/>
    <w:multiLevelType w:val="hybridMultilevel"/>
    <w:tmpl w:val="154A0692"/>
    <w:lvl w:ilvl="0" w:tplc="6398352E">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9383F"/>
    <w:multiLevelType w:val="hybridMultilevel"/>
    <w:tmpl w:val="54A6EA68"/>
    <w:lvl w:ilvl="0" w:tplc="2520A90E">
      <w:start w:val="1"/>
      <w:numFmt w:val="bullet"/>
      <w:pStyle w:val="ES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D4BED"/>
    <w:multiLevelType w:val="hybridMultilevel"/>
    <w:tmpl w:val="EFC60B9E"/>
    <w:lvl w:ilvl="0" w:tplc="20301C34">
      <w:start w:val="1"/>
      <w:numFmt w:val="bullet"/>
      <w:pStyle w:val="ListBullet2"/>
      <w:lvlText w:val="‒"/>
      <w:lvlJc w:val="left"/>
      <w:pPr>
        <w:ind w:left="530" w:hanging="360"/>
      </w:pPr>
      <w:rPr>
        <w:rFonts w:ascii="Arial" w:hAnsi="Aria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8" w15:restartNumberingAfterBreak="0">
    <w:nsid w:val="29316999"/>
    <w:multiLevelType w:val="hybridMultilevel"/>
    <w:tmpl w:val="BFB64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BA2706"/>
    <w:multiLevelType w:val="hybridMultilevel"/>
    <w:tmpl w:val="97FA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C462F"/>
    <w:multiLevelType w:val="hybridMultilevel"/>
    <w:tmpl w:val="FE2A43EC"/>
    <w:lvl w:ilvl="0" w:tplc="4138562C">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1A25A0"/>
    <w:multiLevelType w:val="hybridMultilevel"/>
    <w:tmpl w:val="3B1AA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EF4B1F"/>
    <w:multiLevelType w:val="hybridMultilevel"/>
    <w:tmpl w:val="20329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D004E2"/>
    <w:multiLevelType w:val="multilevel"/>
    <w:tmpl w:val="0C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F7D5B43"/>
    <w:multiLevelType w:val="multilevel"/>
    <w:tmpl w:val="0F488840"/>
    <w:styleLink w:val="Normalnumberedlist"/>
    <w:lvl w:ilvl="0">
      <w:start w:val="1"/>
      <w:numFmt w:val="decimal"/>
      <w:lvlText w:val="%1."/>
      <w:lvlJc w:val="left"/>
      <w:pPr>
        <w:ind w:left="360" w:hanging="360"/>
      </w:pPr>
      <w:rPr>
        <w:rFonts w:ascii="HelveticaNeue-Light" w:hAnsi="HelveticaNeue-Ligh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HelveticaNeue-Light" w:eastAsia="Times New Roman" w:hAnsi="HelveticaNeue-Light" w:cs="HelveticaNeue-Ligh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4813A74"/>
    <w:multiLevelType w:val="hybridMultilevel"/>
    <w:tmpl w:val="5D748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5B55E1"/>
    <w:multiLevelType w:val="multilevel"/>
    <w:tmpl w:val="0C09001D"/>
    <w:styleLink w:val="1ai2"/>
    <w:lvl w:ilvl="0">
      <w:start w:val="1"/>
      <w:numFmt w:val="decimal"/>
      <w:pStyle w:val="Heading1"/>
      <w:lvlText w:val="%1)"/>
      <w:lvlJc w:val="left"/>
      <w:pPr>
        <w:ind w:left="360" w:hanging="360"/>
      </w:pPr>
    </w:lvl>
    <w:lvl w:ilvl="1">
      <w:start w:val="1"/>
      <w:numFmt w:val="lowerLetter"/>
      <w:pStyle w:val="Heading2"/>
      <w:lvlText w:val="%2)"/>
      <w:lvlJc w:val="left"/>
      <w:pPr>
        <w:ind w:left="720" w:hanging="360"/>
      </w:pPr>
    </w:lvl>
    <w:lvl w:ilvl="2">
      <w:start w:val="1"/>
      <w:numFmt w:val="lowerRoman"/>
      <w:pStyle w:val="Heading3"/>
      <w:lvlText w:val="%3)"/>
      <w:lvlJc w:val="left"/>
      <w:pPr>
        <w:ind w:left="1080" w:hanging="360"/>
      </w:p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abstractNum w:abstractNumId="27" w15:restartNumberingAfterBreak="0">
    <w:nsid w:val="472F0B2E"/>
    <w:multiLevelType w:val="multilevel"/>
    <w:tmpl w:val="08B2F2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1D4F45"/>
    <w:multiLevelType w:val="hybridMultilevel"/>
    <w:tmpl w:val="C012E764"/>
    <w:lvl w:ilvl="0" w:tplc="9BCECD9E">
      <w:start w:val="1"/>
      <w:numFmt w:val="bullet"/>
      <w:lvlText w:val="‒"/>
      <w:lvlJc w:val="left"/>
      <w:pPr>
        <w:ind w:left="644" w:hanging="360"/>
      </w:pPr>
      <w:rPr>
        <w:rFonts w:ascii="Arial" w:hAnsi="Arial" w:hint="default"/>
      </w:rPr>
    </w:lvl>
    <w:lvl w:ilvl="1" w:tplc="9BCECD9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BE5424"/>
    <w:multiLevelType w:val="hybridMultilevel"/>
    <w:tmpl w:val="3E3E3A28"/>
    <w:lvl w:ilvl="0" w:tplc="78B42CB4">
      <w:start w:val="1"/>
      <w:numFmt w:val="decimal"/>
      <w:pStyle w:val="Heading2appendicesnumbered"/>
      <w:lvlText w:val="Appendix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C02D17"/>
    <w:multiLevelType w:val="hybridMultilevel"/>
    <w:tmpl w:val="C8E0C006"/>
    <w:lvl w:ilvl="0" w:tplc="4DDE940A">
      <w:start w:val="1"/>
      <w:numFmt w:val="decimal"/>
      <w:pStyle w:val="Heading2notes"/>
      <w:lvlText w:val="Note %1"/>
      <w:lvlJc w:val="left"/>
      <w:pPr>
        <w:ind w:left="360" w:hanging="360"/>
      </w:pPr>
      <w:rPr>
        <w:rFonts w:hint="default"/>
      </w:rPr>
    </w:lvl>
    <w:lvl w:ilvl="1" w:tplc="0C090019" w:tentative="1">
      <w:start w:val="1"/>
      <w:numFmt w:val="lowerLetter"/>
      <w:pStyle w:val="Heading2notes"/>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D1B441A"/>
    <w:multiLevelType w:val="hybridMultilevel"/>
    <w:tmpl w:val="D5662D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F343D51"/>
    <w:multiLevelType w:val="hybridMultilevel"/>
    <w:tmpl w:val="F41CA09A"/>
    <w:lvl w:ilvl="0" w:tplc="9BCECD9E">
      <w:start w:val="1"/>
      <w:numFmt w:val="bullet"/>
      <w:lvlText w:val="‒"/>
      <w:lvlJc w:val="left"/>
      <w:pPr>
        <w:ind w:left="644"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437766"/>
    <w:multiLevelType w:val="hybridMultilevel"/>
    <w:tmpl w:val="A8D46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4847D2"/>
    <w:multiLevelType w:val="hybridMultilevel"/>
    <w:tmpl w:val="84845028"/>
    <w:lvl w:ilvl="0" w:tplc="A8983EE6">
      <w:start w:val="1"/>
      <w:numFmt w:val="decimal"/>
      <w:pStyle w:val="Heading2Notes0"/>
      <w:lvlText w:val="Note %1 "/>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9670A6"/>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2D7713"/>
    <w:multiLevelType w:val="hybridMultilevel"/>
    <w:tmpl w:val="BB589320"/>
    <w:lvl w:ilvl="0" w:tplc="983EEF54">
      <w:start w:val="1"/>
      <w:numFmt w:val="bullet"/>
      <w:pStyle w:val="E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306DC2"/>
    <w:multiLevelType w:val="hybridMultilevel"/>
    <w:tmpl w:val="1568B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AC0CC9"/>
    <w:multiLevelType w:val="hybridMultilevel"/>
    <w:tmpl w:val="66009A06"/>
    <w:lvl w:ilvl="0" w:tplc="CD164CB2">
      <w:start w:val="1"/>
      <w:numFmt w:val="decimal"/>
      <w:pStyle w:val="ESAppendix1"/>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7F1948"/>
    <w:multiLevelType w:val="multilevel"/>
    <w:tmpl w:val="87B0CCC0"/>
    <w:styleLink w:val="ArticleSection"/>
    <w:lvl w:ilvl="0">
      <w:start w:val="1"/>
      <w:numFmt w:val="upperRoman"/>
      <w:lvlText w:val="Article %1."/>
      <w:lvlJc w:val="left"/>
      <w:pPr>
        <w:ind w:left="0" w:firstLine="0"/>
      </w:pPr>
    </w:lvl>
    <w:lvl w:ilvl="1">
      <w:start w:val="1"/>
      <w:numFmt w:val="decimalZero"/>
      <w:isLgl/>
      <w:lvlText w:val="Section %1.%2"/>
      <w:lvlJc w:val="left"/>
      <w:pPr>
        <w:ind w:left="71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6D82EC7"/>
    <w:multiLevelType w:val="hybridMultilevel"/>
    <w:tmpl w:val="A23E9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820071"/>
    <w:multiLevelType w:val="hybridMultilevel"/>
    <w:tmpl w:val="BC741DCE"/>
    <w:lvl w:ilvl="0" w:tplc="C3DE94F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82741E"/>
    <w:multiLevelType w:val="hybridMultilevel"/>
    <w:tmpl w:val="E4784B14"/>
    <w:lvl w:ilvl="0" w:tplc="12F20D2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2E0A87"/>
    <w:multiLevelType w:val="hybridMultilevel"/>
    <w:tmpl w:val="4238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9433E1"/>
    <w:multiLevelType w:val="hybridMultilevel"/>
    <w:tmpl w:val="08B2F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3631B6"/>
    <w:multiLevelType w:val="multilevel"/>
    <w:tmpl w:val="0C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000129"/>
    <w:multiLevelType w:val="hybridMultilevel"/>
    <w:tmpl w:val="25D8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9C24E7"/>
    <w:multiLevelType w:val="hybridMultilevel"/>
    <w:tmpl w:val="C212A840"/>
    <w:lvl w:ilvl="0" w:tplc="3FCE2F8C">
      <w:start w:val="1"/>
      <w:numFmt w:val="bullet"/>
      <w:pStyle w:val="ListBullet20"/>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8140A6"/>
    <w:multiLevelType w:val="hybridMultilevel"/>
    <w:tmpl w:val="A7641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AE4687"/>
    <w:multiLevelType w:val="hybridMultilevel"/>
    <w:tmpl w:val="9734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6"/>
  </w:num>
  <w:num w:numId="4">
    <w:abstractNumId w:val="12"/>
  </w:num>
  <w:num w:numId="5">
    <w:abstractNumId w:val="16"/>
  </w:num>
  <w:num w:numId="6">
    <w:abstractNumId w:val="38"/>
  </w:num>
  <w:num w:numId="7">
    <w:abstractNumId w:val="3"/>
  </w:num>
  <w:num w:numId="8">
    <w:abstractNumId w:val="11"/>
  </w:num>
  <w:num w:numId="9">
    <w:abstractNumId w:val="45"/>
  </w:num>
  <w:num w:numId="10">
    <w:abstractNumId w:val="4"/>
  </w:num>
  <w:num w:numId="11">
    <w:abstractNumId w:val="7"/>
  </w:num>
  <w:num w:numId="12">
    <w:abstractNumId w:val="30"/>
  </w:num>
  <w:num w:numId="13">
    <w:abstractNumId w:val="8"/>
    <w:lvlOverride w:ilvl="0">
      <w:startOverride w:val="1"/>
    </w:lvlOverride>
  </w:num>
  <w:num w:numId="14">
    <w:abstractNumId w:val="17"/>
  </w:num>
  <w:num w:numId="15">
    <w:abstractNumId w:val="41"/>
  </w:num>
  <w:num w:numId="16">
    <w:abstractNumId w:val="5"/>
  </w:num>
  <w:num w:numId="17">
    <w:abstractNumId w:val="26"/>
  </w:num>
  <w:num w:numId="18">
    <w:abstractNumId w:val="39"/>
  </w:num>
  <w:num w:numId="19">
    <w:abstractNumId w:val="35"/>
  </w:num>
  <w:num w:numId="20">
    <w:abstractNumId w:val="23"/>
  </w:num>
  <w:num w:numId="21">
    <w:abstractNumId w:val="29"/>
  </w:num>
  <w:num w:numId="22">
    <w:abstractNumId w:val="47"/>
  </w:num>
  <w:num w:numId="23">
    <w:abstractNumId w:val="1"/>
  </w:num>
  <w:num w:numId="24">
    <w:abstractNumId w:val="34"/>
  </w:num>
  <w:num w:numId="25">
    <w:abstractNumId w:val="14"/>
  </w:num>
  <w:num w:numId="26">
    <w:abstractNumId w:val="2"/>
  </w:num>
  <w:num w:numId="27">
    <w:abstractNumId w:val="24"/>
  </w:num>
  <w:num w:numId="28">
    <w:abstractNumId w:val="10"/>
  </w:num>
  <w:num w:numId="29">
    <w:abstractNumId w:val="20"/>
  </w:num>
  <w:num w:numId="30">
    <w:abstractNumId w:val="9"/>
  </w:num>
  <w:num w:numId="31">
    <w:abstractNumId w:val="13"/>
  </w:num>
  <w:num w:numId="32">
    <w:abstractNumId w:val="8"/>
  </w:num>
  <w:num w:numId="33">
    <w:abstractNumId w:val="37"/>
  </w:num>
  <w:num w:numId="34">
    <w:abstractNumId w:val="22"/>
  </w:num>
  <w:num w:numId="35">
    <w:abstractNumId w:val="21"/>
  </w:num>
  <w:num w:numId="36">
    <w:abstractNumId w:val="33"/>
  </w:num>
  <w:num w:numId="37">
    <w:abstractNumId w:val="32"/>
  </w:num>
  <w:num w:numId="38">
    <w:abstractNumId w:val="28"/>
  </w:num>
  <w:num w:numId="39">
    <w:abstractNumId w:val="6"/>
  </w:num>
  <w:num w:numId="40">
    <w:abstractNumId w:val="18"/>
  </w:num>
  <w:num w:numId="41">
    <w:abstractNumId w:val="42"/>
  </w:num>
  <w:num w:numId="42">
    <w:abstractNumId w:val="40"/>
  </w:num>
  <w:num w:numId="43">
    <w:abstractNumId w:val="43"/>
  </w:num>
  <w:num w:numId="44">
    <w:abstractNumId w:val="48"/>
  </w:num>
  <w:num w:numId="45">
    <w:abstractNumId w:val="25"/>
  </w:num>
  <w:num w:numId="46">
    <w:abstractNumId w:val="44"/>
  </w:num>
  <w:num w:numId="47">
    <w:abstractNumId w:val="16"/>
  </w:num>
  <w:num w:numId="48">
    <w:abstractNumId w:val="16"/>
  </w:num>
  <w:num w:numId="49">
    <w:abstractNumId w:val="16"/>
  </w:num>
  <w:num w:numId="50">
    <w:abstractNumId w:val="27"/>
  </w:num>
  <w:num w:numId="51">
    <w:abstractNumId w:val="31"/>
  </w:num>
  <w:num w:numId="52">
    <w:abstractNumId w:val="19"/>
  </w:num>
  <w:num w:numId="53">
    <w:abstractNumId w:val="49"/>
  </w:num>
  <w:num w:numId="54">
    <w:abstractNumId w:val="46"/>
  </w:num>
  <w:num w:numId="55">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E4"/>
    <w:rsid w:val="000017E6"/>
    <w:rsid w:val="00001F1F"/>
    <w:rsid w:val="0000650F"/>
    <w:rsid w:val="00011E42"/>
    <w:rsid w:val="000159A9"/>
    <w:rsid w:val="00016B5F"/>
    <w:rsid w:val="0002312B"/>
    <w:rsid w:val="00023A25"/>
    <w:rsid w:val="00034F8B"/>
    <w:rsid w:val="000360FB"/>
    <w:rsid w:val="00037E4F"/>
    <w:rsid w:val="0004198F"/>
    <w:rsid w:val="00043C62"/>
    <w:rsid w:val="0005078F"/>
    <w:rsid w:val="00050FAE"/>
    <w:rsid w:val="0005639E"/>
    <w:rsid w:val="00066521"/>
    <w:rsid w:val="000734A1"/>
    <w:rsid w:val="0007425C"/>
    <w:rsid w:val="00074690"/>
    <w:rsid w:val="000754C2"/>
    <w:rsid w:val="00080EA7"/>
    <w:rsid w:val="00087E44"/>
    <w:rsid w:val="00091CF1"/>
    <w:rsid w:val="00093A89"/>
    <w:rsid w:val="000952C9"/>
    <w:rsid w:val="000A240A"/>
    <w:rsid w:val="000A2AE5"/>
    <w:rsid w:val="000A47A3"/>
    <w:rsid w:val="000A47D4"/>
    <w:rsid w:val="000A56EF"/>
    <w:rsid w:val="000A74F4"/>
    <w:rsid w:val="000C03C9"/>
    <w:rsid w:val="000C489C"/>
    <w:rsid w:val="000D02B5"/>
    <w:rsid w:val="000D13F7"/>
    <w:rsid w:val="000E0DD9"/>
    <w:rsid w:val="000E20F9"/>
    <w:rsid w:val="000F4694"/>
    <w:rsid w:val="000F7A66"/>
    <w:rsid w:val="0010017B"/>
    <w:rsid w:val="001013D3"/>
    <w:rsid w:val="00102E59"/>
    <w:rsid w:val="001034F2"/>
    <w:rsid w:val="001130BE"/>
    <w:rsid w:val="00132C8A"/>
    <w:rsid w:val="00134860"/>
    <w:rsid w:val="0013775D"/>
    <w:rsid w:val="00137FA5"/>
    <w:rsid w:val="0014000B"/>
    <w:rsid w:val="0014205E"/>
    <w:rsid w:val="00147C38"/>
    <w:rsid w:val="00151208"/>
    <w:rsid w:val="0015778E"/>
    <w:rsid w:val="0015780B"/>
    <w:rsid w:val="00164B02"/>
    <w:rsid w:val="00166A79"/>
    <w:rsid w:val="00171C1F"/>
    <w:rsid w:val="00172C8F"/>
    <w:rsid w:val="00176AEE"/>
    <w:rsid w:val="001803CA"/>
    <w:rsid w:val="00185DE4"/>
    <w:rsid w:val="00193F0D"/>
    <w:rsid w:val="00196307"/>
    <w:rsid w:val="001A1417"/>
    <w:rsid w:val="001A49E7"/>
    <w:rsid w:val="001B04E9"/>
    <w:rsid w:val="001B10D6"/>
    <w:rsid w:val="001B1860"/>
    <w:rsid w:val="001B35CB"/>
    <w:rsid w:val="001B6FE7"/>
    <w:rsid w:val="001C3C46"/>
    <w:rsid w:val="001D2F8B"/>
    <w:rsid w:val="001D3B92"/>
    <w:rsid w:val="001D6BEA"/>
    <w:rsid w:val="001E3974"/>
    <w:rsid w:val="001E61ED"/>
    <w:rsid w:val="001F2314"/>
    <w:rsid w:val="001F25E3"/>
    <w:rsid w:val="001F7FE6"/>
    <w:rsid w:val="0021444A"/>
    <w:rsid w:val="00217754"/>
    <w:rsid w:val="00221A7E"/>
    <w:rsid w:val="0022473A"/>
    <w:rsid w:val="00227058"/>
    <w:rsid w:val="002303C1"/>
    <w:rsid w:val="00234DE4"/>
    <w:rsid w:val="002438DF"/>
    <w:rsid w:val="00246F56"/>
    <w:rsid w:val="00253165"/>
    <w:rsid w:val="00256295"/>
    <w:rsid w:val="0025677F"/>
    <w:rsid w:val="00261480"/>
    <w:rsid w:val="00271E17"/>
    <w:rsid w:val="00274161"/>
    <w:rsid w:val="00276845"/>
    <w:rsid w:val="00281F6A"/>
    <w:rsid w:val="00287604"/>
    <w:rsid w:val="00290E1F"/>
    <w:rsid w:val="00297283"/>
    <w:rsid w:val="002A3F6D"/>
    <w:rsid w:val="002A5E73"/>
    <w:rsid w:val="002A65BF"/>
    <w:rsid w:val="002A7FF6"/>
    <w:rsid w:val="002B2B91"/>
    <w:rsid w:val="002C0BED"/>
    <w:rsid w:val="002C3969"/>
    <w:rsid w:val="002D1798"/>
    <w:rsid w:val="002D4530"/>
    <w:rsid w:val="002D5BE5"/>
    <w:rsid w:val="002D6D05"/>
    <w:rsid w:val="002D7CD4"/>
    <w:rsid w:val="002E10B5"/>
    <w:rsid w:val="002E3377"/>
    <w:rsid w:val="002F1213"/>
    <w:rsid w:val="002F167E"/>
    <w:rsid w:val="002F592D"/>
    <w:rsid w:val="002F7050"/>
    <w:rsid w:val="002F776A"/>
    <w:rsid w:val="00301057"/>
    <w:rsid w:val="00302365"/>
    <w:rsid w:val="00302EFF"/>
    <w:rsid w:val="0030776D"/>
    <w:rsid w:val="00307ED6"/>
    <w:rsid w:val="003101D4"/>
    <w:rsid w:val="0031387A"/>
    <w:rsid w:val="00314928"/>
    <w:rsid w:val="00317EC5"/>
    <w:rsid w:val="00330EF2"/>
    <w:rsid w:val="00331819"/>
    <w:rsid w:val="00331C68"/>
    <w:rsid w:val="00333A06"/>
    <w:rsid w:val="003352CB"/>
    <w:rsid w:val="0034318F"/>
    <w:rsid w:val="0034784F"/>
    <w:rsid w:val="00350ED2"/>
    <w:rsid w:val="00352525"/>
    <w:rsid w:val="00355167"/>
    <w:rsid w:val="0036002C"/>
    <w:rsid w:val="0036029A"/>
    <w:rsid w:val="003602F5"/>
    <w:rsid w:val="00362507"/>
    <w:rsid w:val="00366994"/>
    <w:rsid w:val="0036768C"/>
    <w:rsid w:val="00367781"/>
    <w:rsid w:val="00372920"/>
    <w:rsid w:val="00373F89"/>
    <w:rsid w:val="00384F02"/>
    <w:rsid w:val="00390095"/>
    <w:rsid w:val="00390767"/>
    <w:rsid w:val="00392FFA"/>
    <w:rsid w:val="003A3128"/>
    <w:rsid w:val="003A702C"/>
    <w:rsid w:val="003A7E6E"/>
    <w:rsid w:val="003B0AD2"/>
    <w:rsid w:val="003B76C9"/>
    <w:rsid w:val="003C1F28"/>
    <w:rsid w:val="003C579C"/>
    <w:rsid w:val="003D3A8B"/>
    <w:rsid w:val="003D3DB5"/>
    <w:rsid w:val="003D5404"/>
    <w:rsid w:val="003D58BF"/>
    <w:rsid w:val="003D6E32"/>
    <w:rsid w:val="003F1983"/>
    <w:rsid w:val="003F4A5D"/>
    <w:rsid w:val="003F5DAA"/>
    <w:rsid w:val="0040191C"/>
    <w:rsid w:val="00404503"/>
    <w:rsid w:val="00410721"/>
    <w:rsid w:val="004125C2"/>
    <w:rsid w:val="00414EC2"/>
    <w:rsid w:val="00415D69"/>
    <w:rsid w:val="0041729C"/>
    <w:rsid w:val="004174A6"/>
    <w:rsid w:val="00417AE2"/>
    <w:rsid w:val="00420F6E"/>
    <w:rsid w:val="00427F6A"/>
    <w:rsid w:val="00437170"/>
    <w:rsid w:val="00442029"/>
    <w:rsid w:val="004461C2"/>
    <w:rsid w:val="00446B6D"/>
    <w:rsid w:val="004525E9"/>
    <w:rsid w:val="00455BE6"/>
    <w:rsid w:val="004603A1"/>
    <w:rsid w:val="004625D4"/>
    <w:rsid w:val="00463975"/>
    <w:rsid w:val="0046542B"/>
    <w:rsid w:val="00470EC4"/>
    <w:rsid w:val="004728CE"/>
    <w:rsid w:val="0047410F"/>
    <w:rsid w:val="00475179"/>
    <w:rsid w:val="00476765"/>
    <w:rsid w:val="004802AB"/>
    <w:rsid w:val="00480771"/>
    <w:rsid w:val="004851B8"/>
    <w:rsid w:val="00487CC2"/>
    <w:rsid w:val="00491166"/>
    <w:rsid w:val="00493960"/>
    <w:rsid w:val="0049603B"/>
    <w:rsid w:val="004A3406"/>
    <w:rsid w:val="004A5017"/>
    <w:rsid w:val="004A5AC2"/>
    <w:rsid w:val="004A6602"/>
    <w:rsid w:val="004C1AE1"/>
    <w:rsid w:val="004D41A2"/>
    <w:rsid w:val="004D644F"/>
    <w:rsid w:val="004D7637"/>
    <w:rsid w:val="004E3AF9"/>
    <w:rsid w:val="004E6C1E"/>
    <w:rsid w:val="004F098B"/>
    <w:rsid w:val="004F2886"/>
    <w:rsid w:val="004F4A33"/>
    <w:rsid w:val="004F4C0C"/>
    <w:rsid w:val="00503367"/>
    <w:rsid w:val="005047FE"/>
    <w:rsid w:val="00512B26"/>
    <w:rsid w:val="00514508"/>
    <w:rsid w:val="00516118"/>
    <w:rsid w:val="00516E61"/>
    <w:rsid w:val="00525004"/>
    <w:rsid w:val="00525B15"/>
    <w:rsid w:val="00531B45"/>
    <w:rsid w:val="00531DD8"/>
    <w:rsid w:val="00544C5A"/>
    <w:rsid w:val="00544CF8"/>
    <w:rsid w:val="0055004E"/>
    <w:rsid w:val="00563870"/>
    <w:rsid w:val="00563C04"/>
    <w:rsid w:val="005733BD"/>
    <w:rsid w:val="00574004"/>
    <w:rsid w:val="005742A5"/>
    <w:rsid w:val="00590A34"/>
    <w:rsid w:val="00592EE6"/>
    <w:rsid w:val="005947C3"/>
    <w:rsid w:val="005947E3"/>
    <w:rsid w:val="00596A66"/>
    <w:rsid w:val="005A18DD"/>
    <w:rsid w:val="005A66F0"/>
    <w:rsid w:val="005C4512"/>
    <w:rsid w:val="005C67A2"/>
    <w:rsid w:val="005D2A57"/>
    <w:rsid w:val="005D359E"/>
    <w:rsid w:val="005D7019"/>
    <w:rsid w:val="005D77FC"/>
    <w:rsid w:val="005E72A1"/>
    <w:rsid w:val="005E7F58"/>
    <w:rsid w:val="005F3B18"/>
    <w:rsid w:val="006202E9"/>
    <w:rsid w:val="00621EA5"/>
    <w:rsid w:val="00624CC1"/>
    <w:rsid w:val="0063747B"/>
    <w:rsid w:val="00637C0B"/>
    <w:rsid w:val="00642AE1"/>
    <w:rsid w:val="00643694"/>
    <w:rsid w:val="00646945"/>
    <w:rsid w:val="00655C5D"/>
    <w:rsid w:val="00657769"/>
    <w:rsid w:val="00660008"/>
    <w:rsid w:val="006711C9"/>
    <w:rsid w:val="0067401D"/>
    <w:rsid w:val="00676D75"/>
    <w:rsid w:val="00680879"/>
    <w:rsid w:val="00682777"/>
    <w:rsid w:val="00685021"/>
    <w:rsid w:val="006868AC"/>
    <w:rsid w:val="00691338"/>
    <w:rsid w:val="00693568"/>
    <w:rsid w:val="006954B1"/>
    <w:rsid w:val="006967F7"/>
    <w:rsid w:val="006A37C3"/>
    <w:rsid w:val="006A6AC4"/>
    <w:rsid w:val="006A79C0"/>
    <w:rsid w:val="006B3CEE"/>
    <w:rsid w:val="006B5242"/>
    <w:rsid w:val="006C0156"/>
    <w:rsid w:val="006C1400"/>
    <w:rsid w:val="006C5D50"/>
    <w:rsid w:val="006C5F14"/>
    <w:rsid w:val="006C75F6"/>
    <w:rsid w:val="006D627B"/>
    <w:rsid w:val="006F06A8"/>
    <w:rsid w:val="00706CCA"/>
    <w:rsid w:val="00711077"/>
    <w:rsid w:val="00711AA0"/>
    <w:rsid w:val="00713F82"/>
    <w:rsid w:val="00714069"/>
    <w:rsid w:val="0071679B"/>
    <w:rsid w:val="00721DCB"/>
    <w:rsid w:val="00724727"/>
    <w:rsid w:val="00725D8D"/>
    <w:rsid w:val="00730D21"/>
    <w:rsid w:val="007402B9"/>
    <w:rsid w:val="00744E8C"/>
    <w:rsid w:val="00747F9F"/>
    <w:rsid w:val="007543DC"/>
    <w:rsid w:val="007576B3"/>
    <w:rsid w:val="00757908"/>
    <w:rsid w:val="00764013"/>
    <w:rsid w:val="00771E63"/>
    <w:rsid w:val="00780156"/>
    <w:rsid w:val="00792F48"/>
    <w:rsid w:val="00794340"/>
    <w:rsid w:val="00796FCA"/>
    <w:rsid w:val="007A1F14"/>
    <w:rsid w:val="007A385D"/>
    <w:rsid w:val="007A626C"/>
    <w:rsid w:val="007A7148"/>
    <w:rsid w:val="007B0D7B"/>
    <w:rsid w:val="007B763F"/>
    <w:rsid w:val="007C333E"/>
    <w:rsid w:val="007C4F51"/>
    <w:rsid w:val="007C59FE"/>
    <w:rsid w:val="007C6D44"/>
    <w:rsid w:val="007C79BF"/>
    <w:rsid w:val="007D1267"/>
    <w:rsid w:val="007D3E38"/>
    <w:rsid w:val="007D65A3"/>
    <w:rsid w:val="007E3384"/>
    <w:rsid w:val="007E3BDD"/>
    <w:rsid w:val="007E6337"/>
    <w:rsid w:val="007F2E6A"/>
    <w:rsid w:val="007F5665"/>
    <w:rsid w:val="007F7965"/>
    <w:rsid w:val="008000F8"/>
    <w:rsid w:val="0082000A"/>
    <w:rsid w:val="00824CEE"/>
    <w:rsid w:val="00832434"/>
    <w:rsid w:val="00833F5C"/>
    <w:rsid w:val="00845288"/>
    <w:rsid w:val="0085758B"/>
    <w:rsid w:val="008675BF"/>
    <w:rsid w:val="008676AA"/>
    <w:rsid w:val="00870372"/>
    <w:rsid w:val="008724D6"/>
    <w:rsid w:val="0087260A"/>
    <w:rsid w:val="008776AD"/>
    <w:rsid w:val="008778FD"/>
    <w:rsid w:val="008812B1"/>
    <w:rsid w:val="00885DE1"/>
    <w:rsid w:val="00890A80"/>
    <w:rsid w:val="00890A8F"/>
    <w:rsid w:val="00893A66"/>
    <w:rsid w:val="008A2226"/>
    <w:rsid w:val="008A3484"/>
    <w:rsid w:val="008B5D8D"/>
    <w:rsid w:val="008C5D68"/>
    <w:rsid w:val="008C63D2"/>
    <w:rsid w:val="008C650E"/>
    <w:rsid w:val="008D35A8"/>
    <w:rsid w:val="008D5BC4"/>
    <w:rsid w:val="008D6799"/>
    <w:rsid w:val="008E4641"/>
    <w:rsid w:val="008E56DF"/>
    <w:rsid w:val="008E676E"/>
    <w:rsid w:val="008E6F58"/>
    <w:rsid w:val="008E794B"/>
    <w:rsid w:val="008F285D"/>
    <w:rsid w:val="008F5DF6"/>
    <w:rsid w:val="008F669A"/>
    <w:rsid w:val="008F68C6"/>
    <w:rsid w:val="00901FC5"/>
    <w:rsid w:val="00907B70"/>
    <w:rsid w:val="00910B9B"/>
    <w:rsid w:val="009119B6"/>
    <w:rsid w:val="00912445"/>
    <w:rsid w:val="00915CF2"/>
    <w:rsid w:val="00916D63"/>
    <w:rsid w:val="00917E17"/>
    <w:rsid w:val="009214B6"/>
    <w:rsid w:val="009220F5"/>
    <w:rsid w:val="009247BA"/>
    <w:rsid w:val="00925AB7"/>
    <w:rsid w:val="00925EDB"/>
    <w:rsid w:val="00930CD0"/>
    <w:rsid w:val="00931549"/>
    <w:rsid w:val="00935F28"/>
    <w:rsid w:val="00941F1C"/>
    <w:rsid w:val="00944647"/>
    <w:rsid w:val="00944E94"/>
    <w:rsid w:val="00945DE3"/>
    <w:rsid w:val="00954310"/>
    <w:rsid w:val="00955649"/>
    <w:rsid w:val="0095609F"/>
    <w:rsid w:val="00962686"/>
    <w:rsid w:val="00970073"/>
    <w:rsid w:val="00970801"/>
    <w:rsid w:val="0097151C"/>
    <w:rsid w:val="00971F2A"/>
    <w:rsid w:val="00972A42"/>
    <w:rsid w:val="00977222"/>
    <w:rsid w:val="00977870"/>
    <w:rsid w:val="009814F0"/>
    <w:rsid w:val="00982653"/>
    <w:rsid w:val="00983E06"/>
    <w:rsid w:val="009930FF"/>
    <w:rsid w:val="00993FE4"/>
    <w:rsid w:val="00995FD1"/>
    <w:rsid w:val="009960BD"/>
    <w:rsid w:val="009972F6"/>
    <w:rsid w:val="009A143D"/>
    <w:rsid w:val="009A6722"/>
    <w:rsid w:val="009B13C0"/>
    <w:rsid w:val="009C12C0"/>
    <w:rsid w:val="009C1675"/>
    <w:rsid w:val="009D107D"/>
    <w:rsid w:val="009D32A1"/>
    <w:rsid w:val="009D7297"/>
    <w:rsid w:val="009E4E6B"/>
    <w:rsid w:val="009E553F"/>
    <w:rsid w:val="009F16F7"/>
    <w:rsid w:val="009F3762"/>
    <w:rsid w:val="009F63BC"/>
    <w:rsid w:val="00A01A07"/>
    <w:rsid w:val="00A02E50"/>
    <w:rsid w:val="00A049D1"/>
    <w:rsid w:val="00A057B9"/>
    <w:rsid w:val="00A11B66"/>
    <w:rsid w:val="00A16DB5"/>
    <w:rsid w:val="00A17E47"/>
    <w:rsid w:val="00A208B2"/>
    <w:rsid w:val="00A25263"/>
    <w:rsid w:val="00A31B9E"/>
    <w:rsid w:val="00A374F9"/>
    <w:rsid w:val="00A403D9"/>
    <w:rsid w:val="00A455F9"/>
    <w:rsid w:val="00A464AF"/>
    <w:rsid w:val="00A479E1"/>
    <w:rsid w:val="00A5281A"/>
    <w:rsid w:val="00A5427F"/>
    <w:rsid w:val="00A66314"/>
    <w:rsid w:val="00A7148E"/>
    <w:rsid w:val="00A749A4"/>
    <w:rsid w:val="00A919E1"/>
    <w:rsid w:val="00A91A3E"/>
    <w:rsid w:val="00A933F1"/>
    <w:rsid w:val="00AA7399"/>
    <w:rsid w:val="00AB7769"/>
    <w:rsid w:val="00AB7DCF"/>
    <w:rsid w:val="00AC1308"/>
    <w:rsid w:val="00AC412B"/>
    <w:rsid w:val="00AC6E54"/>
    <w:rsid w:val="00AC7829"/>
    <w:rsid w:val="00AD098E"/>
    <w:rsid w:val="00AD20F5"/>
    <w:rsid w:val="00AD341E"/>
    <w:rsid w:val="00AD3B42"/>
    <w:rsid w:val="00AE15DA"/>
    <w:rsid w:val="00AE20BF"/>
    <w:rsid w:val="00AE278E"/>
    <w:rsid w:val="00AE2E7B"/>
    <w:rsid w:val="00AE3D13"/>
    <w:rsid w:val="00AF0EE5"/>
    <w:rsid w:val="00AF2A67"/>
    <w:rsid w:val="00AF2CAB"/>
    <w:rsid w:val="00AF4D90"/>
    <w:rsid w:val="00AF5FB9"/>
    <w:rsid w:val="00B03268"/>
    <w:rsid w:val="00B04366"/>
    <w:rsid w:val="00B048CE"/>
    <w:rsid w:val="00B05A33"/>
    <w:rsid w:val="00B079E6"/>
    <w:rsid w:val="00B14638"/>
    <w:rsid w:val="00B178CF"/>
    <w:rsid w:val="00B217CE"/>
    <w:rsid w:val="00B22BAD"/>
    <w:rsid w:val="00B3007B"/>
    <w:rsid w:val="00B3226B"/>
    <w:rsid w:val="00B35DE7"/>
    <w:rsid w:val="00B4603A"/>
    <w:rsid w:val="00B55F07"/>
    <w:rsid w:val="00B615EF"/>
    <w:rsid w:val="00B63C0C"/>
    <w:rsid w:val="00B67E8A"/>
    <w:rsid w:val="00B74D9F"/>
    <w:rsid w:val="00B8261F"/>
    <w:rsid w:val="00B82929"/>
    <w:rsid w:val="00B82F85"/>
    <w:rsid w:val="00B853B4"/>
    <w:rsid w:val="00B91A93"/>
    <w:rsid w:val="00B92AD8"/>
    <w:rsid w:val="00B93E72"/>
    <w:rsid w:val="00BA217C"/>
    <w:rsid w:val="00BA48FC"/>
    <w:rsid w:val="00BA6DB5"/>
    <w:rsid w:val="00BA741D"/>
    <w:rsid w:val="00BB7ACD"/>
    <w:rsid w:val="00BC102C"/>
    <w:rsid w:val="00BC3342"/>
    <w:rsid w:val="00BC4AB0"/>
    <w:rsid w:val="00BC6B13"/>
    <w:rsid w:val="00BD10A7"/>
    <w:rsid w:val="00BD2B1D"/>
    <w:rsid w:val="00BE5831"/>
    <w:rsid w:val="00BF1BCC"/>
    <w:rsid w:val="00BF3C32"/>
    <w:rsid w:val="00C0089D"/>
    <w:rsid w:val="00C04289"/>
    <w:rsid w:val="00C07EF8"/>
    <w:rsid w:val="00C117FB"/>
    <w:rsid w:val="00C13BE6"/>
    <w:rsid w:val="00C23F57"/>
    <w:rsid w:val="00C3499F"/>
    <w:rsid w:val="00C37508"/>
    <w:rsid w:val="00C379A0"/>
    <w:rsid w:val="00C40FE6"/>
    <w:rsid w:val="00C4119A"/>
    <w:rsid w:val="00C41EDC"/>
    <w:rsid w:val="00C43A71"/>
    <w:rsid w:val="00C51DEE"/>
    <w:rsid w:val="00C536E5"/>
    <w:rsid w:val="00C57C8E"/>
    <w:rsid w:val="00C64E9C"/>
    <w:rsid w:val="00C76C94"/>
    <w:rsid w:val="00C7714E"/>
    <w:rsid w:val="00C82ACB"/>
    <w:rsid w:val="00C914C2"/>
    <w:rsid w:val="00C933B7"/>
    <w:rsid w:val="00C93BDE"/>
    <w:rsid w:val="00C94CE4"/>
    <w:rsid w:val="00CA3041"/>
    <w:rsid w:val="00CA3A62"/>
    <w:rsid w:val="00CA3C9A"/>
    <w:rsid w:val="00CA5B71"/>
    <w:rsid w:val="00CB0743"/>
    <w:rsid w:val="00CB0A1E"/>
    <w:rsid w:val="00CB2B6E"/>
    <w:rsid w:val="00CB7785"/>
    <w:rsid w:val="00CC495F"/>
    <w:rsid w:val="00CD050F"/>
    <w:rsid w:val="00CD14CD"/>
    <w:rsid w:val="00CD363C"/>
    <w:rsid w:val="00CD57A0"/>
    <w:rsid w:val="00CD59D3"/>
    <w:rsid w:val="00CD5B7D"/>
    <w:rsid w:val="00CE0744"/>
    <w:rsid w:val="00CE2A57"/>
    <w:rsid w:val="00CE3A8C"/>
    <w:rsid w:val="00CE7AFC"/>
    <w:rsid w:val="00CF0A05"/>
    <w:rsid w:val="00D02B38"/>
    <w:rsid w:val="00D0347B"/>
    <w:rsid w:val="00D047C8"/>
    <w:rsid w:val="00D13826"/>
    <w:rsid w:val="00D14F57"/>
    <w:rsid w:val="00D17C2E"/>
    <w:rsid w:val="00D3017C"/>
    <w:rsid w:val="00D30521"/>
    <w:rsid w:val="00D32858"/>
    <w:rsid w:val="00D42095"/>
    <w:rsid w:val="00D44BB2"/>
    <w:rsid w:val="00D45765"/>
    <w:rsid w:val="00D46965"/>
    <w:rsid w:val="00D55CA2"/>
    <w:rsid w:val="00D56DCD"/>
    <w:rsid w:val="00D60A0E"/>
    <w:rsid w:val="00D61DD8"/>
    <w:rsid w:val="00D65968"/>
    <w:rsid w:val="00D66ED5"/>
    <w:rsid w:val="00D727AE"/>
    <w:rsid w:val="00D7785E"/>
    <w:rsid w:val="00D81485"/>
    <w:rsid w:val="00D8595B"/>
    <w:rsid w:val="00D873D2"/>
    <w:rsid w:val="00D90AAF"/>
    <w:rsid w:val="00D946C4"/>
    <w:rsid w:val="00D97523"/>
    <w:rsid w:val="00DA5D15"/>
    <w:rsid w:val="00DA7C8A"/>
    <w:rsid w:val="00DB157A"/>
    <w:rsid w:val="00DB39E0"/>
    <w:rsid w:val="00DC58D6"/>
    <w:rsid w:val="00DC7BDB"/>
    <w:rsid w:val="00DD22EE"/>
    <w:rsid w:val="00DD3967"/>
    <w:rsid w:val="00DE7223"/>
    <w:rsid w:val="00DF2A72"/>
    <w:rsid w:val="00DF31C9"/>
    <w:rsid w:val="00DF7B5D"/>
    <w:rsid w:val="00DF7E58"/>
    <w:rsid w:val="00E00CF4"/>
    <w:rsid w:val="00E01F82"/>
    <w:rsid w:val="00E02257"/>
    <w:rsid w:val="00E047A8"/>
    <w:rsid w:val="00E071C8"/>
    <w:rsid w:val="00E104FB"/>
    <w:rsid w:val="00E13E2D"/>
    <w:rsid w:val="00E14C9A"/>
    <w:rsid w:val="00E22019"/>
    <w:rsid w:val="00E22298"/>
    <w:rsid w:val="00E22FE0"/>
    <w:rsid w:val="00E23630"/>
    <w:rsid w:val="00E243CF"/>
    <w:rsid w:val="00E2733F"/>
    <w:rsid w:val="00E51E3B"/>
    <w:rsid w:val="00E5352A"/>
    <w:rsid w:val="00E56C84"/>
    <w:rsid w:val="00E578A4"/>
    <w:rsid w:val="00E57CC3"/>
    <w:rsid w:val="00E659C6"/>
    <w:rsid w:val="00E7671A"/>
    <w:rsid w:val="00E76F27"/>
    <w:rsid w:val="00E770E1"/>
    <w:rsid w:val="00E77477"/>
    <w:rsid w:val="00E77B8B"/>
    <w:rsid w:val="00E844B8"/>
    <w:rsid w:val="00E938F7"/>
    <w:rsid w:val="00EA1023"/>
    <w:rsid w:val="00EC0423"/>
    <w:rsid w:val="00EC0772"/>
    <w:rsid w:val="00EC33BE"/>
    <w:rsid w:val="00EC64C4"/>
    <w:rsid w:val="00EC653B"/>
    <w:rsid w:val="00ED079A"/>
    <w:rsid w:val="00ED5396"/>
    <w:rsid w:val="00EE0998"/>
    <w:rsid w:val="00EE3D87"/>
    <w:rsid w:val="00EE728B"/>
    <w:rsid w:val="00EE7E0F"/>
    <w:rsid w:val="00EF2925"/>
    <w:rsid w:val="00EF3B7C"/>
    <w:rsid w:val="00EF6EB7"/>
    <w:rsid w:val="00F0092C"/>
    <w:rsid w:val="00F01568"/>
    <w:rsid w:val="00F02196"/>
    <w:rsid w:val="00F03F34"/>
    <w:rsid w:val="00F05AE8"/>
    <w:rsid w:val="00F06593"/>
    <w:rsid w:val="00F111E9"/>
    <w:rsid w:val="00F11B0A"/>
    <w:rsid w:val="00F23CE0"/>
    <w:rsid w:val="00F3293E"/>
    <w:rsid w:val="00F379A3"/>
    <w:rsid w:val="00F43A73"/>
    <w:rsid w:val="00F5195B"/>
    <w:rsid w:val="00F60942"/>
    <w:rsid w:val="00F63F0C"/>
    <w:rsid w:val="00F650FC"/>
    <w:rsid w:val="00F717A6"/>
    <w:rsid w:val="00F765EC"/>
    <w:rsid w:val="00F87B8C"/>
    <w:rsid w:val="00FA0DFF"/>
    <w:rsid w:val="00FA679A"/>
    <w:rsid w:val="00FA6C44"/>
    <w:rsid w:val="00FB1B8F"/>
    <w:rsid w:val="00FB3585"/>
    <w:rsid w:val="00FB3978"/>
    <w:rsid w:val="00FB54DF"/>
    <w:rsid w:val="00FB799C"/>
    <w:rsid w:val="00FC1363"/>
    <w:rsid w:val="00FC4A67"/>
    <w:rsid w:val="00FC6D64"/>
    <w:rsid w:val="00FD1146"/>
    <w:rsid w:val="00FD1D14"/>
    <w:rsid w:val="00FD7017"/>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4EE139"/>
  <w14:defaultImageDpi w14:val="330"/>
  <w15:docId w15:val="{015B23DC-B7CF-4602-B680-451A16CF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 1 Section Heading"/>
    <w:basedOn w:val="Normal"/>
    <w:next w:val="Normal"/>
    <w:link w:val="Heading1Char"/>
    <w:uiPriority w:val="9"/>
    <w:qFormat/>
    <w:rsid w:val="00F63F0C"/>
    <w:pPr>
      <w:keepNext/>
      <w:keepLines/>
      <w:numPr>
        <w:numId w:val="17"/>
      </w:numPr>
      <w:spacing w:after="480"/>
      <w:outlineLvl w:val="0"/>
    </w:pPr>
    <w:rPr>
      <w:rFonts w:asciiTheme="majorHAnsi" w:eastAsiaTheme="majorEastAsia" w:hAnsiTheme="majorHAnsi" w:cstheme="majorBidi"/>
      <w:b/>
      <w:color w:val="DDDDDD" w:themeColor="accent1"/>
      <w:sz w:val="40"/>
      <w:szCs w:val="32"/>
    </w:rPr>
  </w:style>
  <w:style w:type="paragraph" w:styleId="Heading2">
    <w:name w:val="heading 2"/>
    <w:aliases w:val="Reset numbering,Reset numbering1"/>
    <w:basedOn w:val="Normal"/>
    <w:next w:val="Normal"/>
    <w:link w:val="Heading2Char"/>
    <w:uiPriority w:val="9"/>
    <w:qFormat/>
    <w:rsid w:val="00417AE2"/>
    <w:pPr>
      <w:keepNext/>
      <w:numPr>
        <w:ilvl w:val="1"/>
        <w:numId w:val="17"/>
      </w:numPr>
      <w:spacing w:before="430" w:after="90" w:line="360" w:lineRule="atLeast"/>
      <w:outlineLvl w:val="1"/>
    </w:pPr>
    <w:rPr>
      <w:rFonts w:ascii="Arial" w:eastAsia="Times New Roman" w:hAnsi="Arial" w:cs="Arial"/>
      <w:bCs/>
      <w:iCs/>
      <w:color w:val="000000" w:themeColor="text1"/>
      <w:sz w:val="28"/>
      <w:szCs w:val="28"/>
      <w:lang w:val="en-AU"/>
    </w:rPr>
  </w:style>
  <w:style w:type="paragraph" w:styleId="Heading3">
    <w:name w:val="heading 3"/>
    <w:aliases w:val="Level 1 - 1,DET Heading 3"/>
    <w:basedOn w:val="Normal"/>
    <w:next w:val="Normal"/>
    <w:link w:val="Heading3Char"/>
    <w:uiPriority w:val="9"/>
    <w:unhideWhenUsed/>
    <w:qFormat/>
    <w:rsid w:val="007E6337"/>
    <w:pPr>
      <w:keepNext/>
      <w:keepLines/>
      <w:numPr>
        <w:ilvl w:val="2"/>
        <w:numId w:val="17"/>
      </w:numPr>
      <w:spacing w:before="40"/>
      <w:outlineLvl w:val="2"/>
    </w:pPr>
    <w:rPr>
      <w:rFonts w:asciiTheme="majorHAnsi" w:eastAsiaTheme="majorEastAsia" w:hAnsiTheme="majorHAnsi" w:cstheme="majorBidi"/>
      <w:color w:val="6E6E6E" w:themeColor="accent1" w:themeShade="7F"/>
    </w:rPr>
  </w:style>
  <w:style w:type="paragraph" w:styleId="Heading4">
    <w:name w:val="heading 4"/>
    <w:aliases w:val="DET Heading 4"/>
    <w:basedOn w:val="Normal"/>
    <w:next w:val="Normal"/>
    <w:link w:val="Heading4Char"/>
    <w:uiPriority w:val="9"/>
    <w:unhideWhenUsed/>
    <w:qFormat/>
    <w:rsid w:val="00417AE2"/>
    <w:pPr>
      <w:keepNext/>
      <w:numPr>
        <w:ilvl w:val="3"/>
        <w:numId w:val="17"/>
      </w:numPr>
      <w:spacing w:before="200" w:after="90" w:line="220" w:lineRule="atLeast"/>
      <w:outlineLvl w:val="3"/>
    </w:pPr>
    <w:rPr>
      <w:rFonts w:ascii="Arial" w:eastAsia="Times New Roman" w:hAnsi="Arial" w:cs="Times New Roman"/>
      <w:b/>
      <w:i/>
      <w:color w:val="000000" w:themeColor="text1"/>
      <w:sz w:val="19"/>
      <w:lang w:val="en-AU"/>
    </w:rPr>
  </w:style>
  <w:style w:type="paragraph" w:styleId="Heading5">
    <w:name w:val="heading 5"/>
    <w:basedOn w:val="Normal"/>
    <w:next w:val="Normal"/>
    <w:link w:val="Heading5Char"/>
    <w:uiPriority w:val="9"/>
    <w:unhideWhenUsed/>
    <w:qFormat/>
    <w:rsid w:val="00417AE2"/>
    <w:pPr>
      <w:keepNext/>
      <w:keepLines/>
      <w:numPr>
        <w:ilvl w:val="4"/>
        <w:numId w:val="17"/>
      </w:numPr>
      <w:spacing w:before="200" w:after="90" w:line="220" w:lineRule="atLeast"/>
      <w:outlineLvl w:val="4"/>
    </w:pPr>
    <w:rPr>
      <w:rFonts w:ascii="Arial" w:eastAsiaTheme="majorEastAsia" w:hAnsi="Arial" w:cstheme="majorBidi"/>
      <w:i/>
      <w:color w:val="000000" w:themeColor="text1"/>
      <w:sz w:val="19"/>
      <w:szCs w:val="22"/>
      <w:lang w:val="en-AU"/>
    </w:rPr>
  </w:style>
  <w:style w:type="paragraph" w:styleId="Heading6">
    <w:name w:val="heading 6"/>
    <w:basedOn w:val="Normal"/>
    <w:next w:val="Normal"/>
    <w:link w:val="Heading6Char"/>
    <w:uiPriority w:val="9"/>
    <w:unhideWhenUsed/>
    <w:qFormat/>
    <w:rsid w:val="00417AE2"/>
    <w:pPr>
      <w:keepNext/>
      <w:keepLines/>
      <w:numPr>
        <w:ilvl w:val="5"/>
        <w:numId w:val="17"/>
      </w:numPr>
      <w:spacing w:before="200" w:line="276" w:lineRule="auto"/>
      <w:outlineLvl w:val="5"/>
    </w:pPr>
    <w:rPr>
      <w:rFonts w:asciiTheme="majorHAnsi" w:eastAsiaTheme="majorEastAsia" w:hAnsiTheme="majorHAnsi" w:cstheme="majorBidi"/>
      <w:i/>
      <w:iCs/>
      <w:color w:val="6E6E6E" w:themeColor="accent1" w:themeShade="7F"/>
      <w:sz w:val="22"/>
      <w:szCs w:val="22"/>
      <w:lang w:val="en-AU"/>
    </w:rPr>
  </w:style>
  <w:style w:type="paragraph" w:styleId="Heading7">
    <w:name w:val="heading 7"/>
    <w:basedOn w:val="Normal"/>
    <w:next w:val="Normal"/>
    <w:link w:val="Heading7Char"/>
    <w:hidden/>
    <w:uiPriority w:val="9"/>
    <w:semiHidden/>
    <w:unhideWhenUsed/>
    <w:qFormat/>
    <w:rsid w:val="000C489C"/>
    <w:pPr>
      <w:keepNext/>
      <w:keepLines/>
      <w:numPr>
        <w:ilvl w:val="6"/>
        <w:numId w:val="17"/>
      </w:numPr>
      <w:spacing w:before="40"/>
      <w:ind w:left="1296" w:hanging="288"/>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0C489C"/>
    <w:pPr>
      <w:keepNext/>
      <w:keepLines/>
      <w:numPr>
        <w:ilvl w:val="7"/>
        <w:numId w:val="17"/>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hidden/>
    <w:uiPriority w:val="9"/>
    <w:semiHidden/>
    <w:unhideWhenUsed/>
    <w:qFormat/>
    <w:rsid w:val="000C489C"/>
    <w:pPr>
      <w:keepNext/>
      <w:keepLines/>
      <w:numPr>
        <w:ilvl w:val="8"/>
        <w:numId w:val="17"/>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 1 Section Heading Char"/>
    <w:basedOn w:val="DefaultParagraphFont"/>
    <w:link w:val="Heading1"/>
    <w:uiPriority w:val="9"/>
    <w:rsid w:val="00F63F0C"/>
    <w:rPr>
      <w:rFonts w:asciiTheme="majorHAnsi" w:eastAsiaTheme="majorEastAsia" w:hAnsiTheme="majorHAnsi" w:cstheme="majorBidi"/>
      <w:b/>
      <w:color w:val="DDDDDD" w:themeColor="accent1"/>
      <w:sz w:val="40"/>
      <w:szCs w:val="32"/>
    </w:rPr>
  </w:style>
  <w:style w:type="paragraph" w:styleId="TOCHeading">
    <w:name w:val="TOC Heading"/>
    <w:basedOn w:val="ESHeading1"/>
    <w:next w:val="Normal"/>
    <w:uiPriority w:val="39"/>
    <w:unhideWhenUsed/>
    <w:qFormat/>
    <w:rsid w:val="00EE728B"/>
    <w:pPr>
      <w:spacing w:after="480" w:line="240" w:lineRule="auto"/>
      <w:outlineLvl w:val="9"/>
    </w:pPr>
  </w:style>
  <w:style w:type="paragraph" w:styleId="Header">
    <w:name w:val="header"/>
    <w:basedOn w:val="Normal"/>
    <w:link w:val="HeaderChar"/>
    <w:unhideWhenUsed/>
    <w:rsid w:val="004625D4"/>
    <w:pPr>
      <w:tabs>
        <w:tab w:val="center" w:pos="4513"/>
        <w:tab w:val="right" w:pos="9026"/>
      </w:tabs>
    </w:pPr>
  </w:style>
  <w:style w:type="character" w:customStyle="1" w:styleId="HeaderChar">
    <w:name w:val="Header Char"/>
    <w:basedOn w:val="DefaultParagraphFont"/>
    <w:link w:val="Header"/>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3A3128"/>
    <w:pPr>
      <w:spacing w:after="40"/>
    </w:pPr>
    <w:rPr>
      <w:rFonts w:ascii="Arial Narrow" w:eastAsiaTheme="minorEastAsia" w:hAnsi="Arial Narrow" w:cs="Arial"/>
      <w:sz w:val="15"/>
      <w:szCs w:val="11"/>
      <w:lang w:val="en-US"/>
    </w:rPr>
  </w:style>
  <w:style w:type="character" w:customStyle="1" w:styleId="FootnoteTextChar">
    <w:name w:val="Footnote Text Char"/>
    <w:basedOn w:val="DefaultParagraphFont"/>
    <w:link w:val="FootnoteText"/>
    <w:uiPriority w:val="99"/>
    <w:rsid w:val="003A3128"/>
    <w:rPr>
      <w:rFonts w:ascii="Arial Narrow" w:eastAsiaTheme="minorEastAsia" w:hAnsi="Arial Narrow" w:cs="Arial"/>
      <w:sz w:val="15"/>
      <w:szCs w:val="11"/>
      <w:lang w:val="en-US"/>
    </w:rPr>
  </w:style>
  <w:style w:type="paragraph" w:customStyle="1" w:styleId="ESbullet1">
    <w:name w:val="ES_bullet 1"/>
    <w:basedOn w:val="ESBodyText"/>
    <w:qFormat/>
    <w:rsid w:val="00724727"/>
    <w:pPr>
      <w:numPr>
        <w:numId w:val="3"/>
      </w:numPr>
      <w:spacing w:after="180" w:line="240" w:lineRule="auto"/>
      <w:ind w:left="284" w:hanging="284"/>
    </w:pPr>
  </w:style>
  <w:style w:type="paragraph" w:customStyle="1" w:styleId="ESHeading1">
    <w:name w:val="ES_Heading 1"/>
    <w:basedOn w:val="Title"/>
    <w:qFormat/>
    <w:rsid w:val="00AD20F5"/>
    <w:pPr>
      <w:pageBreakBefore/>
      <w:spacing w:after="180" w:line="450" w:lineRule="atLeast"/>
      <w:contextualSpacing w:val="0"/>
      <w:outlineLvl w:val="0"/>
    </w:pPr>
    <w:rPr>
      <w:rFonts w:ascii="Arial" w:hAnsi="Arial"/>
      <w:color w:val="000000" w:themeColor="text1"/>
      <w:spacing w:val="5"/>
      <w:sz w:val="36"/>
      <w:szCs w:val="52"/>
      <w:lang w:val="en-US"/>
    </w:rPr>
  </w:style>
  <w:style w:type="paragraph" w:customStyle="1" w:styleId="ESHeading2">
    <w:name w:val="ES_Heading 2"/>
    <w:basedOn w:val="ESHeading1"/>
    <w:qFormat/>
    <w:rsid w:val="00AD20F5"/>
    <w:pPr>
      <w:pageBreakBefore w:val="0"/>
      <w:spacing w:before="240" w:line="240" w:lineRule="atLeast"/>
    </w:pPr>
    <w:rPr>
      <w:bCs/>
      <w:sz w:val="28"/>
      <w:szCs w:val="20"/>
    </w:rPr>
  </w:style>
  <w:style w:type="paragraph" w:customStyle="1" w:styleId="ESHeading3">
    <w:name w:val="ES_Heading 3"/>
    <w:basedOn w:val="Heading3"/>
    <w:qFormat/>
    <w:rsid w:val="00AD20F5"/>
    <w:pPr>
      <w:keepNext w:val="0"/>
      <w:keepLines w:val="0"/>
      <w:spacing w:before="240" w:after="120" w:line="240" w:lineRule="atLeast"/>
    </w:pPr>
    <w:rPr>
      <w:rFonts w:ascii="Arial" w:eastAsiaTheme="minorEastAsia" w:hAnsi="Arial" w:cs="Arial"/>
      <w:color w:val="000000" w:themeColor="text1"/>
      <w:sz w:val="22"/>
      <w:szCs w:val="18"/>
      <w:lang w:val="en-US"/>
    </w:rPr>
  </w:style>
  <w:style w:type="paragraph" w:customStyle="1" w:styleId="ESBodyText">
    <w:name w:val="ES_Body Text"/>
    <w:basedOn w:val="Normal"/>
    <w:qFormat/>
    <w:rsid w:val="00AD20F5"/>
    <w:pPr>
      <w:spacing w:after="120" w:line="240" w:lineRule="atLeast"/>
    </w:pPr>
    <w:rPr>
      <w:rFonts w:ascii="Arial" w:eastAsiaTheme="minorEastAsia" w:hAnsi="Arial" w:cs="Arial"/>
      <w:sz w:val="19"/>
      <w:szCs w:val="18"/>
      <w:lang w:val="en-US"/>
    </w:r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aliases w:val="Level 1 - 1 Char,DET Heading 3 Char"/>
    <w:basedOn w:val="DefaultParagraphFont"/>
    <w:link w:val="Heading3"/>
    <w:uiPriority w:val="9"/>
    <w:rsid w:val="007E6337"/>
    <w:rPr>
      <w:rFonts w:asciiTheme="majorHAnsi" w:eastAsiaTheme="majorEastAsia" w:hAnsiTheme="majorHAnsi" w:cstheme="majorBidi"/>
      <w:color w:val="6E6E6E" w:themeColor="accent1" w:themeShade="7F"/>
    </w:rPr>
  </w:style>
  <w:style w:type="paragraph" w:customStyle="1" w:styleId="ESbullet2">
    <w:name w:val="ES_bullet 2"/>
    <w:basedOn w:val="ESbullet1"/>
    <w:qFormat/>
    <w:rsid w:val="002F592D"/>
    <w:pPr>
      <w:numPr>
        <w:numId w:val="2"/>
      </w:numPr>
      <w:tabs>
        <w:tab w:val="left" w:pos="993"/>
      </w:tabs>
      <w:spacing w:after="120"/>
      <w:ind w:left="1134" w:hanging="425"/>
    </w:pPr>
  </w:style>
  <w:style w:type="table" w:styleId="TableGrid">
    <w:name w:val="Table Grid"/>
    <w:basedOn w:val="TableNormal"/>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ableheadingwhite">
    <w:name w:val="ES_Table heading white"/>
    <w:basedOn w:val="ESBodyText"/>
    <w:qFormat/>
    <w:rsid w:val="00724727"/>
    <w:pPr>
      <w:spacing w:before="80" w:after="80" w:line="240" w:lineRule="auto"/>
    </w:pPr>
    <w:rPr>
      <w:b/>
      <w:color w:val="FFFFFF" w:themeColor="background1"/>
    </w:rPr>
  </w:style>
  <w:style w:type="paragraph" w:customStyle="1" w:styleId="ESTableheading">
    <w:name w:val="ES_Table heading"/>
    <w:basedOn w:val="ESTableheadingwhite"/>
    <w:qFormat/>
    <w:rsid w:val="00AD20F5"/>
    <w:pPr>
      <w:spacing w:before="120" w:after="120"/>
    </w:pPr>
    <w:rPr>
      <w:color w:val="000000" w:themeColor="text1"/>
      <w:sz w:val="17"/>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3A3128"/>
    <w:pPr>
      <w:tabs>
        <w:tab w:val="right" w:leader="dot" w:pos="7354"/>
      </w:tabs>
      <w:spacing w:after="100"/>
    </w:pPr>
    <w:rPr>
      <w:b/>
    </w:rPr>
  </w:style>
  <w:style w:type="paragraph" w:styleId="TOC2">
    <w:name w:val="toc 2"/>
    <w:basedOn w:val="Normal"/>
    <w:next w:val="Normal"/>
    <w:autoRedefine/>
    <w:uiPriority w:val="39"/>
    <w:unhideWhenUsed/>
    <w:rsid w:val="008A3484"/>
    <w:pPr>
      <w:spacing w:after="100"/>
      <w:ind w:left="240"/>
    </w:pPr>
  </w:style>
  <w:style w:type="paragraph" w:customStyle="1" w:styleId="Imprintbullet">
    <w:name w:val="Imprint bullet"/>
    <w:basedOn w:val="Normal"/>
    <w:qFormat/>
    <w:rsid w:val="00890A8F"/>
    <w:pPr>
      <w:numPr>
        <w:numId w:val="4"/>
      </w:numPr>
      <w:tabs>
        <w:tab w:val="left" w:pos="170"/>
      </w:tabs>
      <w:spacing w:after="90" w:line="220" w:lineRule="atLeast"/>
    </w:pPr>
    <w:rPr>
      <w:rFonts w:ascii="Arial" w:eastAsia="Times New Roman" w:hAnsi="Arial" w:cs="Times New Roman"/>
      <w:sz w:val="16"/>
      <w:szCs w:val="20"/>
      <w:lang w:val="en-AU"/>
    </w:rPr>
  </w:style>
  <w:style w:type="paragraph" w:customStyle="1" w:styleId="Imprintinformation">
    <w:name w:val="Imprint information"/>
    <w:basedOn w:val="Normal"/>
    <w:rsid w:val="00890A8F"/>
    <w:pPr>
      <w:spacing w:after="90" w:line="220" w:lineRule="atLeast"/>
    </w:pPr>
    <w:rPr>
      <w:rFonts w:ascii="Arial" w:eastAsia="Times New Roman" w:hAnsi="Arial" w:cs="Times New Roman"/>
      <w:sz w:val="16"/>
      <w:lang w:val="en-AU"/>
    </w:rPr>
  </w:style>
  <w:style w:type="paragraph" w:customStyle="1" w:styleId="ESHeading4">
    <w:name w:val="ES_Heading 4"/>
    <w:basedOn w:val="ESHeading3"/>
    <w:qFormat/>
    <w:rsid w:val="00AC7829"/>
    <w:pPr>
      <w:numPr>
        <w:ilvl w:val="0"/>
        <w:numId w:val="0"/>
      </w:numPr>
    </w:pPr>
    <w:rPr>
      <w:b/>
      <w:i/>
      <w:sz w:val="19"/>
    </w:rPr>
  </w:style>
  <w:style w:type="paragraph" w:customStyle="1" w:styleId="ESTableintroheading">
    <w:name w:val="ES_Table intro heading"/>
    <w:basedOn w:val="ESTableheading"/>
    <w:qFormat/>
    <w:rsid w:val="00AD20F5"/>
    <w:rPr>
      <w:i/>
    </w:rPr>
  </w:style>
  <w:style w:type="paragraph" w:customStyle="1" w:styleId="ESTablebody">
    <w:name w:val="ES_Table body"/>
    <w:basedOn w:val="ESBodyText"/>
    <w:qFormat/>
    <w:rsid w:val="00AF2CAB"/>
    <w:pPr>
      <w:keepLines/>
      <w:spacing w:before="120" w:line="240" w:lineRule="auto"/>
    </w:pPr>
    <w:rPr>
      <w:sz w:val="16"/>
    </w:rPr>
  </w:style>
  <w:style w:type="paragraph" w:customStyle="1" w:styleId="ESTablebullet1">
    <w:name w:val="ES_Table bullet 1"/>
    <w:basedOn w:val="ESTablebody"/>
    <w:qFormat/>
    <w:rsid w:val="005947E3"/>
    <w:pPr>
      <w:numPr>
        <w:numId w:val="5"/>
      </w:numPr>
      <w:spacing w:before="60" w:after="60"/>
    </w:pPr>
  </w:style>
  <w:style w:type="paragraph" w:customStyle="1" w:styleId="ESFooter">
    <w:name w:val="ES_Footer"/>
    <w:basedOn w:val="Normal"/>
    <w:qFormat/>
    <w:rsid w:val="003A3128"/>
    <w:pPr>
      <w:jc w:val="right"/>
    </w:pPr>
    <w:rPr>
      <w:noProof/>
      <w:color w:val="000000" w:themeColor="text1"/>
      <w:sz w:val="15"/>
      <w:szCs w:val="15"/>
      <w:lang w:eastAsia="en-GB"/>
    </w:rPr>
  </w:style>
  <w:style w:type="character" w:styleId="FootnoteReference">
    <w:name w:val="footnote reference"/>
    <w:aliases w:val="DET Footnote Reference"/>
    <w:basedOn w:val="DefaultParagraphFont"/>
    <w:uiPriority w:val="99"/>
    <w:unhideWhenUsed/>
    <w:rsid w:val="003A3128"/>
    <w:rPr>
      <w:vertAlign w:val="superscript"/>
    </w:rPr>
  </w:style>
  <w:style w:type="paragraph" w:customStyle="1" w:styleId="ESQuotetext">
    <w:name w:val="ES_Quote text"/>
    <w:basedOn w:val="ESBodyText"/>
    <w:qFormat/>
    <w:rsid w:val="003A3128"/>
    <w:rPr>
      <w:i/>
      <w:color w:val="7F7F7F" w:themeColor="text1" w:themeTint="80"/>
    </w:rPr>
  </w:style>
  <w:style w:type="paragraph" w:customStyle="1" w:styleId="ESAppendix1">
    <w:name w:val="ES_Appendix 1"/>
    <w:basedOn w:val="ESHeading1"/>
    <w:qFormat/>
    <w:rsid w:val="003A3128"/>
    <w:pPr>
      <w:numPr>
        <w:numId w:val="6"/>
      </w:numPr>
      <w:ind w:left="2268" w:hanging="2268"/>
    </w:pPr>
  </w:style>
  <w:style w:type="paragraph" w:customStyle="1" w:styleId="DETTablecolumnheading">
    <w:name w:val="DET Table column heading"/>
    <w:basedOn w:val="Normal"/>
    <w:link w:val="DETTablecolumnheadingChar"/>
    <w:qFormat/>
    <w:rsid w:val="00EA1023"/>
    <w:pPr>
      <w:keepNext/>
      <w:widowControl w:val="0"/>
      <w:tabs>
        <w:tab w:val="left" w:pos="205"/>
      </w:tabs>
      <w:autoSpaceDE w:val="0"/>
      <w:autoSpaceDN w:val="0"/>
      <w:adjustRightInd w:val="0"/>
      <w:spacing w:before="80" w:after="80"/>
      <w:jc w:val="center"/>
    </w:pPr>
    <w:rPr>
      <w:rFonts w:ascii="Arial" w:eastAsia="Times New Roman" w:hAnsi="Arial" w:cs="Arial"/>
      <w:b/>
      <w:bCs/>
      <w:color w:val="FFFFFF"/>
      <w:sz w:val="17"/>
      <w:szCs w:val="18"/>
      <w:lang w:val="en-AU"/>
    </w:rPr>
  </w:style>
  <w:style w:type="character" w:customStyle="1" w:styleId="DETTablecolumnheadingChar">
    <w:name w:val="DET Table column heading Char"/>
    <w:basedOn w:val="DefaultParagraphFont"/>
    <w:link w:val="DETTablecolumnheading"/>
    <w:rsid w:val="00EA1023"/>
    <w:rPr>
      <w:rFonts w:ascii="Arial" w:eastAsia="Times New Roman" w:hAnsi="Arial" w:cs="Arial"/>
      <w:b/>
      <w:bCs/>
      <w:color w:val="FFFFFF"/>
      <w:sz w:val="17"/>
      <w:szCs w:val="18"/>
      <w:lang w:val="en-AU"/>
    </w:rPr>
  </w:style>
  <w:style w:type="character" w:styleId="CommentReference">
    <w:name w:val="annotation reference"/>
    <w:hidden/>
    <w:unhideWhenUsed/>
    <w:rsid w:val="00EA1023"/>
    <w:rPr>
      <w:sz w:val="16"/>
      <w:szCs w:val="16"/>
    </w:rPr>
  </w:style>
  <w:style w:type="paragraph" w:styleId="CommentText">
    <w:name w:val="annotation text"/>
    <w:basedOn w:val="Normal"/>
    <w:link w:val="CommentTextChar"/>
    <w:hidden/>
    <w:rsid w:val="00EA1023"/>
    <w:pPr>
      <w:spacing w:after="90"/>
    </w:pPr>
    <w:rPr>
      <w:rFonts w:ascii="Arial" w:eastAsia="Times New Roman" w:hAnsi="Arial" w:cs="Times New Roman"/>
      <w:color w:val="000000" w:themeColor="text1"/>
      <w:sz w:val="20"/>
      <w:szCs w:val="20"/>
      <w:lang w:val="en-AU"/>
    </w:rPr>
  </w:style>
  <w:style w:type="character" w:customStyle="1" w:styleId="CommentTextChar">
    <w:name w:val="Comment Text Char"/>
    <w:basedOn w:val="DefaultParagraphFont"/>
    <w:link w:val="CommentText"/>
    <w:rsid w:val="00EA1023"/>
    <w:rPr>
      <w:rFonts w:ascii="Arial" w:eastAsia="Times New Roman" w:hAnsi="Arial" w:cs="Times New Roman"/>
      <w:color w:val="000000" w:themeColor="text1"/>
      <w:sz w:val="20"/>
      <w:szCs w:val="20"/>
      <w:lang w:val="en-AU"/>
    </w:rPr>
  </w:style>
  <w:style w:type="numbering" w:customStyle="1" w:styleId="1ai1">
    <w:name w:val="1 / a / i1"/>
    <w:basedOn w:val="NoList"/>
    <w:next w:val="1ai"/>
    <w:uiPriority w:val="99"/>
    <w:semiHidden/>
    <w:unhideWhenUsed/>
    <w:rsid w:val="00EA1023"/>
    <w:pPr>
      <w:numPr>
        <w:numId w:val="9"/>
      </w:numPr>
    </w:pPr>
  </w:style>
  <w:style w:type="numbering" w:styleId="1ai">
    <w:name w:val="Outline List 1"/>
    <w:basedOn w:val="NoList"/>
    <w:uiPriority w:val="99"/>
    <w:semiHidden/>
    <w:unhideWhenUsed/>
    <w:rsid w:val="00EA1023"/>
  </w:style>
  <w:style w:type="paragraph" w:styleId="BalloonText">
    <w:name w:val="Balloon Text"/>
    <w:basedOn w:val="Normal"/>
    <w:link w:val="BalloonTextChar"/>
    <w:unhideWhenUsed/>
    <w:rsid w:val="00EA1023"/>
    <w:rPr>
      <w:rFonts w:ascii="Segoe UI" w:hAnsi="Segoe UI" w:cs="Segoe UI"/>
      <w:sz w:val="18"/>
      <w:szCs w:val="18"/>
    </w:rPr>
  </w:style>
  <w:style w:type="character" w:customStyle="1" w:styleId="BalloonTextChar">
    <w:name w:val="Balloon Text Char"/>
    <w:basedOn w:val="DefaultParagraphFont"/>
    <w:link w:val="BalloonText"/>
    <w:rsid w:val="00EA1023"/>
    <w:rPr>
      <w:rFonts w:ascii="Segoe UI" w:hAnsi="Segoe UI" w:cs="Segoe UI"/>
      <w:sz w:val="18"/>
      <w:szCs w:val="18"/>
    </w:rPr>
  </w:style>
  <w:style w:type="paragraph" w:styleId="BodyText">
    <w:name w:val="Body Text"/>
    <w:basedOn w:val="Normal"/>
    <w:link w:val="BodyTextChar"/>
    <w:hidden/>
    <w:rsid w:val="00BF1BCC"/>
    <w:pPr>
      <w:spacing w:after="90" w:line="220" w:lineRule="atLeast"/>
      <w:jc w:val="both"/>
    </w:pPr>
    <w:rPr>
      <w:rFonts w:ascii="Arial" w:eastAsia="Times New Roman" w:hAnsi="Arial" w:cs="Times New Roman"/>
      <w:color w:val="000000" w:themeColor="text1"/>
      <w:sz w:val="18"/>
      <w:szCs w:val="18"/>
      <w:lang w:val="en-AU"/>
    </w:rPr>
  </w:style>
  <w:style w:type="character" w:customStyle="1" w:styleId="BodyTextChar">
    <w:name w:val="Body Text Char"/>
    <w:basedOn w:val="DefaultParagraphFont"/>
    <w:link w:val="BodyText"/>
    <w:rsid w:val="00BF1BCC"/>
    <w:rPr>
      <w:rFonts w:ascii="Arial" w:eastAsia="Times New Roman" w:hAnsi="Arial" w:cs="Times New Roman"/>
      <w:color w:val="000000" w:themeColor="text1"/>
      <w:sz w:val="18"/>
      <w:szCs w:val="18"/>
      <w:lang w:val="en-AU"/>
    </w:rPr>
  </w:style>
  <w:style w:type="paragraph" w:styleId="ListBullet">
    <w:name w:val="List Bullet"/>
    <w:basedOn w:val="Normal"/>
    <w:uiPriority w:val="99"/>
    <w:qFormat/>
    <w:rsid w:val="00BF1BCC"/>
    <w:pPr>
      <w:tabs>
        <w:tab w:val="left" w:pos="170"/>
        <w:tab w:val="num" w:pos="360"/>
      </w:tabs>
      <w:spacing w:after="40" w:line="220" w:lineRule="atLeast"/>
      <w:ind w:left="360" w:hanging="360"/>
    </w:pPr>
    <w:rPr>
      <w:rFonts w:ascii="Arial" w:eastAsia="Times New Roman" w:hAnsi="Arial" w:cs="Times New Roman"/>
      <w:color w:val="000000" w:themeColor="text1"/>
      <w:sz w:val="19"/>
      <w:lang w:val="en-AU"/>
    </w:rPr>
  </w:style>
  <w:style w:type="paragraph" w:customStyle="1" w:styleId="DETTablebulletlist">
    <w:name w:val="DET Table bullet list"/>
    <w:basedOn w:val="ListBullet"/>
    <w:qFormat/>
    <w:rsid w:val="00BF1BCC"/>
    <w:pPr>
      <w:numPr>
        <w:numId w:val="1"/>
      </w:numPr>
      <w:tabs>
        <w:tab w:val="clear" w:pos="170"/>
        <w:tab w:val="left" w:pos="11"/>
      </w:tabs>
      <w:spacing w:before="80" w:after="80" w:line="240" w:lineRule="auto"/>
    </w:pPr>
    <w:rPr>
      <w:rFonts w:eastAsiaTheme="minorHAnsi" w:cstheme="minorBidi"/>
      <w:color w:val="auto"/>
      <w:sz w:val="17"/>
      <w:szCs w:val="16"/>
      <w:lang w:val="en-US"/>
    </w:rPr>
  </w:style>
  <w:style w:type="character" w:styleId="Hyperlink">
    <w:name w:val="Hyperlink"/>
    <w:basedOn w:val="DefaultParagraphFont"/>
    <w:uiPriority w:val="99"/>
    <w:unhideWhenUsed/>
    <w:rsid w:val="00BF1BCC"/>
    <w:rPr>
      <w:color w:val="5F5F5F" w:themeColor="hyperlink"/>
      <w:u w:val="single"/>
    </w:rPr>
  </w:style>
  <w:style w:type="character" w:customStyle="1" w:styleId="Heading2Char">
    <w:name w:val="Heading 2 Char"/>
    <w:aliases w:val="Reset numbering Char,Reset numbering1 Char"/>
    <w:basedOn w:val="DefaultParagraphFont"/>
    <w:link w:val="Heading2"/>
    <w:uiPriority w:val="9"/>
    <w:rsid w:val="00417AE2"/>
    <w:rPr>
      <w:rFonts w:ascii="Arial" w:eastAsia="Times New Roman" w:hAnsi="Arial" w:cs="Arial"/>
      <w:bCs/>
      <w:iCs/>
      <w:color w:val="000000" w:themeColor="text1"/>
      <w:sz w:val="28"/>
      <w:szCs w:val="28"/>
      <w:lang w:val="en-AU"/>
    </w:rPr>
  </w:style>
  <w:style w:type="character" w:customStyle="1" w:styleId="Heading4Char">
    <w:name w:val="Heading 4 Char"/>
    <w:aliases w:val="DET Heading 4 Char"/>
    <w:basedOn w:val="DefaultParagraphFont"/>
    <w:link w:val="Heading4"/>
    <w:uiPriority w:val="9"/>
    <w:rsid w:val="00417AE2"/>
    <w:rPr>
      <w:rFonts w:ascii="Arial" w:eastAsia="Times New Roman" w:hAnsi="Arial" w:cs="Times New Roman"/>
      <w:b/>
      <w:i/>
      <w:color w:val="000000" w:themeColor="text1"/>
      <w:sz w:val="19"/>
      <w:lang w:val="en-AU"/>
    </w:rPr>
  </w:style>
  <w:style w:type="character" w:customStyle="1" w:styleId="Heading5Char">
    <w:name w:val="Heading 5 Char"/>
    <w:basedOn w:val="DefaultParagraphFont"/>
    <w:link w:val="Heading5"/>
    <w:uiPriority w:val="9"/>
    <w:rsid w:val="00417AE2"/>
    <w:rPr>
      <w:rFonts w:ascii="Arial" w:eastAsiaTheme="majorEastAsia" w:hAnsi="Arial" w:cstheme="majorBidi"/>
      <w:i/>
      <w:color w:val="000000" w:themeColor="text1"/>
      <w:sz w:val="19"/>
      <w:szCs w:val="22"/>
      <w:lang w:val="en-AU"/>
    </w:rPr>
  </w:style>
  <w:style w:type="character" w:customStyle="1" w:styleId="Heading6Char">
    <w:name w:val="Heading 6 Char"/>
    <w:basedOn w:val="DefaultParagraphFont"/>
    <w:link w:val="Heading6"/>
    <w:uiPriority w:val="9"/>
    <w:rsid w:val="00417AE2"/>
    <w:rPr>
      <w:rFonts w:asciiTheme="majorHAnsi" w:eastAsiaTheme="majorEastAsia" w:hAnsiTheme="majorHAnsi" w:cstheme="majorBidi"/>
      <w:i/>
      <w:iCs/>
      <w:color w:val="6E6E6E" w:themeColor="accent1" w:themeShade="7F"/>
      <w:sz w:val="22"/>
      <w:szCs w:val="22"/>
      <w:lang w:val="en-AU"/>
    </w:rPr>
  </w:style>
  <w:style w:type="character" w:styleId="FollowedHyperlink">
    <w:name w:val="FollowedHyperlink"/>
    <w:basedOn w:val="DefaultParagraphFont"/>
    <w:uiPriority w:val="99"/>
    <w:unhideWhenUsed/>
    <w:rsid w:val="00417AE2"/>
    <w:rPr>
      <w:color w:val="954F72"/>
      <w:u w:val="single"/>
    </w:rPr>
  </w:style>
  <w:style w:type="paragraph" w:customStyle="1" w:styleId="msonormal0">
    <w:name w:val="msonormal"/>
    <w:basedOn w:val="Normal"/>
    <w:rsid w:val="00417AE2"/>
    <w:pPr>
      <w:spacing w:before="100" w:beforeAutospacing="1" w:after="100" w:afterAutospacing="1"/>
    </w:pPr>
    <w:rPr>
      <w:rFonts w:ascii="Times New Roman" w:eastAsia="Times New Roman" w:hAnsi="Times New Roman" w:cs="Times New Roman"/>
      <w:lang w:val="en-AU" w:eastAsia="en-AU"/>
    </w:rPr>
  </w:style>
  <w:style w:type="paragraph" w:customStyle="1" w:styleId="xl65">
    <w:name w:val="xl65"/>
    <w:basedOn w:val="Normal"/>
    <w:rsid w:val="00417AE2"/>
    <w:pPr>
      <w:spacing w:before="100" w:beforeAutospacing="1" w:after="100" w:afterAutospacing="1"/>
      <w:textAlignment w:val="top"/>
    </w:pPr>
    <w:rPr>
      <w:rFonts w:ascii="Times New Roman" w:eastAsia="Times New Roman" w:hAnsi="Times New Roman" w:cs="Times New Roman"/>
      <w:lang w:val="en-AU" w:eastAsia="en-AU"/>
    </w:rPr>
  </w:style>
  <w:style w:type="paragraph" w:customStyle="1" w:styleId="xl66">
    <w:name w:val="xl66"/>
    <w:basedOn w:val="Normal"/>
    <w:rsid w:val="00417A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val="en-AU" w:eastAsia="en-AU"/>
    </w:rPr>
  </w:style>
  <w:style w:type="paragraph" w:customStyle="1" w:styleId="xl67">
    <w:name w:val="xl67"/>
    <w:basedOn w:val="Normal"/>
    <w:rsid w:val="00417A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val="en-AU" w:eastAsia="en-AU"/>
    </w:rPr>
  </w:style>
  <w:style w:type="paragraph" w:styleId="CommentSubject">
    <w:name w:val="annotation subject"/>
    <w:basedOn w:val="CommentText"/>
    <w:next w:val="CommentText"/>
    <w:link w:val="CommentSubjectChar"/>
    <w:uiPriority w:val="99"/>
    <w:unhideWhenUsed/>
    <w:rsid w:val="00417AE2"/>
    <w:pPr>
      <w:spacing w:after="0"/>
    </w:pPr>
    <w:rPr>
      <w:rFonts w:asciiTheme="minorHAnsi" w:eastAsiaTheme="minorHAnsi" w:hAnsiTheme="minorHAnsi" w:cstheme="minorBidi"/>
      <w:b/>
      <w:bCs/>
      <w:color w:val="auto"/>
      <w:lang w:val="en-GB"/>
    </w:rPr>
  </w:style>
  <w:style w:type="character" w:customStyle="1" w:styleId="CommentSubjectChar">
    <w:name w:val="Comment Subject Char"/>
    <w:basedOn w:val="CommentTextChar"/>
    <w:link w:val="CommentSubject"/>
    <w:uiPriority w:val="99"/>
    <w:rsid w:val="00417AE2"/>
    <w:rPr>
      <w:rFonts w:ascii="Arial" w:eastAsia="Times New Roman" w:hAnsi="Arial" w:cs="Times New Roman"/>
      <w:b/>
      <w:bCs/>
      <w:color w:val="000000" w:themeColor="text1"/>
      <w:sz w:val="20"/>
      <w:szCs w:val="20"/>
      <w:lang w:val="en-AU"/>
    </w:rPr>
  </w:style>
  <w:style w:type="character" w:styleId="Emphasis">
    <w:name w:val="Emphasis"/>
    <w:basedOn w:val="DefaultParagraphFont"/>
    <w:uiPriority w:val="20"/>
    <w:qFormat/>
    <w:rsid w:val="00417AE2"/>
    <w:rPr>
      <w:i/>
      <w:iCs/>
    </w:rPr>
  </w:style>
  <w:style w:type="character" w:styleId="Strong">
    <w:name w:val="Strong"/>
    <w:basedOn w:val="DefaultParagraphFont"/>
    <w:uiPriority w:val="22"/>
    <w:qFormat/>
    <w:rsid w:val="00417AE2"/>
    <w:rPr>
      <w:b/>
      <w:bCs/>
    </w:rPr>
  </w:style>
  <w:style w:type="paragraph" w:styleId="ListParagraph">
    <w:name w:val="List Paragraph"/>
    <w:basedOn w:val="Normal"/>
    <w:uiPriority w:val="34"/>
    <w:qFormat/>
    <w:rsid w:val="00417AE2"/>
    <w:pPr>
      <w:ind w:left="720"/>
      <w:contextualSpacing/>
    </w:pPr>
    <w:rPr>
      <w:rFonts w:ascii="Times New Roman" w:eastAsia="Times New Roman" w:hAnsi="Times New Roman" w:cs="Times New Roman"/>
      <w:szCs w:val="20"/>
      <w:lang w:val="en-AU"/>
    </w:rPr>
  </w:style>
  <w:style w:type="paragraph" w:styleId="Revision">
    <w:name w:val="Revision"/>
    <w:hidden/>
    <w:uiPriority w:val="99"/>
    <w:semiHidden/>
    <w:rsid w:val="00417AE2"/>
    <w:rPr>
      <w:sz w:val="22"/>
      <w:szCs w:val="22"/>
      <w:lang w:val="en-AU"/>
    </w:rPr>
  </w:style>
  <w:style w:type="paragraph" w:customStyle="1" w:styleId="Normalbeforelist">
    <w:name w:val="Normal before list"/>
    <w:basedOn w:val="Normal"/>
    <w:rsid w:val="00417AE2"/>
    <w:pPr>
      <w:keepNext/>
      <w:spacing w:after="40" w:line="220" w:lineRule="atLeast"/>
    </w:pPr>
    <w:rPr>
      <w:rFonts w:ascii="Arial" w:eastAsia="Times New Roman" w:hAnsi="Arial" w:cs="Times New Roman"/>
      <w:color w:val="000000" w:themeColor="text1"/>
      <w:sz w:val="19"/>
      <w:szCs w:val="20"/>
      <w:lang w:val="en-AU"/>
    </w:rPr>
  </w:style>
  <w:style w:type="paragraph" w:customStyle="1" w:styleId="Normalafterlist">
    <w:name w:val="Normal after list"/>
    <w:basedOn w:val="Normalaftertable"/>
    <w:next w:val="Normal"/>
    <w:link w:val="NormalafterlistChar"/>
    <w:qFormat/>
    <w:rsid w:val="00417AE2"/>
    <w:pPr>
      <w:spacing w:before="90"/>
    </w:pPr>
  </w:style>
  <w:style w:type="paragraph" w:customStyle="1" w:styleId="Normalaftertable">
    <w:name w:val="Normal after table"/>
    <w:basedOn w:val="Normal"/>
    <w:next w:val="Normal"/>
    <w:link w:val="NormalaftertableChar"/>
    <w:qFormat/>
    <w:rsid w:val="00417AE2"/>
    <w:pPr>
      <w:spacing w:before="130" w:after="90" w:line="220" w:lineRule="atLeast"/>
    </w:pPr>
    <w:rPr>
      <w:rFonts w:ascii="Arial" w:eastAsia="Times New Roman" w:hAnsi="Arial" w:cs="Times New Roman"/>
      <w:color w:val="000000" w:themeColor="text1"/>
      <w:sz w:val="19"/>
      <w:lang w:val="en-AU"/>
    </w:rPr>
  </w:style>
  <w:style w:type="character" w:customStyle="1" w:styleId="NormalaftertableChar">
    <w:name w:val="Normal after table Char"/>
    <w:basedOn w:val="DefaultParagraphFont"/>
    <w:link w:val="Normalaftertable"/>
    <w:rsid w:val="00417AE2"/>
    <w:rPr>
      <w:rFonts w:ascii="Arial" w:eastAsia="Times New Roman" w:hAnsi="Arial" w:cs="Times New Roman"/>
      <w:color w:val="000000" w:themeColor="text1"/>
      <w:sz w:val="19"/>
      <w:lang w:val="en-AU"/>
    </w:rPr>
  </w:style>
  <w:style w:type="character" w:customStyle="1" w:styleId="NormalafterlistChar">
    <w:name w:val="Normal after list Char"/>
    <w:basedOn w:val="NormalaftertableChar"/>
    <w:link w:val="Normalafterlist"/>
    <w:rsid w:val="00417AE2"/>
    <w:rPr>
      <w:rFonts w:ascii="Arial" w:eastAsia="Times New Roman" w:hAnsi="Arial" w:cs="Times New Roman"/>
      <w:color w:val="000000" w:themeColor="text1"/>
      <w:sz w:val="19"/>
      <w:lang w:val="en-AU"/>
    </w:rPr>
  </w:style>
  <w:style w:type="paragraph" w:customStyle="1" w:styleId="Attestationcommitallettersmallspaceafter">
    <w:name w:val="Attestation/commital letter small space after"/>
    <w:basedOn w:val="Normal"/>
    <w:rsid w:val="00417AE2"/>
    <w:pPr>
      <w:spacing w:after="180" w:line="220" w:lineRule="atLeast"/>
    </w:pPr>
    <w:rPr>
      <w:rFonts w:ascii="Arial" w:eastAsia="Times New Roman" w:hAnsi="Arial" w:cs="Times New Roman"/>
      <w:color w:val="000000" w:themeColor="text1"/>
      <w:sz w:val="19"/>
      <w:szCs w:val="20"/>
      <w:lang w:val="en-AU"/>
    </w:rPr>
  </w:style>
  <w:style w:type="paragraph" w:customStyle="1" w:styleId="Attestationcommittalletterlargespaceafter">
    <w:name w:val="Attestation/committal letter large space after"/>
    <w:basedOn w:val="Normal"/>
    <w:rsid w:val="00417AE2"/>
    <w:pPr>
      <w:spacing w:after="720" w:line="220" w:lineRule="atLeast"/>
    </w:pPr>
    <w:rPr>
      <w:rFonts w:ascii="Arial" w:eastAsia="Times New Roman" w:hAnsi="Arial" w:cs="Times New Roman"/>
      <w:color w:val="000000" w:themeColor="text1"/>
      <w:sz w:val="19"/>
      <w:szCs w:val="20"/>
      <w:lang w:val="en-AU"/>
    </w:rPr>
  </w:style>
  <w:style w:type="character" w:styleId="BookTitle">
    <w:name w:val="Book Title"/>
    <w:basedOn w:val="DefaultParagraphFont"/>
    <w:uiPriority w:val="33"/>
    <w:qFormat/>
    <w:rsid w:val="00417AE2"/>
    <w:rPr>
      <w:b/>
      <w:bCs/>
      <w:smallCaps/>
      <w:spacing w:val="5"/>
    </w:rPr>
  </w:style>
  <w:style w:type="paragraph" w:styleId="Caption">
    <w:name w:val="caption"/>
    <w:basedOn w:val="Normal"/>
    <w:next w:val="Normal"/>
    <w:qFormat/>
    <w:rsid w:val="00417AE2"/>
    <w:pPr>
      <w:keepNext/>
      <w:spacing w:before="200" w:after="90" w:line="220" w:lineRule="atLeast"/>
    </w:pPr>
    <w:rPr>
      <w:rFonts w:ascii="Arial" w:eastAsia="Times New Roman" w:hAnsi="Arial" w:cs="Times New Roman"/>
      <w:b/>
      <w:i/>
      <w:color w:val="000000" w:themeColor="text1"/>
      <w:sz w:val="17"/>
      <w:lang w:val="en-AU"/>
    </w:rPr>
  </w:style>
  <w:style w:type="paragraph" w:customStyle="1" w:styleId="Captionaftertable">
    <w:name w:val="Caption after table"/>
    <w:basedOn w:val="Caption"/>
    <w:rsid w:val="00417AE2"/>
    <w:pPr>
      <w:spacing w:before="360"/>
    </w:pPr>
    <w:rPr>
      <w:iCs/>
      <w:szCs w:val="20"/>
    </w:rPr>
  </w:style>
  <w:style w:type="paragraph" w:customStyle="1" w:styleId="Captionbeforechart">
    <w:name w:val="Caption before chart"/>
    <w:basedOn w:val="Caption"/>
    <w:rsid w:val="00417AE2"/>
    <w:pPr>
      <w:spacing w:after="0"/>
    </w:pPr>
    <w:rPr>
      <w:iCs/>
      <w:szCs w:val="20"/>
    </w:rPr>
  </w:style>
  <w:style w:type="paragraph" w:customStyle="1" w:styleId="Default">
    <w:name w:val="Default"/>
    <w:rsid w:val="00417AE2"/>
    <w:pPr>
      <w:autoSpaceDE w:val="0"/>
      <w:autoSpaceDN w:val="0"/>
      <w:adjustRightInd w:val="0"/>
    </w:pPr>
    <w:rPr>
      <w:rFonts w:ascii="Times New Roman" w:eastAsia="Times New Roman" w:hAnsi="Times New Roman" w:cs="Times New Roman"/>
      <w:color w:val="000000"/>
      <w:lang w:val="en-AU" w:eastAsia="en-AU"/>
    </w:rPr>
  </w:style>
  <w:style w:type="paragraph" w:styleId="DocumentMap">
    <w:name w:val="Document Map"/>
    <w:basedOn w:val="Normal"/>
    <w:link w:val="DocumentMapChar"/>
    <w:semiHidden/>
    <w:rsid w:val="00417AE2"/>
    <w:pPr>
      <w:shd w:val="clear" w:color="auto" w:fill="000080"/>
    </w:pPr>
    <w:rPr>
      <w:rFonts w:ascii="Tahoma" w:eastAsia="Times New Roman" w:hAnsi="Tahoma" w:cs="Tahoma"/>
      <w:sz w:val="20"/>
      <w:szCs w:val="20"/>
      <w:lang w:val="en-AU"/>
    </w:rPr>
  </w:style>
  <w:style w:type="character" w:customStyle="1" w:styleId="DocumentMapChar">
    <w:name w:val="Document Map Char"/>
    <w:basedOn w:val="DefaultParagraphFont"/>
    <w:link w:val="DocumentMap"/>
    <w:semiHidden/>
    <w:rsid w:val="00417AE2"/>
    <w:rPr>
      <w:rFonts w:ascii="Tahoma" w:eastAsia="Times New Roman" w:hAnsi="Tahoma" w:cs="Tahoma"/>
      <w:sz w:val="20"/>
      <w:szCs w:val="20"/>
      <w:shd w:val="clear" w:color="auto" w:fill="000080"/>
      <w:lang w:val="en-AU"/>
    </w:rPr>
  </w:style>
  <w:style w:type="character" w:styleId="EndnoteReference">
    <w:name w:val="endnote reference"/>
    <w:basedOn w:val="DefaultParagraphFont"/>
    <w:rsid w:val="00417AE2"/>
    <w:rPr>
      <w:vertAlign w:val="superscript"/>
    </w:rPr>
  </w:style>
  <w:style w:type="paragraph" w:styleId="EndnoteText">
    <w:name w:val="endnote text"/>
    <w:basedOn w:val="Normal"/>
    <w:link w:val="EndnoteTextChar"/>
    <w:rsid w:val="00417AE2"/>
    <w:rPr>
      <w:rFonts w:ascii="Arial" w:eastAsia="Times New Roman" w:hAnsi="Arial" w:cs="Times New Roman"/>
      <w:color w:val="747378"/>
      <w:sz w:val="20"/>
      <w:szCs w:val="20"/>
      <w:lang w:val="en-AU"/>
    </w:rPr>
  </w:style>
  <w:style w:type="character" w:customStyle="1" w:styleId="EndnoteTextChar">
    <w:name w:val="Endnote Text Char"/>
    <w:basedOn w:val="DefaultParagraphFont"/>
    <w:link w:val="EndnoteText"/>
    <w:rsid w:val="00417AE2"/>
    <w:rPr>
      <w:rFonts w:ascii="Arial" w:eastAsia="Times New Roman" w:hAnsi="Arial" w:cs="Times New Roman"/>
      <w:color w:val="747378"/>
      <w:sz w:val="20"/>
      <w:szCs w:val="20"/>
      <w:lang w:val="en-AU"/>
    </w:rPr>
  </w:style>
  <w:style w:type="paragraph" w:customStyle="1" w:styleId="FootnoteTextforobjectivestablesOHStable">
    <w:name w:val="Footnote Text for objectives tables &amp; OHS table"/>
    <w:basedOn w:val="FootnoteText"/>
    <w:link w:val="FootnoteTextforobjectivestablesOHStableChar"/>
    <w:qFormat/>
    <w:rsid w:val="00417AE2"/>
    <w:pPr>
      <w:spacing w:after="0"/>
    </w:pPr>
    <w:rPr>
      <w:rFonts w:eastAsia="Calibri" w:cs="Times New Roman"/>
      <w:color w:val="000000" w:themeColor="text1"/>
      <w:sz w:val="14"/>
      <w:szCs w:val="20"/>
      <w:lang w:val="en-AU"/>
    </w:rPr>
  </w:style>
  <w:style w:type="character" w:customStyle="1" w:styleId="FootnoteTextforobjectivestablesOHStableChar">
    <w:name w:val="Footnote Text for objectives tables &amp; OHS table Char"/>
    <w:basedOn w:val="FootnoteTextChar"/>
    <w:link w:val="FootnoteTextforobjectivestablesOHStable"/>
    <w:rsid w:val="00417AE2"/>
    <w:rPr>
      <w:rFonts w:ascii="Arial Narrow" w:eastAsia="Calibri" w:hAnsi="Arial Narrow" w:cs="Times New Roman"/>
      <w:color w:val="000000" w:themeColor="text1"/>
      <w:sz w:val="14"/>
      <w:szCs w:val="20"/>
      <w:lang w:val="en-AU"/>
    </w:rPr>
  </w:style>
  <w:style w:type="paragraph" w:customStyle="1" w:styleId="Heading1notes">
    <w:name w:val="Heading 1 notes"/>
    <w:basedOn w:val="Heading1"/>
    <w:link w:val="Heading1notesChar"/>
    <w:qFormat/>
    <w:rsid w:val="00417AE2"/>
    <w:pPr>
      <w:keepLines w:val="0"/>
      <w:pageBreakBefore/>
      <w:spacing w:after="180" w:line="450" w:lineRule="atLeast"/>
      <w:ind w:left="-2041"/>
    </w:pPr>
    <w:rPr>
      <w:rFonts w:ascii="Arial" w:eastAsia="Times New Roman" w:hAnsi="Arial" w:cs="Arial"/>
      <w:b w:val="0"/>
      <w:bCs/>
      <w:color w:val="000000" w:themeColor="text1"/>
      <w:kern w:val="32"/>
      <w:sz w:val="36"/>
      <w:szCs w:val="36"/>
      <w:lang w:val="en-AU"/>
    </w:rPr>
  </w:style>
  <w:style w:type="character" w:customStyle="1" w:styleId="Heading1notesChar">
    <w:name w:val="Heading 1 notes Char"/>
    <w:basedOn w:val="Heading1Char"/>
    <w:link w:val="Heading1notes"/>
    <w:rsid w:val="00417AE2"/>
    <w:rPr>
      <w:rFonts w:ascii="Arial" w:eastAsia="Times New Roman" w:hAnsi="Arial" w:cs="Arial"/>
      <w:b w:val="0"/>
      <w:bCs/>
      <w:color w:val="000000" w:themeColor="text1"/>
      <w:kern w:val="32"/>
      <w:sz w:val="36"/>
      <w:szCs w:val="36"/>
      <w:lang w:val="en-AU"/>
    </w:rPr>
  </w:style>
  <w:style w:type="paragraph" w:customStyle="1" w:styleId="Heading2appendices">
    <w:name w:val="Heading 2 appendices"/>
    <w:basedOn w:val="Heading2"/>
    <w:link w:val="Heading2appendicesChar"/>
    <w:qFormat/>
    <w:rsid w:val="00417AE2"/>
  </w:style>
  <w:style w:type="character" w:customStyle="1" w:styleId="Heading2appendicesChar">
    <w:name w:val="Heading 2 appendices Char"/>
    <w:basedOn w:val="Heading2Char"/>
    <w:link w:val="Heading2appendices"/>
    <w:rsid w:val="00417AE2"/>
    <w:rPr>
      <w:rFonts w:ascii="Arial" w:eastAsia="Times New Roman" w:hAnsi="Arial" w:cs="Arial"/>
      <w:bCs/>
      <w:iCs/>
      <w:color w:val="000000" w:themeColor="text1"/>
      <w:sz w:val="28"/>
      <w:szCs w:val="28"/>
      <w:lang w:val="en-AU"/>
    </w:rPr>
  </w:style>
  <w:style w:type="paragraph" w:customStyle="1" w:styleId="Heading2financialstatements">
    <w:name w:val="Heading 2 financial statements"/>
    <w:basedOn w:val="Heading2"/>
    <w:link w:val="Heading2financialstatementsChar"/>
    <w:qFormat/>
    <w:rsid w:val="00417AE2"/>
  </w:style>
  <w:style w:type="character" w:customStyle="1" w:styleId="Heading2financialstatementsChar">
    <w:name w:val="Heading 2 financial statements Char"/>
    <w:basedOn w:val="Heading2Char"/>
    <w:link w:val="Heading2financialstatements"/>
    <w:rsid w:val="00417AE2"/>
    <w:rPr>
      <w:rFonts w:ascii="Arial" w:eastAsia="Times New Roman" w:hAnsi="Arial" w:cs="Arial"/>
      <w:bCs/>
      <w:iCs/>
      <w:color w:val="000000" w:themeColor="text1"/>
      <w:sz w:val="28"/>
      <w:szCs w:val="28"/>
      <w:lang w:val="en-AU"/>
    </w:rPr>
  </w:style>
  <w:style w:type="paragraph" w:customStyle="1" w:styleId="Heading2notes">
    <w:name w:val="Heading 2 notes"/>
    <w:basedOn w:val="Heading2financialstatements"/>
    <w:link w:val="Heading2notesChar"/>
    <w:qFormat/>
    <w:rsid w:val="00417AE2"/>
    <w:pPr>
      <w:numPr>
        <w:numId w:val="12"/>
      </w:numPr>
      <w:tabs>
        <w:tab w:val="left" w:pos="1134"/>
      </w:tabs>
    </w:pPr>
  </w:style>
  <w:style w:type="character" w:customStyle="1" w:styleId="Heading2notesChar">
    <w:name w:val="Heading 2 notes Char"/>
    <w:basedOn w:val="Heading2financialstatementsChar"/>
    <w:link w:val="Heading2notes"/>
    <w:rsid w:val="00417AE2"/>
    <w:rPr>
      <w:rFonts w:ascii="Arial" w:eastAsia="Times New Roman" w:hAnsi="Arial" w:cs="Arial"/>
      <w:bCs/>
      <w:iCs/>
      <w:color w:val="000000" w:themeColor="text1"/>
      <w:sz w:val="28"/>
      <w:szCs w:val="28"/>
      <w:lang w:val="en-AU"/>
    </w:rPr>
  </w:style>
  <w:style w:type="paragraph" w:customStyle="1" w:styleId="Heading3aftertable">
    <w:name w:val="Heading 3 after table"/>
    <w:basedOn w:val="Heading3"/>
    <w:rsid w:val="00417AE2"/>
    <w:pPr>
      <w:keepLines w:val="0"/>
      <w:spacing w:before="360" w:after="90" w:line="280" w:lineRule="atLeast"/>
    </w:pPr>
    <w:rPr>
      <w:rFonts w:ascii="Arial" w:eastAsia="Times New Roman" w:hAnsi="Arial" w:cs="Times New Roman"/>
      <w:bCs/>
      <w:color w:val="000000" w:themeColor="text1"/>
      <w:sz w:val="22"/>
      <w:szCs w:val="20"/>
      <w:lang w:val="en-AU"/>
    </w:rPr>
  </w:style>
  <w:style w:type="paragraph" w:customStyle="1" w:styleId="Heading3notes">
    <w:name w:val="Heading 3 notes"/>
    <w:basedOn w:val="Heading3"/>
    <w:link w:val="Heading3notesChar"/>
    <w:qFormat/>
    <w:rsid w:val="00417AE2"/>
    <w:pPr>
      <w:keepLines w:val="0"/>
      <w:spacing w:before="250" w:after="90" w:line="280" w:lineRule="atLeast"/>
      <w:ind w:left="340" w:hanging="340"/>
    </w:pPr>
    <w:rPr>
      <w:rFonts w:ascii="Arial" w:eastAsia="Times New Roman" w:hAnsi="Arial" w:cs="Arial"/>
      <w:bCs/>
      <w:color w:val="000000" w:themeColor="text1"/>
      <w:sz w:val="22"/>
      <w:szCs w:val="19"/>
      <w:lang w:val="en-AU" w:eastAsia="en-AU"/>
    </w:rPr>
  </w:style>
  <w:style w:type="character" w:customStyle="1" w:styleId="Heading3notesChar">
    <w:name w:val="Heading 3 notes Char"/>
    <w:basedOn w:val="Heading3Char"/>
    <w:link w:val="Heading3notes"/>
    <w:rsid w:val="00417AE2"/>
    <w:rPr>
      <w:rFonts w:ascii="Arial" w:eastAsia="Times New Roman" w:hAnsi="Arial" w:cs="Arial"/>
      <w:bCs/>
      <w:color w:val="000000" w:themeColor="text1"/>
      <w:sz w:val="22"/>
      <w:szCs w:val="19"/>
      <w:lang w:val="en-AU" w:eastAsia="en-AU"/>
    </w:rPr>
  </w:style>
  <w:style w:type="paragraph" w:customStyle="1" w:styleId="Heading3notesnumbered">
    <w:name w:val="Heading 3 notes numbered"/>
    <w:basedOn w:val="Heading3notes"/>
    <w:next w:val="Normal"/>
    <w:link w:val="Heading3notesnumberedChar"/>
    <w:qFormat/>
    <w:rsid w:val="00417AE2"/>
    <w:pPr>
      <w:numPr>
        <w:numId w:val="13"/>
      </w:numPr>
    </w:pPr>
  </w:style>
  <w:style w:type="character" w:customStyle="1" w:styleId="Heading3notesnumberedChar">
    <w:name w:val="Heading 3 notes numbered Char"/>
    <w:basedOn w:val="Heading3notesChar"/>
    <w:link w:val="Heading3notesnumbered"/>
    <w:rsid w:val="00417AE2"/>
    <w:rPr>
      <w:rFonts w:ascii="Arial" w:eastAsia="Times New Roman" w:hAnsi="Arial" w:cs="Arial"/>
      <w:bCs/>
      <w:color w:val="000000" w:themeColor="text1"/>
      <w:sz w:val="22"/>
      <w:szCs w:val="19"/>
      <w:lang w:val="en-AU" w:eastAsia="en-AU"/>
    </w:rPr>
  </w:style>
  <w:style w:type="paragraph" w:customStyle="1" w:styleId="Heading4aftertable">
    <w:name w:val="Heading 4 after table"/>
    <w:basedOn w:val="Heading4"/>
    <w:rsid w:val="00417AE2"/>
    <w:pPr>
      <w:spacing w:before="360"/>
    </w:pPr>
    <w:rPr>
      <w:iCs/>
      <w:szCs w:val="20"/>
    </w:rPr>
  </w:style>
  <w:style w:type="paragraph" w:customStyle="1" w:styleId="Heading4notes">
    <w:name w:val="Heading 4 notes"/>
    <w:basedOn w:val="Heading4"/>
    <w:link w:val="Heading4notesChar"/>
    <w:qFormat/>
    <w:rsid w:val="00417AE2"/>
  </w:style>
  <w:style w:type="character" w:customStyle="1" w:styleId="Heading4notesChar">
    <w:name w:val="Heading 4 notes Char"/>
    <w:basedOn w:val="Heading4Char"/>
    <w:link w:val="Heading4notes"/>
    <w:rsid w:val="00417AE2"/>
    <w:rPr>
      <w:rFonts w:ascii="Arial" w:eastAsia="Times New Roman" w:hAnsi="Arial" w:cs="Times New Roman"/>
      <w:b/>
      <w:i/>
      <w:color w:val="000000" w:themeColor="text1"/>
      <w:sz w:val="19"/>
      <w:lang w:val="en-AU"/>
    </w:rPr>
  </w:style>
  <w:style w:type="paragraph" w:customStyle="1" w:styleId="Heading4pagebreakbefore">
    <w:name w:val="Heading 4 page break before"/>
    <w:basedOn w:val="Heading4"/>
    <w:link w:val="Heading4pagebreakbeforeChar"/>
    <w:qFormat/>
    <w:rsid w:val="00417AE2"/>
    <w:pPr>
      <w:pageBreakBefore/>
      <w:spacing w:before="0"/>
    </w:pPr>
    <w:rPr>
      <w:bCs/>
      <w:iCs/>
    </w:rPr>
  </w:style>
  <w:style w:type="character" w:customStyle="1" w:styleId="Heading4pagebreakbeforeChar">
    <w:name w:val="Heading 4 page break before Char"/>
    <w:basedOn w:val="Heading4Char"/>
    <w:link w:val="Heading4pagebreakbefore"/>
    <w:rsid w:val="00417AE2"/>
    <w:rPr>
      <w:rFonts w:ascii="Arial" w:eastAsia="Times New Roman" w:hAnsi="Arial" w:cs="Times New Roman"/>
      <w:b/>
      <w:bCs/>
      <w:i/>
      <w:iCs/>
      <w:color w:val="000000" w:themeColor="text1"/>
      <w:sz w:val="19"/>
      <w:lang w:val="en-AU"/>
    </w:rPr>
  </w:style>
  <w:style w:type="paragraph" w:customStyle="1" w:styleId="Imprintinformationspaced">
    <w:name w:val="Imprint information spaced"/>
    <w:basedOn w:val="Normal"/>
    <w:rsid w:val="00417AE2"/>
    <w:pPr>
      <w:spacing w:after="360" w:line="220" w:lineRule="atLeast"/>
    </w:pPr>
    <w:rPr>
      <w:rFonts w:ascii="Arial" w:eastAsia="Times New Roman" w:hAnsi="Arial" w:cs="Times New Roman"/>
      <w:color w:val="000000" w:themeColor="text1"/>
      <w:sz w:val="17"/>
      <w:lang w:val="en-AU"/>
    </w:rPr>
  </w:style>
  <w:style w:type="paragraph" w:customStyle="1" w:styleId="Imprintinformation0">
    <w:name w:val="Imprint  information"/>
    <w:basedOn w:val="Imprintinformationspaced"/>
    <w:rsid w:val="00417AE2"/>
    <w:pPr>
      <w:spacing w:after="90"/>
    </w:pPr>
    <w:rPr>
      <w:szCs w:val="20"/>
    </w:rPr>
  </w:style>
  <w:style w:type="paragraph" w:customStyle="1" w:styleId="Imrpintinformationheading">
    <w:name w:val="Imrpint information heading"/>
    <w:basedOn w:val="Imprintinformationspaced"/>
    <w:rsid w:val="00417AE2"/>
    <w:rPr>
      <w:b/>
      <w:bCs/>
      <w:szCs w:val="20"/>
    </w:rPr>
  </w:style>
  <w:style w:type="paragraph" w:customStyle="1" w:styleId="Indentedtext">
    <w:name w:val="Indented text"/>
    <w:basedOn w:val="Normal"/>
    <w:rsid w:val="00417AE2"/>
    <w:pPr>
      <w:spacing w:after="90" w:line="220" w:lineRule="atLeast"/>
      <w:ind w:left="170"/>
    </w:pPr>
    <w:rPr>
      <w:rFonts w:ascii="Arial" w:eastAsia="Times New Roman" w:hAnsi="Arial" w:cs="Times New Roman"/>
      <w:color w:val="000000" w:themeColor="text1"/>
      <w:sz w:val="19"/>
      <w:szCs w:val="20"/>
      <w:lang w:val="en-AU"/>
    </w:rPr>
  </w:style>
  <w:style w:type="paragraph" w:customStyle="1" w:styleId="Letters">
    <w:name w:val="Letters"/>
    <w:basedOn w:val="Normal"/>
    <w:rsid w:val="00417AE2"/>
    <w:pPr>
      <w:spacing w:after="90" w:line="220" w:lineRule="atLeast"/>
      <w:ind w:left="-85"/>
    </w:pPr>
    <w:rPr>
      <w:rFonts w:ascii="Arial" w:eastAsia="Times New Roman" w:hAnsi="Arial" w:cs="Times New Roman"/>
      <w:color w:val="000000" w:themeColor="text1"/>
      <w:sz w:val="19"/>
      <w:szCs w:val="20"/>
      <w:lang w:val="en-AU"/>
    </w:rPr>
  </w:style>
  <w:style w:type="paragraph" w:styleId="ListBullet2">
    <w:name w:val="List Bullet 2"/>
    <w:basedOn w:val="ListBullet"/>
    <w:uiPriority w:val="99"/>
    <w:qFormat/>
    <w:rsid w:val="00417AE2"/>
    <w:pPr>
      <w:numPr>
        <w:numId w:val="14"/>
      </w:numPr>
    </w:pPr>
  </w:style>
  <w:style w:type="paragraph" w:customStyle="1" w:styleId="ListBulletaftertable">
    <w:name w:val="List Bullet after table"/>
    <w:basedOn w:val="ListBullet"/>
    <w:rsid w:val="00417AE2"/>
    <w:pPr>
      <w:tabs>
        <w:tab w:val="clear" w:pos="360"/>
      </w:tabs>
      <w:spacing w:before="200"/>
      <w:ind w:left="0" w:firstLine="0"/>
    </w:pPr>
    <w:rPr>
      <w:szCs w:val="20"/>
    </w:rPr>
  </w:style>
  <w:style w:type="paragraph" w:customStyle="1" w:styleId="ListBulletbeforetable">
    <w:name w:val="List Bullet before table"/>
    <w:basedOn w:val="ListBullet"/>
    <w:rsid w:val="00417AE2"/>
    <w:pPr>
      <w:tabs>
        <w:tab w:val="clear" w:pos="360"/>
      </w:tabs>
      <w:spacing w:after="90"/>
      <w:ind w:left="0" w:firstLine="0"/>
    </w:pPr>
    <w:rPr>
      <w:szCs w:val="20"/>
    </w:rPr>
  </w:style>
  <w:style w:type="paragraph" w:styleId="NormalWeb">
    <w:name w:val="Normal (Web)"/>
    <w:basedOn w:val="Normal"/>
    <w:uiPriority w:val="99"/>
    <w:rsid w:val="00417AE2"/>
    <w:pPr>
      <w:spacing w:before="96" w:after="240" w:line="220" w:lineRule="atLeast"/>
      <w:ind w:left="120"/>
    </w:pPr>
    <w:rPr>
      <w:rFonts w:ascii="Arial" w:eastAsia="Times New Roman" w:hAnsi="Arial" w:cs="Times New Roman"/>
      <w:color w:val="000000" w:themeColor="text1"/>
      <w:sz w:val="19"/>
      <w:lang w:val="en-AU" w:eastAsia="en-AU"/>
    </w:rPr>
  </w:style>
  <w:style w:type="paragraph" w:customStyle="1" w:styleId="Normalaftertabledeepspace">
    <w:name w:val="Normal after table deep space"/>
    <w:basedOn w:val="Normalaftertable"/>
    <w:rsid w:val="00417AE2"/>
    <w:pPr>
      <w:spacing w:before="360"/>
    </w:pPr>
    <w:rPr>
      <w:szCs w:val="20"/>
    </w:rPr>
  </w:style>
  <w:style w:type="paragraph" w:customStyle="1" w:styleId="Normalbeforeandafterlist">
    <w:name w:val="Normal before and after list"/>
    <w:basedOn w:val="Normalafterlist"/>
    <w:rsid w:val="00417AE2"/>
    <w:pPr>
      <w:spacing w:after="40"/>
    </w:pPr>
    <w:rPr>
      <w:szCs w:val="20"/>
    </w:rPr>
  </w:style>
  <w:style w:type="paragraph" w:customStyle="1" w:styleId="NumberedParagraph">
    <w:name w:val="Numbered Paragraph"/>
    <w:basedOn w:val="Normal"/>
    <w:rsid w:val="00417AE2"/>
    <w:pPr>
      <w:tabs>
        <w:tab w:val="num" w:pos="360"/>
      </w:tabs>
      <w:spacing w:before="120"/>
      <w:ind w:left="360" w:hanging="360"/>
      <w:jc w:val="both"/>
    </w:pPr>
    <w:rPr>
      <w:rFonts w:ascii="Times New Roman" w:eastAsia="Times New Roman" w:hAnsi="Times New Roman" w:cs="Times New Roman"/>
      <w:sz w:val="26"/>
      <w:szCs w:val="26"/>
      <w:lang w:val="en-AU"/>
    </w:rPr>
  </w:style>
  <w:style w:type="paragraph" w:customStyle="1" w:styleId="Organisationalchartspacing">
    <w:name w:val="Organisational chart spacing"/>
    <w:basedOn w:val="Normal"/>
    <w:rsid w:val="00417AE2"/>
    <w:pPr>
      <w:spacing w:before="1600" w:after="90" w:line="220" w:lineRule="atLeast"/>
    </w:pPr>
    <w:rPr>
      <w:rFonts w:ascii="Arial" w:eastAsia="Times New Roman" w:hAnsi="Arial" w:cs="Times New Roman"/>
      <w:color w:val="000000" w:themeColor="text1"/>
      <w:sz w:val="19"/>
      <w:szCs w:val="20"/>
      <w:lang w:val="en-AU"/>
    </w:rPr>
  </w:style>
  <w:style w:type="character" w:styleId="PageNumber">
    <w:name w:val="page number"/>
    <w:basedOn w:val="DefaultParagraphFont"/>
    <w:rsid w:val="00417AE2"/>
  </w:style>
  <w:style w:type="character" w:styleId="PlaceholderText">
    <w:name w:val="Placeholder Text"/>
    <w:basedOn w:val="DefaultParagraphFont"/>
    <w:uiPriority w:val="99"/>
    <w:semiHidden/>
    <w:rsid w:val="00417AE2"/>
    <w:rPr>
      <w:color w:val="808080"/>
    </w:rPr>
  </w:style>
  <w:style w:type="paragraph" w:styleId="PlainText">
    <w:name w:val="Plain Text"/>
    <w:basedOn w:val="Normal"/>
    <w:link w:val="PlainTextChar"/>
    <w:uiPriority w:val="99"/>
    <w:semiHidden/>
    <w:unhideWhenUsed/>
    <w:rsid w:val="00417AE2"/>
    <w:rPr>
      <w:rFonts w:ascii="Calibri" w:hAnsi="Calibri" w:cs="Consolas"/>
      <w:sz w:val="22"/>
      <w:szCs w:val="21"/>
      <w:lang w:val="en-AU"/>
    </w:rPr>
  </w:style>
  <w:style w:type="character" w:customStyle="1" w:styleId="PlainTextChar">
    <w:name w:val="Plain Text Char"/>
    <w:basedOn w:val="DefaultParagraphFont"/>
    <w:link w:val="PlainText"/>
    <w:uiPriority w:val="99"/>
    <w:semiHidden/>
    <w:rsid w:val="00417AE2"/>
    <w:rPr>
      <w:rFonts w:ascii="Calibri" w:hAnsi="Calibri" w:cs="Consolas"/>
      <w:sz w:val="22"/>
      <w:szCs w:val="21"/>
      <w:lang w:val="en-AU"/>
    </w:rPr>
  </w:style>
  <w:style w:type="paragraph" w:styleId="Quote">
    <w:name w:val="Quote"/>
    <w:basedOn w:val="Normal"/>
    <w:link w:val="QuoteChar"/>
    <w:qFormat/>
    <w:rsid w:val="00417AE2"/>
    <w:pPr>
      <w:spacing w:after="90" w:line="220" w:lineRule="atLeast"/>
    </w:pPr>
    <w:rPr>
      <w:rFonts w:ascii="Arial" w:eastAsia="Times New Roman" w:hAnsi="Arial" w:cs="Times New Roman"/>
      <w:b/>
      <w:color w:val="000000" w:themeColor="text1"/>
      <w:sz w:val="19"/>
      <w:szCs w:val="19"/>
      <w:lang w:val="en-AU"/>
    </w:rPr>
  </w:style>
  <w:style w:type="character" w:customStyle="1" w:styleId="QuoteChar">
    <w:name w:val="Quote Char"/>
    <w:basedOn w:val="DefaultParagraphFont"/>
    <w:link w:val="Quote"/>
    <w:rsid w:val="00417AE2"/>
    <w:rPr>
      <w:rFonts w:ascii="Arial" w:eastAsia="Times New Roman" w:hAnsi="Arial" w:cs="Times New Roman"/>
      <w:b/>
      <w:color w:val="000000" w:themeColor="text1"/>
      <w:sz w:val="19"/>
      <w:szCs w:val="19"/>
      <w:lang w:val="en-AU"/>
    </w:rPr>
  </w:style>
  <w:style w:type="paragraph" w:customStyle="1" w:styleId="Reference">
    <w:name w:val="Reference"/>
    <w:basedOn w:val="Normal"/>
    <w:link w:val="ReferenceChar"/>
    <w:rsid w:val="00417AE2"/>
    <w:rPr>
      <w:rFonts w:ascii="Times New Roman" w:eastAsia="Times New Roman" w:hAnsi="Times New Roman" w:cs="Times New Roman"/>
      <w:sz w:val="14"/>
      <w:szCs w:val="14"/>
    </w:rPr>
  </w:style>
  <w:style w:type="character" w:customStyle="1" w:styleId="ReferenceChar">
    <w:name w:val="Reference Char"/>
    <w:link w:val="Reference"/>
    <w:rsid w:val="00417AE2"/>
    <w:rPr>
      <w:rFonts w:ascii="Times New Roman" w:eastAsia="Times New Roman" w:hAnsi="Times New Roman" w:cs="Times New Roman"/>
      <w:sz w:val="14"/>
      <w:szCs w:val="14"/>
    </w:rPr>
  </w:style>
  <w:style w:type="paragraph" w:customStyle="1" w:styleId="Tablerowheading">
    <w:name w:val="Table row heading"/>
    <w:basedOn w:val="Normal"/>
    <w:link w:val="TablerowheadingChar"/>
    <w:rsid w:val="00417AE2"/>
    <w:pPr>
      <w:widowControl w:val="0"/>
      <w:autoSpaceDE w:val="0"/>
      <w:autoSpaceDN w:val="0"/>
      <w:adjustRightInd w:val="0"/>
      <w:spacing w:before="90" w:after="90"/>
    </w:pPr>
    <w:rPr>
      <w:rFonts w:ascii="Arial" w:eastAsia="Times New Roman" w:hAnsi="Arial" w:cs="Arial"/>
      <w:b/>
      <w:color w:val="000000" w:themeColor="text1"/>
      <w:sz w:val="17"/>
      <w:szCs w:val="18"/>
      <w:lang w:val="en-AU"/>
    </w:rPr>
  </w:style>
  <w:style w:type="character" w:customStyle="1" w:styleId="TablerowheadingChar">
    <w:name w:val="Table row heading Char"/>
    <w:basedOn w:val="DefaultParagraphFont"/>
    <w:link w:val="Tablerowheading"/>
    <w:rsid w:val="00417AE2"/>
    <w:rPr>
      <w:rFonts w:ascii="Arial" w:eastAsia="Times New Roman" w:hAnsi="Arial" w:cs="Arial"/>
      <w:b/>
      <w:color w:val="000000" w:themeColor="text1"/>
      <w:sz w:val="17"/>
      <w:szCs w:val="18"/>
      <w:lang w:val="en-AU"/>
    </w:rPr>
  </w:style>
  <w:style w:type="paragraph" w:customStyle="1" w:styleId="Tablesubheadingfirstrow">
    <w:name w:val="Table subheading first row"/>
    <w:basedOn w:val="Tablerowheading"/>
    <w:link w:val="TablesubheadingfirstrowChar"/>
    <w:qFormat/>
    <w:rsid w:val="00417AE2"/>
    <w:pPr>
      <w:keepNext/>
      <w:spacing w:before="200" w:after="80"/>
    </w:pPr>
    <w:rPr>
      <w:snapToGrid w:val="0"/>
    </w:rPr>
  </w:style>
  <w:style w:type="character" w:customStyle="1" w:styleId="TablesubheadingfirstrowChar">
    <w:name w:val="Table subheading first row Char"/>
    <w:basedOn w:val="TablerowheadingChar"/>
    <w:link w:val="Tablesubheadingfirstrow"/>
    <w:rsid w:val="00417AE2"/>
    <w:rPr>
      <w:rFonts w:ascii="Arial" w:eastAsia="Times New Roman" w:hAnsi="Arial" w:cs="Arial"/>
      <w:b/>
      <w:snapToGrid w:val="0"/>
      <w:color w:val="000000" w:themeColor="text1"/>
      <w:sz w:val="17"/>
      <w:szCs w:val="18"/>
      <w:lang w:val="en-AU"/>
    </w:rPr>
  </w:style>
  <w:style w:type="paragraph" w:customStyle="1" w:styleId="Tablesubheadingsubsequentrow">
    <w:name w:val="Table subheading subsequent row"/>
    <w:basedOn w:val="Tablesubheadingfirstrow"/>
    <w:link w:val="TablesubheadingsubsequentrowChar"/>
    <w:qFormat/>
    <w:rsid w:val="00417AE2"/>
    <w:pPr>
      <w:spacing w:before="0"/>
    </w:pPr>
  </w:style>
  <w:style w:type="character" w:customStyle="1" w:styleId="TablesubheadingsubsequentrowChar">
    <w:name w:val="Table subheading subsequent row Char"/>
    <w:basedOn w:val="TablesubheadingfirstrowChar"/>
    <w:link w:val="Tablesubheadingsubsequentrow"/>
    <w:rsid w:val="00417AE2"/>
    <w:rPr>
      <w:rFonts w:ascii="Arial" w:eastAsia="Times New Roman" w:hAnsi="Arial" w:cs="Arial"/>
      <w:b/>
      <w:snapToGrid w:val="0"/>
      <w:color w:val="000000" w:themeColor="text1"/>
      <w:sz w:val="17"/>
      <w:szCs w:val="18"/>
      <w:lang w:val="en-AU"/>
    </w:rPr>
  </w:style>
  <w:style w:type="paragraph" w:customStyle="1" w:styleId="Tablesubheadingsubsequentnarrow">
    <w:name w:val="Table subheading subsequent narrow"/>
    <w:basedOn w:val="Tablesubheadingsubsequentrow"/>
    <w:link w:val="TablesubheadingsubsequentnarrowChar"/>
    <w:qFormat/>
    <w:rsid w:val="00417AE2"/>
    <w:rPr>
      <w:rFonts w:ascii="Arial Narrow" w:hAnsi="Arial Narrow"/>
      <w:sz w:val="16"/>
    </w:rPr>
  </w:style>
  <w:style w:type="character" w:customStyle="1" w:styleId="TablesubheadingsubsequentnarrowChar">
    <w:name w:val="Table subheading subsequent narrow Char"/>
    <w:basedOn w:val="DefaultParagraphFont"/>
    <w:link w:val="Tablesubheadingsubsequentnarrow"/>
    <w:rsid w:val="00417AE2"/>
    <w:rPr>
      <w:rFonts w:ascii="Arial Narrow" w:eastAsia="Times New Roman" w:hAnsi="Arial Narrow" w:cs="Arial"/>
      <w:b/>
      <w:snapToGrid w:val="0"/>
      <w:color w:val="000000" w:themeColor="text1"/>
      <w:sz w:val="16"/>
      <w:szCs w:val="18"/>
      <w:lang w:val="en-AU"/>
    </w:rPr>
  </w:style>
  <w:style w:type="paragraph" w:customStyle="1" w:styleId="StyleTablesubheadingsubsequentnarrow75pt">
    <w:name w:val="Style Table subheading subsequent narrow + 7.5 pt"/>
    <w:basedOn w:val="Tablesubheadingsubsequentnarrow"/>
    <w:rsid w:val="00417AE2"/>
    <w:rPr>
      <w:bCs/>
      <w:sz w:val="15"/>
    </w:rPr>
  </w:style>
  <w:style w:type="paragraph" w:customStyle="1" w:styleId="Tabletext">
    <w:name w:val="Table text"/>
    <w:basedOn w:val="Normal"/>
    <w:link w:val="TabletextChar"/>
    <w:uiPriority w:val="5"/>
    <w:qFormat/>
    <w:rsid w:val="00417AE2"/>
    <w:pPr>
      <w:widowControl w:val="0"/>
      <w:tabs>
        <w:tab w:val="left" w:pos="205"/>
      </w:tabs>
      <w:autoSpaceDE w:val="0"/>
      <w:autoSpaceDN w:val="0"/>
      <w:adjustRightInd w:val="0"/>
      <w:spacing w:before="80" w:after="80"/>
    </w:pPr>
    <w:rPr>
      <w:rFonts w:ascii="Arial" w:eastAsia="Times New Roman" w:hAnsi="Arial" w:cs="Arial"/>
      <w:color w:val="000000" w:themeColor="text1"/>
      <w:sz w:val="17"/>
      <w:szCs w:val="18"/>
      <w:lang w:val="en-AU"/>
    </w:rPr>
  </w:style>
  <w:style w:type="character" w:customStyle="1" w:styleId="TabletextChar">
    <w:name w:val="Table text Char"/>
    <w:basedOn w:val="DefaultParagraphFont"/>
    <w:link w:val="Tabletext"/>
    <w:uiPriority w:val="5"/>
    <w:rsid w:val="00417AE2"/>
    <w:rPr>
      <w:rFonts w:ascii="Arial" w:eastAsia="Times New Roman" w:hAnsi="Arial" w:cs="Arial"/>
      <w:color w:val="000000" w:themeColor="text1"/>
      <w:sz w:val="17"/>
      <w:szCs w:val="18"/>
      <w:lang w:val="en-AU"/>
    </w:rPr>
  </w:style>
  <w:style w:type="paragraph" w:customStyle="1" w:styleId="Tabletextobjectivestables">
    <w:name w:val="Table text objectives tables"/>
    <w:basedOn w:val="Tabletext"/>
    <w:link w:val="TabletextobjectivestablesChar"/>
    <w:qFormat/>
    <w:rsid w:val="00417AE2"/>
    <w:rPr>
      <w:rFonts w:ascii="Arial Narrow" w:hAnsi="Arial Narrow"/>
      <w:sz w:val="16"/>
      <w:szCs w:val="16"/>
    </w:rPr>
  </w:style>
  <w:style w:type="character" w:customStyle="1" w:styleId="TabletextobjectivestablesChar">
    <w:name w:val="Table text objectives tables Char"/>
    <w:basedOn w:val="TabletextChar"/>
    <w:link w:val="Tabletextobjectivestables"/>
    <w:rsid w:val="00417AE2"/>
    <w:rPr>
      <w:rFonts w:ascii="Arial Narrow" w:eastAsia="Times New Roman" w:hAnsi="Arial Narrow" w:cs="Arial"/>
      <w:color w:val="000000" w:themeColor="text1"/>
      <w:sz w:val="16"/>
      <w:szCs w:val="16"/>
      <w:lang w:val="en-AU"/>
    </w:rPr>
  </w:style>
  <w:style w:type="paragraph" w:customStyle="1" w:styleId="Tablecolheadfintopnarrow">
    <w:name w:val="Table col head fin top narrow"/>
    <w:basedOn w:val="Tabletextobjectivestables"/>
    <w:link w:val="TablecolheadfintopnarrowChar"/>
    <w:qFormat/>
    <w:rsid w:val="00417AE2"/>
    <w:pPr>
      <w:keepNext/>
      <w:spacing w:before="60" w:after="0"/>
      <w:jc w:val="center"/>
    </w:pPr>
    <w:rPr>
      <w:color w:val="FFFFFF" w:themeColor="background1"/>
    </w:rPr>
  </w:style>
  <w:style w:type="character" w:customStyle="1" w:styleId="TablecolheadfintopnarrowChar">
    <w:name w:val="Table col head fin top narrow Char"/>
    <w:basedOn w:val="DefaultParagraphFont"/>
    <w:link w:val="Tablecolheadfintopnarrow"/>
    <w:rsid w:val="00417AE2"/>
    <w:rPr>
      <w:rFonts w:ascii="Arial Narrow" w:eastAsia="Times New Roman" w:hAnsi="Arial Narrow" w:cs="Arial"/>
      <w:color w:val="FFFFFF" w:themeColor="background1"/>
      <w:sz w:val="16"/>
      <w:szCs w:val="16"/>
      <w:lang w:val="en-AU"/>
    </w:rPr>
  </w:style>
  <w:style w:type="paragraph" w:customStyle="1" w:styleId="Tablecolheadfinbottomnarrow">
    <w:name w:val="Table col head fin bottom narrow"/>
    <w:basedOn w:val="Tablecolheadfintopnarrow"/>
    <w:link w:val="TablecolheadfinbottomnarrowChar"/>
    <w:qFormat/>
    <w:rsid w:val="00417AE2"/>
    <w:pPr>
      <w:spacing w:before="0" w:after="60"/>
    </w:pPr>
  </w:style>
  <w:style w:type="character" w:customStyle="1" w:styleId="TablecolheadfinbottomnarrowChar">
    <w:name w:val="Table col head fin bottom narrow Char"/>
    <w:basedOn w:val="TablecolheadfintopnarrowChar"/>
    <w:link w:val="Tablecolheadfinbottomnarrow"/>
    <w:rsid w:val="00417AE2"/>
    <w:rPr>
      <w:rFonts w:ascii="Arial Narrow" w:eastAsia="Times New Roman" w:hAnsi="Arial Narrow" w:cs="Arial"/>
      <w:color w:val="FFFFFF" w:themeColor="background1"/>
      <w:sz w:val="16"/>
      <w:szCs w:val="16"/>
      <w:lang w:val="en-AU"/>
    </w:rPr>
  </w:style>
  <w:style w:type="paragraph" w:customStyle="1" w:styleId="Tablecolheadfinbottomnarrow75pt">
    <w:name w:val="Table col head fin bottom narrow + 7.5 pt"/>
    <w:basedOn w:val="Tablecolheadfinbottomnarrow"/>
    <w:rsid w:val="00417AE2"/>
    <w:rPr>
      <w:sz w:val="15"/>
    </w:rPr>
  </w:style>
  <w:style w:type="paragraph" w:customStyle="1" w:styleId="Tablecolheadfinmiddlenarrow">
    <w:name w:val="Table col head fin middle narrow"/>
    <w:basedOn w:val="Tablecolheadfinbottomnarrow"/>
    <w:link w:val="TablecolheadfinmiddlenarrowChar"/>
    <w:qFormat/>
    <w:rsid w:val="00417AE2"/>
    <w:pPr>
      <w:spacing w:after="0"/>
    </w:pPr>
  </w:style>
  <w:style w:type="character" w:customStyle="1" w:styleId="TablecolheadfinmiddlenarrowChar">
    <w:name w:val="Table col head fin middle narrow Char"/>
    <w:basedOn w:val="TablecolheadfinbottomnarrowChar"/>
    <w:link w:val="Tablecolheadfinmiddlenarrow"/>
    <w:rsid w:val="00417AE2"/>
    <w:rPr>
      <w:rFonts w:ascii="Arial Narrow" w:eastAsia="Times New Roman" w:hAnsi="Arial Narrow" w:cs="Arial"/>
      <w:color w:val="FFFFFF" w:themeColor="background1"/>
      <w:sz w:val="16"/>
      <w:szCs w:val="16"/>
      <w:lang w:val="en-AU"/>
    </w:rPr>
  </w:style>
  <w:style w:type="paragraph" w:customStyle="1" w:styleId="Tablecolumnheading">
    <w:name w:val="Table column heading"/>
    <w:basedOn w:val="Tabletext"/>
    <w:link w:val="TablecolumnheadingChar"/>
    <w:rsid w:val="00417AE2"/>
    <w:pPr>
      <w:keepNext/>
    </w:pPr>
    <w:rPr>
      <w:b/>
      <w:bCs/>
      <w:color w:val="FFFFFF"/>
    </w:rPr>
  </w:style>
  <w:style w:type="character" w:customStyle="1" w:styleId="TablecolumnheadingChar">
    <w:name w:val="Table column heading Char"/>
    <w:basedOn w:val="TabletextChar"/>
    <w:link w:val="Tablecolumnheading"/>
    <w:rsid w:val="00417AE2"/>
    <w:rPr>
      <w:rFonts w:ascii="Arial" w:eastAsia="Times New Roman" w:hAnsi="Arial" w:cs="Arial"/>
      <w:b/>
      <w:bCs/>
      <w:color w:val="FFFFFF"/>
      <w:sz w:val="17"/>
      <w:szCs w:val="18"/>
      <w:lang w:val="en-AU"/>
    </w:rPr>
  </w:style>
  <w:style w:type="paragraph" w:customStyle="1" w:styleId="Tablecolumnheadingfinancialbottomrow">
    <w:name w:val="Table column heading financial bottom row"/>
    <w:basedOn w:val="Tablecolumnheading"/>
    <w:link w:val="TablecolumnheadingfinancialbottomrowChar"/>
    <w:qFormat/>
    <w:rsid w:val="00417AE2"/>
    <w:pPr>
      <w:spacing w:before="0"/>
      <w:jc w:val="center"/>
    </w:pPr>
  </w:style>
  <w:style w:type="character" w:customStyle="1" w:styleId="TablecolumnheadingfinancialbottomrowChar">
    <w:name w:val="Table column heading financial bottom row Char"/>
    <w:basedOn w:val="TablecolumnheadingChar"/>
    <w:link w:val="Tablecolumnheadingfinancialbottomrow"/>
    <w:rsid w:val="00417AE2"/>
    <w:rPr>
      <w:rFonts w:ascii="Arial" w:eastAsia="Times New Roman" w:hAnsi="Arial" w:cs="Arial"/>
      <w:b/>
      <w:bCs/>
      <w:color w:val="FFFFFF"/>
      <w:sz w:val="17"/>
      <w:szCs w:val="18"/>
      <w:lang w:val="en-AU"/>
    </w:rPr>
  </w:style>
  <w:style w:type="paragraph" w:customStyle="1" w:styleId="Tablecolumnheadingfinancialmiddlerow">
    <w:name w:val="Table column heading financial middle row"/>
    <w:basedOn w:val="Tablecolumnheading"/>
    <w:next w:val="Tablecolumnheadingfinancialbottomrow"/>
    <w:rsid w:val="00417AE2"/>
    <w:pPr>
      <w:spacing w:before="0" w:after="0"/>
      <w:jc w:val="center"/>
    </w:pPr>
    <w:rPr>
      <w:rFonts w:cs="Times New Roman"/>
      <w:szCs w:val="20"/>
    </w:rPr>
  </w:style>
  <w:style w:type="paragraph" w:customStyle="1" w:styleId="Tablecolumnheadingfinancialtoprow">
    <w:name w:val="Table column heading financial top row"/>
    <w:basedOn w:val="Tablecolumnheading"/>
    <w:link w:val="TablecolumnheadingfinancialtoprowChar"/>
    <w:rsid w:val="00417AE2"/>
    <w:pPr>
      <w:spacing w:after="0"/>
      <w:jc w:val="center"/>
    </w:pPr>
  </w:style>
  <w:style w:type="character" w:customStyle="1" w:styleId="TablecolumnheadingfinancialtoprowChar">
    <w:name w:val="Table column heading financial top row Char"/>
    <w:basedOn w:val="TabletextChar"/>
    <w:link w:val="Tablecolumnheadingfinancialtoprow"/>
    <w:rsid w:val="00417AE2"/>
    <w:rPr>
      <w:rFonts w:ascii="Arial" w:eastAsia="Times New Roman" w:hAnsi="Arial" w:cs="Arial"/>
      <w:b/>
      <w:bCs/>
      <w:color w:val="FFFFFF"/>
      <w:sz w:val="17"/>
      <w:szCs w:val="18"/>
      <w:lang w:val="en-AU"/>
    </w:rPr>
  </w:style>
  <w:style w:type="paragraph" w:customStyle="1" w:styleId="Tablecolumnheadingobjectivestables">
    <w:name w:val="Table column heading objectives tables"/>
    <w:basedOn w:val="Tablecolumnheading"/>
    <w:link w:val="TablecolumnheadingobjectivestablesChar"/>
    <w:qFormat/>
    <w:rsid w:val="00417AE2"/>
    <w:rPr>
      <w:b w:val="0"/>
      <w:sz w:val="16"/>
      <w:szCs w:val="16"/>
      <w:lang w:val="en-US"/>
    </w:rPr>
  </w:style>
  <w:style w:type="character" w:customStyle="1" w:styleId="TablecolumnheadingobjectivestablesChar">
    <w:name w:val="Table column heading objectives tables Char"/>
    <w:basedOn w:val="TablecolumnheadingChar"/>
    <w:link w:val="Tablecolumnheadingobjectivestables"/>
    <w:rsid w:val="00417AE2"/>
    <w:rPr>
      <w:rFonts w:ascii="Arial" w:eastAsia="Times New Roman" w:hAnsi="Arial" w:cs="Arial"/>
      <w:b w:val="0"/>
      <w:bCs/>
      <w:color w:val="FFFFFF"/>
      <w:sz w:val="16"/>
      <w:szCs w:val="16"/>
      <w:lang w:val="en-US"/>
    </w:rPr>
  </w:style>
  <w:style w:type="paragraph" w:customStyle="1" w:styleId="TablecolumnheadingobjectivestablesAchievements">
    <w:name w:val="Table column heading objectives tables Achievements"/>
    <w:basedOn w:val="Tablecolumnheadingobjectivestables"/>
    <w:rsid w:val="00417AE2"/>
    <w:rPr>
      <w:rFonts w:ascii="Arial Narrow" w:hAnsi="Arial Narrow"/>
      <w:bCs w:val="0"/>
    </w:rPr>
  </w:style>
  <w:style w:type="paragraph" w:customStyle="1" w:styleId="TablecolumnheadingVPSstafftable">
    <w:name w:val="Table column heading VPS staff table"/>
    <w:basedOn w:val="Tablecolumnheading"/>
    <w:rsid w:val="00417AE2"/>
    <w:rPr>
      <w:sz w:val="16"/>
    </w:rPr>
  </w:style>
  <w:style w:type="table" w:customStyle="1" w:styleId="TableGrid1">
    <w:name w:val="Table Grid1"/>
    <w:basedOn w:val="TableNormal"/>
    <w:next w:val="TableGrid"/>
    <w:uiPriority w:val="59"/>
    <w:rsid w:val="00417AE2"/>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5"/>
    <w:link w:val="TableheadingChar"/>
    <w:qFormat/>
    <w:rsid w:val="00417AE2"/>
    <w:pPr>
      <w:spacing w:before="100" w:after="40"/>
      <w:ind w:left="1170" w:hanging="1170"/>
    </w:pPr>
    <w:rPr>
      <w:rFonts w:ascii="Calibri" w:eastAsia="Tahoma" w:hAnsi="Calibri" w:cs="Arial"/>
      <w:i w:val="0"/>
      <w:iCs/>
      <w:sz w:val="21"/>
      <w:szCs w:val="20"/>
      <w:lang w:eastAsia="en-AU"/>
    </w:rPr>
  </w:style>
  <w:style w:type="character" w:customStyle="1" w:styleId="TableheadingChar">
    <w:name w:val="Table heading Char"/>
    <w:link w:val="Tableheading"/>
    <w:rsid w:val="00417AE2"/>
    <w:rPr>
      <w:rFonts w:ascii="Calibri" w:eastAsia="Tahoma" w:hAnsi="Calibri" w:cs="Arial"/>
      <w:iCs/>
      <w:color w:val="000000" w:themeColor="text1"/>
      <w:sz w:val="21"/>
      <w:szCs w:val="20"/>
      <w:lang w:val="en-AU" w:eastAsia="en-AU"/>
    </w:rPr>
  </w:style>
  <w:style w:type="paragraph" w:customStyle="1" w:styleId="Tablerowheadingobjectivestables">
    <w:name w:val="Table row heading objectives tables"/>
    <w:basedOn w:val="Tablerowheading"/>
    <w:link w:val="TablerowheadingobjectivestablesChar"/>
    <w:qFormat/>
    <w:rsid w:val="00417AE2"/>
    <w:pPr>
      <w:widowControl/>
    </w:pPr>
    <w:rPr>
      <w:rFonts w:ascii="Arial Narrow" w:hAnsi="Arial Narrow"/>
      <w:sz w:val="16"/>
      <w:szCs w:val="16"/>
    </w:rPr>
  </w:style>
  <w:style w:type="character" w:customStyle="1" w:styleId="TablerowheadingobjectivestablesChar">
    <w:name w:val="Table row heading objectives tables Char"/>
    <w:basedOn w:val="TablerowheadingChar"/>
    <w:link w:val="Tablerowheadingobjectivestables"/>
    <w:rsid w:val="00417AE2"/>
    <w:rPr>
      <w:rFonts w:ascii="Arial Narrow" w:eastAsia="Times New Roman" w:hAnsi="Arial Narrow" w:cs="Arial"/>
      <w:b/>
      <w:color w:val="000000" w:themeColor="text1"/>
      <w:sz w:val="16"/>
      <w:szCs w:val="16"/>
      <w:lang w:val="en-AU"/>
    </w:rPr>
  </w:style>
  <w:style w:type="paragraph" w:customStyle="1" w:styleId="TablerowheadingobjectivestablesAchievements">
    <w:name w:val="Table row heading objectives tables Achievements"/>
    <w:basedOn w:val="Tablerowheadingobjectivestables"/>
    <w:rsid w:val="00417AE2"/>
    <w:pPr>
      <w:spacing w:before="40" w:after="40"/>
      <w:jc w:val="center"/>
    </w:pPr>
    <w:rPr>
      <w:rFonts w:cs="Times New Roman"/>
      <w:bCs/>
      <w:szCs w:val="20"/>
    </w:rPr>
  </w:style>
  <w:style w:type="paragraph" w:customStyle="1" w:styleId="TablerowheadingoutputtablesAchievementsEngagement">
    <w:name w:val="Table row heading output tables Achievements &amp; Engagement"/>
    <w:basedOn w:val="Tablerowheadingobjectivestables"/>
    <w:rsid w:val="00417AE2"/>
    <w:pPr>
      <w:spacing w:before="40" w:after="40"/>
    </w:pPr>
    <w:rPr>
      <w:rFonts w:cs="Times New Roman"/>
      <w:bCs/>
      <w:szCs w:val="20"/>
    </w:rPr>
  </w:style>
  <w:style w:type="paragraph" w:customStyle="1" w:styleId="Tablerowheadingoutputstables">
    <w:name w:val="Table row heading outputs tables"/>
    <w:basedOn w:val="Tablerowheading"/>
    <w:link w:val="TablerowheadingoutputstablesChar"/>
    <w:qFormat/>
    <w:rsid w:val="00417AE2"/>
    <w:pPr>
      <w:keepNext/>
    </w:pPr>
    <w:rPr>
      <w:i/>
    </w:rPr>
  </w:style>
  <w:style w:type="character" w:customStyle="1" w:styleId="TablerowheadingoutputstablesChar">
    <w:name w:val="Table row heading outputs tables Char"/>
    <w:basedOn w:val="TablerowheadingChar"/>
    <w:link w:val="Tablerowheadingoutputstables"/>
    <w:rsid w:val="00417AE2"/>
    <w:rPr>
      <w:rFonts w:ascii="Arial" w:eastAsia="Times New Roman" w:hAnsi="Arial" w:cs="Arial"/>
      <w:b/>
      <w:i/>
      <w:color w:val="000000" w:themeColor="text1"/>
      <w:sz w:val="17"/>
      <w:szCs w:val="18"/>
      <w:lang w:val="en-AU"/>
    </w:rPr>
  </w:style>
  <w:style w:type="paragraph" w:customStyle="1" w:styleId="TablerowheadingVPSstafftable">
    <w:name w:val="Table row heading VPS staff table"/>
    <w:basedOn w:val="Tablerowheading"/>
    <w:rsid w:val="00417AE2"/>
    <w:pPr>
      <w:keepNext/>
      <w:spacing w:before="0" w:after="0"/>
    </w:pPr>
    <w:rPr>
      <w:bCs/>
      <w:sz w:val="16"/>
    </w:rPr>
  </w:style>
  <w:style w:type="paragraph" w:customStyle="1" w:styleId="Tablesubheadingfirstnarrow">
    <w:name w:val="Table subheading first narrow"/>
    <w:basedOn w:val="Tablesubheadingfirstrow"/>
    <w:link w:val="TablesubheadingfirstnarrowChar"/>
    <w:qFormat/>
    <w:rsid w:val="00417AE2"/>
    <w:rPr>
      <w:rFonts w:ascii="Arial Narrow" w:hAnsi="Arial Narrow"/>
      <w:sz w:val="16"/>
    </w:rPr>
  </w:style>
  <w:style w:type="character" w:customStyle="1" w:styleId="TablesubheadingfirstnarrowChar">
    <w:name w:val="Table subheading first narrow Char"/>
    <w:basedOn w:val="TablesubheadingfirstrowChar"/>
    <w:link w:val="Tablesubheadingfirstnarrow"/>
    <w:rsid w:val="00417AE2"/>
    <w:rPr>
      <w:rFonts w:ascii="Arial Narrow" w:eastAsia="Times New Roman" w:hAnsi="Arial Narrow" w:cs="Arial"/>
      <w:b/>
      <w:snapToGrid w:val="0"/>
      <w:color w:val="000000" w:themeColor="text1"/>
      <w:sz w:val="16"/>
      <w:szCs w:val="18"/>
      <w:lang w:val="en-AU"/>
    </w:rPr>
  </w:style>
  <w:style w:type="paragraph" w:customStyle="1" w:styleId="Tablesubheadingfirstnarrow75pt">
    <w:name w:val="Table subheading first narrow + 7.5 pt"/>
    <w:basedOn w:val="Tablesubheadingfirstnarrow"/>
    <w:rsid w:val="00417AE2"/>
    <w:pPr>
      <w:spacing w:before="120" w:after="60"/>
    </w:pPr>
    <w:rPr>
      <w:bCs/>
      <w:sz w:val="15"/>
    </w:rPr>
  </w:style>
  <w:style w:type="paragraph" w:customStyle="1" w:styleId="Tablesubheadingfirstrownarrow">
    <w:name w:val="Table subheading first row narrow"/>
    <w:basedOn w:val="Tablesubheadingfirstrow"/>
    <w:rsid w:val="00417AE2"/>
    <w:rPr>
      <w:rFonts w:ascii="Arial Narrow" w:hAnsi="Arial Narrow"/>
      <w:bCs/>
      <w:sz w:val="16"/>
    </w:rPr>
  </w:style>
  <w:style w:type="paragraph" w:customStyle="1" w:styleId="Tablesubheadingfirstrownarrow75pt">
    <w:name w:val="Table subheading first row narrow + 7.5 pt"/>
    <w:basedOn w:val="Tablesubheadingfirstrownarrow"/>
    <w:rsid w:val="00417AE2"/>
    <w:pPr>
      <w:spacing w:before="120" w:after="60"/>
    </w:pPr>
    <w:rPr>
      <w:sz w:val="15"/>
    </w:rPr>
  </w:style>
  <w:style w:type="paragraph" w:customStyle="1" w:styleId="Tablesubheadingitalic">
    <w:name w:val="Table subheading italic"/>
    <w:basedOn w:val="Tablesubheadingsubsequentrow"/>
    <w:link w:val="TablesubheadingitalicChar"/>
    <w:qFormat/>
    <w:rsid w:val="00417AE2"/>
    <w:rPr>
      <w:i/>
    </w:rPr>
  </w:style>
  <w:style w:type="character" w:customStyle="1" w:styleId="TablesubheadingitalicChar">
    <w:name w:val="Table subheading italic Char"/>
    <w:basedOn w:val="TablesubheadingsubsequentrowChar"/>
    <w:link w:val="Tablesubheadingitalic"/>
    <w:rsid w:val="00417AE2"/>
    <w:rPr>
      <w:rFonts w:ascii="Arial" w:eastAsia="Times New Roman" w:hAnsi="Arial" w:cs="Arial"/>
      <w:b/>
      <w:i/>
      <w:snapToGrid w:val="0"/>
      <w:color w:val="000000" w:themeColor="text1"/>
      <w:sz w:val="17"/>
      <w:szCs w:val="18"/>
      <w:lang w:val="en-AU"/>
    </w:rPr>
  </w:style>
  <w:style w:type="paragraph" w:customStyle="1" w:styleId="Tablesubheadingitalicnarrow">
    <w:name w:val="Table subheading italic narrow"/>
    <w:basedOn w:val="Tablesubheadingitalic"/>
    <w:link w:val="TablesubheadingitalicnarrowChar"/>
    <w:qFormat/>
    <w:rsid w:val="00417AE2"/>
    <w:pPr>
      <w:spacing w:after="60"/>
    </w:pPr>
    <w:rPr>
      <w:rFonts w:ascii="Arial Narrow" w:hAnsi="Arial Narrow"/>
      <w:sz w:val="16"/>
      <w:szCs w:val="16"/>
    </w:rPr>
  </w:style>
  <w:style w:type="character" w:customStyle="1" w:styleId="TablesubheadingitalicnarrowChar">
    <w:name w:val="Table subheading italic narrow Char"/>
    <w:basedOn w:val="TablesubheadingitalicChar"/>
    <w:link w:val="Tablesubheadingitalicnarrow"/>
    <w:rsid w:val="00417AE2"/>
    <w:rPr>
      <w:rFonts w:ascii="Arial Narrow" w:eastAsia="Times New Roman" w:hAnsi="Arial Narrow" w:cs="Arial"/>
      <w:b/>
      <w:i/>
      <w:snapToGrid w:val="0"/>
      <w:color w:val="000000" w:themeColor="text1"/>
      <w:sz w:val="16"/>
      <w:szCs w:val="16"/>
      <w:lang w:val="en-AU"/>
    </w:rPr>
  </w:style>
  <w:style w:type="paragraph" w:customStyle="1" w:styleId="TablesubheadingVPSstafftable">
    <w:name w:val="Table subheading VPS staff table"/>
    <w:basedOn w:val="Tablesubheadingfirstrow"/>
    <w:rsid w:val="00417AE2"/>
    <w:pPr>
      <w:spacing w:before="120"/>
    </w:pPr>
    <w:rPr>
      <w:bCs/>
      <w:sz w:val="16"/>
    </w:rPr>
  </w:style>
  <w:style w:type="paragraph" w:customStyle="1" w:styleId="Tablesuperheading">
    <w:name w:val="Table superheading"/>
    <w:basedOn w:val="Tablecolumnheading"/>
    <w:link w:val="TablesuperheadingChar"/>
    <w:qFormat/>
    <w:rsid w:val="00417AE2"/>
    <w:pPr>
      <w:spacing w:before="360"/>
    </w:pPr>
  </w:style>
  <w:style w:type="character" w:customStyle="1" w:styleId="TablesuperheadingChar">
    <w:name w:val="Table superheading Char"/>
    <w:basedOn w:val="TablecolumnheadingChar"/>
    <w:link w:val="Tablesuperheading"/>
    <w:rsid w:val="00417AE2"/>
    <w:rPr>
      <w:rFonts w:ascii="Arial" w:eastAsia="Times New Roman" w:hAnsi="Arial" w:cs="Arial"/>
      <w:b/>
      <w:bCs/>
      <w:color w:val="FFFFFF"/>
      <w:sz w:val="17"/>
      <w:szCs w:val="18"/>
      <w:lang w:val="en-AU"/>
    </w:rPr>
  </w:style>
  <w:style w:type="paragraph" w:customStyle="1" w:styleId="Tabletextnoindent">
    <w:name w:val="Table text no indent"/>
    <w:basedOn w:val="Tabletext"/>
    <w:qFormat/>
    <w:rsid w:val="00417AE2"/>
    <w:rPr>
      <w:color w:val="auto"/>
    </w:rPr>
  </w:style>
  <w:style w:type="paragraph" w:customStyle="1" w:styleId="Tabletextobjectivestables75pt">
    <w:name w:val="Table text objectives tables + 7.5 pt"/>
    <w:basedOn w:val="Tabletextobjectivestables"/>
    <w:rsid w:val="00417AE2"/>
    <w:rPr>
      <w:sz w:val="15"/>
    </w:rPr>
  </w:style>
  <w:style w:type="paragraph" w:customStyle="1" w:styleId="TabletextobjectivestablesAchievementsEngagement">
    <w:name w:val="Table text objectives tables Achievements &amp; Engagement"/>
    <w:basedOn w:val="Tabletextobjectivestables"/>
    <w:rsid w:val="00417AE2"/>
    <w:pPr>
      <w:spacing w:before="40" w:after="40"/>
    </w:pPr>
    <w:rPr>
      <w:rFonts w:cs="Times New Roman"/>
      <w:szCs w:val="20"/>
    </w:rPr>
  </w:style>
  <w:style w:type="paragraph" w:customStyle="1" w:styleId="Tabletextoutputtablesnotes">
    <w:name w:val="Table text output tables notes"/>
    <w:basedOn w:val="Normal"/>
    <w:link w:val="TabletextoutputtablesnotesChar"/>
    <w:rsid w:val="00417AE2"/>
    <w:pPr>
      <w:ind w:left="170"/>
    </w:pPr>
    <w:rPr>
      <w:rFonts w:ascii="Calibri" w:eastAsia="Times New Roman" w:hAnsi="Calibri" w:cs="Times New Roman"/>
      <w:i/>
      <w:color w:val="000000" w:themeColor="text1"/>
      <w:sz w:val="15"/>
      <w:szCs w:val="20"/>
      <w:lang w:val="en-AU" w:eastAsia="en-AU"/>
    </w:rPr>
  </w:style>
  <w:style w:type="character" w:customStyle="1" w:styleId="TabletextoutputtablesnotesChar">
    <w:name w:val="Table text output tables notes Char"/>
    <w:link w:val="Tabletextoutputtablesnotes"/>
    <w:rsid w:val="00417AE2"/>
    <w:rPr>
      <w:rFonts w:ascii="Calibri" w:eastAsia="Times New Roman" w:hAnsi="Calibri" w:cs="Times New Roman"/>
      <w:i/>
      <w:color w:val="000000" w:themeColor="text1"/>
      <w:sz w:val="15"/>
      <w:szCs w:val="20"/>
      <w:lang w:val="en-AU" w:eastAsia="en-AU"/>
    </w:rPr>
  </w:style>
  <w:style w:type="paragraph" w:customStyle="1" w:styleId="TabletextVPSstafftable">
    <w:name w:val="Table text VPS staff table"/>
    <w:basedOn w:val="Tabletext"/>
    <w:rsid w:val="00417AE2"/>
    <w:rPr>
      <w:sz w:val="16"/>
    </w:rPr>
  </w:style>
  <w:style w:type="paragraph" w:customStyle="1" w:styleId="Tabletotal">
    <w:name w:val="Table total"/>
    <w:basedOn w:val="Normal"/>
    <w:link w:val="TabletotalChar"/>
    <w:qFormat/>
    <w:rsid w:val="00417AE2"/>
    <w:pPr>
      <w:widowControl w:val="0"/>
      <w:tabs>
        <w:tab w:val="left" w:pos="205"/>
      </w:tabs>
      <w:spacing w:before="40" w:after="200" w:line="220" w:lineRule="atLeast"/>
    </w:pPr>
    <w:rPr>
      <w:rFonts w:ascii="Arial" w:eastAsia="Times New Roman" w:hAnsi="Arial" w:cs="Arial"/>
      <w:b/>
      <w:color w:val="000000" w:themeColor="text1"/>
      <w:sz w:val="17"/>
      <w:lang w:val="en-AU"/>
    </w:rPr>
  </w:style>
  <w:style w:type="character" w:customStyle="1" w:styleId="TabletotalChar">
    <w:name w:val="Table total Char"/>
    <w:basedOn w:val="DefaultParagraphFont"/>
    <w:link w:val="Tabletotal"/>
    <w:rsid w:val="00417AE2"/>
    <w:rPr>
      <w:rFonts w:ascii="Arial" w:eastAsia="Times New Roman" w:hAnsi="Arial" w:cs="Arial"/>
      <w:b/>
      <w:color w:val="000000" w:themeColor="text1"/>
      <w:sz w:val="17"/>
      <w:lang w:val="en-AU"/>
    </w:rPr>
  </w:style>
  <w:style w:type="paragraph" w:customStyle="1" w:styleId="TabletotalbeforeTablesubheadingitalic">
    <w:name w:val="Table total before Table subheading italic"/>
    <w:basedOn w:val="Tabletotal"/>
    <w:rsid w:val="00417AE2"/>
    <w:pPr>
      <w:spacing w:after="40"/>
    </w:pPr>
    <w:rPr>
      <w:rFonts w:cs="Times New Roman"/>
      <w:bCs/>
      <w:szCs w:val="20"/>
    </w:rPr>
  </w:style>
  <w:style w:type="paragraph" w:customStyle="1" w:styleId="Tabletotalnarrow">
    <w:name w:val="Table total narrow"/>
    <w:basedOn w:val="Tabletotal"/>
    <w:link w:val="TabletotalnarrowChar"/>
    <w:qFormat/>
    <w:rsid w:val="00417AE2"/>
    <w:pPr>
      <w:spacing w:before="20" w:after="120"/>
    </w:pPr>
    <w:rPr>
      <w:rFonts w:ascii="Arial Narrow" w:hAnsi="Arial Narrow"/>
      <w:sz w:val="16"/>
    </w:rPr>
  </w:style>
  <w:style w:type="character" w:customStyle="1" w:styleId="TabletotalnarrowChar">
    <w:name w:val="Table total narrow Char"/>
    <w:basedOn w:val="TabletotalChar"/>
    <w:link w:val="Tabletotalnarrow"/>
    <w:rsid w:val="00417AE2"/>
    <w:rPr>
      <w:rFonts w:ascii="Arial Narrow" w:eastAsia="Times New Roman" w:hAnsi="Arial Narrow" w:cs="Arial"/>
      <w:b/>
      <w:color w:val="000000" w:themeColor="text1"/>
      <w:sz w:val="16"/>
      <w:lang w:val="en-AU"/>
    </w:rPr>
  </w:style>
  <w:style w:type="paragraph" w:customStyle="1" w:styleId="Tabletotalnarrow75pt1ptbefore">
    <w:name w:val="Table total narrow + 7.5 pt 1pt before"/>
    <w:basedOn w:val="Tabletotalnarrow"/>
    <w:rsid w:val="00417AE2"/>
    <w:pPr>
      <w:spacing w:line="240" w:lineRule="auto"/>
    </w:pPr>
    <w:rPr>
      <w:bCs/>
      <w:sz w:val="15"/>
    </w:rPr>
  </w:style>
  <w:style w:type="paragraph" w:styleId="TOC4">
    <w:name w:val="toc 4"/>
    <w:basedOn w:val="Normal"/>
    <w:next w:val="Normal"/>
    <w:autoRedefine/>
    <w:uiPriority w:val="39"/>
    <w:unhideWhenUsed/>
    <w:rsid w:val="00417AE2"/>
    <w:pPr>
      <w:spacing w:after="100" w:line="276" w:lineRule="auto"/>
      <w:ind w:left="660"/>
    </w:pPr>
    <w:rPr>
      <w:rFonts w:eastAsiaTheme="minorEastAsia"/>
      <w:sz w:val="22"/>
      <w:szCs w:val="22"/>
      <w:lang w:val="en-AU" w:eastAsia="en-AU"/>
    </w:rPr>
  </w:style>
  <w:style w:type="paragraph" w:styleId="TOC5">
    <w:name w:val="toc 5"/>
    <w:basedOn w:val="Normal"/>
    <w:next w:val="Normal"/>
    <w:autoRedefine/>
    <w:uiPriority w:val="39"/>
    <w:unhideWhenUsed/>
    <w:rsid w:val="00417AE2"/>
    <w:pPr>
      <w:spacing w:after="100" w:line="276" w:lineRule="auto"/>
      <w:ind w:left="880"/>
    </w:pPr>
    <w:rPr>
      <w:rFonts w:eastAsiaTheme="minorEastAsia"/>
      <w:sz w:val="22"/>
      <w:szCs w:val="22"/>
      <w:lang w:val="en-AU" w:eastAsia="en-AU"/>
    </w:rPr>
  </w:style>
  <w:style w:type="paragraph" w:styleId="TOC6">
    <w:name w:val="toc 6"/>
    <w:basedOn w:val="Normal"/>
    <w:next w:val="Normal"/>
    <w:autoRedefine/>
    <w:uiPriority w:val="39"/>
    <w:unhideWhenUsed/>
    <w:rsid w:val="00417AE2"/>
    <w:pPr>
      <w:spacing w:after="100" w:line="276" w:lineRule="auto"/>
      <w:ind w:left="1100"/>
    </w:pPr>
    <w:rPr>
      <w:rFonts w:eastAsiaTheme="minorEastAsia"/>
      <w:sz w:val="22"/>
      <w:szCs w:val="22"/>
      <w:lang w:val="en-AU" w:eastAsia="en-AU"/>
    </w:rPr>
  </w:style>
  <w:style w:type="paragraph" w:styleId="TOC7">
    <w:name w:val="toc 7"/>
    <w:basedOn w:val="Normal"/>
    <w:next w:val="Normal"/>
    <w:autoRedefine/>
    <w:uiPriority w:val="39"/>
    <w:unhideWhenUsed/>
    <w:rsid w:val="00417AE2"/>
    <w:pPr>
      <w:spacing w:after="100" w:line="276" w:lineRule="auto"/>
      <w:ind w:left="1320"/>
    </w:pPr>
    <w:rPr>
      <w:rFonts w:eastAsiaTheme="minorEastAsia"/>
      <w:sz w:val="22"/>
      <w:szCs w:val="22"/>
      <w:lang w:val="en-AU" w:eastAsia="en-AU"/>
    </w:rPr>
  </w:style>
  <w:style w:type="paragraph" w:styleId="TOC8">
    <w:name w:val="toc 8"/>
    <w:basedOn w:val="Normal"/>
    <w:next w:val="Normal"/>
    <w:autoRedefine/>
    <w:uiPriority w:val="39"/>
    <w:unhideWhenUsed/>
    <w:rsid w:val="00417AE2"/>
    <w:pPr>
      <w:spacing w:after="100" w:line="276" w:lineRule="auto"/>
      <w:ind w:left="1540"/>
    </w:pPr>
    <w:rPr>
      <w:rFonts w:eastAsiaTheme="minorEastAsia"/>
      <w:sz w:val="22"/>
      <w:szCs w:val="22"/>
      <w:lang w:val="en-AU" w:eastAsia="en-AU"/>
    </w:rPr>
  </w:style>
  <w:style w:type="paragraph" w:styleId="TOC9">
    <w:name w:val="toc 9"/>
    <w:basedOn w:val="Normal"/>
    <w:next w:val="Normal"/>
    <w:autoRedefine/>
    <w:uiPriority w:val="39"/>
    <w:unhideWhenUsed/>
    <w:rsid w:val="00417AE2"/>
    <w:pPr>
      <w:spacing w:after="100" w:line="276" w:lineRule="auto"/>
      <w:ind w:left="1760"/>
    </w:pPr>
    <w:rPr>
      <w:rFonts w:eastAsiaTheme="minorEastAsia"/>
      <w:sz w:val="22"/>
      <w:szCs w:val="22"/>
      <w:lang w:val="en-AU" w:eastAsia="en-AU"/>
    </w:rPr>
  </w:style>
  <w:style w:type="paragraph" w:customStyle="1" w:styleId="TOCheadingendmatter">
    <w:name w:val="TOC heading endmatter"/>
    <w:basedOn w:val="Heading2financialstatements"/>
    <w:link w:val="TOCheadingendmatterChar"/>
    <w:qFormat/>
    <w:rsid w:val="00417AE2"/>
    <w:pPr>
      <w:outlineLvl w:val="9"/>
    </w:pPr>
  </w:style>
  <w:style w:type="character" w:customStyle="1" w:styleId="TOCheadingendmatterChar">
    <w:name w:val="TOC heading endmatter Char"/>
    <w:basedOn w:val="Heading2financialstatementsChar"/>
    <w:link w:val="TOCheadingendmatter"/>
    <w:rsid w:val="00417AE2"/>
    <w:rPr>
      <w:rFonts w:ascii="Arial" w:eastAsia="Times New Roman" w:hAnsi="Arial" w:cs="Arial"/>
      <w:bCs/>
      <w:iCs/>
      <w:color w:val="000000" w:themeColor="text1"/>
      <w:sz w:val="28"/>
      <w:szCs w:val="28"/>
      <w:lang w:val="en-AU"/>
    </w:rPr>
  </w:style>
  <w:style w:type="paragraph" w:customStyle="1" w:styleId="TOCTitle">
    <w:name w:val="TOC Title"/>
    <w:basedOn w:val="Header"/>
    <w:link w:val="TOCTitleChar"/>
    <w:rsid w:val="00417AE2"/>
    <w:pPr>
      <w:tabs>
        <w:tab w:val="clear" w:pos="4513"/>
        <w:tab w:val="clear" w:pos="9026"/>
        <w:tab w:val="right" w:pos="8640"/>
      </w:tabs>
      <w:ind w:left="-336"/>
    </w:pPr>
    <w:rPr>
      <w:rFonts w:ascii="Arial" w:eastAsia="Times New Roman" w:hAnsi="Arial" w:cs="Times New Roman"/>
      <w:color w:val="000000" w:themeColor="text1"/>
      <w:spacing w:val="-1"/>
      <w:sz w:val="36"/>
      <w:szCs w:val="36"/>
      <w:lang w:val="en-AU"/>
    </w:rPr>
  </w:style>
  <w:style w:type="character" w:customStyle="1" w:styleId="TOCTitleChar">
    <w:name w:val="TOC Title Char"/>
    <w:link w:val="TOCTitle"/>
    <w:rsid w:val="00417AE2"/>
    <w:rPr>
      <w:rFonts w:ascii="Arial" w:eastAsia="Times New Roman" w:hAnsi="Arial" w:cs="Times New Roman"/>
      <w:color w:val="000000" w:themeColor="text1"/>
      <w:spacing w:val="-1"/>
      <w:sz w:val="36"/>
      <w:szCs w:val="36"/>
      <w:lang w:val="en-AU"/>
    </w:rPr>
  </w:style>
  <w:style w:type="paragraph" w:customStyle="1" w:styleId="million">
    <w:name w:val="$million"/>
    <w:basedOn w:val="Normal"/>
    <w:uiPriority w:val="4"/>
    <w:rsid w:val="00417AE2"/>
    <w:pPr>
      <w:spacing w:before="60" w:after="60"/>
      <w:jc w:val="center"/>
    </w:pPr>
    <w:rPr>
      <w:rFonts w:ascii="Calibri" w:eastAsia="Calibri" w:hAnsi="Calibri" w:cs="Times New Roman"/>
      <w:i/>
      <w:sz w:val="20"/>
      <w:szCs w:val="20"/>
      <w:lang w:val="en-AU"/>
    </w:rPr>
  </w:style>
  <w:style w:type="paragraph" w:customStyle="1" w:styleId="xl68">
    <w:name w:val="xl68"/>
    <w:basedOn w:val="Normal"/>
    <w:rsid w:val="00417AE2"/>
    <w:pPr>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69">
    <w:name w:val="xl69"/>
    <w:basedOn w:val="Normal"/>
    <w:rsid w:val="00417AE2"/>
    <w:pPr>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70">
    <w:name w:val="xl70"/>
    <w:basedOn w:val="Normal"/>
    <w:rsid w:val="00417AE2"/>
    <w:pPr>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71">
    <w:name w:val="xl71"/>
    <w:basedOn w:val="Normal"/>
    <w:rsid w:val="00417AE2"/>
    <w:pPr>
      <w:spacing w:before="100" w:beforeAutospacing="1" w:after="100" w:afterAutospacing="1"/>
      <w:textAlignment w:val="top"/>
    </w:pPr>
    <w:rPr>
      <w:rFonts w:ascii="Arial" w:eastAsia="Times New Roman" w:hAnsi="Arial" w:cs="Arial"/>
      <w:color w:val="FF0000"/>
      <w:sz w:val="17"/>
      <w:szCs w:val="17"/>
      <w:lang w:val="en-AU" w:eastAsia="zh-CN"/>
    </w:rPr>
  </w:style>
  <w:style w:type="paragraph" w:customStyle="1" w:styleId="xl72">
    <w:name w:val="xl72"/>
    <w:basedOn w:val="Normal"/>
    <w:rsid w:val="00417AE2"/>
    <w:pPr>
      <w:shd w:val="clear" w:color="000000" w:fill="FFFF00"/>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73">
    <w:name w:val="xl73"/>
    <w:basedOn w:val="Normal"/>
    <w:rsid w:val="00417AE2"/>
    <w:pPr>
      <w:pBdr>
        <w:top w:val="single" w:sz="8" w:space="0" w:color="auto"/>
      </w:pBdr>
      <w:spacing w:before="100" w:beforeAutospacing="1" w:after="100" w:afterAutospacing="1"/>
      <w:textAlignment w:val="center"/>
    </w:pPr>
    <w:rPr>
      <w:rFonts w:ascii="Times New Roman" w:eastAsia="Times New Roman" w:hAnsi="Times New Roman" w:cs="Times New Roman"/>
      <w:color w:val="6E6E6E"/>
      <w:sz w:val="20"/>
      <w:szCs w:val="20"/>
      <w:lang w:val="en-AU" w:eastAsia="zh-CN"/>
    </w:rPr>
  </w:style>
  <w:style w:type="paragraph" w:customStyle="1" w:styleId="xl74">
    <w:name w:val="xl74"/>
    <w:basedOn w:val="Normal"/>
    <w:rsid w:val="00417AE2"/>
    <w:pPr>
      <w:spacing w:before="100" w:beforeAutospacing="1" w:after="100" w:afterAutospacing="1"/>
      <w:textAlignment w:val="center"/>
    </w:pPr>
    <w:rPr>
      <w:rFonts w:ascii="Times New Roman" w:eastAsia="Times New Roman" w:hAnsi="Times New Roman" w:cs="Times New Roman"/>
      <w:color w:val="6E6E6E"/>
      <w:sz w:val="20"/>
      <w:szCs w:val="20"/>
      <w:lang w:val="en-AU" w:eastAsia="zh-CN"/>
    </w:rPr>
  </w:style>
  <w:style w:type="paragraph" w:customStyle="1" w:styleId="xl75">
    <w:name w:val="xl75"/>
    <w:basedOn w:val="Normal"/>
    <w:rsid w:val="00417AE2"/>
    <w:pPr>
      <w:pBdr>
        <w:bottom w:val="single" w:sz="8" w:space="0" w:color="auto"/>
      </w:pBdr>
      <w:spacing w:before="100" w:beforeAutospacing="1" w:after="100" w:afterAutospacing="1"/>
      <w:textAlignment w:val="center"/>
    </w:pPr>
    <w:rPr>
      <w:rFonts w:ascii="Times New Roman" w:eastAsia="Times New Roman" w:hAnsi="Times New Roman" w:cs="Times New Roman"/>
      <w:color w:val="6E6E6E"/>
      <w:sz w:val="20"/>
      <w:szCs w:val="20"/>
      <w:lang w:val="en-AU" w:eastAsia="zh-CN"/>
    </w:rPr>
  </w:style>
  <w:style w:type="paragraph" w:customStyle="1" w:styleId="xl76">
    <w:name w:val="xl76"/>
    <w:basedOn w:val="Normal"/>
    <w:rsid w:val="00417AE2"/>
    <w:pPr>
      <w:shd w:val="clear" w:color="000000" w:fill="FFFFFF"/>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77">
    <w:name w:val="xl77"/>
    <w:basedOn w:val="Normal"/>
    <w:rsid w:val="00417AE2"/>
    <w:pPr>
      <w:shd w:val="clear" w:color="000000" w:fill="FFFFFF"/>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78">
    <w:name w:val="xl78"/>
    <w:basedOn w:val="Normal"/>
    <w:rsid w:val="00417AE2"/>
    <w:pPr>
      <w:shd w:val="clear" w:color="000000" w:fill="FFFFFF"/>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79">
    <w:name w:val="xl79"/>
    <w:basedOn w:val="Normal"/>
    <w:rsid w:val="00417AE2"/>
    <w:pPr>
      <w:shd w:val="clear" w:color="000000" w:fill="FFFFFF"/>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80">
    <w:name w:val="xl80"/>
    <w:basedOn w:val="Normal"/>
    <w:rsid w:val="00417AE2"/>
    <w:pPr>
      <w:shd w:val="clear" w:color="000000" w:fill="FFFFFF"/>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81">
    <w:name w:val="xl81"/>
    <w:basedOn w:val="Normal"/>
    <w:rsid w:val="00417AE2"/>
    <w:pPr>
      <w:shd w:val="clear" w:color="000000" w:fill="FFFFFF"/>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82">
    <w:name w:val="xl82"/>
    <w:basedOn w:val="Normal"/>
    <w:rsid w:val="00417AE2"/>
    <w:pPr>
      <w:shd w:val="clear" w:color="000000" w:fill="FFFFFF"/>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83">
    <w:name w:val="xl83"/>
    <w:basedOn w:val="Normal"/>
    <w:rsid w:val="00417AE2"/>
    <w:pPr>
      <w:shd w:val="clear" w:color="000000" w:fill="FFFFFF"/>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84">
    <w:name w:val="xl84"/>
    <w:basedOn w:val="Normal"/>
    <w:rsid w:val="00417AE2"/>
    <w:pPr>
      <w:shd w:val="clear" w:color="000000" w:fill="FFFFFF"/>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85">
    <w:name w:val="xl85"/>
    <w:basedOn w:val="Normal"/>
    <w:rsid w:val="00417AE2"/>
    <w:pPr>
      <w:shd w:val="clear" w:color="000000" w:fill="FFFFFF"/>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86">
    <w:name w:val="xl86"/>
    <w:basedOn w:val="Normal"/>
    <w:rsid w:val="00417AE2"/>
    <w:pPr>
      <w:shd w:val="clear" w:color="000000" w:fill="FFFFFF"/>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87">
    <w:name w:val="xl87"/>
    <w:basedOn w:val="Normal"/>
    <w:rsid w:val="00417AE2"/>
    <w:pPr>
      <w:shd w:val="clear" w:color="000000" w:fill="FFFFFF"/>
      <w:spacing w:before="100" w:beforeAutospacing="1" w:after="100" w:afterAutospacing="1"/>
      <w:textAlignment w:val="top"/>
    </w:pPr>
    <w:rPr>
      <w:rFonts w:ascii="Arial" w:eastAsia="Times New Roman" w:hAnsi="Arial" w:cs="Arial"/>
      <w:b/>
      <w:bCs/>
      <w:sz w:val="17"/>
      <w:szCs w:val="17"/>
      <w:lang w:val="en-AU" w:eastAsia="zh-CN"/>
    </w:rPr>
  </w:style>
  <w:style w:type="paragraph" w:customStyle="1" w:styleId="xl88">
    <w:name w:val="xl88"/>
    <w:basedOn w:val="Normal"/>
    <w:rsid w:val="00417AE2"/>
    <w:pPr>
      <w:shd w:val="clear" w:color="000000" w:fill="FFFFFF"/>
      <w:spacing w:before="100" w:beforeAutospacing="1" w:after="100" w:afterAutospacing="1"/>
      <w:jc w:val="right"/>
      <w:textAlignment w:val="top"/>
    </w:pPr>
    <w:rPr>
      <w:rFonts w:ascii="Arial" w:eastAsia="Times New Roman" w:hAnsi="Arial" w:cs="Arial"/>
      <w:sz w:val="17"/>
      <w:szCs w:val="17"/>
      <w:lang w:val="en-AU" w:eastAsia="zh-CN"/>
    </w:rPr>
  </w:style>
  <w:style w:type="paragraph" w:customStyle="1" w:styleId="xl89">
    <w:name w:val="xl89"/>
    <w:basedOn w:val="Normal"/>
    <w:rsid w:val="00417AE2"/>
    <w:pPr>
      <w:pBdr>
        <w:top w:val="single" w:sz="8" w:space="0" w:color="auto"/>
      </w:pBdr>
      <w:spacing w:before="100" w:beforeAutospacing="1" w:after="100" w:afterAutospacing="1"/>
      <w:jc w:val="center"/>
      <w:textAlignment w:val="center"/>
    </w:pPr>
    <w:rPr>
      <w:rFonts w:ascii="Times New Roman" w:eastAsia="Times New Roman" w:hAnsi="Times New Roman" w:cs="Times New Roman"/>
      <w:color w:val="6E6E6E"/>
      <w:sz w:val="20"/>
      <w:szCs w:val="20"/>
      <w:lang w:val="en-AU" w:eastAsia="zh-CN"/>
    </w:rPr>
  </w:style>
  <w:style w:type="paragraph" w:customStyle="1" w:styleId="xl90">
    <w:name w:val="xl90"/>
    <w:basedOn w:val="Normal"/>
    <w:rsid w:val="00417AE2"/>
    <w:pPr>
      <w:spacing w:before="100" w:beforeAutospacing="1" w:after="100" w:afterAutospacing="1"/>
      <w:jc w:val="center"/>
      <w:textAlignment w:val="center"/>
    </w:pPr>
    <w:rPr>
      <w:rFonts w:ascii="Times New Roman" w:eastAsia="Times New Roman" w:hAnsi="Times New Roman" w:cs="Times New Roman"/>
      <w:color w:val="6E6E6E"/>
      <w:sz w:val="20"/>
      <w:szCs w:val="20"/>
      <w:lang w:val="en-AU" w:eastAsia="zh-CN"/>
    </w:rPr>
  </w:style>
  <w:style w:type="paragraph" w:customStyle="1" w:styleId="xl91">
    <w:name w:val="xl91"/>
    <w:basedOn w:val="Normal"/>
    <w:rsid w:val="00417AE2"/>
    <w:pPr>
      <w:pBdr>
        <w:bottom w:val="single" w:sz="8" w:space="0" w:color="auto"/>
      </w:pBdr>
      <w:spacing w:before="100" w:beforeAutospacing="1" w:after="100" w:afterAutospacing="1"/>
      <w:jc w:val="center"/>
      <w:textAlignment w:val="center"/>
    </w:pPr>
    <w:rPr>
      <w:rFonts w:ascii="Times New Roman" w:eastAsia="Times New Roman" w:hAnsi="Times New Roman" w:cs="Times New Roman"/>
      <w:color w:val="6E6E6E"/>
      <w:sz w:val="20"/>
      <w:szCs w:val="20"/>
      <w:lang w:val="en-AU" w:eastAsia="zh-CN"/>
    </w:rPr>
  </w:style>
  <w:style w:type="paragraph" w:customStyle="1" w:styleId="xl92">
    <w:name w:val="xl92"/>
    <w:basedOn w:val="Normal"/>
    <w:rsid w:val="00417AE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6E6E6E"/>
      <w:sz w:val="20"/>
      <w:szCs w:val="20"/>
      <w:lang w:val="en-AU" w:eastAsia="zh-CN"/>
    </w:rPr>
  </w:style>
  <w:style w:type="paragraph" w:customStyle="1" w:styleId="xl93">
    <w:name w:val="xl93"/>
    <w:basedOn w:val="Normal"/>
    <w:rsid w:val="00417AE2"/>
    <w:pPr>
      <w:pBdr>
        <w:top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6E6E6E"/>
      <w:sz w:val="20"/>
      <w:szCs w:val="20"/>
      <w:lang w:val="en-AU" w:eastAsia="zh-CN"/>
    </w:rPr>
  </w:style>
  <w:style w:type="paragraph" w:customStyle="1" w:styleId="xl94">
    <w:name w:val="xl94"/>
    <w:basedOn w:val="Normal"/>
    <w:rsid w:val="00417AE2"/>
    <w:pPr>
      <w:shd w:val="clear" w:color="000000" w:fill="D9D9D9"/>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95">
    <w:name w:val="xl95"/>
    <w:basedOn w:val="Normal"/>
    <w:rsid w:val="00417AE2"/>
    <w:pPr>
      <w:shd w:val="clear" w:color="000000" w:fill="D9D9D9"/>
      <w:spacing w:before="100" w:beforeAutospacing="1" w:after="100" w:afterAutospacing="1"/>
      <w:textAlignment w:val="top"/>
    </w:pPr>
    <w:rPr>
      <w:rFonts w:ascii="Arial" w:eastAsia="Times New Roman" w:hAnsi="Arial" w:cs="Arial"/>
      <w:sz w:val="17"/>
      <w:szCs w:val="17"/>
      <w:lang w:val="en-AU" w:eastAsia="zh-CN"/>
    </w:rPr>
  </w:style>
  <w:style w:type="paragraph" w:customStyle="1" w:styleId="xl96">
    <w:name w:val="xl96"/>
    <w:basedOn w:val="Normal"/>
    <w:rsid w:val="00417AE2"/>
    <w:pPr>
      <w:shd w:val="clear" w:color="000000" w:fill="D9D9D9"/>
      <w:spacing w:before="100" w:beforeAutospacing="1" w:after="100" w:afterAutospacing="1"/>
      <w:jc w:val="center"/>
      <w:textAlignment w:val="center"/>
    </w:pPr>
    <w:rPr>
      <w:rFonts w:ascii="Times New Roman" w:eastAsia="Times New Roman" w:hAnsi="Times New Roman" w:cs="Times New Roman"/>
      <w:color w:val="6E6E6E"/>
      <w:sz w:val="20"/>
      <w:szCs w:val="20"/>
      <w:lang w:val="en-AU" w:eastAsia="zh-CN"/>
    </w:rPr>
  </w:style>
  <w:style w:type="paragraph" w:customStyle="1" w:styleId="Tablebullet">
    <w:name w:val="Table bullet"/>
    <w:basedOn w:val="Normal"/>
    <w:qFormat/>
    <w:rsid w:val="00417AE2"/>
    <w:pPr>
      <w:widowControl w:val="0"/>
      <w:numPr>
        <w:numId w:val="15"/>
      </w:numPr>
      <w:tabs>
        <w:tab w:val="left" w:pos="113"/>
      </w:tabs>
      <w:autoSpaceDE w:val="0"/>
      <w:autoSpaceDN w:val="0"/>
      <w:adjustRightInd w:val="0"/>
      <w:spacing w:before="80" w:after="80"/>
      <w:ind w:left="125" w:hanging="142"/>
    </w:pPr>
    <w:rPr>
      <w:rFonts w:ascii="Arial" w:eastAsia="Arial" w:hAnsi="Arial" w:cs="Arial"/>
      <w:sz w:val="17"/>
      <w:szCs w:val="18"/>
      <w:lang w:val="en-AU" w:eastAsia="en-AU"/>
    </w:rPr>
  </w:style>
  <w:style w:type="paragraph" w:customStyle="1" w:styleId="ESTableBullet2">
    <w:name w:val="ES_Table Bullet 2"/>
    <w:basedOn w:val="ESTablebullet1"/>
    <w:qFormat/>
    <w:rsid w:val="00B74D9F"/>
  </w:style>
  <w:style w:type="character" w:customStyle="1" w:styleId="Heading7Char">
    <w:name w:val="Heading 7 Char"/>
    <w:basedOn w:val="DefaultParagraphFont"/>
    <w:link w:val="Heading7"/>
    <w:uiPriority w:val="9"/>
    <w:semiHidden/>
    <w:rsid w:val="000C489C"/>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0C4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489C"/>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0C489C"/>
  </w:style>
  <w:style w:type="table" w:customStyle="1" w:styleId="TableGrid2">
    <w:name w:val="Table Grid2"/>
    <w:basedOn w:val="TableNormal"/>
    <w:next w:val="TableGrid"/>
    <w:uiPriority w:val="59"/>
    <w:rsid w:val="000C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NoList"/>
    <w:next w:val="1ai"/>
    <w:uiPriority w:val="99"/>
    <w:semiHidden/>
    <w:unhideWhenUsed/>
    <w:rsid w:val="000C489C"/>
    <w:pPr>
      <w:numPr>
        <w:numId w:val="17"/>
      </w:numPr>
    </w:pPr>
  </w:style>
  <w:style w:type="table" w:customStyle="1" w:styleId="TableGrid11">
    <w:name w:val="Table Grid11"/>
    <w:basedOn w:val="TableNormal"/>
    <w:next w:val="TableGrid"/>
    <w:uiPriority w:val="59"/>
    <w:rsid w:val="000C489C"/>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uiPriority w:val="99"/>
    <w:semiHidden/>
    <w:unhideWhenUsed/>
    <w:rsid w:val="000C489C"/>
    <w:pPr>
      <w:spacing w:after="90" w:line="220" w:lineRule="atLeast"/>
    </w:pPr>
    <w:rPr>
      <w:b/>
      <w:bCs/>
      <w:sz w:val="22"/>
      <w:szCs w:val="22"/>
      <w:lang w:val="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tentshead">
    <w:name w:val="Contents head"/>
    <w:basedOn w:val="Heading1"/>
    <w:qFormat/>
    <w:rsid w:val="000C489C"/>
    <w:pPr>
      <w:keepLines w:val="0"/>
      <w:pageBreakBefore/>
      <w:numPr>
        <w:numId w:val="0"/>
      </w:numPr>
      <w:spacing w:before="480" w:after="0"/>
      <w:ind w:left="851"/>
    </w:pPr>
    <w:rPr>
      <w:rFonts w:ascii="Arial" w:eastAsia="Times New Roman" w:hAnsi="Arial" w:cs="Arial"/>
      <w:b w:val="0"/>
      <w:bCs/>
      <w:color w:val="000000" w:themeColor="text1"/>
      <w:kern w:val="32"/>
      <w:sz w:val="36"/>
      <w:szCs w:val="36"/>
      <w:lang w:val="en-AU"/>
    </w:rPr>
  </w:style>
  <w:style w:type="table" w:styleId="TableList1">
    <w:name w:val="Table List 1"/>
    <w:basedOn w:val="TableNormal"/>
    <w:uiPriority w:val="99"/>
    <w:unhideWhenUsed/>
    <w:rsid w:val="000C489C"/>
    <w:pPr>
      <w:spacing w:after="90" w:line="220" w:lineRule="atLeast"/>
    </w:pPr>
    <w:rPr>
      <w:sz w:val="22"/>
      <w:szCs w:val="22"/>
      <w:lang w:val="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objectivestablesnarrow">
    <w:name w:val="Table text objectives tables narrow"/>
    <w:basedOn w:val="Tabletextobjectivestables"/>
    <w:qFormat/>
    <w:rsid w:val="000C489C"/>
    <w:pPr>
      <w:spacing w:before="40" w:after="40"/>
      <w:jc w:val="center"/>
    </w:pPr>
  </w:style>
  <w:style w:type="paragraph" w:styleId="HTMLAddress">
    <w:name w:val="HTML Address"/>
    <w:basedOn w:val="Normal"/>
    <w:link w:val="HTMLAddressChar"/>
    <w:uiPriority w:val="99"/>
    <w:semiHidden/>
    <w:unhideWhenUsed/>
    <w:rsid w:val="000C489C"/>
    <w:rPr>
      <w:rFonts w:ascii="Arial" w:eastAsia="Times New Roman" w:hAnsi="Arial" w:cs="Times New Roman"/>
      <w:i/>
      <w:iCs/>
      <w:color w:val="000000" w:themeColor="text1"/>
      <w:sz w:val="19"/>
      <w:lang w:val="en-AU"/>
    </w:rPr>
  </w:style>
  <w:style w:type="character" w:customStyle="1" w:styleId="HTMLAddressChar">
    <w:name w:val="HTML Address Char"/>
    <w:basedOn w:val="DefaultParagraphFont"/>
    <w:link w:val="HTMLAddress"/>
    <w:uiPriority w:val="99"/>
    <w:semiHidden/>
    <w:rsid w:val="000C489C"/>
    <w:rPr>
      <w:rFonts w:ascii="Arial" w:eastAsia="Times New Roman" w:hAnsi="Arial" w:cs="Times New Roman"/>
      <w:i/>
      <w:iCs/>
      <w:color w:val="000000" w:themeColor="text1"/>
      <w:sz w:val="19"/>
      <w:lang w:val="en-AU"/>
    </w:rPr>
  </w:style>
  <w:style w:type="paragraph" w:customStyle="1" w:styleId="DETTablerowheadingoutputstables">
    <w:name w:val="DET Table row heading outputs tables"/>
    <w:basedOn w:val="Tablecolumnheading"/>
    <w:link w:val="DETTablerowheadingoutputstablesChar"/>
    <w:qFormat/>
    <w:rsid w:val="000C489C"/>
    <w:rPr>
      <w:color w:val="FFFFFF" w:themeColor="background1"/>
      <w:sz w:val="16"/>
      <w:szCs w:val="15"/>
    </w:rPr>
  </w:style>
  <w:style w:type="character" w:customStyle="1" w:styleId="DETTablerowheadingoutputstablesChar">
    <w:name w:val="DET Table row heading outputs tables Char"/>
    <w:basedOn w:val="TablerowheadingChar"/>
    <w:link w:val="DETTablerowheadingoutputstables"/>
    <w:rsid w:val="000C489C"/>
    <w:rPr>
      <w:rFonts w:ascii="Arial" w:eastAsia="Times New Roman" w:hAnsi="Arial" w:cs="Arial"/>
      <w:b/>
      <w:bCs/>
      <w:color w:val="FFFFFF" w:themeColor="background1"/>
      <w:sz w:val="16"/>
      <w:szCs w:val="15"/>
      <w:lang w:val="en-AU"/>
    </w:rPr>
  </w:style>
  <w:style w:type="paragraph" w:styleId="Salutation">
    <w:name w:val="Salutation"/>
    <w:basedOn w:val="Normal"/>
    <w:next w:val="Normal"/>
    <w:link w:val="SalutationChar"/>
    <w:uiPriority w:val="99"/>
    <w:semiHidden/>
    <w:unhideWhenUsed/>
    <w:rsid w:val="000C489C"/>
    <w:pPr>
      <w:spacing w:after="90" w:line="220" w:lineRule="atLeast"/>
    </w:pPr>
    <w:rPr>
      <w:rFonts w:ascii="Arial" w:eastAsia="Times New Roman" w:hAnsi="Arial" w:cs="Times New Roman"/>
      <w:color w:val="000000" w:themeColor="text1"/>
      <w:sz w:val="19"/>
      <w:lang w:val="en-AU"/>
    </w:rPr>
  </w:style>
  <w:style w:type="character" w:customStyle="1" w:styleId="SalutationChar">
    <w:name w:val="Salutation Char"/>
    <w:basedOn w:val="DefaultParagraphFont"/>
    <w:link w:val="Salutation"/>
    <w:uiPriority w:val="99"/>
    <w:semiHidden/>
    <w:rsid w:val="000C489C"/>
    <w:rPr>
      <w:rFonts w:ascii="Arial" w:eastAsia="Times New Roman" w:hAnsi="Arial" w:cs="Times New Roman"/>
      <w:color w:val="000000" w:themeColor="text1"/>
      <w:sz w:val="19"/>
      <w:lang w:val="en-AU"/>
    </w:rPr>
  </w:style>
  <w:style w:type="character" w:styleId="HTMLCite">
    <w:name w:val="HTML Cite"/>
    <w:basedOn w:val="DefaultParagraphFont"/>
    <w:uiPriority w:val="99"/>
    <w:semiHidden/>
    <w:unhideWhenUsed/>
    <w:rsid w:val="000C489C"/>
    <w:rPr>
      <w:i/>
      <w:iCs/>
    </w:rPr>
  </w:style>
  <w:style w:type="character" w:styleId="HTMLCode">
    <w:name w:val="HTML Code"/>
    <w:basedOn w:val="DefaultParagraphFont"/>
    <w:uiPriority w:val="99"/>
    <w:semiHidden/>
    <w:unhideWhenUsed/>
    <w:rsid w:val="000C489C"/>
    <w:rPr>
      <w:rFonts w:ascii="Consolas" w:hAnsi="Consolas" w:cs="Consolas"/>
      <w:sz w:val="20"/>
      <w:szCs w:val="20"/>
    </w:rPr>
  </w:style>
  <w:style w:type="paragraph" w:styleId="Signature">
    <w:name w:val="Signature"/>
    <w:basedOn w:val="Normal"/>
    <w:link w:val="SignatureChar"/>
    <w:uiPriority w:val="99"/>
    <w:semiHidden/>
    <w:unhideWhenUsed/>
    <w:rsid w:val="000C489C"/>
    <w:pPr>
      <w:ind w:left="4252"/>
    </w:pPr>
    <w:rPr>
      <w:rFonts w:ascii="Arial" w:eastAsia="Times New Roman" w:hAnsi="Arial" w:cs="Times New Roman"/>
      <w:color w:val="000000" w:themeColor="text1"/>
      <w:sz w:val="19"/>
      <w:lang w:val="en-AU"/>
    </w:rPr>
  </w:style>
  <w:style w:type="character" w:customStyle="1" w:styleId="SignatureChar">
    <w:name w:val="Signature Char"/>
    <w:basedOn w:val="DefaultParagraphFont"/>
    <w:link w:val="Signature"/>
    <w:uiPriority w:val="99"/>
    <w:semiHidden/>
    <w:rsid w:val="000C489C"/>
    <w:rPr>
      <w:rFonts w:ascii="Arial" w:eastAsia="Times New Roman" w:hAnsi="Arial" w:cs="Times New Roman"/>
      <w:color w:val="000000" w:themeColor="text1"/>
      <w:sz w:val="19"/>
      <w:lang w:val="en-AU"/>
    </w:rPr>
  </w:style>
  <w:style w:type="paragraph" w:styleId="EnvelopeAddress">
    <w:name w:val="envelope address"/>
    <w:basedOn w:val="Normal"/>
    <w:uiPriority w:val="99"/>
    <w:semiHidden/>
    <w:unhideWhenUsed/>
    <w:rsid w:val="000C489C"/>
    <w:pPr>
      <w:framePr w:w="7920" w:h="1980" w:hRule="exact" w:hSpace="180" w:wrap="auto" w:hAnchor="page" w:xAlign="center" w:yAlign="bottom"/>
      <w:ind w:left="2880"/>
    </w:pPr>
    <w:rPr>
      <w:rFonts w:asciiTheme="majorHAnsi" w:eastAsiaTheme="majorEastAsia" w:hAnsiTheme="majorHAnsi" w:cstheme="majorBidi"/>
      <w:color w:val="000000" w:themeColor="text1"/>
      <w:lang w:val="en-AU"/>
    </w:rPr>
  </w:style>
  <w:style w:type="table" w:styleId="TableList2">
    <w:name w:val="Table List 2"/>
    <w:basedOn w:val="TableNormal"/>
    <w:uiPriority w:val="99"/>
    <w:unhideWhenUsed/>
    <w:rsid w:val="000C489C"/>
    <w:pPr>
      <w:spacing w:after="90" w:line="220" w:lineRule="atLeast"/>
    </w:pPr>
    <w:rPr>
      <w:sz w:val="22"/>
      <w:szCs w:val="22"/>
      <w:lang w:val="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C489C"/>
    <w:pPr>
      <w:spacing w:after="90" w:line="220" w:lineRule="atLeast"/>
    </w:pPr>
    <w:rPr>
      <w:sz w:val="22"/>
      <w:szCs w:val="22"/>
      <w:lang w:val="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C489C"/>
    <w:pPr>
      <w:spacing w:after="90" w:line="220" w:lineRule="atLeast"/>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0">
    <w:name w:val="List Bullet_2"/>
    <w:basedOn w:val="ListBullet"/>
    <w:qFormat/>
    <w:rsid w:val="000C489C"/>
    <w:pPr>
      <w:numPr>
        <w:numId w:val="22"/>
      </w:numPr>
      <w:tabs>
        <w:tab w:val="clear" w:pos="170"/>
        <w:tab w:val="left" w:pos="284"/>
      </w:tabs>
      <w:ind w:left="426" w:hanging="284"/>
    </w:pPr>
  </w:style>
  <w:style w:type="paragraph" w:customStyle="1" w:styleId="DETHeading2">
    <w:name w:val="DET Heading 2"/>
    <w:basedOn w:val="Heading2"/>
    <w:next w:val="Normal"/>
    <w:link w:val="DETHeading2Char"/>
    <w:qFormat/>
    <w:rsid w:val="000C489C"/>
    <w:pPr>
      <w:numPr>
        <w:ilvl w:val="0"/>
        <w:numId w:val="0"/>
      </w:numPr>
    </w:pPr>
  </w:style>
  <w:style w:type="character" w:customStyle="1" w:styleId="DETHeading2Char">
    <w:name w:val="DET Heading 2 Char"/>
    <w:basedOn w:val="Heading2Char"/>
    <w:link w:val="DETHeading2"/>
    <w:rsid w:val="000C489C"/>
    <w:rPr>
      <w:rFonts w:ascii="Arial" w:eastAsia="Times New Roman" w:hAnsi="Arial" w:cs="Arial"/>
      <w:bCs/>
      <w:iCs/>
      <w:color w:val="000000" w:themeColor="text1"/>
      <w:sz w:val="28"/>
      <w:szCs w:val="28"/>
      <w:lang w:val="en-AU"/>
    </w:rPr>
  </w:style>
  <w:style w:type="table" w:styleId="TableSimple1">
    <w:name w:val="Table Simple 1"/>
    <w:basedOn w:val="TableNormal"/>
    <w:uiPriority w:val="99"/>
    <w:semiHidden/>
    <w:unhideWhenUsed/>
    <w:rsid w:val="000C489C"/>
    <w:pPr>
      <w:spacing w:after="90" w:line="220" w:lineRule="atLeast"/>
    </w:pPr>
    <w:rPr>
      <w:sz w:val="22"/>
      <w:szCs w:val="22"/>
      <w:lang w:val="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1">
    <w:name w:val="Table Web 1"/>
    <w:basedOn w:val="TableNormal"/>
    <w:uiPriority w:val="99"/>
    <w:semiHidden/>
    <w:unhideWhenUsed/>
    <w:rsid w:val="000C489C"/>
    <w:pPr>
      <w:spacing w:after="90" w:line="220" w:lineRule="atLeast"/>
    </w:pPr>
    <w:rPr>
      <w:sz w:val="22"/>
      <w:szCs w:val="22"/>
      <w:lang w:val="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semiHidden/>
    <w:unhideWhenUsed/>
    <w:rsid w:val="000C489C"/>
    <w:pPr>
      <w:numPr>
        <w:numId w:val="16"/>
      </w:numPr>
    </w:pPr>
  </w:style>
  <w:style w:type="numbering" w:styleId="ArticleSection">
    <w:name w:val="Outline List 3"/>
    <w:basedOn w:val="NoList"/>
    <w:uiPriority w:val="99"/>
    <w:semiHidden/>
    <w:unhideWhenUsed/>
    <w:rsid w:val="000C489C"/>
    <w:pPr>
      <w:numPr>
        <w:numId w:val="18"/>
      </w:numPr>
    </w:pPr>
  </w:style>
  <w:style w:type="paragraph" w:styleId="Bibliography">
    <w:name w:val="Bibliography"/>
    <w:basedOn w:val="Normal"/>
    <w:next w:val="Normal"/>
    <w:uiPriority w:val="37"/>
    <w:semiHidden/>
    <w:unhideWhenUsed/>
    <w:rsid w:val="000C489C"/>
    <w:pPr>
      <w:spacing w:after="90" w:line="220" w:lineRule="atLeast"/>
    </w:pPr>
    <w:rPr>
      <w:rFonts w:ascii="Arial" w:eastAsia="Times New Roman" w:hAnsi="Arial" w:cs="Times New Roman"/>
      <w:color w:val="000000" w:themeColor="text1"/>
      <w:sz w:val="19"/>
      <w:lang w:val="en-AU"/>
    </w:rPr>
  </w:style>
  <w:style w:type="paragraph" w:styleId="BlockText">
    <w:name w:val="Block Text"/>
    <w:basedOn w:val="Normal"/>
    <w:uiPriority w:val="99"/>
    <w:semiHidden/>
    <w:unhideWhenUsed/>
    <w:rsid w:val="000C489C"/>
    <w:pPr>
      <w:pBdr>
        <w:top w:val="single" w:sz="2" w:space="10" w:color="DDDDDD" w:themeColor="accent1" w:shadow="1" w:frame="1"/>
        <w:left w:val="single" w:sz="2" w:space="10" w:color="DDDDDD" w:themeColor="accent1" w:shadow="1" w:frame="1"/>
        <w:bottom w:val="single" w:sz="2" w:space="10" w:color="DDDDDD" w:themeColor="accent1" w:shadow="1" w:frame="1"/>
        <w:right w:val="single" w:sz="2" w:space="10" w:color="DDDDDD" w:themeColor="accent1" w:shadow="1" w:frame="1"/>
      </w:pBdr>
      <w:spacing w:after="90" w:line="220" w:lineRule="atLeast"/>
      <w:ind w:left="1152" w:right="1152"/>
    </w:pPr>
    <w:rPr>
      <w:rFonts w:eastAsiaTheme="minorEastAsia"/>
      <w:i/>
      <w:iCs/>
      <w:color w:val="DDDDDD" w:themeColor="accent1"/>
      <w:sz w:val="19"/>
      <w:lang w:val="en-AU"/>
    </w:rPr>
  </w:style>
  <w:style w:type="paragraph" w:styleId="BodyTextFirstIndent">
    <w:name w:val="Body Text First Indent"/>
    <w:basedOn w:val="BodyText"/>
    <w:link w:val="BodyTextFirstIndentChar"/>
    <w:uiPriority w:val="99"/>
    <w:semiHidden/>
    <w:unhideWhenUsed/>
    <w:rsid w:val="000C489C"/>
    <w:pPr>
      <w:ind w:firstLine="360"/>
      <w:jc w:val="left"/>
    </w:pPr>
    <w:rPr>
      <w:sz w:val="19"/>
      <w:szCs w:val="24"/>
    </w:rPr>
  </w:style>
  <w:style w:type="character" w:customStyle="1" w:styleId="BodyTextFirstIndentChar">
    <w:name w:val="Body Text First Indent Char"/>
    <w:basedOn w:val="BodyTextChar"/>
    <w:link w:val="BodyTextFirstIndent"/>
    <w:uiPriority w:val="99"/>
    <w:semiHidden/>
    <w:rsid w:val="000C489C"/>
    <w:rPr>
      <w:rFonts w:ascii="Arial" w:eastAsia="Times New Roman" w:hAnsi="Arial" w:cs="Times New Roman"/>
      <w:color w:val="000000" w:themeColor="text1"/>
      <w:sz w:val="19"/>
      <w:szCs w:val="18"/>
      <w:lang w:val="en-AU"/>
    </w:rPr>
  </w:style>
  <w:style w:type="paragraph" w:styleId="BodyTextIndent">
    <w:name w:val="Body Text Indent"/>
    <w:basedOn w:val="Normal"/>
    <w:link w:val="BodyTextIndentChar"/>
    <w:hidden/>
    <w:uiPriority w:val="99"/>
    <w:semiHidden/>
    <w:unhideWhenUsed/>
    <w:rsid w:val="000C489C"/>
    <w:pPr>
      <w:spacing w:after="120" w:line="220" w:lineRule="atLeast"/>
      <w:ind w:left="283"/>
    </w:pPr>
    <w:rPr>
      <w:rFonts w:ascii="Arial" w:eastAsia="Times New Roman" w:hAnsi="Arial" w:cs="Times New Roman"/>
      <w:color w:val="000000" w:themeColor="text1"/>
      <w:sz w:val="19"/>
      <w:lang w:val="en-AU"/>
    </w:rPr>
  </w:style>
  <w:style w:type="character" w:customStyle="1" w:styleId="BodyTextIndentChar">
    <w:name w:val="Body Text Indent Char"/>
    <w:basedOn w:val="DefaultParagraphFont"/>
    <w:link w:val="BodyTextIndent"/>
    <w:uiPriority w:val="99"/>
    <w:semiHidden/>
    <w:rsid w:val="000C489C"/>
    <w:rPr>
      <w:rFonts w:ascii="Arial" w:eastAsia="Times New Roman" w:hAnsi="Arial" w:cs="Times New Roman"/>
      <w:color w:val="000000" w:themeColor="text1"/>
      <w:sz w:val="19"/>
      <w:lang w:val="en-AU"/>
    </w:rPr>
  </w:style>
  <w:style w:type="paragraph" w:styleId="Closing">
    <w:name w:val="Closing"/>
    <w:basedOn w:val="Normal"/>
    <w:link w:val="ClosingChar"/>
    <w:uiPriority w:val="99"/>
    <w:semiHidden/>
    <w:unhideWhenUsed/>
    <w:rsid w:val="000C489C"/>
    <w:pPr>
      <w:ind w:left="4252"/>
    </w:pPr>
    <w:rPr>
      <w:rFonts w:ascii="Arial" w:eastAsia="Times New Roman" w:hAnsi="Arial" w:cs="Times New Roman"/>
      <w:color w:val="000000" w:themeColor="text1"/>
      <w:sz w:val="19"/>
      <w:lang w:val="en-AU"/>
    </w:rPr>
  </w:style>
  <w:style w:type="character" w:customStyle="1" w:styleId="ClosingChar">
    <w:name w:val="Closing Char"/>
    <w:basedOn w:val="DefaultParagraphFont"/>
    <w:link w:val="Closing"/>
    <w:uiPriority w:val="99"/>
    <w:semiHidden/>
    <w:rsid w:val="000C489C"/>
    <w:rPr>
      <w:rFonts w:ascii="Arial" w:eastAsia="Times New Roman" w:hAnsi="Arial" w:cs="Times New Roman"/>
      <w:color w:val="000000" w:themeColor="text1"/>
      <w:sz w:val="19"/>
      <w:lang w:val="en-AU"/>
    </w:rPr>
  </w:style>
  <w:style w:type="table" w:styleId="ColorfulGrid">
    <w:name w:val="Colorful Grid"/>
    <w:basedOn w:val="TableNormal"/>
    <w:uiPriority w:val="73"/>
    <w:rsid w:val="000C489C"/>
    <w:rPr>
      <w:color w:val="000000" w:themeColor="text1"/>
      <w:sz w:val="22"/>
      <w:szCs w:val="22"/>
      <w:lang w:val="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489C"/>
    <w:rPr>
      <w:color w:val="000000" w:themeColor="text1"/>
      <w:sz w:val="22"/>
      <w:szCs w:val="22"/>
      <w:lang w:val="en-AU"/>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rsid w:val="000C489C"/>
    <w:rPr>
      <w:color w:val="000000" w:themeColor="text1"/>
      <w:sz w:val="22"/>
      <w:szCs w:val="22"/>
      <w:lang w:val="en-AU"/>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rsid w:val="000C489C"/>
    <w:rPr>
      <w:color w:val="000000" w:themeColor="text1"/>
      <w:sz w:val="22"/>
      <w:szCs w:val="22"/>
      <w:lang w:val="en-AU"/>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rsid w:val="000C489C"/>
    <w:rPr>
      <w:color w:val="000000" w:themeColor="text1"/>
      <w:sz w:val="22"/>
      <w:szCs w:val="22"/>
      <w:lang w:val="en-AU"/>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rsid w:val="000C489C"/>
    <w:rPr>
      <w:color w:val="000000" w:themeColor="text1"/>
      <w:sz w:val="22"/>
      <w:szCs w:val="22"/>
      <w:lang w:val="en-AU"/>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0C489C"/>
    <w:rPr>
      <w:color w:val="000000" w:themeColor="text1"/>
      <w:sz w:val="22"/>
      <w:szCs w:val="22"/>
      <w:lang w:val="en-AU"/>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rsid w:val="000C489C"/>
    <w:rPr>
      <w:color w:val="000000" w:themeColor="text1"/>
      <w:sz w:val="22"/>
      <w:szCs w:val="22"/>
      <w:lang w:val="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489C"/>
    <w:rPr>
      <w:color w:val="000000" w:themeColor="text1"/>
      <w:sz w:val="22"/>
      <w:szCs w:val="22"/>
      <w:lang w:val="en-AU"/>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rsid w:val="000C489C"/>
    <w:rPr>
      <w:color w:val="000000" w:themeColor="text1"/>
      <w:sz w:val="22"/>
      <w:szCs w:val="22"/>
      <w:lang w:val="en-AU"/>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rsid w:val="000C489C"/>
    <w:rPr>
      <w:color w:val="000000" w:themeColor="text1"/>
      <w:sz w:val="22"/>
      <w:szCs w:val="22"/>
      <w:lang w:val="en-AU"/>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rsid w:val="000C489C"/>
    <w:rPr>
      <w:color w:val="000000" w:themeColor="text1"/>
      <w:sz w:val="22"/>
      <w:szCs w:val="22"/>
      <w:lang w:val="en-AU"/>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rsid w:val="000C489C"/>
    <w:rPr>
      <w:color w:val="000000" w:themeColor="text1"/>
      <w:sz w:val="22"/>
      <w:szCs w:val="22"/>
      <w:lang w:val="en-AU"/>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0C489C"/>
    <w:rPr>
      <w:color w:val="000000" w:themeColor="text1"/>
      <w:sz w:val="22"/>
      <w:szCs w:val="22"/>
      <w:lang w:val="en-AU"/>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rsid w:val="000C489C"/>
    <w:rPr>
      <w:color w:val="000000" w:themeColor="text1"/>
      <w:sz w:val="22"/>
      <w:szCs w:val="22"/>
      <w:lang w:val="en-AU"/>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489C"/>
    <w:rPr>
      <w:color w:val="000000" w:themeColor="text1"/>
      <w:sz w:val="22"/>
      <w:szCs w:val="22"/>
      <w:lang w:val="en-AU"/>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489C"/>
    <w:rPr>
      <w:color w:val="000000" w:themeColor="text1"/>
      <w:sz w:val="22"/>
      <w:szCs w:val="22"/>
      <w:lang w:val="en-AU"/>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489C"/>
    <w:rPr>
      <w:color w:val="000000" w:themeColor="text1"/>
      <w:sz w:val="22"/>
      <w:szCs w:val="22"/>
      <w:lang w:val="en-AU"/>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rsid w:val="000C489C"/>
    <w:rPr>
      <w:color w:val="000000" w:themeColor="text1"/>
      <w:sz w:val="22"/>
      <w:szCs w:val="22"/>
      <w:lang w:val="en-AU"/>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489C"/>
    <w:rPr>
      <w:color w:val="000000" w:themeColor="text1"/>
      <w:sz w:val="22"/>
      <w:szCs w:val="22"/>
      <w:lang w:val="en-AU"/>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489C"/>
    <w:rPr>
      <w:color w:val="000000" w:themeColor="text1"/>
      <w:sz w:val="22"/>
      <w:szCs w:val="22"/>
      <w:lang w:val="en-AU"/>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0C489C"/>
    <w:rPr>
      <w:color w:val="FFFFFF" w:themeColor="background1"/>
      <w:sz w:val="22"/>
      <w:szCs w:val="22"/>
      <w:lang w:val="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489C"/>
    <w:rPr>
      <w:color w:val="FFFFFF" w:themeColor="background1"/>
      <w:sz w:val="22"/>
      <w:szCs w:val="22"/>
      <w:lang w:val="en-AU"/>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rsid w:val="000C489C"/>
    <w:rPr>
      <w:color w:val="FFFFFF" w:themeColor="background1"/>
      <w:sz w:val="22"/>
      <w:szCs w:val="22"/>
      <w:lang w:val="en-AU"/>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rsid w:val="000C489C"/>
    <w:rPr>
      <w:color w:val="FFFFFF" w:themeColor="background1"/>
      <w:sz w:val="22"/>
      <w:szCs w:val="22"/>
      <w:lang w:val="en-AU"/>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rsid w:val="000C489C"/>
    <w:rPr>
      <w:color w:val="FFFFFF" w:themeColor="background1"/>
      <w:sz w:val="22"/>
      <w:szCs w:val="22"/>
      <w:lang w:val="en-AU"/>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rsid w:val="000C489C"/>
    <w:rPr>
      <w:color w:val="FFFFFF" w:themeColor="background1"/>
      <w:sz w:val="22"/>
      <w:szCs w:val="22"/>
      <w:lang w:val="en-AU"/>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0C489C"/>
    <w:rPr>
      <w:color w:val="FFFFFF" w:themeColor="background1"/>
      <w:sz w:val="22"/>
      <w:szCs w:val="22"/>
      <w:lang w:val="en-AU"/>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C489C"/>
    <w:pPr>
      <w:spacing w:after="90" w:line="220" w:lineRule="atLeast"/>
    </w:pPr>
    <w:rPr>
      <w:rFonts w:ascii="Arial" w:eastAsia="Times New Roman" w:hAnsi="Arial" w:cs="Times New Roman"/>
      <w:color w:val="000000" w:themeColor="text1"/>
      <w:sz w:val="19"/>
      <w:lang w:val="en-AU"/>
    </w:rPr>
  </w:style>
  <w:style w:type="character" w:customStyle="1" w:styleId="DateChar">
    <w:name w:val="Date Char"/>
    <w:basedOn w:val="DefaultParagraphFont"/>
    <w:link w:val="Date"/>
    <w:uiPriority w:val="99"/>
    <w:semiHidden/>
    <w:rsid w:val="000C489C"/>
    <w:rPr>
      <w:rFonts w:ascii="Arial" w:eastAsia="Times New Roman" w:hAnsi="Arial" w:cs="Times New Roman"/>
      <w:color w:val="000000" w:themeColor="text1"/>
      <w:sz w:val="19"/>
      <w:lang w:val="en-AU"/>
    </w:rPr>
  </w:style>
  <w:style w:type="paragraph" w:styleId="EnvelopeReturn">
    <w:name w:val="envelope return"/>
    <w:basedOn w:val="Normal"/>
    <w:uiPriority w:val="99"/>
    <w:semiHidden/>
    <w:unhideWhenUsed/>
    <w:rsid w:val="000C489C"/>
    <w:rPr>
      <w:rFonts w:asciiTheme="majorHAnsi" w:eastAsiaTheme="majorEastAsia" w:hAnsiTheme="majorHAnsi" w:cstheme="majorBidi"/>
      <w:color w:val="000000" w:themeColor="text1"/>
      <w:sz w:val="20"/>
      <w:szCs w:val="20"/>
      <w:lang w:val="en-AU"/>
    </w:rPr>
  </w:style>
  <w:style w:type="character" w:styleId="HTMLDefinition">
    <w:name w:val="HTML Definition"/>
    <w:basedOn w:val="DefaultParagraphFont"/>
    <w:uiPriority w:val="99"/>
    <w:semiHidden/>
    <w:unhideWhenUsed/>
    <w:rsid w:val="000C489C"/>
    <w:rPr>
      <w:i/>
      <w:iCs/>
    </w:rPr>
  </w:style>
  <w:style w:type="character" w:styleId="HTMLKeyboard">
    <w:name w:val="HTML Keyboard"/>
    <w:basedOn w:val="DefaultParagraphFont"/>
    <w:uiPriority w:val="99"/>
    <w:semiHidden/>
    <w:unhideWhenUsed/>
    <w:rsid w:val="000C489C"/>
    <w:rPr>
      <w:rFonts w:ascii="Consolas" w:hAnsi="Consolas" w:cs="Consolas"/>
      <w:sz w:val="20"/>
      <w:szCs w:val="20"/>
    </w:rPr>
  </w:style>
  <w:style w:type="paragraph" w:styleId="HTMLPreformatted">
    <w:name w:val="HTML Preformatted"/>
    <w:basedOn w:val="Normal"/>
    <w:link w:val="HTMLPreformattedChar"/>
    <w:uiPriority w:val="99"/>
    <w:semiHidden/>
    <w:unhideWhenUsed/>
    <w:rsid w:val="000C489C"/>
    <w:rPr>
      <w:rFonts w:ascii="Consolas" w:eastAsia="Times New Roman" w:hAnsi="Consolas" w:cs="Consolas"/>
      <w:color w:val="000000" w:themeColor="text1"/>
      <w:sz w:val="20"/>
      <w:szCs w:val="20"/>
      <w:lang w:val="en-AU"/>
    </w:rPr>
  </w:style>
  <w:style w:type="character" w:customStyle="1" w:styleId="HTMLPreformattedChar">
    <w:name w:val="HTML Preformatted Char"/>
    <w:basedOn w:val="DefaultParagraphFont"/>
    <w:link w:val="HTMLPreformatted"/>
    <w:uiPriority w:val="99"/>
    <w:semiHidden/>
    <w:rsid w:val="000C489C"/>
    <w:rPr>
      <w:rFonts w:ascii="Consolas" w:eastAsia="Times New Roman" w:hAnsi="Consolas" w:cs="Consolas"/>
      <w:color w:val="000000" w:themeColor="text1"/>
      <w:sz w:val="20"/>
      <w:szCs w:val="20"/>
      <w:lang w:val="en-AU"/>
    </w:rPr>
  </w:style>
  <w:style w:type="character" w:styleId="HTMLSample">
    <w:name w:val="HTML Sample"/>
    <w:basedOn w:val="DefaultParagraphFont"/>
    <w:uiPriority w:val="99"/>
    <w:semiHidden/>
    <w:unhideWhenUsed/>
    <w:rsid w:val="000C489C"/>
    <w:rPr>
      <w:rFonts w:ascii="Consolas" w:hAnsi="Consolas" w:cs="Consolas"/>
      <w:sz w:val="24"/>
      <w:szCs w:val="24"/>
    </w:rPr>
  </w:style>
  <w:style w:type="character" w:styleId="HTMLTypewriter">
    <w:name w:val="HTML Typewriter"/>
    <w:basedOn w:val="DefaultParagraphFont"/>
    <w:uiPriority w:val="99"/>
    <w:semiHidden/>
    <w:unhideWhenUsed/>
    <w:rsid w:val="000C489C"/>
    <w:rPr>
      <w:rFonts w:ascii="Consolas" w:hAnsi="Consolas" w:cs="Consolas"/>
      <w:sz w:val="20"/>
      <w:szCs w:val="20"/>
    </w:rPr>
  </w:style>
  <w:style w:type="character" w:styleId="HTMLVariable">
    <w:name w:val="HTML Variable"/>
    <w:basedOn w:val="DefaultParagraphFont"/>
    <w:uiPriority w:val="99"/>
    <w:semiHidden/>
    <w:unhideWhenUsed/>
    <w:rsid w:val="000C489C"/>
    <w:rPr>
      <w:i/>
      <w:iCs/>
    </w:rPr>
  </w:style>
  <w:style w:type="paragraph" w:styleId="Index1">
    <w:name w:val="index 1"/>
    <w:basedOn w:val="Normal"/>
    <w:next w:val="Normal"/>
    <w:autoRedefine/>
    <w:uiPriority w:val="99"/>
    <w:semiHidden/>
    <w:unhideWhenUsed/>
    <w:rsid w:val="000C489C"/>
    <w:pPr>
      <w:ind w:left="190" w:hanging="190"/>
    </w:pPr>
    <w:rPr>
      <w:rFonts w:ascii="Arial" w:eastAsia="Times New Roman" w:hAnsi="Arial" w:cs="Times New Roman"/>
      <w:color w:val="000000" w:themeColor="text1"/>
      <w:sz w:val="19"/>
      <w:lang w:val="en-AU"/>
    </w:rPr>
  </w:style>
  <w:style w:type="paragraph" w:styleId="Index2">
    <w:name w:val="index 2"/>
    <w:basedOn w:val="Normal"/>
    <w:next w:val="Normal"/>
    <w:autoRedefine/>
    <w:uiPriority w:val="99"/>
    <w:semiHidden/>
    <w:unhideWhenUsed/>
    <w:rsid w:val="000C489C"/>
    <w:pPr>
      <w:ind w:left="380" w:hanging="190"/>
    </w:pPr>
    <w:rPr>
      <w:rFonts w:ascii="Arial" w:eastAsia="Times New Roman" w:hAnsi="Arial" w:cs="Times New Roman"/>
      <w:color w:val="000000" w:themeColor="text1"/>
      <w:sz w:val="19"/>
      <w:lang w:val="en-AU"/>
    </w:rPr>
  </w:style>
  <w:style w:type="paragraph" w:styleId="Index3">
    <w:name w:val="index 3"/>
    <w:basedOn w:val="Normal"/>
    <w:next w:val="Normal"/>
    <w:autoRedefine/>
    <w:uiPriority w:val="99"/>
    <w:semiHidden/>
    <w:unhideWhenUsed/>
    <w:rsid w:val="000C489C"/>
    <w:pPr>
      <w:ind w:left="570" w:hanging="190"/>
    </w:pPr>
    <w:rPr>
      <w:rFonts w:ascii="Arial" w:eastAsia="Times New Roman" w:hAnsi="Arial" w:cs="Times New Roman"/>
      <w:color w:val="000000" w:themeColor="text1"/>
      <w:sz w:val="19"/>
      <w:lang w:val="en-AU"/>
    </w:rPr>
  </w:style>
  <w:style w:type="paragraph" w:styleId="Index4">
    <w:name w:val="index 4"/>
    <w:basedOn w:val="Normal"/>
    <w:next w:val="Normal"/>
    <w:autoRedefine/>
    <w:uiPriority w:val="99"/>
    <w:semiHidden/>
    <w:unhideWhenUsed/>
    <w:rsid w:val="000C489C"/>
    <w:pPr>
      <w:ind w:left="760" w:hanging="190"/>
    </w:pPr>
    <w:rPr>
      <w:rFonts w:ascii="Arial" w:eastAsia="Times New Roman" w:hAnsi="Arial" w:cs="Times New Roman"/>
      <w:color w:val="000000" w:themeColor="text1"/>
      <w:sz w:val="19"/>
      <w:lang w:val="en-AU"/>
    </w:rPr>
  </w:style>
  <w:style w:type="paragraph" w:styleId="Index5">
    <w:name w:val="index 5"/>
    <w:basedOn w:val="Normal"/>
    <w:next w:val="Normal"/>
    <w:autoRedefine/>
    <w:uiPriority w:val="99"/>
    <w:semiHidden/>
    <w:unhideWhenUsed/>
    <w:rsid w:val="000C489C"/>
    <w:pPr>
      <w:ind w:left="950" w:hanging="190"/>
    </w:pPr>
    <w:rPr>
      <w:rFonts w:ascii="Arial" w:eastAsia="Times New Roman" w:hAnsi="Arial" w:cs="Times New Roman"/>
      <w:color w:val="000000" w:themeColor="text1"/>
      <w:sz w:val="19"/>
      <w:lang w:val="en-AU"/>
    </w:rPr>
  </w:style>
  <w:style w:type="paragraph" w:styleId="Index6">
    <w:name w:val="index 6"/>
    <w:basedOn w:val="Normal"/>
    <w:next w:val="Normal"/>
    <w:autoRedefine/>
    <w:uiPriority w:val="99"/>
    <w:semiHidden/>
    <w:unhideWhenUsed/>
    <w:rsid w:val="000C489C"/>
    <w:pPr>
      <w:ind w:left="1140" w:hanging="190"/>
    </w:pPr>
    <w:rPr>
      <w:rFonts w:ascii="Arial" w:eastAsia="Times New Roman" w:hAnsi="Arial" w:cs="Times New Roman"/>
      <w:color w:val="000000" w:themeColor="text1"/>
      <w:sz w:val="19"/>
      <w:lang w:val="en-AU"/>
    </w:rPr>
  </w:style>
  <w:style w:type="paragraph" w:styleId="Index7">
    <w:name w:val="index 7"/>
    <w:basedOn w:val="Normal"/>
    <w:next w:val="Normal"/>
    <w:autoRedefine/>
    <w:uiPriority w:val="99"/>
    <w:semiHidden/>
    <w:unhideWhenUsed/>
    <w:rsid w:val="000C489C"/>
    <w:pPr>
      <w:ind w:left="1330" w:hanging="190"/>
    </w:pPr>
    <w:rPr>
      <w:rFonts w:ascii="Arial" w:eastAsia="Times New Roman" w:hAnsi="Arial" w:cs="Times New Roman"/>
      <w:color w:val="000000" w:themeColor="text1"/>
      <w:sz w:val="19"/>
      <w:lang w:val="en-AU"/>
    </w:rPr>
  </w:style>
  <w:style w:type="paragraph" w:styleId="Index8">
    <w:name w:val="index 8"/>
    <w:basedOn w:val="Normal"/>
    <w:next w:val="Normal"/>
    <w:autoRedefine/>
    <w:uiPriority w:val="99"/>
    <w:semiHidden/>
    <w:unhideWhenUsed/>
    <w:rsid w:val="000C489C"/>
    <w:pPr>
      <w:ind w:left="1520" w:hanging="190"/>
    </w:pPr>
    <w:rPr>
      <w:rFonts w:ascii="Arial" w:eastAsia="Times New Roman" w:hAnsi="Arial" w:cs="Times New Roman"/>
      <w:color w:val="000000" w:themeColor="text1"/>
      <w:sz w:val="19"/>
      <w:lang w:val="en-AU"/>
    </w:rPr>
  </w:style>
  <w:style w:type="paragraph" w:styleId="Index9">
    <w:name w:val="index 9"/>
    <w:basedOn w:val="Normal"/>
    <w:next w:val="Normal"/>
    <w:autoRedefine/>
    <w:uiPriority w:val="99"/>
    <w:semiHidden/>
    <w:unhideWhenUsed/>
    <w:rsid w:val="000C489C"/>
    <w:pPr>
      <w:ind w:left="1710" w:hanging="190"/>
    </w:pPr>
    <w:rPr>
      <w:rFonts w:ascii="Arial" w:eastAsia="Times New Roman" w:hAnsi="Arial" w:cs="Times New Roman"/>
      <w:color w:val="000000" w:themeColor="text1"/>
      <w:sz w:val="19"/>
      <w:lang w:val="en-AU"/>
    </w:rPr>
  </w:style>
  <w:style w:type="paragraph" w:styleId="IndexHeading">
    <w:name w:val="index heading"/>
    <w:basedOn w:val="Normal"/>
    <w:next w:val="Index1"/>
    <w:uiPriority w:val="99"/>
    <w:semiHidden/>
    <w:unhideWhenUsed/>
    <w:rsid w:val="000C489C"/>
    <w:pPr>
      <w:spacing w:after="90" w:line="220" w:lineRule="atLeast"/>
    </w:pPr>
    <w:rPr>
      <w:rFonts w:asciiTheme="majorHAnsi" w:eastAsiaTheme="majorEastAsia" w:hAnsiTheme="majorHAnsi" w:cstheme="majorBidi"/>
      <w:b/>
      <w:bCs/>
      <w:color w:val="000000" w:themeColor="text1"/>
      <w:sz w:val="19"/>
      <w:lang w:val="en-AU"/>
    </w:rPr>
  </w:style>
  <w:style w:type="paragraph" w:styleId="IntenseQuote">
    <w:name w:val="Intense Quote"/>
    <w:basedOn w:val="Normal"/>
    <w:next w:val="Normal"/>
    <w:link w:val="IntenseQuoteChar"/>
    <w:uiPriority w:val="30"/>
    <w:qFormat/>
    <w:rsid w:val="000C489C"/>
    <w:pPr>
      <w:pBdr>
        <w:bottom w:val="single" w:sz="4" w:space="4" w:color="DDDDDD" w:themeColor="accent1"/>
      </w:pBdr>
      <w:spacing w:before="200" w:after="280" w:line="220" w:lineRule="atLeast"/>
      <w:ind w:left="936" w:right="936"/>
    </w:pPr>
    <w:rPr>
      <w:rFonts w:ascii="Arial" w:eastAsia="Times New Roman" w:hAnsi="Arial" w:cs="Times New Roman"/>
      <w:b/>
      <w:bCs/>
      <w:i/>
      <w:iCs/>
      <w:color w:val="DDDDDD" w:themeColor="accent1"/>
      <w:sz w:val="19"/>
      <w:lang w:val="en-AU"/>
    </w:rPr>
  </w:style>
  <w:style w:type="character" w:customStyle="1" w:styleId="IntenseQuoteChar">
    <w:name w:val="Intense Quote Char"/>
    <w:basedOn w:val="DefaultParagraphFont"/>
    <w:link w:val="IntenseQuote"/>
    <w:uiPriority w:val="30"/>
    <w:rsid w:val="000C489C"/>
    <w:rPr>
      <w:rFonts w:ascii="Arial" w:eastAsia="Times New Roman" w:hAnsi="Arial" w:cs="Times New Roman"/>
      <w:b/>
      <w:bCs/>
      <w:i/>
      <w:iCs/>
      <w:color w:val="DDDDDD" w:themeColor="accent1"/>
      <w:sz w:val="19"/>
      <w:lang w:val="en-AU"/>
    </w:rPr>
  </w:style>
  <w:style w:type="table" w:styleId="LightGrid">
    <w:name w:val="Light Grid"/>
    <w:basedOn w:val="TableNormal"/>
    <w:uiPriority w:val="62"/>
    <w:rsid w:val="000C489C"/>
    <w:rPr>
      <w:sz w:val="22"/>
      <w:szCs w:val="22"/>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489C"/>
    <w:rPr>
      <w:sz w:val="22"/>
      <w:szCs w:val="22"/>
      <w:lang w:val="en-AU"/>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rsid w:val="000C489C"/>
    <w:rPr>
      <w:sz w:val="22"/>
      <w:szCs w:val="22"/>
      <w:lang w:val="en-AU"/>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rsid w:val="000C489C"/>
    <w:rPr>
      <w:sz w:val="22"/>
      <w:szCs w:val="22"/>
      <w:lang w:val="en-AU"/>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rsid w:val="000C489C"/>
    <w:rPr>
      <w:sz w:val="22"/>
      <w:szCs w:val="22"/>
      <w:lang w:val="en-AU"/>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rsid w:val="000C489C"/>
    <w:rPr>
      <w:sz w:val="22"/>
      <w:szCs w:val="22"/>
      <w:lang w:val="en-AU"/>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rsid w:val="000C489C"/>
    <w:rPr>
      <w:sz w:val="22"/>
      <w:szCs w:val="22"/>
      <w:lang w:val="en-AU"/>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rsid w:val="000C489C"/>
    <w:rPr>
      <w:sz w:val="22"/>
      <w:szCs w:val="22"/>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489C"/>
    <w:rPr>
      <w:sz w:val="22"/>
      <w:szCs w:val="22"/>
      <w:lang w:val="en-AU"/>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rsid w:val="000C489C"/>
    <w:rPr>
      <w:sz w:val="22"/>
      <w:szCs w:val="22"/>
      <w:lang w:val="en-AU"/>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rsid w:val="000C489C"/>
    <w:rPr>
      <w:sz w:val="22"/>
      <w:szCs w:val="22"/>
      <w:lang w:val="en-AU"/>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rsid w:val="000C489C"/>
    <w:rPr>
      <w:sz w:val="22"/>
      <w:szCs w:val="22"/>
      <w:lang w:val="en-AU"/>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rsid w:val="000C489C"/>
    <w:rPr>
      <w:sz w:val="22"/>
      <w:szCs w:val="22"/>
      <w:lang w:val="en-AU"/>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rsid w:val="000C489C"/>
    <w:rPr>
      <w:sz w:val="22"/>
      <w:szCs w:val="22"/>
      <w:lang w:val="en-AU"/>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rsid w:val="000C489C"/>
    <w:rPr>
      <w:color w:val="000000" w:themeColor="text1" w:themeShade="BF"/>
      <w:sz w:val="22"/>
      <w:szCs w:val="22"/>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489C"/>
    <w:rPr>
      <w:color w:val="A5A5A5" w:themeColor="accent1" w:themeShade="BF"/>
      <w:sz w:val="22"/>
      <w:szCs w:val="22"/>
      <w:lang w:val="en-AU"/>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rsid w:val="000C489C"/>
    <w:rPr>
      <w:color w:val="858585" w:themeColor="accent2" w:themeShade="BF"/>
      <w:sz w:val="22"/>
      <w:szCs w:val="22"/>
      <w:lang w:val="en-AU"/>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rsid w:val="000C489C"/>
    <w:rPr>
      <w:color w:val="707070" w:themeColor="accent3" w:themeShade="BF"/>
      <w:sz w:val="22"/>
      <w:szCs w:val="22"/>
      <w:lang w:val="en-AU"/>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rsid w:val="000C489C"/>
    <w:rPr>
      <w:color w:val="5F5F5F" w:themeColor="accent4" w:themeShade="BF"/>
      <w:sz w:val="22"/>
      <w:szCs w:val="22"/>
      <w:lang w:val="en-AU"/>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rsid w:val="000C489C"/>
    <w:rPr>
      <w:color w:val="474747" w:themeColor="accent5" w:themeShade="BF"/>
      <w:sz w:val="22"/>
      <w:szCs w:val="22"/>
      <w:lang w:val="en-AU"/>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rsid w:val="000C489C"/>
    <w:rPr>
      <w:color w:val="393939" w:themeColor="accent6" w:themeShade="BF"/>
      <w:sz w:val="22"/>
      <w:szCs w:val="22"/>
      <w:lang w:val="en-AU"/>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C489C"/>
  </w:style>
  <w:style w:type="paragraph" w:styleId="List">
    <w:name w:val="List"/>
    <w:basedOn w:val="Normal"/>
    <w:uiPriority w:val="99"/>
    <w:unhideWhenUsed/>
    <w:rsid w:val="000C489C"/>
    <w:pPr>
      <w:spacing w:after="90" w:line="220" w:lineRule="atLeast"/>
      <w:ind w:left="283" w:hanging="283"/>
      <w:contextualSpacing/>
    </w:pPr>
    <w:rPr>
      <w:rFonts w:ascii="Arial" w:eastAsia="Times New Roman" w:hAnsi="Arial" w:cs="Times New Roman"/>
      <w:color w:val="000000" w:themeColor="text1"/>
      <w:sz w:val="19"/>
      <w:lang w:val="en-AU"/>
    </w:rPr>
  </w:style>
  <w:style w:type="paragraph" w:styleId="List2">
    <w:name w:val="List 2"/>
    <w:basedOn w:val="Normal"/>
    <w:uiPriority w:val="99"/>
    <w:semiHidden/>
    <w:unhideWhenUsed/>
    <w:rsid w:val="000C489C"/>
    <w:pPr>
      <w:spacing w:after="90" w:line="220" w:lineRule="atLeast"/>
      <w:ind w:left="566" w:hanging="283"/>
      <w:contextualSpacing/>
    </w:pPr>
    <w:rPr>
      <w:rFonts w:ascii="Arial" w:eastAsia="Times New Roman" w:hAnsi="Arial" w:cs="Times New Roman"/>
      <w:color w:val="000000" w:themeColor="text1"/>
      <w:sz w:val="19"/>
      <w:lang w:val="en-AU"/>
    </w:rPr>
  </w:style>
  <w:style w:type="paragraph" w:styleId="List3">
    <w:name w:val="List 3"/>
    <w:basedOn w:val="Normal"/>
    <w:uiPriority w:val="99"/>
    <w:semiHidden/>
    <w:unhideWhenUsed/>
    <w:rsid w:val="000C489C"/>
    <w:pPr>
      <w:spacing w:after="90" w:line="220" w:lineRule="atLeast"/>
      <w:ind w:left="849" w:hanging="283"/>
      <w:contextualSpacing/>
    </w:pPr>
    <w:rPr>
      <w:rFonts w:ascii="Arial" w:eastAsia="Times New Roman" w:hAnsi="Arial" w:cs="Times New Roman"/>
      <w:color w:val="000000" w:themeColor="text1"/>
      <w:sz w:val="19"/>
      <w:lang w:val="en-AU"/>
    </w:rPr>
  </w:style>
  <w:style w:type="paragraph" w:styleId="List4">
    <w:name w:val="List 4"/>
    <w:basedOn w:val="Normal"/>
    <w:uiPriority w:val="99"/>
    <w:semiHidden/>
    <w:unhideWhenUsed/>
    <w:rsid w:val="000C489C"/>
    <w:pPr>
      <w:spacing w:after="90" w:line="220" w:lineRule="atLeast"/>
      <w:ind w:left="1132" w:hanging="283"/>
      <w:contextualSpacing/>
    </w:pPr>
    <w:rPr>
      <w:rFonts w:ascii="Arial" w:eastAsia="Times New Roman" w:hAnsi="Arial" w:cs="Times New Roman"/>
      <w:color w:val="000000" w:themeColor="text1"/>
      <w:sz w:val="19"/>
      <w:lang w:val="en-AU"/>
    </w:rPr>
  </w:style>
  <w:style w:type="paragraph" w:styleId="List5">
    <w:name w:val="List 5"/>
    <w:basedOn w:val="Normal"/>
    <w:uiPriority w:val="99"/>
    <w:semiHidden/>
    <w:unhideWhenUsed/>
    <w:rsid w:val="000C489C"/>
    <w:pPr>
      <w:spacing w:after="90" w:line="220" w:lineRule="atLeast"/>
      <w:ind w:left="1415" w:hanging="283"/>
      <w:contextualSpacing/>
    </w:pPr>
    <w:rPr>
      <w:rFonts w:ascii="Arial" w:eastAsia="Times New Roman" w:hAnsi="Arial" w:cs="Times New Roman"/>
      <w:color w:val="000000" w:themeColor="text1"/>
      <w:sz w:val="19"/>
      <w:lang w:val="en-AU"/>
    </w:rPr>
  </w:style>
  <w:style w:type="paragraph" w:styleId="ListBullet3">
    <w:name w:val="List Bullet 3"/>
    <w:basedOn w:val="Normal"/>
    <w:uiPriority w:val="99"/>
    <w:semiHidden/>
    <w:unhideWhenUsed/>
    <w:rsid w:val="000C489C"/>
    <w:pPr>
      <w:tabs>
        <w:tab w:val="num" w:pos="926"/>
      </w:tabs>
      <w:spacing w:after="90" w:line="220" w:lineRule="atLeast"/>
      <w:ind w:left="926" w:hanging="360"/>
      <w:contextualSpacing/>
    </w:pPr>
    <w:rPr>
      <w:rFonts w:ascii="Arial" w:eastAsia="Times New Roman" w:hAnsi="Arial" w:cs="Times New Roman"/>
      <w:color w:val="000000" w:themeColor="text1"/>
      <w:sz w:val="19"/>
      <w:lang w:val="en-AU"/>
    </w:rPr>
  </w:style>
  <w:style w:type="paragraph" w:styleId="ListBullet4">
    <w:name w:val="List Bullet 4"/>
    <w:basedOn w:val="Normal"/>
    <w:uiPriority w:val="99"/>
    <w:semiHidden/>
    <w:unhideWhenUsed/>
    <w:rsid w:val="000C489C"/>
    <w:pPr>
      <w:tabs>
        <w:tab w:val="num" w:pos="1209"/>
      </w:tabs>
      <w:spacing w:after="90" w:line="220" w:lineRule="atLeast"/>
      <w:ind w:left="1209" w:hanging="360"/>
      <w:contextualSpacing/>
    </w:pPr>
    <w:rPr>
      <w:rFonts w:ascii="Arial" w:eastAsia="Times New Roman" w:hAnsi="Arial" w:cs="Times New Roman"/>
      <w:color w:val="000000" w:themeColor="text1"/>
      <w:sz w:val="19"/>
      <w:lang w:val="en-AU"/>
    </w:rPr>
  </w:style>
  <w:style w:type="paragraph" w:styleId="ListBullet5">
    <w:name w:val="List Bullet 5"/>
    <w:basedOn w:val="Normal"/>
    <w:uiPriority w:val="99"/>
    <w:semiHidden/>
    <w:unhideWhenUsed/>
    <w:rsid w:val="000C489C"/>
    <w:pPr>
      <w:tabs>
        <w:tab w:val="num" w:pos="1492"/>
      </w:tabs>
      <w:spacing w:after="90" w:line="220" w:lineRule="atLeast"/>
      <w:ind w:left="1492" w:hanging="360"/>
      <w:contextualSpacing/>
    </w:pPr>
    <w:rPr>
      <w:rFonts w:ascii="Arial" w:eastAsia="Times New Roman" w:hAnsi="Arial" w:cs="Times New Roman"/>
      <w:color w:val="000000" w:themeColor="text1"/>
      <w:sz w:val="19"/>
      <w:lang w:val="en-AU"/>
    </w:rPr>
  </w:style>
  <w:style w:type="paragraph" w:styleId="ListContinue">
    <w:name w:val="List Continue"/>
    <w:basedOn w:val="Normal"/>
    <w:uiPriority w:val="99"/>
    <w:unhideWhenUsed/>
    <w:rsid w:val="000C489C"/>
    <w:pPr>
      <w:spacing w:after="120" w:line="220" w:lineRule="atLeast"/>
      <w:ind w:left="283"/>
      <w:contextualSpacing/>
    </w:pPr>
    <w:rPr>
      <w:rFonts w:ascii="Arial" w:eastAsia="Times New Roman" w:hAnsi="Arial" w:cs="Times New Roman"/>
      <w:color w:val="000000" w:themeColor="text1"/>
      <w:sz w:val="19"/>
      <w:lang w:val="en-AU"/>
    </w:rPr>
  </w:style>
  <w:style w:type="paragraph" w:styleId="ListContinue2">
    <w:name w:val="List Continue 2"/>
    <w:basedOn w:val="Normal"/>
    <w:uiPriority w:val="99"/>
    <w:semiHidden/>
    <w:unhideWhenUsed/>
    <w:rsid w:val="000C489C"/>
    <w:pPr>
      <w:spacing w:after="120" w:line="220" w:lineRule="atLeast"/>
      <w:ind w:left="566"/>
      <w:contextualSpacing/>
    </w:pPr>
    <w:rPr>
      <w:rFonts w:ascii="Arial" w:eastAsia="Times New Roman" w:hAnsi="Arial" w:cs="Times New Roman"/>
      <w:color w:val="000000" w:themeColor="text1"/>
      <w:sz w:val="19"/>
      <w:lang w:val="en-AU"/>
    </w:rPr>
  </w:style>
  <w:style w:type="paragraph" w:styleId="ListContinue3">
    <w:name w:val="List Continue 3"/>
    <w:basedOn w:val="Normal"/>
    <w:uiPriority w:val="99"/>
    <w:semiHidden/>
    <w:unhideWhenUsed/>
    <w:rsid w:val="000C489C"/>
    <w:pPr>
      <w:spacing w:after="120" w:line="220" w:lineRule="atLeast"/>
      <w:ind w:left="849"/>
      <w:contextualSpacing/>
    </w:pPr>
    <w:rPr>
      <w:rFonts w:ascii="Arial" w:eastAsia="Times New Roman" w:hAnsi="Arial" w:cs="Times New Roman"/>
      <w:color w:val="000000" w:themeColor="text1"/>
      <w:sz w:val="19"/>
      <w:lang w:val="en-AU"/>
    </w:rPr>
  </w:style>
  <w:style w:type="paragraph" w:styleId="ListContinue4">
    <w:name w:val="List Continue 4"/>
    <w:basedOn w:val="Normal"/>
    <w:uiPriority w:val="99"/>
    <w:semiHidden/>
    <w:unhideWhenUsed/>
    <w:rsid w:val="000C489C"/>
    <w:pPr>
      <w:spacing w:after="120" w:line="220" w:lineRule="atLeast"/>
      <w:ind w:left="1132"/>
      <w:contextualSpacing/>
    </w:pPr>
    <w:rPr>
      <w:rFonts w:ascii="Arial" w:eastAsia="Times New Roman" w:hAnsi="Arial" w:cs="Times New Roman"/>
      <w:color w:val="000000" w:themeColor="text1"/>
      <w:sz w:val="19"/>
      <w:lang w:val="en-AU"/>
    </w:rPr>
  </w:style>
  <w:style w:type="paragraph" w:styleId="ListContinue5">
    <w:name w:val="List Continue 5"/>
    <w:basedOn w:val="Normal"/>
    <w:uiPriority w:val="99"/>
    <w:semiHidden/>
    <w:unhideWhenUsed/>
    <w:rsid w:val="000C489C"/>
    <w:pPr>
      <w:spacing w:after="120" w:line="220" w:lineRule="atLeast"/>
      <w:ind w:left="1415"/>
      <w:contextualSpacing/>
    </w:pPr>
    <w:rPr>
      <w:rFonts w:ascii="Arial" w:eastAsia="Times New Roman" w:hAnsi="Arial" w:cs="Times New Roman"/>
      <w:color w:val="000000" w:themeColor="text1"/>
      <w:sz w:val="19"/>
      <w:lang w:val="en-AU"/>
    </w:rPr>
  </w:style>
  <w:style w:type="paragraph" w:styleId="ListNumber">
    <w:name w:val="List Number"/>
    <w:basedOn w:val="Normal"/>
    <w:uiPriority w:val="99"/>
    <w:unhideWhenUsed/>
    <w:rsid w:val="000C489C"/>
    <w:pPr>
      <w:tabs>
        <w:tab w:val="num" w:pos="360"/>
      </w:tabs>
      <w:spacing w:after="90" w:line="220" w:lineRule="atLeast"/>
      <w:ind w:left="360" w:hanging="360"/>
      <w:contextualSpacing/>
    </w:pPr>
    <w:rPr>
      <w:rFonts w:ascii="Arial" w:eastAsia="Times New Roman" w:hAnsi="Arial" w:cs="Times New Roman"/>
      <w:color w:val="000000" w:themeColor="text1"/>
      <w:sz w:val="19"/>
      <w:lang w:val="en-AU"/>
    </w:rPr>
  </w:style>
  <w:style w:type="paragraph" w:styleId="ListNumber2">
    <w:name w:val="List Number 2"/>
    <w:basedOn w:val="Normal"/>
    <w:uiPriority w:val="99"/>
    <w:semiHidden/>
    <w:unhideWhenUsed/>
    <w:rsid w:val="000C489C"/>
    <w:pPr>
      <w:tabs>
        <w:tab w:val="num" w:pos="643"/>
      </w:tabs>
      <w:spacing w:after="90" w:line="220" w:lineRule="atLeast"/>
      <w:ind w:left="643" w:hanging="360"/>
      <w:contextualSpacing/>
    </w:pPr>
    <w:rPr>
      <w:rFonts w:ascii="Arial" w:eastAsia="Times New Roman" w:hAnsi="Arial" w:cs="Times New Roman"/>
      <w:color w:val="000000" w:themeColor="text1"/>
      <w:sz w:val="19"/>
      <w:lang w:val="en-AU"/>
    </w:rPr>
  </w:style>
  <w:style w:type="paragraph" w:styleId="ListNumber3">
    <w:name w:val="List Number 3"/>
    <w:basedOn w:val="Normal"/>
    <w:uiPriority w:val="99"/>
    <w:semiHidden/>
    <w:unhideWhenUsed/>
    <w:rsid w:val="000C489C"/>
    <w:pPr>
      <w:tabs>
        <w:tab w:val="num" w:pos="926"/>
      </w:tabs>
      <w:spacing w:after="90" w:line="220" w:lineRule="atLeast"/>
      <w:ind w:left="926" w:hanging="360"/>
      <w:contextualSpacing/>
    </w:pPr>
    <w:rPr>
      <w:rFonts w:ascii="Arial" w:eastAsia="Times New Roman" w:hAnsi="Arial" w:cs="Times New Roman"/>
      <w:color w:val="000000" w:themeColor="text1"/>
      <w:sz w:val="19"/>
      <w:lang w:val="en-AU"/>
    </w:rPr>
  </w:style>
  <w:style w:type="paragraph" w:styleId="ListNumber4">
    <w:name w:val="List Number 4"/>
    <w:basedOn w:val="Normal"/>
    <w:uiPriority w:val="99"/>
    <w:semiHidden/>
    <w:unhideWhenUsed/>
    <w:rsid w:val="000C489C"/>
    <w:pPr>
      <w:tabs>
        <w:tab w:val="num" w:pos="1209"/>
      </w:tabs>
      <w:spacing w:after="90" w:line="220" w:lineRule="atLeast"/>
      <w:ind w:left="1209" w:hanging="360"/>
      <w:contextualSpacing/>
    </w:pPr>
    <w:rPr>
      <w:rFonts w:ascii="Arial" w:eastAsia="Times New Roman" w:hAnsi="Arial" w:cs="Times New Roman"/>
      <w:color w:val="000000" w:themeColor="text1"/>
      <w:sz w:val="19"/>
      <w:lang w:val="en-AU"/>
    </w:rPr>
  </w:style>
  <w:style w:type="paragraph" w:styleId="ListNumber5">
    <w:name w:val="List Number 5"/>
    <w:basedOn w:val="Normal"/>
    <w:uiPriority w:val="99"/>
    <w:semiHidden/>
    <w:unhideWhenUsed/>
    <w:rsid w:val="000C489C"/>
    <w:pPr>
      <w:tabs>
        <w:tab w:val="num" w:pos="1492"/>
      </w:tabs>
      <w:spacing w:after="90" w:line="220" w:lineRule="atLeast"/>
      <w:ind w:left="1492" w:hanging="360"/>
      <w:contextualSpacing/>
    </w:pPr>
    <w:rPr>
      <w:rFonts w:ascii="Arial" w:eastAsia="Times New Roman" w:hAnsi="Arial" w:cs="Times New Roman"/>
      <w:color w:val="000000" w:themeColor="text1"/>
      <w:sz w:val="19"/>
      <w:lang w:val="en-AU"/>
    </w:rPr>
  </w:style>
  <w:style w:type="paragraph" w:styleId="MacroText">
    <w:name w:val="macro"/>
    <w:link w:val="MacroTextChar"/>
    <w:uiPriority w:val="99"/>
    <w:unhideWhenUsed/>
    <w:rsid w:val="000C489C"/>
    <w:pPr>
      <w:tabs>
        <w:tab w:val="left" w:pos="480"/>
        <w:tab w:val="left" w:pos="960"/>
        <w:tab w:val="left" w:pos="1440"/>
        <w:tab w:val="left" w:pos="1920"/>
        <w:tab w:val="left" w:pos="2400"/>
        <w:tab w:val="left" w:pos="2880"/>
        <w:tab w:val="left" w:pos="3360"/>
        <w:tab w:val="left" w:pos="3840"/>
        <w:tab w:val="left" w:pos="4320"/>
      </w:tabs>
      <w:spacing w:line="220" w:lineRule="atLeast"/>
    </w:pPr>
    <w:rPr>
      <w:rFonts w:ascii="Consolas" w:eastAsia="Times New Roman" w:hAnsi="Consolas" w:cs="Consolas"/>
      <w:color w:val="000000" w:themeColor="text1"/>
      <w:sz w:val="20"/>
      <w:szCs w:val="20"/>
      <w:lang w:val="en-AU"/>
    </w:rPr>
  </w:style>
  <w:style w:type="character" w:customStyle="1" w:styleId="MacroTextChar">
    <w:name w:val="Macro Text Char"/>
    <w:basedOn w:val="DefaultParagraphFont"/>
    <w:link w:val="MacroText"/>
    <w:uiPriority w:val="99"/>
    <w:rsid w:val="000C489C"/>
    <w:rPr>
      <w:rFonts w:ascii="Consolas" w:eastAsia="Times New Roman" w:hAnsi="Consolas" w:cs="Consolas"/>
      <w:color w:val="000000" w:themeColor="text1"/>
      <w:sz w:val="20"/>
      <w:szCs w:val="20"/>
      <w:lang w:val="en-AU"/>
    </w:rPr>
  </w:style>
  <w:style w:type="table" w:styleId="MediumGrid1">
    <w:name w:val="Medium Grid 1"/>
    <w:basedOn w:val="TableNormal"/>
    <w:uiPriority w:val="67"/>
    <w:rsid w:val="000C489C"/>
    <w:rPr>
      <w:sz w:val="22"/>
      <w:szCs w:val="22"/>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489C"/>
    <w:rPr>
      <w:sz w:val="22"/>
      <w:szCs w:val="22"/>
      <w:lang w:val="en-AU"/>
    </w:r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rsid w:val="000C489C"/>
    <w:rPr>
      <w:sz w:val="22"/>
      <w:szCs w:val="22"/>
      <w:lang w:val="en-AU"/>
    </w:r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rsid w:val="000C489C"/>
    <w:rPr>
      <w:sz w:val="22"/>
      <w:szCs w:val="22"/>
      <w:lang w:val="en-AU"/>
    </w:r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rsid w:val="000C489C"/>
    <w:rPr>
      <w:sz w:val="22"/>
      <w:szCs w:val="22"/>
      <w:lang w:val="en-AU"/>
    </w:r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rsid w:val="000C489C"/>
    <w:rPr>
      <w:sz w:val="22"/>
      <w:szCs w:val="22"/>
      <w:lang w:val="en-AU"/>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rsid w:val="000C489C"/>
    <w:rPr>
      <w:sz w:val="22"/>
      <w:szCs w:val="22"/>
      <w:lang w:val="en-AU"/>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489C"/>
    <w:rPr>
      <w:sz w:val="22"/>
      <w:szCs w:val="22"/>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489C"/>
    <w:rPr>
      <w:sz w:val="22"/>
      <w:szCs w:val="22"/>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rsid w:val="000C489C"/>
    <w:rPr>
      <w:sz w:val="22"/>
      <w:szCs w:val="22"/>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rsid w:val="000C489C"/>
    <w:rPr>
      <w:sz w:val="22"/>
      <w:szCs w:val="22"/>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rsid w:val="000C489C"/>
    <w:rPr>
      <w:sz w:val="22"/>
      <w:szCs w:val="22"/>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rsid w:val="000C489C"/>
    <w:rPr>
      <w:sz w:val="22"/>
      <w:szCs w:val="22"/>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rsid w:val="000C489C"/>
    <w:rPr>
      <w:sz w:val="22"/>
      <w:szCs w:val="22"/>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rsid w:val="000C489C"/>
    <w:rPr>
      <w:color w:val="000000" w:themeColor="text1"/>
      <w:sz w:val="22"/>
      <w:szCs w:val="22"/>
      <w:lang w:val="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489C"/>
    <w:rPr>
      <w:color w:val="000000" w:themeColor="text1"/>
      <w:sz w:val="22"/>
      <w:szCs w:val="22"/>
      <w:lang w:val="en-AU"/>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rsid w:val="000C489C"/>
    <w:rPr>
      <w:color w:val="000000" w:themeColor="text1"/>
      <w:sz w:val="22"/>
      <w:szCs w:val="22"/>
      <w:lang w:val="en-AU"/>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rsid w:val="000C489C"/>
    <w:rPr>
      <w:color w:val="000000" w:themeColor="text1"/>
      <w:sz w:val="22"/>
      <w:szCs w:val="22"/>
      <w:lang w:val="en-AU"/>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rsid w:val="000C489C"/>
    <w:rPr>
      <w:color w:val="000000" w:themeColor="text1"/>
      <w:sz w:val="22"/>
      <w:szCs w:val="22"/>
      <w:lang w:val="en-AU"/>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rsid w:val="000C489C"/>
    <w:rPr>
      <w:color w:val="000000" w:themeColor="text1"/>
      <w:sz w:val="22"/>
      <w:szCs w:val="22"/>
      <w:lang w:val="en-AU"/>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rsid w:val="000C489C"/>
    <w:rPr>
      <w:color w:val="000000" w:themeColor="text1"/>
      <w:sz w:val="22"/>
      <w:szCs w:val="22"/>
      <w:lang w:val="en-AU"/>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489C"/>
    <w:rPr>
      <w:rFonts w:asciiTheme="majorHAnsi" w:eastAsiaTheme="majorEastAsia" w:hAnsiTheme="majorHAnsi" w:cstheme="majorBidi"/>
      <w:color w:val="000000" w:themeColor="text1"/>
      <w:sz w:val="22"/>
      <w:szCs w:val="22"/>
      <w:lang w:val="en-AU"/>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489C"/>
    <w:rPr>
      <w:sz w:val="22"/>
      <w:szCs w:val="22"/>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489C"/>
    <w:rPr>
      <w:sz w:val="22"/>
      <w:szCs w:val="22"/>
      <w:lang w:val="en-AU"/>
    </w:r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489C"/>
    <w:rPr>
      <w:sz w:val="22"/>
      <w:szCs w:val="22"/>
      <w:lang w:val="en-AU"/>
    </w:r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489C"/>
    <w:rPr>
      <w:sz w:val="22"/>
      <w:szCs w:val="22"/>
      <w:lang w:val="en-AU"/>
    </w:r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489C"/>
    <w:rPr>
      <w:sz w:val="22"/>
      <w:szCs w:val="22"/>
      <w:lang w:val="en-AU"/>
    </w:r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489C"/>
    <w:rPr>
      <w:sz w:val="22"/>
      <w:szCs w:val="22"/>
      <w:lang w:val="en-AU"/>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489C"/>
    <w:rPr>
      <w:sz w:val="22"/>
      <w:szCs w:val="22"/>
      <w:lang w:val="en-AU"/>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489C"/>
    <w:rPr>
      <w:sz w:val="22"/>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489C"/>
    <w:rPr>
      <w:sz w:val="22"/>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489C"/>
    <w:rPr>
      <w:sz w:val="22"/>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489C"/>
    <w:rPr>
      <w:sz w:val="22"/>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489C"/>
    <w:rPr>
      <w:sz w:val="22"/>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489C"/>
    <w:rPr>
      <w:sz w:val="22"/>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489C"/>
    <w:rPr>
      <w:sz w:val="22"/>
      <w:szCs w:val="22"/>
      <w:lang w:val="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C489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000000" w:themeColor="text1"/>
      <w:lang w:val="en-AU"/>
    </w:rPr>
  </w:style>
  <w:style w:type="character" w:customStyle="1" w:styleId="MessageHeaderChar">
    <w:name w:val="Message Header Char"/>
    <w:basedOn w:val="DefaultParagraphFont"/>
    <w:link w:val="MessageHeader"/>
    <w:uiPriority w:val="99"/>
    <w:semiHidden/>
    <w:rsid w:val="000C489C"/>
    <w:rPr>
      <w:rFonts w:asciiTheme="majorHAnsi" w:eastAsiaTheme="majorEastAsia" w:hAnsiTheme="majorHAnsi" w:cstheme="majorBidi"/>
      <w:color w:val="000000" w:themeColor="text1"/>
      <w:shd w:val="pct20" w:color="auto" w:fill="auto"/>
      <w:lang w:val="en-AU"/>
    </w:rPr>
  </w:style>
  <w:style w:type="paragraph" w:styleId="NormalIndent">
    <w:name w:val="Normal Indent"/>
    <w:basedOn w:val="Normal"/>
    <w:uiPriority w:val="99"/>
    <w:unhideWhenUsed/>
    <w:rsid w:val="000C489C"/>
    <w:pPr>
      <w:spacing w:after="90" w:line="220" w:lineRule="atLeast"/>
      <w:ind w:left="720"/>
    </w:pPr>
    <w:rPr>
      <w:rFonts w:ascii="Arial" w:eastAsia="Times New Roman" w:hAnsi="Arial" w:cs="Times New Roman"/>
      <w:color w:val="000000" w:themeColor="text1"/>
      <w:sz w:val="19"/>
      <w:lang w:val="en-AU"/>
    </w:rPr>
  </w:style>
  <w:style w:type="paragraph" w:styleId="NoteHeading">
    <w:name w:val="Note Heading"/>
    <w:basedOn w:val="Normal"/>
    <w:next w:val="Normal"/>
    <w:link w:val="NoteHeadingChar"/>
    <w:uiPriority w:val="99"/>
    <w:semiHidden/>
    <w:unhideWhenUsed/>
    <w:rsid w:val="000C489C"/>
    <w:rPr>
      <w:rFonts w:ascii="Arial" w:eastAsia="Times New Roman" w:hAnsi="Arial" w:cs="Times New Roman"/>
      <w:color w:val="000000" w:themeColor="text1"/>
      <w:sz w:val="19"/>
      <w:lang w:val="en-AU"/>
    </w:rPr>
  </w:style>
  <w:style w:type="character" w:customStyle="1" w:styleId="NoteHeadingChar">
    <w:name w:val="Note Heading Char"/>
    <w:basedOn w:val="DefaultParagraphFont"/>
    <w:link w:val="NoteHeading"/>
    <w:uiPriority w:val="99"/>
    <w:semiHidden/>
    <w:rsid w:val="000C489C"/>
    <w:rPr>
      <w:rFonts w:ascii="Arial" w:eastAsia="Times New Roman" w:hAnsi="Arial" w:cs="Times New Roman"/>
      <w:color w:val="000000" w:themeColor="text1"/>
      <w:sz w:val="19"/>
      <w:lang w:val="en-AU"/>
    </w:rPr>
  </w:style>
  <w:style w:type="table" w:styleId="Table3Deffects1">
    <w:name w:val="Table 3D effects 1"/>
    <w:basedOn w:val="TableNormal"/>
    <w:uiPriority w:val="99"/>
    <w:semiHidden/>
    <w:unhideWhenUsed/>
    <w:rsid w:val="000C489C"/>
    <w:pPr>
      <w:spacing w:after="90" w:line="220" w:lineRule="atLeast"/>
    </w:pPr>
    <w:rPr>
      <w:sz w:val="22"/>
      <w:szCs w:val="22"/>
      <w:lang w:val="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C489C"/>
    <w:pPr>
      <w:spacing w:after="90" w:line="220" w:lineRule="atLeast"/>
    </w:pPr>
    <w:rPr>
      <w:sz w:val="22"/>
      <w:szCs w:val="22"/>
      <w:lang w:val="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C489C"/>
    <w:pPr>
      <w:spacing w:after="90" w:line="220" w:lineRule="atLeast"/>
    </w:pPr>
    <w:rPr>
      <w:sz w:val="22"/>
      <w:szCs w:val="22"/>
      <w:lang w:val="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C489C"/>
    <w:pPr>
      <w:spacing w:after="90" w:line="220" w:lineRule="atLeast"/>
    </w:pPr>
    <w:rPr>
      <w:sz w:val="22"/>
      <w:szCs w:val="22"/>
      <w:lang w:val="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C489C"/>
    <w:pPr>
      <w:spacing w:after="90" w:line="220" w:lineRule="atLeast"/>
    </w:pPr>
    <w:rPr>
      <w:sz w:val="22"/>
      <w:szCs w:val="22"/>
      <w:lang w:val="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C489C"/>
    <w:pPr>
      <w:spacing w:after="90" w:line="220" w:lineRule="atLeast"/>
    </w:pPr>
    <w:rPr>
      <w:color w:val="000080"/>
      <w:sz w:val="22"/>
      <w:szCs w:val="22"/>
      <w:lang w:val="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C489C"/>
    <w:pPr>
      <w:spacing w:after="90" w:line="220" w:lineRule="atLeast"/>
    </w:pPr>
    <w:rPr>
      <w:sz w:val="22"/>
      <w:szCs w:val="22"/>
      <w:lang w:val="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C489C"/>
    <w:pPr>
      <w:spacing w:after="90" w:line="220" w:lineRule="atLeast"/>
    </w:pPr>
    <w:rPr>
      <w:color w:val="FFFFFF"/>
      <w:sz w:val="22"/>
      <w:szCs w:val="22"/>
      <w:lang w:val="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C489C"/>
    <w:pPr>
      <w:spacing w:after="90" w:line="220" w:lineRule="atLeast"/>
    </w:pPr>
    <w:rPr>
      <w:sz w:val="22"/>
      <w:szCs w:val="22"/>
      <w:lang w:val="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C489C"/>
    <w:pPr>
      <w:spacing w:after="90" w:line="220" w:lineRule="atLeast"/>
    </w:pPr>
    <w:rPr>
      <w:sz w:val="22"/>
      <w:szCs w:val="22"/>
      <w:lang w:val="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uiPriority w:val="99"/>
    <w:semiHidden/>
    <w:unhideWhenUsed/>
    <w:rsid w:val="000C489C"/>
    <w:pPr>
      <w:spacing w:after="90" w:line="220" w:lineRule="atLeast"/>
    </w:pPr>
    <w:rPr>
      <w:b/>
      <w:bCs/>
      <w:sz w:val="22"/>
      <w:szCs w:val="22"/>
      <w:lang w:val="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C489C"/>
    <w:pPr>
      <w:spacing w:after="90" w:line="220" w:lineRule="atLeast"/>
    </w:pPr>
    <w:rPr>
      <w:b/>
      <w:bCs/>
      <w:sz w:val="22"/>
      <w:szCs w:val="22"/>
      <w:lang w:val="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C489C"/>
    <w:pPr>
      <w:spacing w:after="90" w:line="220" w:lineRule="atLeast"/>
    </w:pPr>
    <w:rPr>
      <w:sz w:val="22"/>
      <w:szCs w:val="22"/>
      <w:lang w:val="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C489C"/>
    <w:pPr>
      <w:spacing w:after="90" w:line="220" w:lineRule="atLeast"/>
    </w:pPr>
    <w:rPr>
      <w:sz w:val="22"/>
      <w:szCs w:val="22"/>
      <w:lang w:val="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C489C"/>
    <w:pPr>
      <w:spacing w:after="90" w:line="220" w:lineRule="atLeast"/>
    </w:pPr>
    <w:rPr>
      <w:sz w:val="22"/>
      <w:szCs w:val="22"/>
      <w:lang w:val="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C489C"/>
    <w:pPr>
      <w:spacing w:after="90" w:line="220" w:lineRule="atLeast"/>
    </w:pPr>
    <w:rPr>
      <w:sz w:val="22"/>
      <w:szCs w:val="22"/>
      <w:lang w:val="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C489C"/>
    <w:pPr>
      <w:spacing w:after="90" w:line="220" w:lineRule="atLeast"/>
    </w:pPr>
    <w:rPr>
      <w:sz w:val="22"/>
      <w:szCs w:val="22"/>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0C489C"/>
    <w:pPr>
      <w:spacing w:after="90" w:line="220" w:lineRule="atLeast"/>
    </w:pPr>
    <w:rPr>
      <w:sz w:val="22"/>
      <w:szCs w:val="22"/>
      <w:lang w:val="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C489C"/>
    <w:pPr>
      <w:spacing w:after="90" w:line="220" w:lineRule="atLeast"/>
    </w:pPr>
    <w:rPr>
      <w:sz w:val="22"/>
      <w:szCs w:val="22"/>
      <w:lang w:val="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C489C"/>
    <w:pPr>
      <w:spacing w:after="90" w:line="220" w:lineRule="atLeast"/>
    </w:pPr>
    <w:rPr>
      <w:sz w:val="22"/>
      <w:szCs w:val="22"/>
      <w:lang w:val="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C489C"/>
    <w:pPr>
      <w:spacing w:after="90" w:line="220" w:lineRule="atLeast"/>
    </w:pPr>
    <w:rPr>
      <w:sz w:val="22"/>
      <w:szCs w:val="22"/>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C489C"/>
    <w:pPr>
      <w:spacing w:after="90" w:line="220" w:lineRule="atLeast"/>
    </w:pPr>
    <w:rPr>
      <w:sz w:val="22"/>
      <w:szCs w:val="22"/>
      <w:lang w:val="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C489C"/>
    <w:pPr>
      <w:spacing w:after="90" w:line="220" w:lineRule="atLeast"/>
    </w:pPr>
    <w:rPr>
      <w:b/>
      <w:bCs/>
      <w:sz w:val="22"/>
      <w:szCs w:val="22"/>
      <w:lang w:val="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C489C"/>
    <w:pPr>
      <w:spacing w:after="90" w:line="220" w:lineRule="atLeast"/>
    </w:pPr>
    <w:rPr>
      <w:sz w:val="22"/>
      <w:szCs w:val="22"/>
      <w:lang w:val="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C489C"/>
    <w:pPr>
      <w:spacing w:after="90" w:line="220" w:lineRule="atLeast"/>
    </w:pPr>
    <w:rPr>
      <w:sz w:val="22"/>
      <w:szCs w:val="22"/>
      <w:lang w:val="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C489C"/>
    <w:pPr>
      <w:spacing w:after="90" w:line="220" w:lineRule="atLeast"/>
    </w:pPr>
    <w:rPr>
      <w:sz w:val="22"/>
      <w:szCs w:val="22"/>
      <w:lang w:val="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C489C"/>
    <w:pPr>
      <w:spacing w:after="90" w:line="220" w:lineRule="atLeast"/>
    </w:pPr>
    <w:rPr>
      <w:sz w:val="22"/>
      <w:szCs w:val="22"/>
      <w:lang w:val="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C489C"/>
    <w:pPr>
      <w:spacing w:after="90" w:line="220" w:lineRule="atLeast"/>
    </w:pPr>
    <w:rPr>
      <w:sz w:val="22"/>
      <w:szCs w:val="22"/>
      <w:lang w:val="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C489C"/>
    <w:pPr>
      <w:spacing w:after="90" w:line="220" w:lineRule="atLeast"/>
    </w:pPr>
    <w:rPr>
      <w:sz w:val="22"/>
      <w:szCs w:val="22"/>
      <w:lang w:val="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C489C"/>
    <w:pPr>
      <w:spacing w:line="220" w:lineRule="atLeast"/>
      <w:ind w:left="190" w:hanging="190"/>
    </w:pPr>
    <w:rPr>
      <w:rFonts w:ascii="Arial" w:eastAsia="Times New Roman" w:hAnsi="Arial" w:cs="Times New Roman"/>
      <w:color w:val="000000" w:themeColor="text1"/>
      <w:sz w:val="19"/>
      <w:lang w:val="en-AU"/>
    </w:rPr>
  </w:style>
  <w:style w:type="paragraph" w:styleId="TableofFigures">
    <w:name w:val="table of figures"/>
    <w:basedOn w:val="Normal"/>
    <w:next w:val="Normal"/>
    <w:link w:val="TableofFiguresChar"/>
    <w:unhideWhenUsed/>
    <w:qFormat/>
    <w:rsid w:val="000C489C"/>
    <w:pPr>
      <w:spacing w:line="220" w:lineRule="atLeast"/>
    </w:pPr>
    <w:rPr>
      <w:rFonts w:ascii="Arial" w:eastAsia="Times New Roman" w:hAnsi="Arial" w:cs="Times New Roman"/>
      <w:color w:val="000000" w:themeColor="text1"/>
      <w:sz w:val="19"/>
      <w:lang w:val="en-AU"/>
    </w:rPr>
  </w:style>
  <w:style w:type="table" w:styleId="TableProfessional">
    <w:name w:val="Table Professional"/>
    <w:basedOn w:val="TableNormal"/>
    <w:uiPriority w:val="99"/>
    <w:semiHidden/>
    <w:unhideWhenUsed/>
    <w:rsid w:val="000C489C"/>
    <w:pPr>
      <w:spacing w:after="90" w:line="220" w:lineRule="atLeast"/>
    </w:pPr>
    <w:rPr>
      <w:sz w:val="22"/>
      <w:szCs w:val="22"/>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uiPriority w:val="99"/>
    <w:semiHidden/>
    <w:unhideWhenUsed/>
    <w:rsid w:val="000C489C"/>
    <w:pPr>
      <w:spacing w:after="90" w:line="220" w:lineRule="atLeast"/>
    </w:pPr>
    <w:rPr>
      <w:sz w:val="22"/>
      <w:szCs w:val="22"/>
      <w:lang w:val="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C489C"/>
    <w:pPr>
      <w:spacing w:after="90" w:line="220" w:lineRule="atLeast"/>
    </w:pPr>
    <w:rPr>
      <w:sz w:val="22"/>
      <w:szCs w:val="22"/>
      <w:lang w:val="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C489C"/>
    <w:pPr>
      <w:spacing w:after="90" w:line="220" w:lineRule="atLeast"/>
    </w:pPr>
    <w:rPr>
      <w:sz w:val="22"/>
      <w:szCs w:val="22"/>
      <w:lang w:val="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C489C"/>
    <w:pPr>
      <w:spacing w:after="90" w:line="220" w:lineRule="atLeast"/>
    </w:pPr>
    <w:rPr>
      <w:sz w:val="22"/>
      <w:szCs w:val="22"/>
      <w:lang w:val="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C489C"/>
    <w:pPr>
      <w:spacing w:after="90" w:line="220" w:lineRule="atLeast"/>
    </w:pPr>
    <w:rPr>
      <w:sz w:val="22"/>
      <w:szCs w:val="22"/>
      <w:lang w:val="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C489C"/>
    <w:pPr>
      <w:spacing w:after="90" w:line="220" w:lineRule="atLeast"/>
    </w:pPr>
    <w:rPr>
      <w:sz w:val="22"/>
      <w:szCs w:val="22"/>
      <w:lang w:val="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C489C"/>
    <w:pPr>
      <w:spacing w:before="120" w:after="90" w:line="220" w:lineRule="atLeast"/>
    </w:pPr>
    <w:rPr>
      <w:rFonts w:asciiTheme="majorHAnsi" w:eastAsiaTheme="majorEastAsia" w:hAnsiTheme="majorHAnsi" w:cstheme="majorBidi"/>
      <w:b/>
      <w:bCs/>
      <w:color w:val="000000" w:themeColor="text1"/>
      <w:lang w:val="en-AU"/>
    </w:rPr>
  </w:style>
  <w:style w:type="paragraph" w:customStyle="1" w:styleId="Tablerowheadingtopoutputstables">
    <w:name w:val="Table row heading top outputs tables"/>
    <w:basedOn w:val="DETTablerowheadingoutputstables"/>
    <w:qFormat/>
    <w:rsid w:val="000C489C"/>
    <w:pPr>
      <w:jc w:val="center"/>
    </w:pPr>
  </w:style>
  <w:style w:type="numbering" w:customStyle="1" w:styleId="1111111">
    <w:name w:val="1 / 1.1 / 1.1.11"/>
    <w:basedOn w:val="NoList"/>
    <w:next w:val="111111"/>
    <w:uiPriority w:val="99"/>
    <w:semiHidden/>
    <w:unhideWhenUsed/>
    <w:rsid w:val="000C489C"/>
    <w:pPr>
      <w:numPr>
        <w:numId w:val="19"/>
      </w:numPr>
    </w:pPr>
  </w:style>
  <w:style w:type="numbering" w:customStyle="1" w:styleId="ArticleSection1">
    <w:name w:val="Article / Section1"/>
    <w:basedOn w:val="NoList"/>
    <w:next w:val="ArticleSection"/>
    <w:uiPriority w:val="99"/>
    <w:semiHidden/>
    <w:unhideWhenUsed/>
    <w:rsid w:val="000C489C"/>
    <w:pPr>
      <w:numPr>
        <w:numId w:val="20"/>
      </w:numPr>
    </w:pPr>
  </w:style>
  <w:style w:type="character" w:customStyle="1" w:styleId="TableofFiguresChar">
    <w:name w:val="Table of Figures Char"/>
    <w:link w:val="TableofFigures"/>
    <w:rsid w:val="000C489C"/>
    <w:rPr>
      <w:rFonts w:ascii="Arial" w:eastAsia="Times New Roman" w:hAnsi="Arial" w:cs="Times New Roman"/>
      <w:color w:val="000000" w:themeColor="text1"/>
      <w:sz w:val="19"/>
      <w:lang w:val="en-AU"/>
    </w:rPr>
  </w:style>
  <w:style w:type="paragraph" w:customStyle="1" w:styleId="Heading2appendicesnumbered">
    <w:name w:val="Heading 2 appendices numbered"/>
    <w:basedOn w:val="Heading2notes"/>
    <w:qFormat/>
    <w:rsid w:val="000C489C"/>
    <w:pPr>
      <w:numPr>
        <w:ilvl w:val="0"/>
        <w:numId w:val="21"/>
      </w:numPr>
      <w:tabs>
        <w:tab w:val="clear" w:pos="1134"/>
        <w:tab w:val="left" w:pos="1701"/>
      </w:tabs>
    </w:pPr>
  </w:style>
  <w:style w:type="paragraph" w:customStyle="1" w:styleId="ToCome">
    <w:name w:val="ToCome"/>
    <w:basedOn w:val="Normal"/>
    <w:qFormat/>
    <w:rsid w:val="000C489C"/>
    <w:pPr>
      <w:spacing w:after="90" w:line="220" w:lineRule="atLeast"/>
    </w:pPr>
    <w:rPr>
      <w:rFonts w:ascii="Arial" w:eastAsia="Times New Roman" w:hAnsi="Arial" w:cs="Times New Roman"/>
      <w:b/>
      <w:color w:val="FF0000"/>
      <w:sz w:val="19"/>
      <w:lang w:val="en-AU"/>
    </w:rPr>
  </w:style>
  <w:style w:type="paragraph" w:customStyle="1" w:styleId="Tabletextheadingleft">
    <w:name w:val="Table text heading left"/>
    <w:basedOn w:val="Normal"/>
    <w:rsid w:val="000C489C"/>
    <w:rPr>
      <w:rFonts w:ascii="Calibri" w:eastAsia="Times New Roman" w:hAnsi="Calibri" w:cs="Times New Roman"/>
      <w:i/>
      <w:color w:val="000000" w:themeColor="text1"/>
      <w:sz w:val="20"/>
      <w:szCs w:val="18"/>
      <w:lang w:val="en-AU"/>
    </w:rPr>
  </w:style>
  <w:style w:type="paragraph" w:customStyle="1" w:styleId="DETFootnoteTextforobjectivestablesOHStable">
    <w:name w:val="DET Footnote Text for objectives tables &amp; OHS table"/>
    <w:basedOn w:val="Normal"/>
    <w:next w:val="Normal"/>
    <w:link w:val="DETFootnoteTextforobjectivestablesOHStableChar"/>
    <w:qFormat/>
    <w:rsid w:val="000C489C"/>
    <w:pPr>
      <w:widowControl w:val="0"/>
      <w:tabs>
        <w:tab w:val="left" w:pos="142"/>
      </w:tabs>
      <w:autoSpaceDE w:val="0"/>
      <w:autoSpaceDN w:val="0"/>
      <w:adjustRightInd w:val="0"/>
      <w:spacing w:line="150" w:lineRule="exact"/>
      <w:ind w:left="113" w:hanging="113"/>
    </w:pPr>
    <w:rPr>
      <w:rFonts w:ascii="Arial Narrow" w:eastAsia="Times New Roman" w:hAnsi="Arial Narrow" w:cs="Arial"/>
      <w:color w:val="000000" w:themeColor="text1"/>
      <w:sz w:val="15"/>
      <w:szCs w:val="16"/>
      <w:lang w:val="en-AU"/>
    </w:rPr>
  </w:style>
  <w:style w:type="character" w:customStyle="1" w:styleId="DETFootnoteTextforobjectivestablesOHStableChar">
    <w:name w:val="DET Footnote Text for objectives tables &amp; OHS table Char"/>
    <w:basedOn w:val="DefaultParagraphFont"/>
    <w:link w:val="DETFootnoteTextforobjectivestablesOHStable"/>
    <w:rsid w:val="000C489C"/>
    <w:rPr>
      <w:rFonts w:ascii="Arial Narrow" w:eastAsia="Times New Roman" w:hAnsi="Arial Narrow" w:cs="Arial"/>
      <w:color w:val="000000" w:themeColor="text1"/>
      <w:sz w:val="15"/>
      <w:szCs w:val="16"/>
      <w:lang w:val="en-AU"/>
    </w:rPr>
  </w:style>
  <w:style w:type="numbering" w:customStyle="1" w:styleId="11111111">
    <w:name w:val="1 / 1.1 / 1.1.111"/>
    <w:basedOn w:val="NoList"/>
    <w:next w:val="111111"/>
    <w:uiPriority w:val="99"/>
    <w:semiHidden/>
    <w:unhideWhenUsed/>
    <w:rsid w:val="000C489C"/>
  </w:style>
  <w:style w:type="numbering" w:customStyle="1" w:styleId="1ai11">
    <w:name w:val="1 / a / i11"/>
    <w:basedOn w:val="NoList"/>
    <w:next w:val="1ai"/>
    <w:uiPriority w:val="99"/>
    <w:semiHidden/>
    <w:unhideWhenUsed/>
    <w:rsid w:val="000C489C"/>
  </w:style>
  <w:style w:type="numbering" w:customStyle="1" w:styleId="ArticleSection11">
    <w:name w:val="Article / Section11"/>
    <w:basedOn w:val="NoList"/>
    <w:next w:val="ArticleSection"/>
    <w:uiPriority w:val="99"/>
    <w:semiHidden/>
    <w:unhideWhenUsed/>
    <w:rsid w:val="000C489C"/>
  </w:style>
  <w:style w:type="table" w:customStyle="1" w:styleId="TableGrid12">
    <w:name w:val="Table Grid12"/>
    <w:basedOn w:val="TableNormal"/>
    <w:next w:val="TableGrid"/>
    <w:uiPriority w:val="59"/>
    <w:rsid w:val="000C489C"/>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C489C"/>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qFormat/>
    <w:rsid w:val="000C489C"/>
    <w:pPr>
      <w:spacing w:before="30" w:after="30"/>
    </w:pPr>
    <w:rPr>
      <w:rFonts w:ascii="Arial" w:eastAsia="Times New Roman" w:hAnsi="Arial" w:cs="Arial"/>
      <w:sz w:val="17"/>
      <w:szCs w:val="18"/>
      <w:lang w:val="en-AU" w:eastAsia="en-AU"/>
    </w:rPr>
  </w:style>
  <w:style w:type="paragraph" w:customStyle="1" w:styleId="ReportTitle">
    <w:name w:val="Report Title"/>
    <w:basedOn w:val="Normal"/>
    <w:rsid w:val="000C489C"/>
    <w:pPr>
      <w:spacing w:after="35" w:line="480" w:lineRule="exact"/>
    </w:pPr>
    <w:rPr>
      <w:rFonts w:ascii="Arial" w:eastAsia="Times New Roman" w:hAnsi="Arial" w:cs="Times New Roman"/>
      <w:color w:val="D2000B"/>
      <w:spacing w:val="-12"/>
      <w:sz w:val="46"/>
      <w:szCs w:val="46"/>
      <w:lang w:val="en-AU"/>
    </w:rPr>
  </w:style>
  <w:style w:type="paragraph" w:customStyle="1" w:styleId="Tabletextobjectivestablesitalic">
    <w:name w:val="Table text objectives tables italic"/>
    <w:basedOn w:val="Tabletextobjectivestables"/>
    <w:qFormat/>
    <w:rsid w:val="000C489C"/>
    <w:rPr>
      <w:i/>
      <w:color w:val="auto"/>
    </w:rPr>
  </w:style>
  <w:style w:type="numbering" w:customStyle="1" w:styleId="MD2007111">
    <w:name w:val="MD2007111"/>
    <w:rsid w:val="000C489C"/>
    <w:pPr>
      <w:numPr>
        <w:numId w:val="23"/>
      </w:numPr>
    </w:pPr>
  </w:style>
  <w:style w:type="paragraph" w:customStyle="1" w:styleId="TOC1fin">
    <w:name w:val="TOC 1 fin"/>
    <w:basedOn w:val="TOC1"/>
    <w:qFormat/>
    <w:rsid w:val="000C489C"/>
    <w:pPr>
      <w:keepNext/>
      <w:tabs>
        <w:tab w:val="clear" w:pos="7354"/>
        <w:tab w:val="left" w:pos="1134"/>
        <w:tab w:val="right" w:pos="7371"/>
      </w:tabs>
      <w:spacing w:after="180" w:line="220" w:lineRule="atLeast"/>
      <w:ind w:left="1134" w:right="567" w:hanging="1134"/>
    </w:pPr>
    <w:rPr>
      <w:rFonts w:ascii="Arial" w:eastAsia="Times New Roman" w:hAnsi="Arial" w:cs="Times New Roman"/>
      <w:noProof/>
      <w:color w:val="000000" w:themeColor="text1"/>
      <w:sz w:val="19"/>
      <w:lang w:val="en-AU" w:eastAsia="en-AU"/>
    </w:rPr>
  </w:style>
  <w:style w:type="paragraph" w:customStyle="1" w:styleId="Tabletextoutputs">
    <w:name w:val="Table text outputs"/>
    <w:basedOn w:val="Tabletextnoindent"/>
    <w:qFormat/>
    <w:rsid w:val="000C489C"/>
    <w:rPr>
      <w:rFonts w:ascii="Arial Narrow" w:hAnsi="Arial Narrow"/>
      <w:sz w:val="16"/>
      <w:szCs w:val="16"/>
      <w:lang w:eastAsia="en-AU"/>
    </w:rPr>
  </w:style>
  <w:style w:type="paragraph" w:customStyle="1" w:styleId="TableBullet0">
    <w:name w:val="Table Bullet"/>
    <w:basedOn w:val="Normal"/>
    <w:uiPriority w:val="10"/>
    <w:qFormat/>
    <w:rsid w:val="000C489C"/>
    <w:pPr>
      <w:tabs>
        <w:tab w:val="num" w:pos="227"/>
      </w:tabs>
      <w:spacing w:line="220" w:lineRule="atLeast"/>
      <w:ind w:left="227" w:hanging="227"/>
    </w:pPr>
    <w:rPr>
      <w:rFonts w:ascii="Calibri" w:eastAsia="Times New Roman" w:hAnsi="Calibri" w:cs="Calibri"/>
      <w:sz w:val="20"/>
      <w:szCs w:val="22"/>
      <w:lang w:val="en-AU"/>
    </w:rPr>
  </w:style>
  <w:style w:type="paragraph" w:customStyle="1" w:styleId="Normalgrey">
    <w:name w:val="Normal grey"/>
    <w:basedOn w:val="Normal"/>
    <w:qFormat/>
    <w:rsid w:val="000C489C"/>
    <w:pPr>
      <w:spacing w:before="60" w:after="60"/>
    </w:pPr>
    <w:rPr>
      <w:rFonts w:ascii="Calibri" w:eastAsia="Calibri" w:hAnsi="Calibri" w:cs="Times New Roman"/>
      <w:color w:val="6E6E64"/>
      <w:sz w:val="22"/>
      <w:szCs w:val="21"/>
      <w:lang w:val="en-AU"/>
    </w:rPr>
  </w:style>
  <w:style w:type="paragraph" w:customStyle="1" w:styleId="NoParagraphStyle">
    <w:name w:val="[No Paragraph Style]"/>
    <w:basedOn w:val="Normal"/>
    <w:rsid w:val="000C489C"/>
    <w:pPr>
      <w:spacing w:line="288" w:lineRule="auto"/>
    </w:pPr>
    <w:rPr>
      <w:rFonts w:ascii="Times-Roman" w:hAnsi="Times-Roman" w:cs="Times New Roman"/>
      <w:color w:val="000000"/>
      <w:lang w:val="en-AU"/>
    </w:rPr>
  </w:style>
  <w:style w:type="paragraph" w:customStyle="1" w:styleId="Captionafterlist">
    <w:name w:val="Caption after list"/>
    <w:basedOn w:val="Caption"/>
    <w:rsid w:val="000C489C"/>
    <w:rPr>
      <w:bCs/>
      <w:iCs/>
      <w:color w:val="auto"/>
      <w:szCs w:val="20"/>
    </w:rPr>
  </w:style>
  <w:style w:type="paragraph" w:customStyle="1" w:styleId="DETHeading1RoO">
    <w:name w:val="DET Heading 1 RoO"/>
    <w:basedOn w:val="Heading2"/>
    <w:link w:val="DETHeading1RoOChar"/>
    <w:qFormat/>
    <w:rsid w:val="000C489C"/>
    <w:pPr>
      <w:numPr>
        <w:ilvl w:val="0"/>
        <w:numId w:val="0"/>
      </w:numPr>
    </w:pPr>
  </w:style>
  <w:style w:type="character" w:customStyle="1" w:styleId="DETHeading1RoOChar">
    <w:name w:val="DET Heading 1 RoO Char"/>
    <w:basedOn w:val="Heading2Char"/>
    <w:link w:val="DETHeading1RoO"/>
    <w:rsid w:val="000C489C"/>
    <w:rPr>
      <w:rFonts w:ascii="Arial" w:eastAsia="Times New Roman" w:hAnsi="Arial" w:cs="Arial"/>
      <w:bCs/>
      <w:iCs/>
      <w:color w:val="000000" w:themeColor="text1"/>
      <w:sz w:val="28"/>
      <w:szCs w:val="28"/>
      <w:lang w:val="en-AU"/>
    </w:rPr>
  </w:style>
  <w:style w:type="paragraph" w:customStyle="1" w:styleId="Heading2Notes0">
    <w:name w:val="Heading 2 Notes"/>
    <w:basedOn w:val="Heading2"/>
    <w:link w:val="Heading2NotesChar0"/>
    <w:rsid w:val="000C489C"/>
    <w:pPr>
      <w:numPr>
        <w:ilvl w:val="0"/>
        <w:numId w:val="24"/>
      </w:numPr>
      <w:tabs>
        <w:tab w:val="left" w:pos="1260"/>
      </w:tabs>
      <w:spacing w:after="120"/>
      <w:ind w:left="1276" w:hanging="1276"/>
    </w:pPr>
  </w:style>
  <w:style w:type="character" w:customStyle="1" w:styleId="Heading2NotesChar0">
    <w:name w:val="Heading 2 Notes Char"/>
    <w:basedOn w:val="Heading2Char"/>
    <w:link w:val="Heading2Notes0"/>
    <w:locked/>
    <w:rsid w:val="000C489C"/>
    <w:rPr>
      <w:rFonts w:ascii="Arial" w:eastAsia="Times New Roman" w:hAnsi="Arial" w:cs="Arial"/>
      <w:bCs/>
      <w:iCs/>
      <w:color w:val="000000" w:themeColor="text1"/>
      <w:sz w:val="28"/>
      <w:szCs w:val="28"/>
      <w:lang w:val="en-AU"/>
    </w:rPr>
  </w:style>
  <w:style w:type="paragraph" w:customStyle="1" w:styleId="Heading3Numbering">
    <w:name w:val="Heading 3 Numbering"/>
    <w:basedOn w:val="Heading3"/>
    <w:link w:val="Heading3NumberingChar"/>
    <w:rsid w:val="000C489C"/>
    <w:pPr>
      <w:keepLines w:val="0"/>
      <w:numPr>
        <w:ilvl w:val="0"/>
        <w:numId w:val="0"/>
      </w:numPr>
      <w:tabs>
        <w:tab w:val="num" w:pos="720"/>
      </w:tabs>
      <w:spacing w:before="160" w:after="90" w:line="280" w:lineRule="atLeast"/>
      <w:ind w:left="720" w:hanging="720"/>
    </w:pPr>
    <w:rPr>
      <w:rFonts w:ascii="Arial" w:eastAsia="Times New Roman" w:hAnsi="Arial" w:cs="Arial"/>
      <w:bCs/>
      <w:color w:val="auto"/>
      <w:sz w:val="22"/>
      <w:szCs w:val="19"/>
      <w:lang w:val="en-AU"/>
    </w:rPr>
  </w:style>
  <w:style w:type="character" w:customStyle="1" w:styleId="Heading3NumberingChar">
    <w:name w:val="Heading 3 Numbering Char"/>
    <w:link w:val="Heading3Numbering"/>
    <w:rsid w:val="000C489C"/>
    <w:rPr>
      <w:rFonts w:ascii="Arial" w:eastAsia="Times New Roman" w:hAnsi="Arial" w:cs="Arial"/>
      <w:bCs/>
      <w:sz w:val="22"/>
      <w:szCs w:val="19"/>
      <w:lang w:val="en-AU"/>
    </w:rPr>
  </w:style>
  <w:style w:type="paragraph" w:customStyle="1" w:styleId="HeadingforNotescont">
    <w:name w:val="Heading for Notes (cont)"/>
    <w:basedOn w:val="Normal"/>
    <w:link w:val="HeadingforNotescontChar"/>
    <w:rsid w:val="000C489C"/>
    <w:pPr>
      <w:keepNext/>
      <w:tabs>
        <w:tab w:val="left" w:pos="1170"/>
      </w:tabs>
      <w:spacing w:before="240" w:after="90" w:line="220" w:lineRule="atLeast"/>
      <w:ind w:left="1170" w:hanging="1170"/>
      <w:outlineLvl w:val="2"/>
    </w:pPr>
    <w:rPr>
      <w:rFonts w:ascii="Arial" w:eastAsia="Times New Roman" w:hAnsi="Arial" w:cs="Arial"/>
      <w:b/>
      <w:bCs/>
      <w:kern w:val="28"/>
      <w:lang w:val="en-AU" w:eastAsia="en-AU"/>
    </w:rPr>
  </w:style>
  <w:style w:type="character" w:customStyle="1" w:styleId="HeadingforNotescontChar">
    <w:name w:val="Heading for Notes (cont) Char"/>
    <w:link w:val="HeadingforNotescont"/>
    <w:locked/>
    <w:rsid w:val="000C489C"/>
    <w:rPr>
      <w:rFonts w:ascii="Arial" w:eastAsia="Times New Roman" w:hAnsi="Arial" w:cs="Arial"/>
      <w:b/>
      <w:bCs/>
      <w:kern w:val="28"/>
      <w:lang w:val="en-AU" w:eastAsia="en-AU"/>
    </w:rPr>
  </w:style>
  <w:style w:type="numbering" w:customStyle="1" w:styleId="Listnumber10">
    <w:name w:val="List number 1"/>
    <w:basedOn w:val="NoList"/>
    <w:rsid w:val="000C489C"/>
    <w:pPr>
      <w:numPr>
        <w:numId w:val="25"/>
      </w:numPr>
    </w:pPr>
  </w:style>
  <w:style w:type="numbering" w:customStyle="1" w:styleId="ListNumber1">
    <w:name w:val="List Number1"/>
    <w:basedOn w:val="NoList"/>
    <w:rsid w:val="000C489C"/>
    <w:pPr>
      <w:numPr>
        <w:numId w:val="26"/>
      </w:numPr>
    </w:pPr>
  </w:style>
  <w:style w:type="paragraph" w:customStyle="1" w:styleId="Normalaftertableandbeforelist">
    <w:name w:val="Normal after table and before list"/>
    <w:basedOn w:val="Normalaftertable"/>
    <w:rsid w:val="000C489C"/>
    <w:pPr>
      <w:spacing w:after="40"/>
    </w:pPr>
    <w:rPr>
      <w:color w:val="auto"/>
      <w:szCs w:val="20"/>
    </w:rPr>
  </w:style>
  <w:style w:type="paragraph" w:customStyle="1" w:styleId="NormalIndent2">
    <w:name w:val="Normal Indent 2"/>
    <w:basedOn w:val="Normal"/>
    <w:rsid w:val="000C489C"/>
    <w:pPr>
      <w:spacing w:after="90" w:line="220" w:lineRule="atLeast"/>
      <w:ind w:left="450"/>
    </w:pPr>
    <w:rPr>
      <w:rFonts w:ascii="Garamond" w:eastAsia="Times New Roman" w:hAnsi="Garamond" w:cs="Times New Roman"/>
      <w:sz w:val="19"/>
      <w:lang w:val="en-AU"/>
    </w:rPr>
  </w:style>
  <w:style w:type="numbering" w:customStyle="1" w:styleId="Normalnumberedlist">
    <w:name w:val="Normal numbered list"/>
    <w:basedOn w:val="NoList"/>
    <w:rsid w:val="000C489C"/>
    <w:pPr>
      <w:numPr>
        <w:numId w:val="27"/>
      </w:numPr>
    </w:pPr>
  </w:style>
  <w:style w:type="paragraph" w:customStyle="1" w:styleId="Normalspaceabove">
    <w:name w:val="Normal spaceabove"/>
    <w:basedOn w:val="Normal"/>
    <w:qFormat/>
    <w:rsid w:val="000C489C"/>
    <w:pPr>
      <w:spacing w:before="960" w:after="90" w:line="220" w:lineRule="atLeast"/>
    </w:pPr>
    <w:rPr>
      <w:rFonts w:ascii="Arial" w:eastAsia="Times New Roman" w:hAnsi="Arial" w:cs="Arial"/>
      <w:b/>
      <w:sz w:val="19"/>
      <w:szCs w:val="19"/>
      <w:lang w:val="en-AU"/>
    </w:rPr>
  </w:style>
  <w:style w:type="paragraph" w:customStyle="1" w:styleId="NoteHeading0">
    <w:name w:val="NoteHeading"/>
    <w:basedOn w:val="Normal"/>
    <w:link w:val="NoteHeadingChar0"/>
    <w:rsid w:val="000C489C"/>
    <w:pPr>
      <w:tabs>
        <w:tab w:val="left" w:pos="1224"/>
      </w:tabs>
      <w:spacing w:after="120" w:line="220" w:lineRule="atLeast"/>
    </w:pPr>
    <w:rPr>
      <w:rFonts w:ascii="Arial" w:eastAsia="Times New Roman" w:hAnsi="Arial" w:cs="Arial"/>
      <w:b/>
      <w:bCs/>
      <w:sz w:val="28"/>
      <w:szCs w:val="28"/>
    </w:rPr>
  </w:style>
  <w:style w:type="character" w:customStyle="1" w:styleId="NoteHeadingChar0">
    <w:name w:val="NoteHeading Char"/>
    <w:link w:val="NoteHeading0"/>
    <w:locked/>
    <w:rsid w:val="000C489C"/>
    <w:rPr>
      <w:rFonts w:ascii="Arial" w:eastAsia="Times New Roman" w:hAnsi="Arial" w:cs="Arial"/>
      <w:b/>
      <w:bCs/>
      <w:sz w:val="28"/>
      <w:szCs w:val="28"/>
    </w:rPr>
  </w:style>
  <w:style w:type="paragraph" w:customStyle="1" w:styleId="NoteHeadingcontinued">
    <w:name w:val="NoteHeading continued"/>
    <w:basedOn w:val="NoteHeading0"/>
    <w:link w:val="NoteHeadingcontinuedChar"/>
    <w:rsid w:val="000C489C"/>
  </w:style>
  <w:style w:type="character" w:customStyle="1" w:styleId="NoteHeadingcontinuedChar">
    <w:name w:val="NoteHeading continued Char"/>
    <w:basedOn w:val="NoteHeadingChar0"/>
    <w:link w:val="NoteHeadingcontinued"/>
    <w:locked/>
    <w:rsid w:val="000C489C"/>
    <w:rPr>
      <w:rFonts w:ascii="Arial" w:eastAsia="Times New Roman" w:hAnsi="Arial" w:cs="Arial"/>
      <w:b/>
      <w:bCs/>
      <w:sz w:val="28"/>
      <w:szCs w:val="28"/>
    </w:rPr>
  </w:style>
  <w:style w:type="paragraph" w:customStyle="1" w:styleId="Notes">
    <w:name w:val="Notes"/>
    <w:basedOn w:val="Normal"/>
    <w:link w:val="NotesChar"/>
    <w:qFormat/>
    <w:rsid w:val="000C489C"/>
    <w:pPr>
      <w:tabs>
        <w:tab w:val="left" w:pos="454"/>
      </w:tabs>
      <w:spacing w:line="220" w:lineRule="atLeast"/>
      <w:ind w:left="459" w:hanging="459"/>
    </w:pPr>
    <w:rPr>
      <w:rFonts w:ascii="Calibri" w:eastAsia="Tahoma" w:hAnsi="Calibri" w:cs="Tahoma"/>
      <w:i/>
      <w:iCs/>
      <w:sz w:val="16"/>
      <w:lang w:val="en-AU"/>
    </w:rPr>
  </w:style>
  <w:style w:type="character" w:customStyle="1" w:styleId="NotesChar">
    <w:name w:val="Notes Char"/>
    <w:link w:val="Notes"/>
    <w:locked/>
    <w:rsid w:val="000C489C"/>
    <w:rPr>
      <w:rFonts w:ascii="Calibri" w:eastAsia="Tahoma" w:hAnsi="Calibri" w:cs="Tahoma"/>
      <w:i/>
      <w:iCs/>
      <w:sz w:val="16"/>
      <w:lang w:val="en-AU"/>
    </w:rPr>
  </w:style>
  <w:style w:type="numbering" w:customStyle="1" w:styleId="Numberedlist">
    <w:name w:val="Numbered list"/>
    <w:basedOn w:val="NoList"/>
    <w:rsid w:val="000C489C"/>
    <w:pPr>
      <w:numPr>
        <w:numId w:val="28"/>
      </w:numPr>
    </w:pPr>
  </w:style>
  <w:style w:type="paragraph" w:customStyle="1" w:styleId="SmallLine">
    <w:name w:val="Small Line"/>
    <w:basedOn w:val="Normal"/>
    <w:link w:val="SmallLineChar"/>
    <w:rsid w:val="000C489C"/>
    <w:pPr>
      <w:spacing w:line="220" w:lineRule="atLeast"/>
    </w:pPr>
    <w:rPr>
      <w:rFonts w:ascii="Garamond" w:eastAsia="Tahoma" w:hAnsi="Garamond" w:cs="Tahoma"/>
      <w:sz w:val="4"/>
      <w:szCs w:val="4"/>
      <w:lang w:val="en-AU"/>
    </w:rPr>
  </w:style>
  <w:style w:type="character" w:customStyle="1" w:styleId="SmallLineChar">
    <w:name w:val="Small Line Char"/>
    <w:link w:val="SmallLine"/>
    <w:locked/>
    <w:rsid w:val="000C489C"/>
    <w:rPr>
      <w:rFonts w:ascii="Garamond" w:eastAsia="Tahoma" w:hAnsi="Garamond" w:cs="Tahoma"/>
      <w:sz w:val="4"/>
      <w:szCs w:val="4"/>
      <w:lang w:val="en-AU"/>
    </w:rPr>
  </w:style>
  <w:style w:type="paragraph" w:customStyle="1" w:styleId="TableBulletDash">
    <w:name w:val="Table Bullet Dash"/>
    <w:basedOn w:val="Normal"/>
    <w:uiPriority w:val="10"/>
    <w:semiHidden/>
    <w:rsid w:val="000C489C"/>
    <w:pPr>
      <w:tabs>
        <w:tab w:val="num" w:pos="454"/>
      </w:tabs>
      <w:spacing w:line="260" w:lineRule="atLeast"/>
      <w:ind w:left="454" w:hanging="227"/>
    </w:pPr>
    <w:rPr>
      <w:rFonts w:ascii="Calibri" w:eastAsia="Times New Roman" w:hAnsi="Calibri" w:cs="Calibri"/>
      <w:sz w:val="22"/>
      <w:szCs w:val="22"/>
      <w:lang w:val="en-AU"/>
    </w:rPr>
  </w:style>
  <w:style w:type="paragraph" w:customStyle="1" w:styleId="Tablecolumnsubheading">
    <w:name w:val="Table column subheading"/>
    <w:basedOn w:val="Tablerowheading"/>
    <w:link w:val="TablecolumnsubheadingChar"/>
    <w:qFormat/>
    <w:rsid w:val="000C489C"/>
    <w:pPr>
      <w:keepNext/>
      <w:spacing w:before="360"/>
    </w:pPr>
    <w:rPr>
      <w:snapToGrid w:val="0"/>
    </w:rPr>
  </w:style>
  <w:style w:type="character" w:customStyle="1" w:styleId="TablecolumnsubheadingChar">
    <w:name w:val="Table column subheading Char"/>
    <w:basedOn w:val="TablerowheadingChar"/>
    <w:link w:val="Tablecolumnsubheading"/>
    <w:rsid w:val="000C489C"/>
    <w:rPr>
      <w:rFonts w:ascii="Arial" w:eastAsia="Times New Roman" w:hAnsi="Arial" w:cs="Arial"/>
      <w:b/>
      <w:snapToGrid w:val="0"/>
      <w:color w:val="000000" w:themeColor="text1"/>
      <w:sz w:val="17"/>
      <w:szCs w:val="18"/>
      <w:lang w:val="en-AU"/>
    </w:rPr>
  </w:style>
  <w:style w:type="paragraph" w:customStyle="1" w:styleId="Tablecolumnsubheadingitalic">
    <w:name w:val="Table column subheading italic"/>
    <w:basedOn w:val="Tablecolumnsubheading"/>
    <w:next w:val="Tabletext"/>
    <w:link w:val="TablecolumnsubheadingitalicChar"/>
    <w:qFormat/>
    <w:rsid w:val="000C489C"/>
    <w:pPr>
      <w:spacing w:before="40"/>
    </w:pPr>
    <w:rPr>
      <w:i/>
    </w:rPr>
  </w:style>
  <w:style w:type="character" w:customStyle="1" w:styleId="TablecolumnsubheadingitalicChar">
    <w:name w:val="Table column subheading italic Char"/>
    <w:basedOn w:val="TabletextChar"/>
    <w:link w:val="Tablecolumnsubheadingitalic"/>
    <w:rsid w:val="000C489C"/>
    <w:rPr>
      <w:rFonts w:ascii="Arial" w:eastAsia="Times New Roman" w:hAnsi="Arial" w:cs="Arial"/>
      <w:b/>
      <w:i/>
      <w:snapToGrid w:val="0"/>
      <w:color w:val="000000" w:themeColor="text1"/>
      <w:sz w:val="17"/>
      <w:szCs w:val="18"/>
      <w:lang w:val="en-AU"/>
    </w:rPr>
  </w:style>
  <w:style w:type="paragraph" w:customStyle="1" w:styleId="Tablecolumnsuperheading">
    <w:name w:val="Table column superheading"/>
    <w:basedOn w:val="Tablecolumnheading"/>
    <w:link w:val="TablecolumnsuperheadingChar"/>
    <w:qFormat/>
    <w:rsid w:val="000C489C"/>
    <w:pPr>
      <w:spacing w:before="360"/>
    </w:pPr>
  </w:style>
  <w:style w:type="character" w:customStyle="1" w:styleId="TablecolumnsuperheadingChar">
    <w:name w:val="Table column superheading Char"/>
    <w:basedOn w:val="TablecolumnheadingChar"/>
    <w:link w:val="Tablecolumnsuperheading"/>
    <w:rsid w:val="000C489C"/>
    <w:rPr>
      <w:rFonts w:ascii="Arial" w:eastAsia="Times New Roman" w:hAnsi="Arial" w:cs="Arial"/>
      <w:b/>
      <w:bCs/>
      <w:color w:val="FFFFFF"/>
      <w:sz w:val="17"/>
      <w:szCs w:val="18"/>
      <w:lang w:val="en-AU"/>
    </w:rPr>
  </w:style>
  <w:style w:type="paragraph" w:customStyle="1" w:styleId="TableEntry">
    <w:name w:val="Table Entry"/>
    <w:basedOn w:val="Normal"/>
    <w:rsid w:val="000C489C"/>
    <w:pPr>
      <w:spacing w:before="60" w:after="60" w:line="220" w:lineRule="atLeast"/>
    </w:pPr>
    <w:rPr>
      <w:rFonts w:ascii="Times New Roman" w:eastAsia="Times New Roman" w:hAnsi="Times New Roman" w:cs="Times New Roman"/>
      <w:sz w:val="20"/>
      <w:szCs w:val="22"/>
      <w:lang w:val="en-AU"/>
    </w:rPr>
  </w:style>
  <w:style w:type="paragraph" w:customStyle="1" w:styleId="Tablegrandtotal">
    <w:name w:val="Table grand total"/>
    <w:basedOn w:val="Tabletext"/>
    <w:next w:val="Tabletext"/>
    <w:qFormat/>
    <w:rsid w:val="000C489C"/>
    <w:pPr>
      <w:spacing w:before="240" w:after="240"/>
    </w:pPr>
    <w:rPr>
      <w:b/>
      <w:color w:val="auto"/>
    </w:rPr>
  </w:style>
  <w:style w:type="paragraph" w:customStyle="1" w:styleId="Tablerowheading18before">
    <w:name w:val="Table row heading_18before"/>
    <w:basedOn w:val="Tablerowheading"/>
    <w:qFormat/>
    <w:rsid w:val="000C489C"/>
    <w:pPr>
      <w:spacing w:before="360"/>
    </w:pPr>
    <w:rPr>
      <w:color w:val="auto"/>
    </w:rPr>
  </w:style>
  <w:style w:type="paragraph" w:customStyle="1" w:styleId="Tablesubheadingitalic18before">
    <w:name w:val="Table subheading italic_18before"/>
    <w:basedOn w:val="Tablesubheadingitalic"/>
    <w:qFormat/>
    <w:rsid w:val="000C489C"/>
    <w:pPr>
      <w:spacing w:before="360"/>
    </w:pPr>
    <w:rPr>
      <w:color w:val="auto"/>
    </w:rPr>
  </w:style>
  <w:style w:type="paragraph" w:customStyle="1" w:styleId="Tablesubtotal">
    <w:name w:val="Table subtotal"/>
    <w:basedOn w:val="Tabletext"/>
    <w:qFormat/>
    <w:rsid w:val="000C489C"/>
    <w:pPr>
      <w:spacing w:after="0"/>
    </w:pPr>
    <w:rPr>
      <w:b/>
      <w:bCs/>
      <w:color w:val="auto"/>
    </w:rPr>
  </w:style>
  <w:style w:type="paragraph" w:customStyle="1" w:styleId="TablesubtotalbeforeTabletotalcolumnsubheadingitalic">
    <w:name w:val="Table subtotal before Table total/column subheading italic"/>
    <w:basedOn w:val="Tabletext"/>
    <w:next w:val="Tabletext"/>
    <w:rsid w:val="000C489C"/>
    <w:pPr>
      <w:spacing w:after="360"/>
    </w:pPr>
    <w:rPr>
      <w:b/>
      <w:color w:val="auto"/>
    </w:rPr>
  </w:style>
  <w:style w:type="paragraph" w:customStyle="1" w:styleId="Tabletextbullet">
    <w:name w:val="Table text bullet"/>
    <w:basedOn w:val="Tabletextnoindent"/>
    <w:qFormat/>
    <w:rsid w:val="000C489C"/>
    <w:pPr>
      <w:numPr>
        <w:numId w:val="29"/>
      </w:numPr>
      <w:tabs>
        <w:tab w:val="clear" w:pos="205"/>
        <w:tab w:val="left" w:pos="170"/>
      </w:tabs>
    </w:pPr>
    <w:rPr>
      <w:lang w:eastAsia="en-AU"/>
    </w:rPr>
  </w:style>
  <w:style w:type="paragraph" w:customStyle="1" w:styleId="Tabletextheading">
    <w:name w:val="Table text heading"/>
    <w:basedOn w:val="Normal"/>
    <w:link w:val="TabletextheadingChar"/>
    <w:qFormat/>
    <w:rsid w:val="000C489C"/>
    <w:pPr>
      <w:spacing w:before="30" w:after="30" w:line="220" w:lineRule="atLeast"/>
      <w:jc w:val="right"/>
    </w:pPr>
    <w:rPr>
      <w:rFonts w:ascii="Arial" w:eastAsia="Times New Roman" w:hAnsi="Arial" w:cs="Arial"/>
      <w:i/>
      <w:iCs/>
      <w:noProof/>
      <w:sz w:val="19"/>
      <w:lang w:val="en-AU"/>
    </w:rPr>
  </w:style>
  <w:style w:type="character" w:customStyle="1" w:styleId="TabletextheadingChar">
    <w:name w:val="Table text heading Char"/>
    <w:link w:val="Tabletextheading"/>
    <w:rsid w:val="000C489C"/>
    <w:rPr>
      <w:rFonts w:ascii="Arial" w:eastAsia="Times New Roman" w:hAnsi="Arial" w:cs="Arial"/>
      <w:i/>
      <w:iCs/>
      <w:noProof/>
      <w:sz w:val="19"/>
      <w:lang w:val="en-AU"/>
    </w:rPr>
  </w:style>
  <w:style w:type="paragraph" w:customStyle="1" w:styleId="TabletextheadingCentred">
    <w:name w:val="Table text heading Centred"/>
    <w:basedOn w:val="Tabletextheading"/>
    <w:link w:val="TabletextheadingCentredChar"/>
    <w:rsid w:val="000C489C"/>
    <w:pPr>
      <w:jc w:val="center"/>
    </w:pPr>
    <w:rPr>
      <w:rFonts w:ascii="Calibri" w:eastAsia="Tahoma" w:hAnsi="Calibri"/>
      <w:noProof w:val="0"/>
      <w:szCs w:val="20"/>
      <w:lang w:eastAsia="en-AU"/>
    </w:rPr>
  </w:style>
  <w:style w:type="character" w:customStyle="1" w:styleId="TabletextheadingCentredChar">
    <w:name w:val="Table text heading Centred Char"/>
    <w:link w:val="TabletextheadingCentred"/>
    <w:locked/>
    <w:rsid w:val="000C489C"/>
    <w:rPr>
      <w:rFonts w:ascii="Calibri" w:eastAsia="Tahoma" w:hAnsi="Calibri" w:cs="Arial"/>
      <w:i/>
      <w:iCs/>
      <w:sz w:val="19"/>
      <w:szCs w:val="20"/>
      <w:lang w:val="en-AU" w:eastAsia="en-AU"/>
    </w:rPr>
  </w:style>
  <w:style w:type="paragraph" w:customStyle="1" w:styleId="TabletotalbeforeTablecolumnsubheading">
    <w:name w:val="Table total before Table column subheading"/>
    <w:basedOn w:val="Tabletotal"/>
    <w:link w:val="TabletotalbeforeTablecolumnsubheadingChar"/>
    <w:qFormat/>
    <w:rsid w:val="000C489C"/>
    <w:pPr>
      <w:tabs>
        <w:tab w:val="clear" w:pos="205"/>
      </w:tabs>
      <w:autoSpaceDE w:val="0"/>
      <w:autoSpaceDN w:val="0"/>
      <w:adjustRightInd w:val="0"/>
      <w:spacing w:before="120" w:after="40" w:line="240" w:lineRule="auto"/>
    </w:pPr>
    <w:rPr>
      <w:bCs/>
      <w:szCs w:val="18"/>
    </w:rPr>
  </w:style>
  <w:style w:type="character" w:customStyle="1" w:styleId="TabletotalbeforeTablecolumnsubheadingChar">
    <w:name w:val="Table total before Table column subheading Char"/>
    <w:basedOn w:val="TabletotalChar"/>
    <w:link w:val="TabletotalbeforeTablecolumnsubheading"/>
    <w:rsid w:val="000C489C"/>
    <w:rPr>
      <w:rFonts w:ascii="Arial" w:eastAsia="Times New Roman" w:hAnsi="Arial" w:cs="Arial"/>
      <w:b/>
      <w:bCs/>
      <w:color w:val="000000" w:themeColor="text1"/>
      <w:sz w:val="17"/>
      <w:szCs w:val="18"/>
      <w:lang w:val="en-AU"/>
    </w:rPr>
  </w:style>
  <w:style w:type="paragraph" w:customStyle="1" w:styleId="TOCTitleNotestotheFinancialStatements">
    <w:name w:val="TOC Title Notes to the Financial Statements"/>
    <w:basedOn w:val="TOCTitle"/>
    <w:next w:val="Normal"/>
    <w:link w:val="TOCTitleNotestotheFinancialStatementsChar"/>
    <w:qFormat/>
    <w:rsid w:val="000C489C"/>
    <w:pPr>
      <w:tabs>
        <w:tab w:val="clear" w:pos="8640"/>
        <w:tab w:val="right" w:pos="7371"/>
      </w:tabs>
      <w:spacing w:after="720" w:line="220" w:lineRule="atLeast"/>
      <w:ind w:left="-335"/>
      <w:outlineLvl w:val="0"/>
    </w:pPr>
    <w:rPr>
      <w:rFonts w:cs="Arial"/>
      <w:kern w:val="32"/>
    </w:rPr>
  </w:style>
  <w:style w:type="character" w:customStyle="1" w:styleId="TOCTitleNotestotheFinancialStatementsChar">
    <w:name w:val="TOC Title Notes to the Financial Statements Char"/>
    <w:basedOn w:val="Heading1Char"/>
    <w:link w:val="TOCTitleNotestotheFinancialStatements"/>
    <w:rsid w:val="000C489C"/>
    <w:rPr>
      <w:rFonts w:ascii="Arial" w:eastAsia="Times New Roman" w:hAnsi="Arial" w:cs="Arial"/>
      <w:b w:val="0"/>
      <w:color w:val="000000" w:themeColor="text1"/>
      <w:spacing w:val="-1"/>
      <w:kern w:val="32"/>
      <w:sz w:val="36"/>
      <w:szCs w:val="36"/>
      <w:lang w:val="en-AU"/>
    </w:rPr>
  </w:style>
  <w:style w:type="paragraph" w:customStyle="1" w:styleId="Tablerowheading12before">
    <w:name w:val="Table row heading_12before"/>
    <w:basedOn w:val="Tablerowheading18before"/>
    <w:qFormat/>
    <w:rsid w:val="000C489C"/>
    <w:pPr>
      <w:spacing w:before="240"/>
    </w:pPr>
  </w:style>
  <w:style w:type="paragraph" w:customStyle="1" w:styleId="Tabletextnoindenttight">
    <w:name w:val="Table text no indent_tight"/>
    <w:basedOn w:val="Tabletextnoindent"/>
    <w:qFormat/>
    <w:rsid w:val="000C489C"/>
    <w:pPr>
      <w:spacing w:before="40" w:after="40"/>
    </w:pPr>
    <w:rPr>
      <w:lang w:eastAsia="en-AU"/>
    </w:rPr>
  </w:style>
  <w:style w:type="paragraph" w:customStyle="1" w:styleId="Tabletextnoindent18before">
    <w:name w:val="Table text no indent_18before"/>
    <w:basedOn w:val="Tabletextnoindent"/>
    <w:qFormat/>
    <w:rsid w:val="000C489C"/>
    <w:pPr>
      <w:spacing w:before="360"/>
    </w:pPr>
    <w:rPr>
      <w:lang w:eastAsia="en-AU"/>
    </w:rPr>
  </w:style>
  <w:style w:type="paragraph" w:customStyle="1" w:styleId="Tabletextnoindentindent">
    <w:name w:val="Table text no indent_indent"/>
    <w:basedOn w:val="Tabletextnoindent"/>
    <w:qFormat/>
    <w:rsid w:val="000C489C"/>
    <w:pPr>
      <w:ind w:left="170"/>
    </w:pPr>
    <w:rPr>
      <w:lang w:eastAsia="en-AU"/>
    </w:rPr>
  </w:style>
  <w:style w:type="paragraph" w:customStyle="1" w:styleId="Tabletextoutputstight">
    <w:name w:val="Table text outputs_tight"/>
    <w:basedOn w:val="Tabletextoutputs"/>
    <w:qFormat/>
    <w:rsid w:val="000C489C"/>
    <w:pPr>
      <w:spacing w:before="40" w:after="40"/>
    </w:pPr>
  </w:style>
  <w:style w:type="paragraph" w:customStyle="1" w:styleId="Heading3Notesbold">
    <w:name w:val="Heading 3 Notes bold"/>
    <w:basedOn w:val="Heading3notesnumbered"/>
    <w:qFormat/>
    <w:rsid w:val="000C489C"/>
    <w:pPr>
      <w:numPr>
        <w:ilvl w:val="0"/>
        <w:numId w:val="0"/>
      </w:numPr>
      <w:tabs>
        <w:tab w:val="left" w:pos="567"/>
      </w:tabs>
    </w:pPr>
    <w:rPr>
      <w:b/>
      <w:color w:val="auto"/>
    </w:rPr>
  </w:style>
  <w:style w:type="table" w:customStyle="1" w:styleId="TableGrid21">
    <w:name w:val="Table Grid21"/>
    <w:basedOn w:val="TableNormal"/>
    <w:next w:val="TableGrid"/>
    <w:uiPriority w:val="59"/>
    <w:rsid w:val="000C489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Body">
    <w:name w:val="AR Body"/>
    <w:link w:val="ARBodyChar"/>
    <w:autoRedefine/>
    <w:qFormat/>
    <w:rsid w:val="000C489C"/>
    <w:pPr>
      <w:pBdr>
        <w:top w:val="nil"/>
        <w:left w:val="nil"/>
        <w:bottom w:val="nil"/>
        <w:right w:val="nil"/>
        <w:between w:val="nil"/>
        <w:bar w:val="nil"/>
      </w:pBdr>
      <w:tabs>
        <w:tab w:val="left" w:pos="851"/>
      </w:tabs>
      <w:spacing w:after="80" w:line="276" w:lineRule="auto"/>
    </w:pPr>
    <w:rPr>
      <w:snapToGrid w:val="0"/>
      <w:sz w:val="18"/>
      <w:szCs w:val="22"/>
      <w:bdr w:val="nil"/>
      <w:lang w:val="en-AU"/>
    </w:rPr>
  </w:style>
  <w:style w:type="character" w:customStyle="1" w:styleId="ARBodyChar">
    <w:name w:val="AR Body Char"/>
    <w:basedOn w:val="DefaultParagraphFont"/>
    <w:link w:val="ARBody"/>
    <w:rsid w:val="000C489C"/>
    <w:rPr>
      <w:snapToGrid w:val="0"/>
      <w:sz w:val="18"/>
      <w:szCs w:val="22"/>
      <w:bdr w:val="nil"/>
      <w:lang w:val="en-AU"/>
    </w:rPr>
  </w:style>
  <w:style w:type="paragraph" w:customStyle="1" w:styleId="DETNormallistbullet">
    <w:name w:val="DET Normal list bullet"/>
    <w:basedOn w:val="Normal"/>
    <w:next w:val="Normalafterlist"/>
    <w:link w:val="DETNormallistbulletChar"/>
    <w:qFormat/>
    <w:rsid w:val="000C489C"/>
    <w:pPr>
      <w:numPr>
        <w:numId w:val="30"/>
      </w:numPr>
      <w:spacing w:after="90" w:line="220" w:lineRule="atLeast"/>
    </w:pPr>
    <w:rPr>
      <w:rFonts w:ascii="Arial" w:eastAsia="Times New Roman" w:hAnsi="Arial" w:cs="Times New Roman"/>
      <w:color w:val="000000" w:themeColor="text1"/>
      <w:sz w:val="19"/>
      <w:lang w:val="en-AU"/>
    </w:rPr>
  </w:style>
  <w:style w:type="paragraph" w:customStyle="1" w:styleId="ARDotpoints">
    <w:name w:val="AR Dot points"/>
    <w:basedOn w:val="Normal"/>
    <w:link w:val="ARDotpointsChar"/>
    <w:autoRedefine/>
    <w:qFormat/>
    <w:rsid w:val="000C489C"/>
    <w:pPr>
      <w:numPr>
        <w:numId w:val="31"/>
      </w:numPr>
      <w:spacing w:after="120" w:line="276" w:lineRule="auto"/>
    </w:pPr>
    <w:rPr>
      <w:rFonts w:eastAsia="Times New Roman" w:cs="Times New Roman"/>
      <w:sz w:val="18"/>
      <w:szCs w:val="22"/>
      <w:lang w:val="en-AU" w:eastAsia="en-AU"/>
    </w:rPr>
  </w:style>
  <w:style w:type="character" w:customStyle="1" w:styleId="DETNormallistbulletChar">
    <w:name w:val="DET Normal list bullet Char"/>
    <w:basedOn w:val="DefaultParagraphFont"/>
    <w:link w:val="DETNormallistbullet"/>
    <w:rsid w:val="000C489C"/>
    <w:rPr>
      <w:rFonts w:ascii="Arial" w:eastAsia="Times New Roman" w:hAnsi="Arial" w:cs="Times New Roman"/>
      <w:color w:val="000000" w:themeColor="text1"/>
      <w:sz w:val="19"/>
      <w:lang w:val="en-AU"/>
    </w:rPr>
  </w:style>
  <w:style w:type="character" w:customStyle="1" w:styleId="ARDotpointsChar">
    <w:name w:val="AR Dot points Char"/>
    <w:link w:val="ARDotpoints"/>
    <w:rsid w:val="000C489C"/>
    <w:rPr>
      <w:rFonts w:eastAsia="Times New Roman" w:cs="Times New Roman"/>
      <w:sz w:val="18"/>
      <w:szCs w:val="22"/>
      <w:lang w:val="en-AU" w:eastAsia="en-AU"/>
    </w:rPr>
  </w:style>
  <w:style w:type="character" w:customStyle="1" w:styleId="DETTableheadingChar">
    <w:name w:val="DET Table heading Char"/>
    <w:basedOn w:val="ARBodyChar"/>
    <w:link w:val="DETTableheading"/>
    <w:locked/>
    <w:rsid w:val="000C489C"/>
    <w:rPr>
      <w:rFonts w:ascii="Arial" w:hAnsi="Arial"/>
      <w:b/>
      <w:i/>
      <w:snapToGrid/>
      <w:color w:val="000000"/>
      <w:sz w:val="17"/>
      <w:szCs w:val="22"/>
      <w:bdr w:val="none" w:sz="0" w:space="0" w:color="auto" w:frame="1"/>
      <w:lang w:val="en-AU"/>
    </w:rPr>
  </w:style>
  <w:style w:type="paragraph" w:customStyle="1" w:styleId="DETTableheading">
    <w:name w:val="DET Table heading"/>
    <w:basedOn w:val="ARBody"/>
    <w:next w:val="ARBody"/>
    <w:link w:val="DETTableheadingChar"/>
    <w:autoRedefine/>
    <w:qFormat/>
    <w:rsid w:val="000C489C"/>
    <w:pPr>
      <w:pBdr>
        <w:top w:val="none" w:sz="0" w:space="0" w:color="auto"/>
        <w:left w:val="none" w:sz="0" w:space="0" w:color="auto"/>
        <w:bottom w:val="none" w:sz="0" w:space="0" w:color="auto"/>
        <w:right w:val="none" w:sz="0" w:space="0" w:color="auto"/>
        <w:between w:val="none" w:sz="0" w:space="0" w:color="auto"/>
        <w:bar w:val="none" w:sz="0" w:color="auto"/>
      </w:pBdr>
      <w:snapToGrid w:val="0"/>
      <w:spacing w:before="200" w:after="90"/>
    </w:pPr>
    <w:rPr>
      <w:rFonts w:ascii="Arial" w:hAnsi="Arial"/>
      <w:b/>
      <w:i/>
      <w:snapToGrid/>
      <w:color w:val="000000"/>
      <w:sz w:val="17"/>
      <w:bdr w:val="none" w:sz="0" w:space="0" w:color="auto" w:frame="1"/>
    </w:rPr>
  </w:style>
  <w:style w:type="character" w:customStyle="1" w:styleId="ARHeading4Char">
    <w:name w:val="AR Heading 4 Char"/>
    <w:basedOn w:val="DefaultParagraphFont"/>
    <w:link w:val="ARHeading4"/>
    <w:locked/>
    <w:rsid w:val="000C489C"/>
    <w:rPr>
      <w:b/>
      <w:color w:val="7F7F7F" w:themeColor="text2" w:themeTint="80"/>
      <w:sz w:val="18"/>
      <w:bdr w:val="none" w:sz="0" w:space="0" w:color="auto" w:frame="1"/>
    </w:rPr>
  </w:style>
  <w:style w:type="paragraph" w:customStyle="1" w:styleId="ARHeading4">
    <w:name w:val="AR Heading 4"/>
    <w:basedOn w:val="Heading4"/>
    <w:link w:val="ARHeading4Char"/>
    <w:qFormat/>
    <w:rsid w:val="000C489C"/>
    <w:pPr>
      <w:keepLines/>
      <w:numPr>
        <w:ilvl w:val="0"/>
        <w:numId w:val="0"/>
      </w:numPr>
      <w:tabs>
        <w:tab w:val="left" w:pos="851"/>
      </w:tabs>
      <w:snapToGrid w:val="0"/>
      <w:spacing w:before="120" w:after="120" w:line="240" w:lineRule="auto"/>
    </w:pPr>
    <w:rPr>
      <w:rFonts w:asciiTheme="minorHAnsi" w:eastAsiaTheme="minorHAnsi" w:hAnsiTheme="minorHAnsi" w:cstheme="minorBidi"/>
      <w:i w:val="0"/>
      <w:color w:val="7F7F7F" w:themeColor="text2" w:themeTint="80"/>
      <w:sz w:val="18"/>
      <w:bdr w:val="none" w:sz="0" w:space="0" w:color="auto" w:frame="1"/>
      <w:lang w:val="en-GB"/>
    </w:rPr>
  </w:style>
  <w:style w:type="paragraph" w:customStyle="1" w:styleId="FootnoteTextforobjectivestablesOHStable1">
    <w:name w:val="Footnote Text for objectives tables &amp; OHS table1"/>
    <w:basedOn w:val="Normal"/>
    <w:next w:val="Normal"/>
    <w:qFormat/>
    <w:rsid w:val="000C489C"/>
    <w:pPr>
      <w:widowControl w:val="0"/>
      <w:tabs>
        <w:tab w:val="left" w:pos="170"/>
      </w:tabs>
      <w:autoSpaceDE w:val="0"/>
      <w:autoSpaceDN w:val="0"/>
      <w:adjustRightInd w:val="0"/>
      <w:spacing w:line="150" w:lineRule="exact"/>
      <w:ind w:left="170" w:hanging="170"/>
    </w:pPr>
    <w:rPr>
      <w:rFonts w:ascii="Arial Narrow" w:eastAsia="Times New Roman" w:hAnsi="Arial Narrow" w:cs="Times New Roman"/>
      <w:color w:val="000000" w:themeColor="text1"/>
      <w:sz w:val="15"/>
      <w:szCs w:val="20"/>
      <w:lang w:val="en-AU"/>
    </w:rPr>
  </w:style>
  <w:style w:type="paragraph" w:customStyle="1" w:styleId="ARFootnote">
    <w:name w:val="AR Footnote"/>
    <w:basedOn w:val="FootnoteText"/>
    <w:autoRedefine/>
    <w:qFormat/>
    <w:rsid w:val="000C489C"/>
    <w:pPr>
      <w:spacing w:before="60" w:after="0"/>
    </w:pPr>
    <w:rPr>
      <w:rFonts w:ascii="Arial" w:eastAsia="Calibri" w:hAnsi="Arial" w:cs="Times New Roman"/>
      <w:sz w:val="14"/>
      <w:szCs w:val="20"/>
      <w:vertAlign w:val="superscript"/>
    </w:rPr>
  </w:style>
  <w:style w:type="paragraph" w:customStyle="1" w:styleId="ARHeading5">
    <w:name w:val="AR Heading 5"/>
    <w:basedOn w:val="ARBody"/>
    <w:next w:val="ARBody"/>
    <w:qFormat/>
    <w:rsid w:val="000C489C"/>
    <w:pPr>
      <w:tabs>
        <w:tab w:val="clear" w:pos="851"/>
      </w:tabs>
      <w:spacing w:before="120"/>
    </w:pPr>
    <w:rPr>
      <w:snapToGrid/>
      <w:color w:val="7F7F7F" w:themeColor="text2" w:themeTint="80"/>
      <w:u w:val="single"/>
    </w:rPr>
  </w:style>
  <w:style w:type="paragraph" w:customStyle="1" w:styleId="SectionHeading-White">
    <w:name w:val="Section Heading-White"/>
    <w:basedOn w:val="Normal"/>
    <w:next w:val="Normal"/>
    <w:qFormat/>
    <w:rsid w:val="000C489C"/>
    <w:pPr>
      <w:pBdr>
        <w:bottom w:val="single" w:sz="12" w:space="6" w:color="F8F8F8" w:themeColor="background2"/>
      </w:pBdr>
      <w:spacing w:after="160" w:line="216" w:lineRule="auto"/>
      <w:ind w:right="2268"/>
    </w:pPr>
    <w:rPr>
      <w:rFonts w:asciiTheme="majorHAnsi" w:eastAsiaTheme="majorEastAsia" w:hAnsiTheme="majorHAnsi" w:cstheme="majorHAnsi"/>
      <w:b/>
      <w:caps/>
      <w:color w:val="F8F8F8" w:themeColor="background2"/>
      <w:szCs w:val="32"/>
      <w:lang w:val="en-AU"/>
    </w:rPr>
  </w:style>
  <w:style w:type="paragraph" w:customStyle="1" w:styleId="TableHeadingWhite">
    <w:name w:val="Table Heading White"/>
    <w:basedOn w:val="Normal"/>
    <w:autoRedefine/>
    <w:qFormat/>
    <w:rsid w:val="000C489C"/>
    <w:pPr>
      <w:spacing w:before="60" w:after="60"/>
      <w:jc w:val="center"/>
    </w:pPr>
    <w:rPr>
      <w:b/>
      <w:color w:val="F8F8F8" w:themeColor="background2"/>
      <w:sz w:val="14"/>
      <w:szCs w:val="16"/>
      <w:lang w:val="en-US" w:eastAsia="en-AU"/>
    </w:rPr>
  </w:style>
  <w:style w:type="paragraph" w:customStyle="1" w:styleId="DETTableTextFinancial">
    <w:name w:val="DET Table Text Financial"/>
    <w:basedOn w:val="TableText0"/>
    <w:qFormat/>
    <w:rsid w:val="000C489C"/>
    <w:pPr>
      <w:spacing w:before="60" w:after="60"/>
    </w:pPr>
    <w:rPr>
      <w:rFonts w:eastAsiaTheme="minorHAnsi"/>
      <w:bCs/>
      <w:szCs w:val="52"/>
      <w:lang w:eastAsia="en-US"/>
    </w:rPr>
  </w:style>
  <w:style w:type="paragraph" w:customStyle="1" w:styleId="ARHeading2">
    <w:name w:val="AR Heading 2"/>
    <w:basedOn w:val="Normal"/>
    <w:next w:val="Heading1"/>
    <w:autoRedefine/>
    <w:qFormat/>
    <w:rsid w:val="000C489C"/>
    <w:pPr>
      <w:pBdr>
        <w:bottom w:val="single" w:sz="12" w:space="6" w:color="343741"/>
      </w:pBdr>
      <w:spacing w:after="360" w:line="300" w:lineRule="exact"/>
    </w:pPr>
    <w:rPr>
      <w:rFonts w:eastAsiaTheme="majorEastAsia" w:cstheme="minorHAnsi"/>
      <w:b/>
      <w:color w:val="7F7F7F" w:themeColor="text1" w:themeTint="80"/>
      <w:sz w:val="28"/>
      <w:szCs w:val="20"/>
      <w:lang w:val="en-AU"/>
    </w:rPr>
  </w:style>
  <w:style w:type="character" w:styleId="SubtleEmphasis">
    <w:name w:val="Subtle Emphasis"/>
    <w:basedOn w:val="DefaultParagraphFont"/>
    <w:uiPriority w:val="19"/>
    <w:qFormat/>
    <w:rsid w:val="000C489C"/>
    <w:rPr>
      <w:i/>
      <w:iCs/>
      <w:color w:val="404040" w:themeColor="text1" w:themeTint="BF"/>
    </w:rPr>
  </w:style>
  <w:style w:type="character" w:styleId="SubtleReference">
    <w:name w:val="Subtle Reference"/>
    <w:basedOn w:val="DefaultParagraphFont"/>
    <w:uiPriority w:val="31"/>
    <w:qFormat/>
    <w:rsid w:val="000C489C"/>
    <w:rPr>
      <w:smallCaps/>
      <w:color w:val="5A5A5A" w:themeColor="text1" w:themeTint="A5"/>
    </w:rPr>
  </w:style>
  <w:style w:type="paragraph" w:customStyle="1" w:styleId="ESSubheading1">
    <w:name w:val="ES_Subheading 1"/>
    <w:basedOn w:val="Normal"/>
    <w:link w:val="ESSubheading1Char"/>
    <w:rsid w:val="000C489C"/>
    <w:pPr>
      <w:numPr>
        <w:ilvl w:val="1"/>
      </w:numPr>
      <w:pBdr>
        <w:top w:val="nil"/>
        <w:left w:val="nil"/>
        <w:bottom w:val="nil"/>
        <w:right w:val="nil"/>
        <w:between w:val="nil"/>
        <w:bar w:val="nil"/>
      </w:pBdr>
      <w:spacing w:line="276" w:lineRule="auto"/>
      <w:ind w:left="-567"/>
    </w:pPr>
    <w:rPr>
      <w:rFonts w:ascii="Arial" w:eastAsiaTheme="majorEastAsia" w:hAnsi="Arial" w:cstheme="majorBidi"/>
      <w:snapToGrid w:val="0"/>
      <w:color w:val="AF272F"/>
      <w:sz w:val="28"/>
      <w:szCs w:val="27"/>
      <w:bdr w:val="nil"/>
      <w:lang w:val="en-AU"/>
    </w:rPr>
  </w:style>
  <w:style w:type="paragraph" w:customStyle="1" w:styleId="ARbodytext">
    <w:name w:val="AR body text"/>
    <w:basedOn w:val="Normal"/>
    <w:link w:val="ARbodytextChar"/>
    <w:rsid w:val="000C489C"/>
    <w:pPr>
      <w:pBdr>
        <w:top w:val="nil"/>
        <w:left w:val="nil"/>
        <w:bottom w:val="nil"/>
        <w:right w:val="nil"/>
        <w:between w:val="nil"/>
        <w:bar w:val="nil"/>
      </w:pBdr>
      <w:spacing w:after="80" w:line="276" w:lineRule="auto"/>
    </w:pPr>
    <w:rPr>
      <w:rFonts w:ascii="Arial" w:eastAsia="Arial" w:hAnsi="Arial" w:cs="Times New Roman"/>
      <w:snapToGrid w:val="0"/>
      <w:sz w:val="18"/>
      <w:szCs w:val="22"/>
      <w:bdr w:val="nil"/>
      <w:lang w:val="en-AU"/>
    </w:rPr>
  </w:style>
  <w:style w:type="character" w:customStyle="1" w:styleId="ARbodytextChar">
    <w:name w:val="AR body text Char"/>
    <w:basedOn w:val="DefaultParagraphFont"/>
    <w:link w:val="ARbodytext"/>
    <w:rsid w:val="000C489C"/>
    <w:rPr>
      <w:rFonts w:ascii="Arial" w:eastAsia="Arial" w:hAnsi="Arial" w:cs="Times New Roman"/>
      <w:snapToGrid w:val="0"/>
      <w:sz w:val="18"/>
      <w:szCs w:val="22"/>
      <w:bdr w:val="nil"/>
      <w:lang w:val="en-AU"/>
    </w:rPr>
  </w:style>
  <w:style w:type="paragraph" w:customStyle="1" w:styleId="ARHeading1">
    <w:name w:val="AR Heading 1"/>
    <w:basedOn w:val="ESSubheading1"/>
    <w:link w:val="ARHeading1Char"/>
    <w:qFormat/>
    <w:rsid w:val="000C489C"/>
    <w:pPr>
      <w:spacing w:line="240" w:lineRule="auto"/>
      <w:ind w:right="3907"/>
    </w:pPr>
    <w:rPr>
      <w:rFonts w:cs="Arial"/>
      <w:b/>
      <w:bCs/>
      <w:snapToGrid/>
      <w:sz w:val="44"/>
      <w:szCs w:val="44"/>
      <w:lang w:val="en-US"/>
    </w:rPr>
  </w:style>
  <w:style w:type="character" w:customStyle="1" w:styleId="ESSubheading1Char">
    <w:name w:val="ES_Subheading 1 Char"/>
    <w:basedOn w:val="DefaultParagraphFont"/>
    <w:link w:val="ESSubheading1"/>
    <w:rsid w:val="000C489C"/>
    <w:rPr>
      <w:rFonts w:ascii="Arial" w:eastAsiaTheme="majorEastAsia" w:hAnsi="Arial" w:cstheme="majorBidi"/>
      <w:snapToGrid w:val="0"/>
      <w:color w:val="AF272F"/>
      <w:sz w:val="28"/>
      <w:szCs w:val="27"/>
      <w:bdr w:val="nil"/>
      <w:lang w:val="en-AU"/>
    </w:rPr>
  </w:style>
  <w:style w:type="character" w:customStyle="1" w:styleId="ARHeading1Char">
    <w:name w:val="AR Heading 1 Char"/>
    <w:basedOn w:val="ESSubheading1Char"/>
    <w:link w:val="ARHeading1"/>
    <w:rsid w:val="000C489C"/>
    <w:rPr>
      <w:rFonts w:ascii="Arial" w:eastAsiaTheme="majorEastAsia" w:hAnsi="Arial" w:cs="Arial"/>
      <w:b/>
      <w:bCs/>
      <w:snapToGrid/>
      <w:color w:val="AF272F"/>
      <w:sz w:val="44"/>
      <w:szCs w:val="44"/>
      <w:bdr w:val="nil"/>
      <w:lang w:val="en-US"/>
    </w:rPr>
  </w:style>
  <w:style w:type="paragraph" w:customStyle="1" w:styleId="ESbullet1indent">
    <w:name w:val="ES_bullet 1 + indent"/>
    <w:basedOn w:val="ESbullet1"/>
    <w:qFormat/>
    <w:rsid w:val="00845288"/>
    <w:pPr>
      <w:spacing w:after="120"/>
      <w:ind w:left="714" w:hanging="357"/>
    </w:pPr>
  </w:style>
  <w:style w:type="paragraph" w:customStyle="1" w:styleId="establebody0">
    <w:name w:val="establebody"/>
    <w:basedOn w:val="Normal"/>
    <w:uiPriority w:val="99"/>
    <w:rsid w:val="00E047A8"/>
    <w:rPr>
      <w:rFonts w:ascii="Times New Roman" w:hAnsi="Times New Roman" w:cs="Times New Roman"/>
      <w:lang w:val="en-AU" w:eastAsia="en-AU"/>
    </w:rPr>
  </w:style>
  <w:style w:type="character" w:customStyle="1" w:styleId="UnresolvedMention">
    <w:name w:val="Unresolved Mention"/>
    <w:basedOn w:val="DefaultParagraphFont"/>
    <w:uiPriority w:val="99"/>
    <w:rsid w:val="00800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73483">
      <w:bodyDiv w:val="1"/>
      <w:marLeft w:val="0"/>
      <w:marRight w:val="0"/>
      <w:marTop w:val="0"/>
      <w:marBottom w:val="0"/>
      <w:divBdr>
        <w:top w:val="none" w:sz="0" w:space="0" w:color="auto"/>
        <w:left w:val="none" w:sz="0" w:space="0" w:color="auto"/>
        <w:bottom w:val="none" w:sz="0" w:space="0" w:color="auto"/>
        <w:right w:val="none" w:sz="0" w:space="0" w:color="auto"/>
      </w:divBdr>
    </w:div>
    <w:div w:id="692918825">
      <w:bodyDiv w:val="1"/>
      <w:marLeft w:val="0"/>
      <w:marRight w:val="0"/>
      <w:marTop w:val="0"/>
      <w:marBottom w:val="0"/>
      <w:divBdr>
        <w:top w:val="none" w:sz="0" w:space="0" w:color="auto"/>
        <w:left w:val="none" w:sz="0" w:space="0" w:color="auto"/>
        <w:bottom w:val="none" w:sz="0" w:space="0" w:color="auto"/>
        <w:right w:val="none" w:sz="0" w:space="0" w:color="auto"/>
      </w:divBdr>
    </w:div>
    <w:div w:id="1250967650">
      <w:bodyDiv w:val="1"/>
      <w:marLeft w:val="0"/>
      <w:marRight w:val="0"/>
      <w:marTop w:val="0"/>
      <w:marBottom w:val="0"/>
      <w:divBdr>
        <w:top w:val="none" w:sz="0" w:space="0" w:color="auto"/>
        <w:left w:val="none" w:sz="0" w:space="0" w:color="auto"/>
        <w:bottom w:val="none" w:sz="0" w:space="0" w:color="auto"/>
        <w:right w:val="none" w:sz="0" w:space="0" w:color="auto"/>
      </w:divBdr>
    </w:div>
    <w:div w:id="1259869391">
      <w:bodyDiv w:val="1"/>
      <w:marLeft w:val="0"/>
      <w:marRight w:val="0"/>
      <w:marTop w:val="0"/>
      <w:marBottom w:val="0"/>
      <w:divBdr>
        <w:top w:val="none" w:sz="0" w:space="0" w:color="auto"/>
        <w:left w:val="none" w:sz="0" w:space="0" w:color="auto"/>
        <w:bottom w:val="none" w:sz="0" w:space="0" w:color="auto"/>
        <w:right w:val="none" w:sz="0" w:space="0" w:color="auto"/>
      </w:divBdr>
    </w:div>
    <w:div w:id="1504130862">
      <w:bodyDiv w:val="1"/>
      <w:marLeft w:val="0"/>
      <w:marRight w:val="0"/>
      <w:marTop w:val="0"/>
      <w:marBottom w:val="0"/>
      <w:divBdr>
        <w:top w:val="none" w:sz="0" w:space="0" w:color="auto"/>
        <w:left w:val="none" w:sz="0" w:space="0" w:color="auto"/>
        <w:bottom w:val="none" w:sz="0" w:space="0" w:color="auto"/>
        <w:right w:val="none" w:sz="0" w:space="0" w:color="auto"/>
      </w:divBdr>
    </w:div>
    <w:div w:id="1643998629">
      <w:bodyDiv w:val="1"/>
      <w:marLeft w:val="0"/>
      <w:marRight w:val="0"/>
      <w:marTop w:val="0"/>
      <w:marBottom w:val="0"/>
      <w:divBdr>
        <w:top w:val="none" w:sz="0" w:space="0" w:color="auto"/>
        <w:left w:val="none" w:sz="0" w:space="0" w:color="auto"/>
        <w:bottom w:val="none" w:sz="0" w:space="0" w:color="auto"/>
        <w:right w:val="none" w:sz="0" w:space="0" w:color="auto"/>
      </w:divBdr>
    </w:div>
    <w:div w:id="1806971287">
      <w:bodyDiv w:val="1"/>
      <w:marLeft w:val="0"/>
      <w:marRight w:val="0"/>
      <w:marTop w:val="0"/>
      <w:marBottom w:val="0"/>
      <w:divBdr>
        <w:top w:val="none" w:sz="0" w:space="0" w:color="auto"/>
        <w:left w:val="none" w:sz="0" w:space="0" w:color="auto"/>
        <w:bottom w:val="none" w:sz="0" w:space="0" w:color="auto"/>
        <w:right w:val="none" w:sz="0" w:space="0" w:color="auto"/>
      </w:divBdr>
    </w:div>
    <w:div w:id="183706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vic.gov.au"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DET Annual Report 2017-18 additional Info</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A57CABDF79A0E44D9594A30FDC35D761" ma:contentTypeVersion="14" ma:contentTypeDescription="DET Document" ma:contentTypeScope="" ma:versionID="44ce172c455661e65db72c97f1c2652d">
  <xsd:schema xmlns:xsd="http://www.w3.org/2001/XMLSchema" xmlns:xs="http://www.w3.org/2001/XMLSchema" xmlns:p="http://schemas.microsoft.com/office/2006/metadata/properties" xmlns:ns1="http://schemas.microsoft.com/sharepoint/v3" xmlns:ns2="http://schemas.microsoft.com/Sharepoint/v3" xmlns:ns3="1966e606-8b69-4075-9ef8-a409e80aaa70" xmlns:ns4="20d2cf50-674e-4286-85b4-ce0af1469a54" targetNamespace="http://schemas.microsoft.com/office/2006/metadata/properties" ma:root="true" ma:fieldsID="4915be87d672464c7bc7fb855c711254" ns1:_="" ns2:_="" ns3:_="" ns4:_="">
    <xsd:import namespace="http://schemas.microsoft.com/sharepoint/v3"/>
    <xsd:import namespace="http://schemas.microsoft.com/Sharepoint/v3"/>
    <xsd:import namespace="1966e606-8b69-4075-9ef8-a409e80aaa70"/>
    <xsd:import namespace="20d2cf50-674e-4286-85b4-ce0af1469a5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2cf50-674e-4286-85b4-ce0af1469a54" elementFormDefault="qualified">
    <xsd:import namespace="http://schemas.microsoft.com/office/2006/documentManagement/types"/>
    <xsd:import namespace="http://schemas.microsoft.com/office/infopath/2007/PartnerControls"/>
    <xsd:element name="Year" ma:index="21" ma:displayName="Year" ma:format="Dropdown" ma:internalName="Year">
      <xsd:simpleType>
        <xsd:restriction base="dms:Choice">
          <xsd:enumeration value="2015-16"/>
          <xsd:enumeration value="2016-17"/>
          <xsd:enumeration value="2017-18"/>
          <xsd:enumeration value="2018-19"/>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16F20-A6C4-4B73-9F0B-95A53C651CC6}"/>
</file>

<file path=customXml/itemProps2.xml><?xml version="1.0" encoding="utf-8"?>
<ds:datastoreItem xmlns:ds="http://schemas.openxmlformats.org/officeDocument/2006/customXml" ds:itemID="{23B02FA5-7E6E-4B11-9DBB-76B28B0BA096}"/>
</file>

<file path=customXml/itemProps3.xml><?xml version="1.0" encoding="utf-8"?>
<ds:datastoreItem xmlns:ds="http://schemas.openxmlformats.org/officeDocument/2006/customXml" ds:itemID="{E5C98A43-3E1F-4EDA-A6F6-D194CD083402}"/>
</file>

<file path=customXml/itemProps4.xml><?xml version="1.0" encoding="utf-8"?>
<ds:datastoreItem xmlns:ds="http://schemas.openxmlformats.org/officeDocument/2006/customXml" ds:itemID="{4D337D2E-73BF-4CBF-BA87-445D2994888F}"/>
</file>

<file path=customXml/itemProps5.xml><?xml version="1.0" encoding="utf-8"?>
<ds:datastoreItem xmlns:ds="http://schemas.openxmlformats.org/officeDocument/2006/customXml" ds:itemID="{D5689345-E3C1-4B8C-9232-C0186A31AF4F}"/>
</file>

<file path=docProps/app.xml><?xml version="1.0" encoding="utf-8"?>
<Properties xmlns="http://schemas.openxmlformats.org/officeDocument/2006/extended-properties" xmlns:vt="http://schemas.openxmlformats.org/officeDocument/2006/docPropsVTypes">
  <Template>Normal</Template>
  <TotalTime>993</TotalTime>
  <Pages>75</Pages>
  <Words>20648</Words>
  <Characters>117694</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Bradshaw, Michael J</cp:lastModifiedBy>
  <cp:revision>130</cp:revision>
  <cp:lastPrinted>2018-08-27T01:47:00Z</cp:lastPrinted>
  <dcterms:created xsi:type="dcterms:W3CDTF">2018-08-05T17:12:00Z</dcterms:created>
  <dcterms:modified xsi:type="dcterms:W3CDTF">2018-09-04T03:58:00Z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8;#16.3.1 Final Reports|808f4d2b-2607-4914-b911-b0ef6d2b9dfe</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{20d2cf50-674e-4286-85b4-ce0af1469a54}</vt:lpwstr>
  </property>
  <property fmtid="{D5CDD505-2E9C-101B-9397-08002B2CF9AE}" pid="8" name="RecordPoint_ActiveItemUniqueId">
    <vt:lpwstr>{85214b3e-ea60-4bc1-8b86-38bcfe59c1b0}</vt:lpwstr>
  </property>
  <property fmtid="{D5CDD505-2E9C-101B-9397-08002B2CF9AE}" pid="9" name="RecordPoint_ActiveItemWebId">
    <vt:lpwstr>{206da81c-c7bf-40f6-b8f7-381c3b8b112b}</vt:lpwstr>
  </property>
  <property fmtid="{D5CDD505-2E9C-101B-9397-08002B2CF9AE}" pid="10" name="RecordPoint_ActiveItemSiteId">
    <vt:lpwstr>{03dc8113-b288-4f44-a289-6e7ea0196235}</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RecordNumberSubmitted">
    <vt:lpwstr>R2018/0755483</vt:lpwstr>
  </property>
  <property fmtid="{D5CDD505-2E9C-101B-9397-08002B2CF9AE}" pid="15" name="RecordPoint_SubmissionCompleted">
    <vt:lpwstr>2018-09-04T15:02:26.9040150+10:00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