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81D" w:rsidRPr="00432EB1" w:rsidRDefault="00F401EB" w:rsidP="00281CEF">
      <w:pPr>
        <w:pStyle w:val="Nomargin"/>
        <w:rPr>
          <w:lang w:val="en-AU"/>
        </w:rPr>
      </w:pPr>
      <w:r w:rsidRPr="00432EB1">
        <w:rPr>
          <w:lang w:val="en-AU"/>
        </w:rPr>
        <w:drawing>
          <wp:inline distT="0" distB="0" distL="0" distR="0" wp14:anchorId="2657ACE0">
            <wp:extent cx="7559643" cy="1600200"/>
            <wp:effectExtent l="0" t="0" r="3810" b="0"/>
            <wp:docPr id="44" name="Picture 44" descr="Education State logo" title="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covers_portrait_4.jpg"/>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7560000" cy="1600276"/>
                    </a:xfrm>
                    <a:prstGeom prst="rect">
                      <a:avLst/>
                    </a:prstGeom>
                    <a:ln>
                      <a:noFill/>
                    </a:ln>
                    <a:extLst>
                      <a:ext uri="{53640926-AAD7-44D8-BBD7-CCE9431645EC}">
                        <a14:shadowObscured xmlns:a14="http://schemas.microsoft.com/office/drawing/2010/main"/>
                      </a:ext>
                    </a:extLst>
                  </pic:spPr>
                </pic:pic>
              </a:graphicData>
            </a:graphic>
          </wp:inline>
        </w:drawing>
      </w:r>
    </w:p>
    <w:p w:rsidR="00F401EB" w:rsidRPr="00432EB1" w:rsidRDefault="00E302FF" w:rsidP="00C67E3A">
      <w:pPr>
        <w:pStyle w:val="Heading1"/>
      </w:pPr>
      <w:r w:rsidRPr="00432EB1">
        <w:t xml:space="preserve">INCLUSIVE EDUCATION </w:t>
      </w:r>
      <w:r w:rsidRPr="00C67E3A">
        <w:t>SCHOLARSHIPS</w:t>
      </w:r>
    </w:p>
    <w:p w:rsidR="00F401EB" w:rsidRPr="00432EB1" w:rsidRDefault="009A64EE" w:rsidP="00C67E3A">
      <w:pPr>
        <w:pStyle w:val="Subtitle"/>
        <w:spacing w:before="120"/>
        <w:jc w:val="left"/>
      </w:pPr>
      <w:r w:rsidRPr="00432EB1">
        <w:t>Application Guidelines.</w:t>
      </w:r>
      <w:r w:rsidR="00E302FF" w:rsidRPr="00432EB1">
        <w:br/>
      </w:r>
      <w:r w:rsidR="00E302FF" w:rsidRPr="00432EB1">
        <w:rPr>
          <w:i/>
          <w:iCs/>
        </w:rPr>
        <w:t>Courses commencing from Semester 1, 2020</w:t>
      </w:r>
    </w:p>
    <w:p w:rsidR="001D0470" w:rsidRPr="00432EB1" w:rsidRDefault="009A64EE" w:rsidP="001D0470">
      <w:pPr>
        <w:pStyle w:val="Nomargin"/>
        <w:rPr>
          <w:lang w:val="en-AU"/>
        </w:rPr>
      </w:pPr>
      <w:r w:rsidRPr="00432EB1">
        <w:rPr>
          <w:lang w:val="en-AU"/>
        </w:rPr>
        <w:drawing>
          <wp:inline distT="0" distB="0" distL="0" distR="0" wp14:anchorId="5FA8B5D6" wp14:editId="6654BFC3">
            <wp:extent cx="7543371" cy="6841837"/>
            <wp:effectExtent l="0" t="0" r="635" b="0"/>
            <wp:docPr id="1" name="Picture 1" descr="Logo of the Victoria State Government,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png"/>
                    <pic:cNvPicPr/>
                  </pic:nvPicPr>
                  <pic:blipFill>
                    <a:blip r:embed="rId9">
                      <a:extLst>
                        <a:ext uri="{28A0092B-C50C-407E-A947-70E740481C1C}">
                          <a14:useLocalDpi xmlns:a14="http://schemas.microsoft.com/office/drawing/2010/main" val="0"/>
                        </a:ext>
                      </a:extLst>
                    </a:blip>
                    <a:stretch>
                      <a:fillRect/>
                    </a:stretch>
                  </pic:blipFill>
                  <pic:spPr>
                    <a:xfrm>
                      <a:off x="0" y="0"/>
                      <a:ext cx="7543371" cy="6841837"/>
                    </a:xfrm>
                    <a:prstGeom prst="rect">
                      <a:avLst/>
                    </a:prstGeom>
                  </pic:spPr>
                </pic:pic>
              </a:graphicData>
            </a:graphic>
          </wp:inline>
        </w:drawing>
      </w:r>
    </w:p>
    <w:p w:rsidR="001D0470" w:rsidRPr="00432EB1" w:rsidRDefault="001D0470" w:rsidP="001D0470">
      <w:pPr>
        <w:rPr>
          <w:noProof/>
          <w:lang w:val="en-AU" w:eastAsia="en-AU"/>
        </w:rPr>
      </w:pPr>
    </w:p>
    <w:p w:rsidR="001D0470" w:rsidRPr="00432EB1" w:rsidRDefault="001D0470" w:rsidP="001D0470">
      <w:pPr>
        <w:rPr>
          <w:lang w:val="en-AU" w:eastAsia="en-AU"/>
        </w:rPr>
        <w:sectPr w:rsidR="001D0470" w:rsidRPr="00432EB1" w:rsidSect="001D0470">
          <w:footerReference w:type="default" r:id="rId10"/>
          <w:pgSz w:w="11906" w:h="16838" w:code="9"/>
          <w:pgMar w:top="0" w:right="1123" w:bottom="0" w:left="0" w:header="0" w:footer="0" w:gutter="0"/>
          <w:cols w:space="708"/>
          <w:titlePg/>
          <w:docGrid w:linePitch="360"/>
        </w:sectPr>
      </w:pPr>
    </w:p>
    <w:p w:rsidR="001D0470" w:rsidRPr="00432EB1" w:rsidRDefault="001D0470" w:rsidP="00C67E3A">
      <w:pPr>
        <w:spacing w:after="240"/>
        <w:jc w:val="left"/>
        <w:rPr>
          <w:lang w:val="en-AU"/>
        </w:rPr>
      </w:pPr>
      <w:bookmarkStart w:id="0" w:name="_Toc508179928"/>
      <w:bookmarkStart w:id="1" w:name="_Toc508180255"/>
      <w:bookmarkStart w:id="2" w:name="_Toc508181840"/>
      <w:bookmarkStart w:id="3" w:name="_Toc508183955"/>
      <w:bookmarkStart w:id="4" w:name="_Toc508184903"/>
      <w:bookmarkStart w:id="5" w:name="_Toc508207414"/>
      <w:r w:rsidRPr="00432EB1">
        <w:rPr>
          <w:lang w:val="en-AU"/>
        </w:rPr>
        <w:t>Published by</w:t>
      </w:r>
      <w:bookmarkEnd w:id="0"/>
      <w:bookmarkEnd w:id="1"/>
      <w:bookmarkEnd w:id="2"/>
      <w:bookmarkEnd w:id="3"/>
      <w:bookmarkEnd w:id="4"/>
      <w:bookmarkEnd w:id="5"/>
      <w:r w:rsidRPr="00432EB1">
        <w:rPr>
          <w:lang w:val="en-AU"/>
        </w:rPr>
        <w:br/>
        <w:t>Department of Education and Training</w:t>
      </w:r>
      <w:r w:rsidRPr="00432EB1">
        <w:rPr>
          <w:lang w:val="en-AU"/>
        </w:rPr>
        <w:br/>
        <w:t xml:space="preserve">Melbourne </w:t>
      </w:r>
      <w:r w:rsidRPr="00432EB1">
        <w:rPr>
          <w:lang w:val="en-AU"/>
        </w:rPr>
        <w:br/>
        <w:t>September 2019</w:t>
      </w:r>
    </w:p>
    <w:p w:rsidR="001D0470" w:rsidRPr="00432EB1" w:rsidRDefault="001D0470" w:rsidP="00C67E3A">
      <w:pPr>
        <w:spacing w:after="240"/>
        <w:jc w:val="left"/>
        <w:rPr>
          <w:lang w:val="en-AU"/>
        </w:rPr>
      </w:pPr>
      <w:r w:rsidRPr="00432EB1">
        <w:rPr>
          <w:rFonts w:eastAsiaTheme="majorEastAsia" w:cstheme="minorHAnsi"/>
          <w:lang w:val="en-AU"/>
        </w:rPr>
        <w:t>©</w:t>
      </w:r>
      <w:r w:rsidRPr="00432EB1">
        <w:rPr>
          <w:rFonts w:cstheme="minorHAnsi"/>
          <w:lang w:val="en-AU"/>
        </w:rPr>
        <w:t xml:space="preserve"> September 2019 </w:t>
      </w:r>
      <w:r w:rsidRPr="00432EB1">
        <w:rPr>
          <w:lang w:val="en-AU"/>
        </w:rPr>
        <w:t xml:space="preserve">State of Victoria (Department of Education and Training) </w:t>
      </w:r>
    </w:p>
    <w:p w:rsidR="001D0470" w:rsidRPr="00432EB1" w:rsidRDefault="001D0470" w:rsidP="00C67E3A">
      <w:pPr>
        <w:spacing w:after="240"/>
        <w:jc w:val="left"/>
        <w:rPr>
          <w:lang w:val="en-AU"/>
        </w:rPr>
      </w:pPr>
      <w:r w:rsidRPr="00432EB1">
        <w:rPr>
          <w:lang w:val="en-AU"/>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rsidR="001D0470" w:rsidRPr="00432EB1" w:rsidRDefault="001D0470" w:rsidP="00C67E3A">
      <w:pPr>
        <w:spacing w:after="240"/>
        <w:jc w:val="left"/>
        <w:rPr>
          <w:lang w:val="en-AU"/>
        </w:rPr>
      </w:pPr>
      <w:r w:rsidRPr="00432EB1">
        <w:rPr>
          <w:lang w:val="en-AU"/>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rsidR="001D0470" w:rsidRPr="00432EB1" w:rsidRDefault="001D0470" w:rsidP="00C67E3A">
      <w:pPr>
        <w:spacing w:after="240"/>
        <w:jc w:val="left"/>
        <w:rPr>
          <w:lang w:val="en-AU"/>
        </w:rPr>
      </w:pPr>
      <w:r w:rsidRPr="00432EB1">
        <w:rPr>
          <w:lang w:val="en-AU"/>
        </w:rPr>
        <w:t>Authorised by the Department of Education and Training</w:t>
      </w:r>
      <w:r w:rsidRPr="00432EB1">
        <w:rPr>
          <w:lang w:val="en-AU"/>
        </w:rPr>
        <w:br/>
        <w:t>2 Treasury Place, East Melbourne, Victoria, 3002</w:t>
      </w:r>
    </w:p>
    <w:p w:rsidR="003F1485" w:rsidRPr="00432EB1" w:rsidRDefault="003F1485" w:rsidP="001D0470">
      <w:pPr>
        <w:rPr>
          <w:lang w:val="en-AU"/>
        </w:rPr>
        <w:sectPr w:rsidR="003F1485" w:rsidRPr="00432EB1" w:rsidSect="001D0470">
          <w:footerReference w:type="default" r:id="rId11"/>
          <w:pgSz w:w="11906" w:h="16838" w:code="9"/>
          <w:pgMar w:top="1440" w:right="1123" w:bottom="1440" w:left="1123" w:header="0" w:footer="706" w:gutter="0"/>
          <w:cols w:space="708"/>
          <w:vAlign w:val="bottom"/>
          <w:docGrid w:linePitch="360"/>
        </w:sectPr>
      </w:pPr>
    </w:p>
    <w:p w:rsidR="001D0470" w:rsidRDefault="001D0470" w:rsidP="001D0470">
      <w:pPr>
        <w:pStyle w:val="Heading2TOC"/>
      </w:pPr>
      <w:bookmarkStart w:id="6" w:name="_Toc524092970"/>
      <w:bookmarkStart w:id="7" w:name="_Toc14143927"/>
      <w:r w:rsidRPr="00432EB1">
        <w:t>CONTENTS</w:t>
      </w:r>
      <w:bookmarkEnd w:id="6"/>
    </w:p>
    <w:p w:rsidR="00C67E3A" w:rsidRDefault="00432EB1">
      <w:pPr>
        <w:pStyle w:val="TOC1"/>
        <w:tabs>
          <w:tab w:val="left" w:pos="440"/>
        </w:tabs>
        <w:rPr>
          <w:rFonts w:asciiTheme="minorHAnsi" w:hAnsiTheme="minorHAnsi"/>
          <w:b w:val="0"/>
          <w:bCs w:val="0"/>
          <w:lang w:val="en-US"/>
        </w:rPr>
      </w:pPr>
      <w:r>
        <w:rPr>
          <w:lang w:val="en-AU" w:eastAsia="en-AU"/>
        </w:rPr>
        <w:fldChar w:fldCharType="begin"/>
      </w:r>
      <w:r>
        <w:rPr>
          <w:lang w:val="en-AU" w:eastAsia="en-AU"/>
        </w:rPr>
        <w:instrText xml:space="preserve"> TOC \h \z \t "Heading 2,1,Heading 3,2,Table Head,2,Heading 2 Appendix,1,Heading 3 New Page,2" </w:instrText>
      </w:r>
      <w:r>
        <w:rPr>
          <w:lang w:val="en-AU" w:eastAsia="en-AU"/>
        </w:rPr>
        <w:fldChar w:fldCharType="separate"/>
      </w:r>
      <w:hyperlink w:anchor="_Toc16867177" w:history="1">
        <w:r w:rsidR="00C67E3A" w:rsidRPr="003B1DA4">
          <w:rPr>
            <w:rStyle w:val="Hyperlink"/>
          </w:rPr>
          <w:t>1.</w:t>
        </w:r>
        <w:r w:rsidR="00C67E3A">
          <w:rPr>
            <w:rFonts w:asciiTheme="minorHAnsi" w:hAnsiTheme="minorHAnsi"/>
            <w:b w:val="0"/>
            <w:bCs w:val="0"/>
            <w:lang w:val="en-US"/>
          </w:rPr>
          <w:tab/>
        </w:r>
        <w:r w:rsidR="00C67E3A" w:rsidRPr="003B1DA4">
          <w:rPr>
            <w:rStyle w:val="Hyperlink"/>
          </w:rPr>
          <w:t>INTRODUCTION</w:t>
        </w:r>
        <w:r w:rsidR="00C67E3A">
          <w:rPr>
            <w:webHidden/>
          </w:rPr>
          <w:tab/>
        </w:r>
        <w:r w:rsidR="00C67E3A">
          <w:rPr>
            <w:webHidden/>
          </w:rPr>
          <w:fldChar w:fldCharType="begin"/>
        </w:r>
        <w:r w:rsidR="00C67E3A">
          <w:rPr>
            <w:webHidden/>
          </w:rPr>
          <w:instrText xml:space="preserve"> PAGEREF _Toc16867177 \h </w:instrText>
        </w:r>
        <w:r w:rsidR="00C67E3A">
          <w:rPr>
            <w:webHidden/>
          </w:rPr>
        </w:r>
        <w:r w:rsidR="00C67E3A">
          <w:rPr>
            <w:webHidden/>
          </w:rPr>
          <w:fldChar w:fldCharType="separate"/>
        </w:r>
        <w:r w:rsidR="006C684C">
          <w:rPr>
            <w:webHidden/>
          </w:rPr>
          <w:t>6</w:t>
        </w:r>
        <w:r w:rsidR="00C67E3A">
          <w:rPr>
            <w:webHidden/>
          </w:rPr>
          <w:fldChar w:fldCharType="end"/>
        </w:r>
      </w:hyperlink>
    </w:p>
    <w:p w:rsidR="00C67E3A" w:rsidRDefault="001210C7">
      <w:pPr>
        <w:pStyle w:val="TOC2"/>
        <w:tabs>
          <w:tab w:val="right" w:leader="dot" w:pos="9622"/>
        </w:tabs>
        <w:rPr>
          <w:rFonts w:asciiTheme="minorHAnsi" w:hAnsiTheme="minorHAnsi"/>
          <w:noProof/>
          <w:lang w:val="en-US"/>
        </w:rPr>
      </w:pPr>
      <w:hyperlink w:anchor="_Toc16867178" w:history="1">
        <w:r w:rsidR="00C67E3A" w:rsidRPr="003B1DA4">
          <w:rPr>
            <w:rStyle w:val="Hyperlink"/>
            <w:noProof/>
          </w:rPr>
          <w:t>Background</w:t>
        </w:r>
        <w:r w:rsidR="00C67E3A">
          <w:rPr>
            <w:noProof/>
            <w:webHidden/>
          </w:rPr>
          <w:tab/>
        </w:r>
        <w:r w:rsidR="00C67E3A">
          <w:rPr>
            <w:noProof/>
            <w:webHidden/>
          </w:rPr>
          <w:fldChar w:fldCharType="begin"/>
        </w:r>
        <w:r w:rsidR="00C67E3A">
          <w:rPr>
            <w:noProof/>
            <w:webHidden/>
          </w:rPr>
          <w:instrText xml:space="preserve"> PAGEREF _Toc16867178 \h </w:instrText>
        </w:r>
        <w:r w:rsidR="00C67E3A">
          <w:rPr>
            <w:noProof/>
            <w:webHidden/>
          </w:rPr>
        </w:r>
        <w:r w:rsidR="00C67E3A">
          <w:rPr>
            <w:noProof/>
            <w:webHidden/>
          </w:rPr>
          <w:fldChar w:fldCharType="separate"/>
        </w:r>
        <w:r w:rsidR="006C684C">
          <w:rPr>
            <w:noProof/>
            <w:webHidden/>
          </w:rPr>
          <w:t>6</w:t>
        </w:r>
        <w:r w:rsidR="00C67E3A">
          <w:rPr>
            <w:noProof/>
            <w:webHidden/>
          </w:rPr>
          <w:fldChar w:fldCharType="end"/>
        </w:r>
      </w:hyperlink>
    </w:p>
    <w:p w:rsidR="00C67E3A" w:rsidRDefault="001210C7">
      <w:pPr>
        <w:pStyle w:val="TOC1"/>
        <w:tabs>
          <w:tab w:val="left" w:pos="440"/>
        </w:tabs>
        <w:rPr>
          <w:rFonts w:asciiTheme="minorHAnsi" w:hAnsiTheme="minorHAnsi"/>
          <w:b w:val="0"/>
          <w:bCs w:val="0"/>
          <w:lang w:val="en-US"/>
        </w:rPr>
      </w:pPr>
      <w:hyperlink w:anchor="_Toc16867179" w:history="1">
        <w:r w:rsidR="00C67E3A" w:rsidRPr="003B1DA4">
          <w:rPr>
            <w:rStyle w:val="Hyperlink"/>
          </w:rPr>
          <w:t>2.</w:t>
        </w:r>
        <w:r w:rsidR="00C67E3A">
          <w:rPr>
            <w:rFonts w:asciiTheme="minorHAnsi" w:hAnsiTheme="minorHAnsi"/>
            <w:b w:val="0"/>
            <w:bCs w:val="0"/>
            <w:lang w:val="en-US"/>
          </w:rPr>
          <w:tab/>
        </w:r>
        <w:r w:rsidR="00C67E3A" w:rsidRPr="003B1DA4">
          <w:rPr>
            <w:rStyle w:val="Hyperlink"/>
          </w:rPr>
          <w:t>INCLUSIVE EDUCATION SCHOLARSHIPS INITIATIVE</w:t>
        </w:r>
        <w:r w:rsidR="00C67E3A">
          <w:rPr>
            <w:webHidden/>
          </w:rPr>
          <w:tab/>
        </w:r>
        <w:r w:rsidR="00C67E3A">
          <w:rPr>
            <w:webHidden/>
          </w:rPr>
          <w:fldChar w:fldCharType="begin"/>
        </w:r>
        <w:r w:rsidR="00C67E3A">
          <w:rPr>
            <w:webHidden/>
          </w:rPr>
          <w:instrText xml:space="preserve"> PAGEREF _Toc16867179 \h </w:instrText>
        </w:r>
        <w:r w:rsidR="00C67E3A">
          <w:rPr>
            <w:webHidden/>
          </w:rPr>
        </w:r>
        <w:r w:rsidR="00C67E3A">
          <w:rPr>
            <w:webHidden/>
          </w:rPr>
          <w:fldChar w:fldCharType="separate"/>
        </w:r>
        <w:r w:rsidR="006C684C">
          <w:rPr>
            <w:webHidden/>
          </w:rPr>
          <w:t>7</w:t>
        </w:r>
        <w:r w:rsidR="00C67E3A">
          <w:rPr>
            <w:webHidden/>
          </w:rPr>
          <w:fldChar w:fldCharType="end"/>
        </w:r>
      </w:hyperlink>
    </w:p>
    <w:p w:rsidR="00C67E3A" w:rsidRDefault="001210C7">
      <w:pPr>
        <w:pStyle w:val="TOC2"/>
        <w:tabs>
          <w:tab w:val="right" w:leader="dot" w:pos="9622"/>
        </w:tabs>
        <w:rPr>
          <w:rFonts w:asciiTheme="minorHAnsi" w:hAnsiTheme="minorHAnsi"/>
          <w:noProof/>
          <w:lang w:val="en-US"/>
        </w:rPr>
      </w:pPr>
      <w:hyperlink w:anchor="_Toc16867180" w:history="1">
        <w:r w:rsidR="00C67E3A" w:rsidRPr="003B1DA4">
          <w:rPr>
            <w:rStyle w:val="Hyperlink"/>
            <w:noProof/>
          </w:rPr>
          <w:t>What is being funded?</w:t>
        </w:r>
        <w:r w:rsidR="00C67E3A">
          <w:rPr>
            <w:noProof/>
            <w:webHidden/>
          </w:rPr>
          <w:tab/>
        </w:r>
        <w:r w:rsidR="00C67E3A">
          <w:rPr>
            <w:noProof/>
            <w:webHidden/>
          </w:rPr>
          <w:fldChar w:fldCharType="begin"/>
        </w:r>
        <w:r w:rsidR="00C67E3A">
          <w:rPr>
            <w:noProof/>
            <w:webHidden/>
          </w:rPr>
          <w:instrText xml:space="preserve"> PAGEREF _Toc16867180 \h </w:instrText>
        </w:r>
        <w:r w:rsidR="00C67E3A">
          <w:rPr>
            <w:noProof/>
            <w:webHidden/>
          </w:rPr>
        </w:r>
        <w:r w:rsidR="00C67E3A">
          <w:rPr>
            <w:noProof/>
            <w:webHidden/>
          </w:rPr>
          <w:fldChar w:fldCharType="separate"/>
        </w:r>
        <w:r w:rsidR="006C684C">
          <w:rPr>
            <w:noProof/>
            <w:webHidden/>
          </w:rPr>
          <w:t>7</w:t>
        </w:r>
        <w:r w:rsidR="00C67E3A">
          <w:rPr>
            <w:noProof/>
            <w:webHidden/>
          </w:rPr>
          <w:fldChar w:fldCharType="end"/>
        </w:r>
      </w:hyperlink>
    </w:p>
    <w:p w:rsidR="00C67E3A" w:rsidRDefault="001210C7">
      <w:pPr>
        <w:pStyle w:val="TOC2"/>
        <w:tabs>
          <w:tab w:val="right" w:leader="dot" w:pos="9622"/>
        </w:tabs>
        <w:rPr>
          <w:rFonts w:asciiTheme="minorHAnsi" w:hAnsiTheme="minorHAnsi"/>
          <w:noProof/>
          <w:lang w:val="en-US"/>
        </w:rPr>
      </w:pPr>
      <w:hyperlink w:anchor="_Toc16867181" w:history="1">
        <w:r w:rsidR="00C67E3A" w:rsidRPr="003B1DA4">
          <w:rPr>
            <w:rStyle w:val="Hyperlink"/>
            <w:noProof/>
          </w:rPr>
          <w:t>PRACTICUM REQUIREMENTS AND CRT ASSISTANCE</w:t>
        </w:r>
        <w:r w:rsidR="00C67E3A">
          <w:rPr>
            <w:noProof/>
            <w:webHidden/>
          </w:rPr>
          <w:tab/>
        </w:r>
        <w:r w:rsidR="00C67E3A">
          <w:rPr>
            <w:noProof/>
            <w:webHidden/>
          </w:rPr>
          <w:fldChar w:fldCharType="begin"/>
        </w:r>
        <w:r w:rsidR="00C67E3A">
          <w:rPr>
            <w:noProof/>
            <w:webHidden/>
          </w:rPr>
          <w:instrText xml:space="preserve"> PAGEREF _Toc16867181 \h </w:instrText>
        </w:r>
        <w:r w:rsidR="00C67E3A">
          <w:rPr>
            <w:noProof/>
            <w:webHidden/>
          </w:rPr>
        </w:r>
        <w:r w:rsidR="00C67E3A">
          <w:rPr>
            <w:noProof/>
            <w:webHidden/>
          </w:rPr>
          <w:fldChar w:fldCharType="separate"/>
        </w:r>
        <w:r w:rsidR="006C684C">
          <w:rPr>
            <w:noProof/>
            <w:webHidden/>
          </w:rPr>
          <w:t>8</w:t>
        </w:r>
        <w:r w:rsidR="00C67E3A">
          <w:rPr>
            <w:noProof/>
            <w:webHidden/>
          </w:rPr>
          <w:fldChar w:fldCharType="end"/>
        </w:r>
      </w:hyperlink>
    </w:p>
    <w:p w:rsidR="00C67E3A" w:rsidRDefault="001210C7">
      <w:pPr>
        <w:pStyle w:val="TOC1"/>
        <w:tabs>
          <w:tab w:val="left" w:pos="440"/>
        </w:tabs>
        <w:rPr>
          <w:rFonts w:asciiTheme="minorHAnsi" w:hAnsiTheme="minorHAnsi"/>
          <w:b w:val="0"/>
          <w:bCs w:val="0"/>
          <w:lang w:val="en-US"/>
        </w:rPr>
      </w:pPr>
      <w:hyperlink w:anchor="_Toc16867182" w:history="1">
        <w:r w:rsidR="00C67E3A" w:rsidRPr="003B1DA4">
          <w:rPr>
            <w:rStyle w:val="Hyperlink"/>
          </w:rPr>
          <w:t>3.</w:t>
        </w:r>
        <w:r w:rsidR="00C67E3A">
          <w:rPr>
            <w:rFonts w:asciiTheme="minorHAnsi" w:hAnsiTheme="minorHAnsi"/>
            <w:b w:val="0"/>
            <w:bCs w:val="0"/>
            <w:lang w:val="en-US"/>
          </w:rPr>
          <w:tab/>
        </w:r>
        <w:r w:rsidR="00C67E3A" w:rsidRPr="003B1DA4">
          <w:rPr>
            <w:rStyle w:val="Hyperlink"/>
          </w:rPr>
          <w:t>Funding criteria</w:t>
        </w:r>
        <w:r w:rsidR="00C67E3A">
          <w:rPr>
            <w:webHidden/>
          </w:rPr>
          <w:tab/>
        </w:r>
        <w:r w:rsidR="00C67E3A">
          <w:rPr>
            <w:webHidden/>
          </w:rPr>
          <w:fldChar w:fldCharType="begin"/>
        </w:r>
        <w:r w:rsidR="00C67E3A">
          <w:rPr>
            <w:webHidden/>
          </w:rPr>
          <w:instrText xml:space="preserve"> PAGEREF _Toc16867182 \h </w:instrText>
        </w:r>
        <w:r w:rsidR="00C67E3A">
          <w:rPr>
            <w:webHidden/>
          </w:rPr>
        </w:r>
        <w:r w:rsidR="00C67E3A">
          <w:rPr>
            <w:webHidden/>
          </w:rPr>
          <w:fldChar w:fldCharType="separate"/>
        </w:r>
        <w:r w:rsidR="006C684C">
          <w:rPr>
            <w:webHidden/>
          </w:rPr>
          <w:t>9</w:t>
        </w:r>
        <w:r w:rsidR="00C67E3A">
          <w:rPr>
            <w:webHidden/>
          </w:rPr>
          <w:fldChar w:fldCharType="end"/>
        </w:r>
      </w:hyperlink>
    </w:p>
    <w:p w:rsidR="00C67E3A" w:rsidRDefault="001210C7">
      <w:pPr>
        <w:pStyle w:val="TOC2"/>
        <w:tabs>
          <w:tab w:val="right" w:leader="dot" w:pos="9622"/>
        </w:tabs>
        <w:rPr>
          <w:rFonts w:asciiTheme="minorHAnsi" w:hAnsiTheme="minorHAnsi"/>
          <w:noProof/>
          <w:lang w:val="en-US"/>
        </w:rPr>
      </w:pPr>
      <w:hyperlink w:anchor="_Toc16867183" w:history="1">
        <w:r w:rsidR="00C67E3A" w:rsidRPr="003B1DA4">
          <w:rPr>
            <w:rStyle w:val="Hyperlink"/>
            <w:noProof/>
          </w:rPr>
          <w:t>Eligibility</w:t>
        </w:r>
        <w:r w:rsidR="00C67E3A">
          <w:rPr>
            <w:noProof/>
            <w:webHidden/>
          </w:rPr>
          <w:tab/>
        </w:r>
        <w:r w:rsidR="00C67E3A">
          <w:rPr>
            <w:noProof/>
            <w:webHidden/>
          </w:rPr>
          <w:fldChar w:fldCharType="begin"/>
        </w:r>
        <w:r w:rsidR="00C67E3A">
          <w:rPr>
            <w:noProof/>
            <w:webHidden/>
          </w:rPr>
          <w:instrText xml:space="preserve"> PAGEREF _Toc16867183 \h </w:instrText>
        </w:r>
        <w:r w:rsidR="00C67E3A">
          <w:rPr>
            <w:noProof/>
            <w:webHidden/>
          </w:rPr>
        </w:r>
        <w:r w:rsidR="00C67E3A">
          <w:rPr>
            <w:noProof/>
            <w:webHidden/>
          </w:rPr>
          <w:fldChar w:fldCharType="separate"/>
        </w:r>
        <w:r w:rsidR="006C684C">
          <w:rPr>
            <w:noProof/>
            <w:webHidden/>
          </w:rPr>
          <w:t>9</w:t>
        </w:r>
        <w:r w:rsidR="00C67E3A">
          <w:rPr>
            <w:noProof/>
            <w:webHidden/>
          </w:rPr>
          <w:fldChar w:fldCharType="end"/>
        </w:r>
      </w:hyperlink>
    </w:p>
    <w:p w:rsidR="00C67E3A" w:rsidRDefault="001210C7">
      <w:pPr>
        <w:pStyle w:val="TOC2"/>
        <w:tabs>
          <w:tab w:val="right" w:leader="dot" w:pos="9622"/>
        </w:tabs>
        <w:rPr>
          <w:rFonts w:asciiTheme="minorHAnsi" w:hAnsiTheme="minorHAnsi"/>
          <w:noProof/>
          <w:lang w:val="en-US"/>
        </w:rPr>
      </w:pPr>
      <w:hyperlink w:anchor="_Toc16867184" w:history="1">
        <w:r w:rsidR="00C67E3A" w:rsidRPr="003B1DA4">
          <w:rPr>
            <w:rStyle w:val="Hyperlink"/>
            <w:noProof/>
          </w:rPr>
          <w:t>INTERMISSION/DEFERRALS</w:t>
        </w:r>
        <w:r w:rsidR="00C67E3A">
          <w:rPr>
            <w:noProof/>
            <w:webHidden/>
          </w:rPr>
          <w:tab/>
        </w:r>
        <w:r w:rsidR="00C67E3A">
          <w:rPr>
            <w:noProof/>
            <w:webHidden/>
          </w:rPr>
          <w:fldChar w:fldCharType="begin"/>
        </w:r>
        <w:r w:rsidR="00C67E3A">
          <w:rPr>
            <w:noProof/>
            <w:webHidden/>
          </w:rPr>
          <w:instrText xml:space="preserve"> PAGEREF _Toc16867184 \h </w:instrText>
        </w:r>
        <w:r w:rsidR="00C67E3A">
          <w:rPr>
            <w:noProof/>
            <w:webHidden/>
          </w:rPr>
        </w:r>
        <w:r w:rsidR="00C67E3A">
          <w:rPr>
            <w:noProof/>
            <w:webHidden/>
          </w:rPr>
          <w:fldChar w:fldCharType="separate"/>
        </w:r>
        <w:r w:rsidR="006C684C">
          <w:rPr>
            <w:noProof/>
            <w:webHidden/>
          </w:rPr>
          <w:t>9</w:t>
        </w:r>
        <w:r w:rsidR="00C67E3A">
          <w:rPr>
            <w:noProof/>
            <w:webHidden/>
          </w:rPr>
          <w:fldChar w:fldCharType="end"/>
        </w:r>
      </w:hyperlink>
    </w:p>
    <w:p w:rsidR="00C67E3A" w:rsidRDefault="001210C7">
      <w:pPr>
        <w:pStyle w:val="TOC2"/>
        <w:tabs>
          <w:tab w:val="right" w:leader="dot" w:pos="9622"/>
        </w:tabs>
        <w:rPr>
          <w:rFonts w:asciiTheme="minorHAnsi" w:hAnsiTheme="minorHAnsi"/>
          <w:noProof/>
          <w:lang w:val="en-US"/>
        </w:rPr>
      </w:pPr>
      <w:hyperlink w:anchor="_Toc16867185" w:history="1">
        <w:r w:rsidR="00C67E3A" w:rsidRPr="003B1DA4">
          <w:rPr>
            <w:rStyle w:val="Hyperlink"/>
            <w:noProof/>
          </w:rPr>
          <w:t>FUNDING EXCLUSIONS</w:t>
        </w:r>
        <w:r w:rsidR="00C67E3A">
          <w:rPr>
            <w:noProof/>
            <w:webHidden/>
          </w:rPr>
          <w:tab/>
        </w:r>
        <w:r w:rsidR="00C67E3A">
          <w:rPr>
            <w:noProof/>
            <w:webHidden/>
          </w:rPr>
          <w:fldChar w:fldCharType="begin"/>
        </w:r>
        <w:r w:rsidR="00C67E3A">
          <w:rPr>
            <w:noProof/>
            <w:webHidden/>
          </w:rPr>
          <w:instrText xml:space="preserve"> PAGEREF _Toc16867185 \h </w:instrText>
        </w:r>
        <w:r w:rsidR="00C67E3A">
          <w:rPr>
            <w:noProof/>
            <w:webHidden/>
          </w:rPr>
        </w:r>
        <w:r w:rsidR="00C67E3A">
          <w:rPr>
            <w:noProof/>
            <w:webHidden/>
          </w:rPr>
          <w:fldChar w:fldCharType="separate"/>
        </w:r>
        <w:r w:rsidR="006C684C">
          <w:rPr>
            <w:noProof/>
            <w:webHidden/>
          </w:rPr>
          <w:t>9</w:t>
        </w:r>
        <w:r w:rsidR="00C67E3A">
          <w:rPr>
            <w:noProof/>
            <w:webHidden/>
          </w:rPr>
          <w:fldChar w:fldCharType="end"/>
        </w:r>
      </w:hyperlink>
    </w:p>
    <w:p w:rsidR="00C67E3A" w:rsidRDefault="001210C7">
      <w:pPr>
        <w:pStyle w:val="TOC2"/>
        <w:tabs>
          <w:tab w:val="right" w:leader="dot" w:pos="9622"/>
        </w:tabs>
        <w:rPr>
          <w:rFonts w:asciiTheme="minorHAnsi" w:hAnsiTheme="minorHAnsi"/>
          <w:noProof/>
          <w:lang w:val="en-US"/>
        </w:rPr>
      </w:pPr>
      <w:hyperlink w:anchor="_Toc16867186" w:history="1">
        <w:r w:rsidR="00C67E3A" w:rsidRPr="003B1DA4">
          <w:rPr>
            <w:rStyle w:val="Hyperlink"/>
            <w:noProof/>
          </w:rPr>
          <w:t>ASSESSMENT PRIORITIES</w:t>
        </w:r>
        <w:r w:rsidR="00C67E3A">
          <w:rPr>
            <w:noProof/>
            <w:webHidden/>
          </w:rPr>
          <w:tab/>
        </w:r>
        <w:r w:rsidR="00C67E3A">
          <w:rPr>
            <w:noProof/>
            <w:webHidden/>
          </w:rPr>
          <w:fldChar w:fldCharType="begin"/>
        </w:r>
        <w:r w:rsidR="00C67E3A">
          <w:rPr>
            <w:noProof/>
            <w:webHidden/>
          </w:rPr>
          <w:instrText xml:space="preserve"> PAGEREF _Toc16867186 \h </w:instrText>
        </w:r>
        <w:r w:rsidR="00C67E3A">
          <w:rPr>
            <w:noProof/>
            <w:webHidden/>
          </w:rPr>
        </w:r>
        <w:r w:rsidR="00C67E3A">
          <w:rPr>
            <w:noProof/>
            <w:webHidden/>
          </w:rPr>
          <w:fldChar w:fldCharType="separate"/>
        </w:r>
        <w:r w:rsidR="006C684C">
          <w:rPr>
            <w:noProof/>
            <w:webHidden/>
          </w:rPr>
          <w:t>10</w:t>
        </w:r>
        <w:r w:rsidR="00C67E3A">
          <w:rPr>
            <w:noProof/>
            <w:webHidden/>
          </w:rPr>
          <w:fldChar w:fldCharType="end"/>
        </w:r>
      </w:hyperlink>
    </w:p>
    <w:p w:rsidR="00C67E3A" w:rsidRDefault="001210C7">
      <w:pPr>
        <w:pStyle w:val="TOC1"/>
        <w:tabs>
          <w:tab w:val="left" w:pos="440"/>
        </w:tabs>
        <w:rPr>
          <w:rFonts w:asciiTheme="minorHAnsi" w:hAnsiTheme="minorHAnsi"/>
          <w:b w:val="0"/>
          <w:bCs w:val="0"/>
          <w:lang w:val="en-US"/>
        </w:rPr>
      </w:pPr>
      <w:hyperlink w:anchor="_Toc16867187" w:history="1">
        <w:r w:rsidR="00C67E3A" w:rsidRPr="003B1DA4">
          <w:rPr>
            <w:rStyle w:val="Hyperlink"/>
          </w:rPr>
          <w:t>4.</w:t>
        </w:r>
        <w:r w:rsidR="00C67E3A">
          <w:rPr>
            <w:rFonts w:asciiTheme="minorHAnsi" w:hAnsiTheme="minorHAnsi"/>
            <w:b w:val="0"/>
            <w:bCs w:val="0"/>
            <w:lang w:val="en-US"/>
          </w:rPr>
          <w:tab/>
        </w:r>
        <w:r w:rsidR="00C67E3A" w:rsidRPr="003B1DA4">
          <w:rPr>
            <w:rStyle w:val="Hyperlink"/>
          </w:rPr>
          <w:t>CONSIDERATIONS BEFORE APPLYING</w:t>
        </w:r>
        <w:r w:rsidR="00C67E3A">
          <w:rPr>
            <w:webHidden/>
          </w:rPr>
          <w:tab/>
        </w:r>
        <w:r w:rsidR="00C67E3A">
          <w:rPr>
            <w:webHidden/>
          </w:rPr>
          <w:fldChar w:fldCharType="begin"/>
        </w:r>
        <w:r w:rsidR="00C67E3A">
          <w:rPr>
            <w:webHidden/>
          </w:rPr>
          <w:instrText xml:space="preserve"> PAGEREF _Toc16867187 \h </w:instrText>
        </w:r>
        <w:r w:rsidR="00C67E3A">
          <w:rPr>
            <w:webHidden/>
          </w:rPr>
        </w:r>
        <w:r w:rsidR="00C67E3A">
          <w:rPr>
            <w:webHidden/>
          </w:rPr>
          <w:fldChar w:fldCharType="separate"/>
        </w:r>
        <w:r w:rsidR="006C684C">
          <w:rPr>
            <w:webHidden/>
          </w:rPr>
          <w:t>12</w:t>
        </w:r>
        <w:r w:rsidR="00C67E3A">
          <w:rPr>
            <w:webHidden/>
          </w:rPr>
          <w:fldChar w:fldCharType="end"/>
        </w:r>
      </w:hyperlink>
    </w:p>
    <w:p w:rsidR="00C67E3A" w:rsidRDefault="001210C7">
      <w:pPr>
        <w:pStyle w:val="TOC2"/>
        <w:tabs>
          <w:tab w:val="right" w:leader="dot" w:pos="9622"/>
        </w:tabs>
        <w:rPr>
          <w:rFonts w:asciiTheme="minorHAnsi" w:hAnsiTheme="minorHAnsi"/>
          <w:noProof/>
          <w:lang w:val="en-US"/>
        </w:rPr>
      </w:pPr>
      <w:hyperlink w:anchor="_Toc16867188" w:history="1">
        <w:r w:rsidR="00C67E3A" w:rsidRPr="003B1DA4">
          <w:rPr>
            <w:rStyle w:val="Hyperlink"/>
            <w:noProof/>
          </w:rPr>
          <w:t>Recognition of prior learning</w:t>
        </w:r>
        <w:r w:rsidR="00C67E3A">
          <w:rPr>
            <w:noProof/>
            <w:webHidden/>
          </w:rPr>
          <w:tab/>
        </w:r>
        <w:r w:rsidR="00C67E3A">
          <w:rPr>
            <w:noProof/>
            <w:webHidden/>
          </w:rPr>
          <w:fldChar w:fldCharType="begin"/>
        </w:r>
        <w:r w:rsidR="00C67E3A">
          <w:rPr>
            <w:noProof/>
            <w:webHidden/>
          </w:rPr>
          <w:instrText xml:space="preserve"> PAGEREF _Toc16867188 \h </w:instrText>
        </w:r>
        <w:r w:rsidR="00C67E3A">
          <w:rPr>
            <w:noProof/>
            <w:webHidden/>
          </w:rPr>
        </w:r>
        <w:r w:rsidR="00C67E3A">
          <w:rPr>
            <w:noProof/>
            <w:webHidden/>
          </w:rPr>
          <w:fldChar w:fldCharType="separate"/>
        </w:r>
        <w:r w:rsidR="006C684C">
          <w:rPr>
            <w:noProof/>
            <w:webHidden/>
          </w:rPr>
          <w:t>12</w:t>
        </w:r>
        <w:r w:rsidR="00C67E3A">
          <w:rPr>
            <w:noProof/>
            <w:webHidden/>
          </w:rPr>
          <w:fldChar w:fldCharType="end"/>
        </w:r>
      </w:hyperlink>
    </w:p>
    <w:p w:rsidR="00C67E3A" w:rsidRDefault="001210C7">
      <w:pPr>
        <w:pStyle w:val="TOC1"/>
        <w:tabs>
          <w:tab w:val="left" w:pos="440"/>
        </w:tabs>
        <w:rPr>
          <w:rFonts w:asciiTheme="minorHAnsi" w:hAnsiTheme="minorHAnsi"/>
          <w:b w:val="0"/>
          <w:bCs w:val="0"/>
          <w:lang w:val="en-US"/>
        </w:rPr>
      </w:pPr>
      <w:hyperlink w:anchor="_Toc16867189" w:history="1">
        <w:r w:rsidR="00C67E3A" w:rsidRPr="003B1DA4">
          <w:rPr>
            <w:rStyle w:val="Hyperlink"/>
          </w:rPr>
          <w:t>5.</w:t>
        </w:r>
        <w:r w:rsidR="00C67E3A">
          <w:rPr>
            <w:rFonts w:asciiTheme="minorHAnsi" w:hAnsiTheme="minorHAnsi"/>
            <w:b w:val="0"/>
            <w:bCs w:val="0"/>
            <w:lang w:val="en-US"/>
          </w:rPr>
          <w:tab/>
        </w:r>
        <w:r w:rsidR="00C67E3A" w:rsidRPr="003B1DA4">
          <w:rPr>
            <w:rStyle w:val="Hyperlink"/>
          </w:rPr>
          <w:t>How to apply</w:t>
        </w:r>
        <w:r w:rsidR="00C67E3A">
          <w:rPr>
            <w:webHidden/>
          </w:rPr>
          <w:tab/>
        </w:r>
        <w:r w:rsidR="00C67E3A">
          <w:rPr>
            <w:webHidden/>
          </w:rPr>
          <w:fldChar w:fldCharType="begin"/>
        </w:r>
        <w:r w:rsidR="00C67E3A">
          <w:rPr>
            <w:webHidden/>
          </w:rPr>
          <w:instrText xml:space="preserve"> PAGEREF _Toc16867189 \h </w:instrText>
        </w:r>
        <w:r w:rsidR="00C67E3A">
          <w:rPr>
            <w:webHidden/>
          </w:rPr>
        </w:r>
        <w:r w:rsidR="00C67E3A">
          <w:rPr>
            <w:webHidden/>
          </w:rPr>
          <w:fldChar w:fldCharType="separate"/>
        </w:r>
        <w:r w:rsidR="006C684C">
          <w:rPr>
            <w:webHidden/>
          </w:rPr>
          <w:t>13</w:t>
        </w:r>
        <w:r w:rsidR="00C67E3A">
          <w:rPr>
            <w:webHidden/>
          </w:rPr>
          <w:fldChar w:fldCharType="end"/>
        </w:r>
      </w:hyperlink>
    </w:p>
    <w:p w:rsidR="00C67E3A" w:rsidRDefault="001210C7">
      <w:pPr>
        <w:pStyle w:val="TOC2"/>
        <w:tabs>
          <w:tab w:val="right" w:leader="dot" w:pos="9622"/>
        </w:tabs>
        <w:rPr>
          <w:rFonts w:asciiTheme="minorHAnsi" w:hAnsiTheme="minorHAnsi"/>
          <w:noProof/>
          <w:lang w:val="en-US"/>
        </w:rPr>
      </w:pPr>
      <w:hyperlink w:anchor="_Toc16867190" w:history="1">
        <w:r w:rsidR="00C67E3A" w:rsidRPr="003B1DA4">
          <w:rPr>
            <w:rStyle w:val="Hyperlink"/>
            <w:noProof/>
          </w:rPr>
          <w:t>Guidance on personal statement and statement of support</w:t>
        </w:r>
        <w:r w:rsidR="00C67E3A">
          <w:rPr>
            <w:noProof/>
            <w:webHidden/>
          </w:rPr>
          <w:tab/>
        </w:r>
        <w:r w:rsidR="00C67E3A">
          <w:rPr>
            <w:noProof/>
            <w:webHidden/>
          </w:rPr>
          <w:fldChar w:fldCharType="begin"/>
        </w:r>
        <w:r w:rsidR="00C67E3A">
          <w:rPr>
            <w:noProof/>
            <w:webHidden/>
          </w:rPr>
          <w:instrText xml:space="preserve"> PAGEREF _Toc16867190 \h </w:instrText>
        </w:r>
        <w:r w:rsidR="00C67E3A">
          <w:rPr>
            <w:noProof/>
            <w:webHidden/>
          </w:rPr>
        </w:r>
        <w:r w:rsidR="00C67E3A">
          <w:rPr>
            <w:noProof/>
            <w:webHidden/>
          </w:rPr>
          <w:fldChar w:fldCharType="separate"/>
        </w:r>
        <w:r w:rsidR="006C684C">
          <w:rPr>
            <w:noProof/>
            <w:webHidden/>
          </w:rPr>
          <w:t>13</w:t>
        </w:r>
        <w:r w:rsidR="00C67E3A">
          <w:rPr>
            <w:noProof/>
            <w:webHidden/>
          </w:rPr>
          <w:fldChar w:fldCharType="end"/>
        </w:r>
      </w:hyperlink>
    </w:p>
    <w:p w:rsidR="00C67E3A" w:rsidRDefault="001210C7">
      <w:pPr>
        <w:pStyle w:val="TOC2"/>
        <w:tabs>
          <w:tab w:val="right" w:leader="dot" w:pos="9622"/>
        </w:tabs>
        <w:rPr>
          <w:rFonts w:asciiTheme="minorHAnsi" w:hAnsiTheme="minorHAnsi"/>
          <w:noProof/>
          <w:lang w:val="en-US"/>
        </w:rPr>
      </w:pPr>
      <w:hyperlink w:anchor="_Toc16867191" w:history="1">
        <w:r w:rsidR="00C67E3A" w:rsidRPr="003B1DA4">
          <w:rPr>
            <w:rStyle w:val="Hyperlink"/>
            <w:noProof/>
          </w:rPr>
          <w:t>How and when to apply for your courses of choice</w:t>
        </w:r>
        <w:r w:rsidR="00C67E3A">
          <w:rPr>
            <w:noProof/>
            <w:webHidden/>
          </w:rPr>
          <w:tab/>
        </w:r>
        <w:r w:rsidR="00C67E3A">
          <w:rPr>
            <w:noProof/>
            <w:webHidden/>
          </w:rPr>
          <w:fldChar w:fldCharType="begin"/>
        </w:r>
        <w:r w:rsidR="00C67E3A">
          <w:rPr>
            <w:noProof/>
            <w:webHidden/>
          </w:rPr>
          <w:instrText xml:space="preserve"> PAGEREF _Toc16867191 \h </w:instrText>
        </w:r>
        <w:r w:rsidR="00C67E3A">
          <w:rPr>
            <w:noProof/>
            <w:webHidden/>
          </w:rPr>
        </w:r>
        <w:r w:rsidR="00C67E3A">
          <w:rPr>
            <w:noProof/>
            <w:webHidden/>
          </w:rPr>
          <w:fldChar w:fldCharType="separate"/>
        </w:r>
        <w:r w:rsidR="006C684C">
          <w:rPr>
            <w:noProof/>
            <w:webHidden/>
          </w:rPr>
          <w:t>14</w:t>
        </w:r>
        <w:r w:rsidR="00C67E3A">
          <w:rPr>
            <w:noProof/>
            <w:webHidden/>
          </w:rPr>
          <w:fldChar w:fldCharType="end"/>
        </w:r>
      </w:hyperlink>
    </w:p>
    <w:p w:rsidR="00C67E3A" w:rsidRDefault="001210C7">
      <w:pPr>
        <w:pStyle w:val="TOC1"/>
        <w:tabs>
          <w:tab w:val="left" w:pos="440"/>
        </w:tabs>
        <w:rPr>
          <w:rFonts w:asciiTheme="minorHAnsi" w:hAnsiTheme="minorHAnsi"/>
          <w:b w:val="0"/>
          <w:bCs w:val="0"/>
          <w:lang w:val="en-US"/>
        </w:rPr>
      </w:pPr>
      <w:hyperlink w:anchor="_Toc16867192" w:history="1">
        <w:r w:rsidR="00C67E3A" w:rsidRPr="003B1DA4">
          <w:rPr>
            <w:rStyle w:val="Hyperlink"/>
          </w:rPr>
          <w:t>6.</w:t>
        </w:r>
        <w:r w:rsidR="00C67E3A">
          <w:rPr>
            <w:rFonts w:asciiTheme="minorHAnsi" w:hAnsiTheme="minorHAnsi"/>
            <w:b w:val="0"/>
            <w:bCs w:val="0"/>
            <w:lang w:val="en-US"/>
          </w:rPr>
          <w:tab/>
        </w:r>
        <w:r w:rsidR="00C67E3A" w:rsidRPr="003B1DA4">
          <w:rPr>
            <w:rStyle w:val="Hyperlink"/>
          </w:rPr>
          <w:t>Information privacy</w:t>
        </w:r>
        <w:r w:rsidR="00C67E3A">
          <w:rPr>
            <w:webHidden/>
          </w:rPr>
          <w:tab/>
        </w:r>
        <w:r w:rsidR="00C67E3A">
          <w:rPr>
            <w:webHidden/>
          </w:rPr>
          <w:fldChar w:fldCharType="begin"/>
        </w:r>
        <w:r w:rsidR="00C67E3A">
          <w:rPr>
            <w:webHidden/>
          </w:rPr>
          <w:instrText xml:space="preserve"> PAGEREF _Toc16867192 \h </w:instrText>
        </w:r>
        <w:r w:rsidR="00C67E3A">
          <w:rPr>
            <w:webHidden/>
          </w:rPr>
        </w:r>
        <w:r w:rsidR="00C67E3A">
          <w:rPr>
            <w:webHidden/>
          </w:rPr>
          <w:fldChar w:fldCharType="separate"/>
        </w:r>
        <w:r w:rsidR="006C684C">
          <w:rPr>
            <w:webHidden/>
          </w:rPr>
          <w:t>15</w:t>
        </w:r>
        <w:r w:rsidR="00C67E3A">
          <w:rPr>
            <w:webHidden/>
          </w:rPr>
          <w:fldChar w:fldCharType="end"/>
        </w:r>
      </w:hyperlink>
    </w:p>
    <w:p w:rsidR="00C67E3A" w:rsidRDefault="001210C7">
      <w:pPr>
        <w:pStyle w:val="TOC2"/>
        <w:tabs>
          <w:tab w:val="right" w:leader="dot" w:pos="9622"/>
        </w:tabs>
        <w:rPr>
          <w:rFonts w:asciiTheme="minorHAnsi" w:hAnsiTheme="minorHAnsi"/>
          <w:noProof/>
          <w:lang w:val="en-US"/>
        </w:rPr>
      </w:pPr>
      <w:hyperlink w:anchor="_Toc16867193" w:history="1">
        <w:r w:rsidR="00C67E3A" w:rsidRPr="003B1DA4">
          <w:rPr>
            <w:rStyle w:val="Hyperlink"/>
            <w:noProof/>
          </w:rPr>
          <w:t>Collection notice</w:t>
        </w:r>
        <w:r w:rsidR="00C67E3A">
          <w:rPr>
            <w:noProof/>
            <w:webHidden/>
          </w:rPr>
          <w:tab/>
        </w:r>
        <w:r w:rsidR="00C67E3A">
          <w:rPr>
            <w:noProof/>
            <w:webHidden/>
          </w:rPr>
          <w:fldChar w:fldCharType="begin"/>
        </w:r>
        <w:r w:rsidR="00C67E3A">
          <w:rPr>
            <w:noProof/>
            <w:webHidden/>
          </w:rPr>
          <w:instrText xml:space="preserve"> PAGEREF _Toc16867193 \h </w:instrText>
        </w:r>
        <w:r w:rsidR="00C67E3A">
          <w:rPr>
            <w:noProof/>
            <w:webHidden/>
          </w:rPr>
        </w:r>
        <w:r w:rsidR="00C67E3A">
          <w:rPr>
            <w:noProof/>
            <w:webHidden/>
          </w:rPr>
          <w:fldChar w:fldCharType="separate"/>
        </w:r>
        <w:r w:rsidR="006C684C">
          <w:rPr>
            <w:noProof/>
            <w:webHidden/>
          </w:rPr>
          <w:t>15</w:t>
        </w:r>
        <w:r w:rsidR="00C67E3A">
          <w:rPr>
            <w:noProof/>
            <w:webHidden/>
          </w:rPr>
          <w:fldChar w:fldCharType="end"/>
        </w:r>
      </w:hyperlink>
    </w:p>
    <w:p w:rsidR="00C67E3A" w:rsidRDefault="001210C7">
      <w:pPr>
        <w:pStyle w:val="TOC2"/>
        <w:tabs>
          <w:tab w:val="right" w:leader="dot" w:pos="9622"/>
        </w:tabs>
        <w:rPr>
          <w:rFonts w:asciiTheme="minorHAnsi" w:hAnsiTheme="minorHAnsi"/>
          <w:noProof/>
          <w:lang w:val="en-US"/>
        </w:rPr>
      </w:pPr>
      <w:hyperlink w:anchor="_Toc16867194" w:history="1">
        <w:r w:rsidR="00C67E3A" w:rsidRPr="003B1DA4">
          <w:rPr>
            <w:rStyle w:val="Hyperlink"/>
            <w:noProof/>
          </w:rPr>
          <w:t>Updating personal details</w:t>
        </w:r>
        <w:r w:rsidR="00C67E3A">
          <w:rPr>
            <w:noProof/>
            <w:webHidden/>
          </w:rPr>
          <w:tab/>
        </w:r>
        <w:r w:rsidR="00C67E3A">
          <w:rPr>
            <w:noProof/>
            <w:webHidden/>
          </w:rPr>
          <w:fldChar w:fldCharType="begin"/>
        </w:r>
        <w:r w:rsidR="00C67E3A">
          <w:rPr>
            <w:noProof/>
            <w:webHidden/>
          </w:rPr>
          <w:instrText xml:space="preserve"> PAGEREF _Toc16867194 \h </w:instrText>
        </w:r>
        <w:r w:rsidR="00C67E3A">
          <w:rPr>
            <w:noProof/>
            <w:webHidden/>
          </w:rPr>
        </w:r>
        <w:r w:rsidR="00C67E3A">
          <w:rPr>
            <w:noProof/>
            <w:webHidden/>
          </w:rPr>
          <w:fldChar w:fldCharType="separate"/>
        </w:r>
        <w:r w:rsidR="006C684C">
          <w:rPr>
            <w:noProof/>
            <w:webHidden/>
          </w:rPr>
          <w:t>15</w:t>
        </w:r>
        <w:r w:rsidR="00C67E3A">
          <w:rPr>
            <w:noProof/>
            <w:webHidden/>
          </w:rPr>
          <w:fldChar w:fldCharType="end"/>
        </w:r>
      </w:hyperlink>
    </w:p>
    <w:p w:rsidR="00C67E3A" w:rsidRDefault="001210C7">
      <w:pPr>
        <w:pStyle w:val="TOC1"/>
        <w:tabs>
          <w:tab w:val="left" w:pos="440"/>
        </w:tabs>
        <w:rPr>
          <w:rFonts w:asciiTheme="minorHAnsi" w:hAnsiTheme="minorHAnsi"/>
          <w:b w:val="0"/>
          <w:bCs w:val="0"/>
          <w:lang w:val="en-US"/>
        </w:rPr>
      </w:pPr>
      <w:hyperlink w:anchor="_Toc16867195" w:history="1">
        <w:r w:rsidR="00C67E3A" w:rsidRPr="003B1DA4">
          <w:rPr>
            <w:rStyle w:val="Hyperlink"/>
          </w:rPr>
          <w:t>7.</w:t>
        </w:r>
        <w:r w:rsidR="00C67E3A">
          <w:rPr>
            <w:rFonts w:asciiTheme="minorHAnsi" w:hAnsiTheme="minorHAnsi"/>
            <w:b w:val="0"/>
            <w:bCs w:val="0"/>
            <w:lang w:val="en-US"/>
          </w:rPr>
          <w:tab/>
        </w:r>
        <w:r w:rsidR="00C67E3A" w:rsidRPr="003B1DA4">
          <w:rPr>
            <w:rStyle w:val="Hyperlink"/>
          </w:rPr>
          <w:t>Application assessment</w:t>
        </w:r>
        <w:r w:rsidR="00C67E3A">
          <w:rPr>
            <w:webHidden/>
          </w:rPr>
          <w:tab/>
        </w:r>
        <w:r w:rsidR="00C67E3A">
          <w:rPr>
            <w:webHidden/>
          </w:rPr>
          <w:fldChar w:fldCharType="begin"/>
        </w:r>
        <w:r w:rsidR="00C67E3A">
          <w:rPr>
            <w:webHidden/>
          </w:rPr>
          <w:instrText xml:space="preserve"> PAGEREF _Toc16867195 \h </w:instrText>
        </w:r>
        <w:r w:rsidR="00C67E3A">
          <w:rPr>
            <w:webHidden/>
          </w:rPr>
        </w:r>
        <w:r w:rsidR="00C67E3A">
          <w:rPr>
            <w:webHidden/>
          </w:rPr>
          <w:fldChar w:fldCharType="separate"/>
        </w:r>
        <w:r w:rsidR="006C684C">
          <w:rPr>
            <w:webHidden/>
          </w:rPr>
          <w:t>16</w:t>
        </w:r>
        <w:r w:rsidR="00C67E3A">
          <w:rPr>
            <w:webHidden/>
          </w:rPr>
          <w:fldChar w:fldCharType="end"/>
        </w:r>
      </w:hyperlink>
    </w:p>
    <w:p w:rsidR="00C67E3A" w:rsidRDefault="001210C7">
      <w:pPr>
        <w:pStyle w:val="TOC2"/>
        <w:tabs>
          <w:tab w:val="right" w:leader="dot" w:pos="9622"/>
        </w:tabs>
        <w:rPr>
          <w:rFonts w:asciiTheme="minorHAnsi" w:hAnsiTheme="minorHAnsi"/>
          <w:noProof/>
          <w:lang w:val="en-US"/>
        </w:rPr>
      </w:pPr>
      <w:hyperlink w:anchor="_Toc16867196" w:history="1">
        <w:r w:rsidR="00C67E3A" w:rsidRPr="003B1DA4">
          <w:rPr>
            <w:rStyle w:val="Hyperlink"/>
            <w:noProof/>
          </w:rPr>
          <w:t>Successful applications</w:t>
        </w:r>
        <w:r w:rsidR="00C67E3A">
          <w:rPr>
            <w:noProof/>
            <w:webHidden/>
          </w:rPr>
          <w:tab/>
        </w:r>
        <w:r w:rsidR="00C67E3A">
          <w:rPr>
            <w:noProof/>
            <w:webHidden/>
          </w:rPr>
          <w:fldChar w:fldCharType="begin"/>
        </w:r>
        <w:r w:rsidR="00C67E3A">
          <w:rPr>
            <w:noProof/>
            <w:webHidden/>
          </w:rPr>
          <w:instrText xml:space="preserve"> PAGEREF _Toc16867196 \h </w:instrText>
        </w:r>
        <w:r w:rsidR="00C67E3A">
          <w:rPr>
            <w:noProof/>
            <w:webHidden/>
          </w:rPr>
        </w:r>
        <w:r w:rsidR="00C67E3A">
          <w:rPr>
            <w:noProof/>
            <w:webHidden/>
          </w:rPr>
          <w:fldChar w:fldCharType="separate"/>
        </w:r>
        <w:r w:rsidR="006C684C">
          <w:rPr>
            <w:noProof/>
            <w:webHidden/>
          </w:rPr>
          <w:t>16</w:t>
        </w:r>
        <w:r w:rsidR="00C67E3A">
          <w:rPr>
            <w:noProof/>
            <w:webHidden/>
          </w:rPr>
          <w:fldChar w:fldCharType="end"/>
        </w:r>
      </w:hyperlink>
    </w:p>
    <w:p w:rsidR="00C67E3A" w:rsidRDefault="001210C7">
      <w:pPr>
        <w:pStyle w:val="TOC2"/>
        <w:tabs>
          <w:tab w:val="right" w:leader="dot" w:pos="9622"/>
        </w:tabs>
        <w:rPr>
          <w:rFonts w:asciiTheme="minorHAnsi" w:hAnsiTheme="minorHAnsi"/>
          <w:noProof/>
          <w:lang w:val="en-US"/>
        </w:rPr>
      </w:pPr>
      <w:hyperlink w:anchor="_Toc16867197" w:history="1">
        <w:r w:rsidR="00C67E3A" w:rsidRPr="003B1DA4">
          <w:rPr>
            <w:rStyle w:val="Hyperlink"/>
            <w:noProof/>
          </w:rPr>
          <w:t>Unsuccessful applications</w:t>
        </w:r>
        <w:r w:rsidR="00C67E3A">
          <w:rPr>
            <w:noProof/>
            <w:webHidden/>
          </w:rPr>
          <w:tab/>
        </w:r>
        <w:r w:rsidR="00C67E3A">
          <w:rPr>
            <w:noProof/>
            <w:webHidden/>
          </w:rPr>
          <w:fldChar w:fldCharType="begin"/>
        </w:r>
        <w:r w:rsidR="00C67E3A">
          <w:rPr>
            <w:noProof/>
            <w:webHidden/>
          </w:rPr>
          <w:instrText xml:space="preserve"> PAGEREF _Toc16867197 \h </w:instrText>
        </w:r>
        <w:r w:rsidR="00C67E3A">
          <w:rPr>
            <w:noProof/>
            <w:webHidden/>
          </w:rPr>
        </w:r>
        <w:r w:rsidR="00C67E3A">
          <w:rPr>
            <w:noProof/>
            <w:webHidden/>
          </w:rPr>
          <w:fldChar w:fldCharType="separate"/>
        </w:r>
        <w:r w:rsidR="006C684C">
          <w:rPr>
            <w:noProof/>
            <w:webHidden/>
          </w:rPr>
          <w:t>17</w:t>
        </w:r>
        <w:r w:rsidR="00C67E3A">
          <w:rPr>
            <w:noProof/>
            <w:webHidden/>
          </w:rPr>
          <w:fldChar w:fldCharType="end"/>
        </w:r>
      </w:hyperlink>
    </w:p>
    <w:p w:rsidR="00C67E3A" w:rsidRDefault="001210C7">
      <w:pPr>
        <w:pStyle w:val="TOC1"/>
        <w:tabs>
          <w:tab w:val="left" w:pos="440"/>
        </w:tabs>
        <w:rPr>
          <w:rFonts w:asciiTheme="minorHAnsi" w:hAnsiTheme="minorHAnsi"/>
          <w:b w:val="0"/>
          <w:bCs w:val="0"/>
          <w:lang w:val="en-US"/>
        </w:rPr>
      </w:pPr>
      <w:hyperlink w:anchor="_Toc16867198" w:history="1">
        <w:r w:rsidR="00C67E3A" w:rsidRPr="003B1DA4">
          <w:rPr>
            <w:rStyle w:val="Hyperlink"/>
          </w:rPr>
          <w:t>8.</w:t>
        </w:r>
        <w:r w:rsidR="00C67E3A">
          <w:rPr>
            <w:rFonts w:asciiTheme="minorHAnsi" w:hAnsiTheme="minorHAnsi"/>
            <w:b w:val="0"/>
            <w:bCs w:val="0"/>
            <w:lang w:val="en-US"/>
          </w:rPr>
          <w:tab/>
        </w:r>
        <w:r w:rsidR="00C67E3A" w:rsidRPr="003B1DA4">
          <w:rPr>
            <w:rStyle w:val="Hyperlink"/>
          </w:rPr>
          <w:t>Course selection advice</w:t>
        </w:r>
        <w:r w:rsidR="00C67E3A">
          <w:rPr>
            <w:webHidden/>
          </w:rPr>
          <w:tab/>
        </w:r>
        <w:r w:rsidR="00C67E3A">
          <w:rPr>
            <w:webHidden/>
          </w:rPr>
          <w:fldChar w:fldCharType="begin"/>
        </w:r>
        <w:r w:rsidR="00C67E3A">
          <w:rPr>
            <w:webHidden/>
          </w:rPr>
          <w:instrText xml:space="preserve"> PAGEREF _Toc16867198 \h </w:instrText>
        </w:r>
        <w:r w:rsidR="00C67E3A">
          <w:rPr>
            <w:webHidden/>
          </w:rPr>
        </w:r>
        <w:r w:rsidR="00C67E3A">
          <w:rPr>
            <w:webHidden/>
          </w:rPr>
          <w:fldChar w:fldCharType="separate"/>
        </w:r>
        <w:r w:rsidR="006C684C">
          <w:rPr>
            <w:webHidden/>
          </w:rPr>
          <w:t>18</w:t>
        </w:r>
        <w:r w:rsidR="00C67E3A">
          <w:rPr>
            <w:webHidden/>
          </w:rPr>
          <w:fldChar w:fldCharType="end"/>
        </w:r>
      </w:hyperlink>
    </w:p>
    <w:p w:rsidR="00C67E3A" w:rsidRDefault="001210C7">
      <w:pPr>
        <w:pStyle w:val="TOC2"/>
        <w:tabs>
          <w:tab w:val="right" w:leader="dot" w:pos="9622"/>
        </w:tabs>
        <w:rPr>
          <w:rFonts w:asciiTheme="minorHAnsi" w:hAnsiTheme="minorHAnsi"/>
          <w:noProof/>
          <w:lang w:val="en-US"/>
        </w:rPr>
      </w:pPr>
      <w:hyperlink w:anchor="_Toc16867199" w:history="1">
        <w:r w:rsidR="00C67E3A" w:rsidRPr="003B1DA4">
          <w:rPr>
            <w:rStyle w:val="Hyperlink"/>
            <w:noProof/>
          </w:rPr>
          <w:t>University course information</w:t>
        </w:r>
        <w:r w:rsidR="00C67E3A">
          <w:rPr>
            <w:noProof/>
            <w:webHidden/>
          </w:rPr>
          <w:tab/>
        </w:r>
        <w:r w:rsidR="00C67E3A">
          <w:rPr>
            <w:noProof/>
            <w:webHidden/>
          </w:rPr>
          <w:fldChar w:fldCharType="begin"/>
        </w:r>
        <w:r w:rsidR="00C67E3A">
          <w:rPr>
            <w:noProof/>
            <w:webHidden/>
          </w:rPr>
          <w:instrText xml:space="preserve"> PAGEREF _Toc16867199 \h </w:instrText>
        </w:r>
        <w:r w:rsidR="00C67E3A">
          <w:rPr>
            <w:noProof/>
            <w:webHidden/>
          </w:rPr>
        </w:r>
        <w:r w:rsidR="00C67E3A">
          <w:rPr>
            <w:noProof/>
            <w:webHidden/>
          </w:rPr>
          <w:fldChar w:fldCharType="separate"/>
        </w:r>
        <w:r w:rsidR="006C684C">
          <w:rPr>
            <w:noProof/>
            <w:webHidden/>
          </w:rPr>
          <w:t>18</w:t>
        </w:r>
        <w:r w:rsidR="00C67E3A">
          <w:rPr>
            <w:noProof/>
            <w:webHidden/>
          </w:rPr>
          <w:fldChar w:fldCharType="end"/>
        </w:r>
      </w:hyperlink>
    </w:p>
    <w:p w:rsidR="00C67E3A" w:rsidRDefault="001210C7">
      <w:pPr>
        <w:pStyle w:val="TOC2"/>
        <w:tabs>
          <w:tab w:val="right" w:leader="dot" w:pos="9622"/>
        </w:tabs>
        <w:rPr>
          <w:rFonts w:asciiTheme="minorHAnsi" w:hAnsiTheme="minorHAnsi"/>
          <w:noProof/>
          <w:lang w:val="en-US"/>
        </w:rPr>
      </w:pPr>
      <w:hyperlink w:anchor="_Toc16867200" w:history="1">
        <w:r w:rsidR="00C67E3A" w:rsidRPr="003B1DA4">
          <w:rPr>
            <w:rStyle w:val="Hyperlink"/>
            <w:noProof/>
          </w:rPr>
          <w:t>Contact details</w:t>
        </w:r>
        <w:r w:rsidR="00C67E3A">
          <w:rPr>
            <w:noProof/>
            <w:webHidden/>
          </w:rPr>
          <w:tab/>
        </w:r>
        <w:r w:rsidR="00C67E3A">
          <w:rPr>
            <w:noProof/>
            <w:webHidden/>
          </w:rPr>
          <w:fldChar w:fldCharType="begin"/>
        </w:r>
        <w:r w:rsidR="00C67E3A">
          <w:rPr>
            <w:noProof/>
            <w:webHidden/>
          </w:rPr>
          <w:instrText xml:space="preserve"> PAGEREF _Toc16867200 \h </w:instrText>
        </w:r>
        <w:r w:rsidR="00C67E3A">
          <w:rPr>
            <w:noProof/>
            <w:webHidden/>
          </w:rPr>
        </w:r>
        <w:r w:rsidR="00C67E3A">
          <w:rPr>
            <w:noProof/>
            <w:webHidden/>
          </w:rPr>
          <w:fldChar w:fldCharType="separate"/>
        </w:r>
        <w:r w:rsidR="006C684C">
          <w:rPr>
            <w:noProof/>
            <w:webHidden/>
          </w:rPr>
          <w:t>18</w:t>
        </w:r>
        <w:r w:rsidR="00C67E3A">
          <w:rPr>
            <w:noProof/>
            <w:webHidden/>
          </w:rPr>
          <w:fldChar w:fldCharType="end"/>
        </w:r>
      </w:hyperlink>
    </w:p>
    <w:p w:rsidR="00C67E3A" w:rsidRDefault="001210C7">
      <w:pPr>
        <w:pStyle w:val="TOC2"/>
        <w:tabs>
          <w:tab w:val="right" w:leader="dot" w:pos="9622"/>
        </w:tabs>
        <w:rPr>
          <w:rFonts w:asciiTheme="minorHAnsi" w:hAnsiTheme="minorHAnsi"/>
          <w:noProof/>
          <w:lang w:val="en-US"/>
        </w:rPr>
      </w:pPr>
      <w:hyperlink w:anchor="_Toc16867201" w:history="1">
        <w:r w:rsidR="00C67E3A" w:rsidRPr="003B1DA4">
          <w:rPr>
            <w:rStyle w:val="Hyperlink"/>
            <w:noProof/>
          </w:rPr>
          <w:t>Courses at a glance</w:t>
        </w:r>
        <w:r w:rsidR="00C67E3A">
          <w:rPr>
            <w:noProof/>
            <w:webHidden/>
          </w:rPr>
          <w:tab/>
        </w:r>
        <w:r w:rsidR="00C67E3A">
          <w:rPr>
            <w:noProof/>
            <w:webHidden/>
          </w:rPr>
          <w:fldChar w:fldCharType="begin"/>
        </w:r>
        <w:r w:rsidR="00C67E3A">
          <w:rPr>
            <w:noProof/>
            <w:webHidden/>
          </w:rPr>
          <w:instrText xml:space="preserve"> PAGEREF _Toc16867201 \h </w:instrText>
        </w:r>
        <w:r w:rsidR="00C67E3A">
          <w:rPr>
            <w:noProof/>
            <w:webHidden/>
          </w:rPr>
        </w:r>
        <w:r w:rsidR="00C67E3A">
          <w:rPr>
            <w:noProof/>
            <w:webHidden/>
          </w:rPr>
          <w:fldChar w:fldCharType="separate"/>
        </w:r>
        <w:r w:rsidR="006C684C">
          <w:rPr>
            <w:noProof/>
            <w:webHidden/>
          </w:rPr>
          <w:t>19</w:t>
        </w:r>
        <w:r w:rsidR="00C67E3A">
          <w:rPr>
            <w:noProof/>
            <w:webHidden/>
          </w:rPr>
          <w:fldChar w:fldCharType="end"/>
        </w:r>
      </w:hyperlink>
    </w:p>
    <w:p w:rsidR="00C67E3A" w:rsidRDefault="001210C7">
      <w:pPr>
        <w:pStyle w:val="TOC2"/>
        <w:tabs>
          <w:tab w:val="right" w:leader="dot" w:pos="9622"/>
        </w:tabs>
        <w:rPr>
          <w:rFonts w:asciiTheme="minorHAnsi" w:hAnsiTheme="minorHAnsi"/>
          <w:noProof/>
          <w:lang w:val="en-US"/>
        </w:rPr>
      </w:pPr>
      <w:hyperlink w:anchor="_Toc16867202" w:history="1">
        <w:r w:rsidR="00C67E3A" w:rsidRPr="003B1DA4">
          <w:rPr>
            <w:rStyle w:val="Hyperlink"/>
            <w:noProof/>
          </w:rPr>
          <w:t>Questions to ask prospective universities</w:t>
        </w:r>
        <w:r w:rsidR="00C67E3A">
          <w:rPr>
            <w:noProof/>
            <w:webHidden/>
          </w:rPr>
          <w:tab/>
        </w:r>
        <w:r w:rsidR="00C67E3A">
          <w:rPr>
            <w:noProof/>
            <w:webHidden/>
          </w:rPr>
          <w:fldChar w:fldCharType="begin"/>
        </w:r>
        <w:r w:rsidR="00C67E3A">
          <w:rPr>
            <w:noProof/>
            <w:webHidden/>
          </w:rPr>
          <w:instrText xml:space="preserve"> PAGEREF _Toc16867202 \h </w:instrText>
        </w:r>
        <w:r w:rsidR="00C67E3A">
          <w:rPr>
            <w:noProof/>
            <w:webHidden/>
          </w:rPr>
        </w:r>
        <w:r w:rsidR="00C67E3A">
          <w:rPr>
            <w:noProof/>
            <w:webHidden/>
          </w:rPr>
          <w:fldChar w:fldCharType="separate"/>
        </w:r>
        <w:r w:rsidR="006C684C">
          <w:rPr>
            <w:noProof/>
            <w:webHidden/>
          </w:rPr>
          <w:t>20</w:t>
        </w:r>
        <w:r w:rsidR="00C67E3A">
          <w:rPr>
            <w:noProof/>
            <w:webHidden/>
          </w:rPr>
          <w:fldChar w:fldCharType="end"/>
        </w:r>
      </w:hyperlink>
    </w:p>
    <w:p w:rsidR="00C67E3A" w:rsidRDefault="001210C7">
      <w:pPr>
        <w:pStyle w:val="TOC1"/>
        <w:tabs>
          <w:tab w:val="left" w:pos="440"/>
        </w:tabs>
        <w:rPr>
          <w:rFonts w:asciiTheme="minorHAnsi" w:hAnsiTheme="minorHAnsi"/>
          <w:b w:val="0"/>
          <w:bCs w:val="0"/>
          <w:lang w:val="en-US"/>
        </w:rPr>
      </w:pPr>
      <w:hyperlink w:anchor="_Toc16867203" w:history="1">
        <w:r w:rsidR="00C67E3A" w:rsidRPr="003B1DA4">
          <w:rPr>
            <w:rStyle w:val="Hyperlink"/>
          </w:rPr>
          <w:t>9.</w:t>
        </w:r>
        <w:r w:rsidR="00C67E3A">
          <w:rPr>
            <w:rFonts w:asciiTheme="minorHAnsi" w:hAnsiTheme="minorHAnsi"/>
            <w:b w:val="0"/>
            <w:bCs w:val="0"/>
            <w:lang w:val="en-US"/>
          </w:rPr>
          <w:tab/>
        </w:r>
        <w:r w:rsidR="00C67E3A" w:rsidRPr="003B1DA4">
          <w:rPr>
            <w:rStyle w:val="Hyperlink"/>
          </w:rPr>
          <w:t>Contact information</w:t>
        </w:r>
        <w:r w:rsidR="00C67E3A">
          <w:rPr>
            <w:webHidden/>
          </w:rPr>
          <w:tab/>
        </w:r>
        <w:r w:rsidR="00C67E3A">
          <w:rPr>
            <w:webHidden/>
          </w:rPr>
          <w:fldChar w:fldCharType="begin"/>
        </w:r>
        <w:r w:rsidR="00C67E3A">
          <w:rPr>
            <w:webHidden/>
          </w:rPr>
          <w:instrText xml:space="preserve"> PAGEREF _Toc16867203 \h </w:instrText>
        </w:r>
        <w:r w:rsidR="00C67E3A">
          <w:rPr>
            <w:webHidden/>
          </w:rPr>
        </w:r>
        <w:r w:rsidR="00C67E3A">
          <w:rPr>
            <w:webHidden/>
          </w:rPr>
          <w:fldChar w:fldCharType="separate"/>
        </w:r>
        <w:r w:rsidR="006C684C">
          <w:rPr>
            <w:webHidden/>
          </w:rPr>
          <w:t>22</w:t>
        </w:r>
        <w:r w:rsidR="00C67E3A">
          <w:rPr>
            <w:webHidden/>
          </w:rPr>
          <w:fldChar w:fldCharType="end"/>
        </w:r>
      </w:hyperlink>
    </w:p>
    <w:p w:rsidR="00C67E3A" w:rsidRDefault="001210C7">
      <w:pPr>
        <w:pStyle w:val="TOC2"/>
        <w:tabs>
          <w:tab w:val="right" w:leader="dot" w:pos="9622"/>
        </w:tabs>
        <w:rPr>
          <w:rFonts w:asciiTheme="minorHAnsi" w:hAnsiTheme="minorHAnsi"/>
          <w:noProof/>
          <w:lang w:val="en-US"/>
        </w:rPr>
      </w:pPr>
      <w:hyperlink w:anchor="_Toc16867204" w:history="1">
        <w:r w:rsidR="00C67E3A" w:rsidRPr="003B1DA4">
          <w:rPr>
            <w:rStyle w:val="Hyperlink"/>
            <w:noProof/>
          </w:rPr>
          <w:t>Application support/scholarship enquiries</w:t>
        </w:r>
        <w:r w:rsidR="00C67E3A">
          <w:rPr>
            <w:noProof/>
            <w:webHidden/>
          </w:rPr>
          <w:tab/>
        </w:r>
        <w:r w:rsidR="00C67E3A">
          <w:rPr>
            <w:noProof/>
            <w:webHidden/>
          </w:rPr>
          <w:fldChar w:fldCharType="begin"/>
        </w:r>
        <w:r w:rsidR="00C67E3A">
          <w:rPr>
            <w:noProof/>
            <w:webHidden/>
          </w:rPr>
          <w:instrText xml:space="preserve"> PAGEREF _Toc16867204 \h </w:instrText>
        </w:r>
        <w:r w:rsidR="00C67E3A">
          <w:rPr>
            <w:noProof/>
            <w:webHidden/>
          </w:rPr>
        </w:r>
        <w:r w:rsidR="00C67E3A">
          <w:rPr>
            <w:noProof/>
            <w:webHidden/>
          </w:rPr>
          <w:fldChar w:fldCharType="separate"/>
        </w:r>
        <w:r w:rsidR="006C684C">
          <w:rPr>
            <w:noProof/>
            <w:webHidden/>
          </w:rPr>
          <w:t>22</w:t>
        </w:r>
        <w:r w:rsidR="00C67E3A">
          <w:rPr>
            <w:noProof/>
            <w:webHidden/>
          </w:rPr>
          <w:fldChar w:fldCharType="end"/>
        </w:r>
      </w:hyperlink>
    </w:p>
    <w:p w:rsidR="00C67E3A" w:rsidRDefault="001210C7">
      <w:pPr>
        <w:pStyle w:val="TOC2"/>
        <w:tabs>
          <w:tab w:val="right" w:leader="dot" w:pos="9622"/>
        </w:tabs>
        <w:rPr>
          <w:rFonts w:asciiTheme="minorHAnsi" w:hAnsiTheme="minorHAnsi"/>
          <w:noProof/>
          <w:lang w:val="en-US"/>
        </w:rPr>
      </w:pPr>
      <w:hyperlink w:anchor="_Toc16867205" w:history="1">
        <w:r w:rsidR="00C67E3A" w:rsidRPr="003B1DA4">
          <w:rPr>
            <w:rStyle w:val="Hyperlink"/>
            <w:noProof/>
          </w:rPr>
          <w:t>SmartyGrants support</w:t>
        </w:r>
        <w:r w:rsidR="00C67E3A">
          <w:rPr>
            <w:noProof/>
            <w:webHidden/>
          </w:rPr>
          <w:tab/>
        </w:r>
        <w:r w:rsidR="00C67E3A">
          <w:rPr>
            <w:noProof/>
            <w:webHidden/>
          </w:rPr>
          <w:fldChar w:fldCharType="begin"/>
        </w:r>
        <w:r w:rsidR="00C67E3A">
          <w:rPr>
            <w:noProof/>
            <w:webHidden/>
          </w:rPr>
          <w:instrText xml:space="preserve"> PAGEREF _Toc16867205 \h </w:instrText>
        </w:r>
        <w:r w:rsidR="00C67E3A">
          <w:rPr>
            <w:noProof/>
            <w:webHidden/>
          </w:rPr>
        </w:r>
        <w:r w:rsidR="00C67E3A">
          <w:rPr>
            <w:noProof/>
            <w:webHidden/>
          </w:rPr>
          <w:fldChar w:fldCharType="separate"/>
        </w:r>
        <w:r w:rsidR="006C684C">
          <w:rPr>
            <w:noProof/>
            <w:webHidden/>
          </w:rPr>
          <w:t>22</w:t>
        </w:r>
        <w:r w:rsidR="00C67E3A">
          <w:rPr>
            <w:noProof/>
            <w:webHidden/>
          </w:rPr>
          <w:fldChar w:fldCharType="end"/>
        </w:r>
      </w:hyperlink>
    </w:p>
    <w:p w:rsidR="00C67E3A" w:rsidRDefault="001210C7">
      <w:pPr>
        <w:pStyle w:val="TOC1"/>
        <w:tabs>
          <w:tab w:val="left" w:pos="1760"/>
        </w:tabs>
        <w:rPr>
          <w:rFonts w:asciiTheme="minorHAnsi" w:hAnsiTheme="minorHAnsi"/>
          <w:b w:val="0"/>
          <w:bCs w:val="0"/>
          <w:lang w:val="en-US"/>
        </w:rPr>
      </w:pPr>
      <w:hyperlink w:anchor="_Toc16867206" w:history="1">
        <w:r w:rsidR="00C67E3A" w:rsidRPr="003B1DA4">
          <w:rPr>
            <w:rStyle w:val="Hyperlink"/>
          </w:rPr>
          <w:t>Appendix A -</w:t>
        </w:r>
        <w:r w:rsidR="00C67E3A">
          <w:rPr>
            <w:rFonts w:asciiTheme="minorHAnsi" w:hAnsiTheme="minorHAnsi"/>
            <w:b w:val="0"/>
            <w:bCs w:val="0"/>
            <w:lang w:val="en-US"/>
          </w:rPr>
          <w:tab/>
        </w:r>
        <w:r w:rsidR="00C67E3A" w:rsidRPr="003B1DA4">
          <w:rPr>
            <w:rStyle w:val="Hyperlink"/>
          </w:rPr>
          <w:t>Eligibility</w:t>
        </w:r>
        <w:r w:rsidR="00C67E3A">
          <w:rPr>
            <w:webHidden/>
          </w:rPr>
          <w:tab/>
        </w:r>
        <w:r w:rsidR="00C67E3A">
          <w:rPr>
            <w:webHidden/>
          </w:rPr>
          <w:fldChar w:fldCharType="begin"/>
        </w:r>
        <w:r w:rsidR="00C67E3A">
          <w:rPr>
            <w:webHidden/>
          </w:rPr>
          <w:instrText xml:space="preserve"> PAGEREF _Toc16867206 \h </w:instrText>
        </w:r>
        <w:r w:rsidR="00C67E3A">
          <w:rPr>
            <w:webHidden/>
          </w:rPr>
        </w:r>
        <w:r w:rsidR="00C67E3A">
          <w:rPr>
            <w:webHidden/>
          </w:rPr>
          <w:fldChar w:fldCharType="separate"/>
        </w:r>
        <w:r w:rsidR="006C684C">
          <w:rPr>
            <w:webHidden/>
          </w:rPr>
          <w:t>23</w:t>
        </w:r>
        <w:r w:rsidR="00C67E3A">
          <w:rPr>
            <w:webHidden/>
          </w:rPr>
          <w:fldChar w:fldCharType="end"/>
        </w:r>
      </w:hyperlink>
    </w:p>
    <w:p w:rsidR="00C67E3A" w:rsidRDefault="001210C7">
      <w:pPr>
        <w:pStyle w:val="TOC2"/>
        <w:tabs>
          <w:tab w:val="right" w:leader="dot" w:pos="9622"/>
        </w:tabs>
        <w:rPr>
          <w:rFonts w:asciiTheme="minorHAnsi" w:hAnsiTheme="minorHAnsi"/>
          <w:noProof/>
          <w:lang w:val="en-US"/>
        </w:rPr>
      </w:pPr>
      <w:hyperlink w:anchor="_Toc16867207" w:history="1">
        <w:r w:rsidR="00C67E3A" w:rsidRPr="003B1DA4">
          <w:rPr>
            <w:rStyle w:val="Hyperlink"/>
            <w:noProof/>
          </w:rPr>
          <w:t>PRIOR TO SUBMISSION</w:t>
        </w:r>
        <w:r w:rsidR="00C67E3A">
          <w:rPr>
            <w:noProof/>
            <w:webHidden/>
          </w:rPr>
          <w:tab/>
        </w:r>
        <w:r w:rsidR="00C67E3A">
          <w:rPr>
            <w:noProof/>
            <w:webHidden/>
          </w:rPr>
          <w:fldChar w:fldCharType="begin"/>
        </w:r>
        <w:r w:rsidR="00C67E3A">
          <w:rPr>
            <w:noProof/>
            <w:webHidden/>
          </w:rPr>
          <w:instrText xml:space="preserve"> PAGEREF _Toc16867207 \h </w:instrText>
        </w:r>
        <w:r w:rsidR="00C67E3A">
          <w:rPr>
            <w:noProof/>
            <w:webHidden/>
          </w:rPr>
        </w:r>
        <w:r w:rsidR="00C67E3A">
          <w:rPr>
            <w:noProof/>
            <w:webHidden/>
          </w:rPr>
          <w:fldChar w:fldCharType="separate"/>
        </w:r>
        <w:r w:rsidR="006C684C">
          <w:rPr>
            <w:noProof/>
            <w:webHidden/>
          </w:rPr>
          <w:t>23</w:t>
        </w:r>
        <w:r w:rsidR="00C67E3A">
          <w:rPr>
            <w:noProof/>
            <w:webHidden/>
          </w:rPr>
          <w:fldChar w:fldCharType="end"/>
        </w:r>
      </w:hyperlink>
    </w:p>
    <w:p w:rsidR="00C67E3A" w:rsidRDefault="001210C7">
      <w:pPr>
        <w:pStyle w:val="TOC2"/>
        <w:tabs>
          <w:tab w:val="right" w:leader="dot" w:pos="9622"/>
        </w:tabs>
        <w:rPr>
          <w:rFonts w:asciiTheme="minorHAnsi" w:hAnsiTheme="minorHAnsi"/>
          <w:noProof/>
          <w:lang w:val="en-US"/>
        </w:rPr>
      </w:pPr>
      <w:hyperlink w:anchor="_Toc16867208" w:history="1">
        <w:r w:rsidR="00C67E3A" w:rsidRPr="003B1DA4">
          <w:rPr>
            <w:rStyle w:val="Hyperlink"/>
            <w:noProof/>
          </w:rPr>
          <w:t>AFTER SUCCESSFUL APPLICATION</w:t>
        </w:r>
        <w:r w:rsidR="00C67E3A">
          <w:rPr>
            <w:noProof/>
            <w:webHidden/>
          </w:rPr>
          <w:tab/>
        </w:r>
        <w:r w:rsidR="00C67E3A">
          <w:rPr>
            <w:noProof/>
            <w:webHidden/>
          </w:rPr>
          <w:fldChar w:fldCharType="begin"/>
        </w:r>
        <w:r w:rsidR="00C67E3A">
          <w:rPr>
            <w:noProof/>
            <w:webHidden/>
          </w:rPr>
          <w:instrText xml:space="preserve"> PAGEREF _Toc16867208 \h </w:instrText>
        </w:r>
        <w:r w:rsidR="00C67E3A">
          <w:rPr>
            <w:noProof/>
            <w:webHidden/>
          </w:rPr>
        </w:r>
        <w:r w:rsidR="00C67E3A">
          <w:rPr>
            <w:noProof/>
            <w:webHidden/>
          </w:rPr>
          <w:fldChar w:fldCharType="separate"/>
        </w:r>
        <w:r w:rsidR="006C684C">
          <w:rPr>
            <w:noProof/>
            <w:webHidden/>
          </w:rPr>
          <w:t>24</w:t>
        </w:r>
        <w:r w:rsidR="00C67E3A">
          <w:rPr>
            <w:noProof/>
            <w:webHidden/>
          </w:rPr>
          <w:fldChar w:fldCharType="end"/>
        </w:r>
      </w:hyperlink>
    </w:p>
    <w:p w:rsidR="00C67E3A" w:rsidRDefault="001210C7">
      <w:pPr>
        <w:pStyle w:val="TOC1"/>
        <w:tabs>
          <w:tab w:val="left" w:pos="1760"/>
        </w:tabs>
        <w:rPr>
          <w:rFonts w:asciiTheme="minorHAnsi" w:hAnsiTheme="minorHAnsi"/>
          <w:b w:val="0"/>
          <w:bCs w:val="0"/>
          <w:lang w:val="en-US"/>
        </w:rPr>
      </w:pPr>
      <w:hyperlink w:anchor="_Toc16867209" w:history="1">
        <w:r w:rsidR="00C67E3A" w:rsidRPr="003B1DA4">
          <w:rPr>
            <w:rStyle w:val="Hyperlink"/>
          </w:rPr>
          <w:t>Appendix B -</w:t>
        </w:r>
        <w:r w:rsidR="00C67E3A">
          <w:rPr>
            <w:rFonts w:asciiTheme="minorHAnsi" w:hAnsiTheme="minorHAnsi"/>
            <w:b w:val="0"/>
            <w:bCs w:val="0"/>
            <w:lang w:val="en-US"/>
          </w:rPr>
          <w:tab/>
        </w:r>
        <w:r w:rsidR="00C67E3A" w:rsidRPr="003B1DA4">
          <w:rPr>
            <w:rStyle w:val="Hyperlink"/>
          </w:rPr>
          <w:t>Frequently Asked Questions</w:t>
        </w:r>
        <w:r w:rsidR="00C67E3A">
          <w:rPr>
            <w:webHidden/>
          </w:rPr>
          <w:tab/>
        </w:r>
        <w:r w:rsidR="00C67E3A">
          <w:rPr>
            <w:webHidden/>
          </w:rPr>
          <w:fldChar w:fldCharType="begin"/>
        </w:r>
        <w:r w:rsidR="00C67E3A">
          <w:rPr>
            <w:webHidden/>
          </w:rPr>
          <w:instrText xml:space="preserve"> PAGEREF _Toc16867209 \h </w:instrText>
        </w:r>
        <w:r w:rsidR="00C67E3A">
          <w:rPr>
            <w:webHidden/>
          </w:rPr>
        </w:r>
        <w:r w:rsidR="00C67E3A">
          <w:rPr>
            <w:webHidden/>
          </w:rPr>
          <w:fldChar w:fldCharType="separate"/>
        </w:r>
        <w:r w:rsidR="006C684C">
          <w:rPr>
            <w:webHidden/>
          </w:rPr>
          <w:t>25</w:t>
        </w:r>
        <w:r w:rsidR="00C67E3A">
          <w:rPr>
            <w:webHidden/>
          </w:rPr>
          <w:fldChar w:fldCharType="end"/>
        </w:r>
      </w:hyperlink>
    </w:p>
    <w:p w:rsidR="00C67E3A" w:rsidRDefault="001210C7">
      <w:pPr>
        <w:pStyle w:val="TOC2"/>
        <w:tabs>
          <w:tab w:val="right" w:leader="dot" w:pos="9622"/>
        </w:tabs>
        <w:rPr>
          <w:rFonts w:asciiTheme="minorHAnsi" w:hAnsiTheme="minorHAnsi"/>
          <w:noProof/>
          <w:lang w:val="en-US"/>
        </w:rPr>
      </w:pPr>
      <w:hyperlink w:anchor="_Toc16867210" w:history="1">
        <w:r w:rsidR="00C67E3A" w:rsidRPr="003B1DA4">
          <w:rPr>
            <w:rStyle w:val="Hyperlink"/>
            <w:noProof/>
          </w:rPr>
          <w:t>Eligibility</w:t>
        </w:r>
        <w:r w:rsidR="00C67E3A">
          <w:rPr>
            <w:noProof/>
            <w:webHidden/>
          </w:rPr>
          <w:tab/>
        </w:r>
        <w:r w:rsidR="00C67E3A">
          <w:rPr>
            <w:noProof/>
            <w:webHidden/>
          </w:rPr>
          <w:fldChar w:fldCharType="begin"/>
        </w:r>
        <w:r w:rsidR="00C67E3A">
          <w:rPr>
            <w:noProof/>
            <w:webHidden/>
          </w:rPr>
          <w:instrText xml:space="preserve"> PAGEREF _Toc16867210 \h </w:instrText>
        </w:r>
        <w:r w:rsidR="00C67E3A">
          <w:rPr>
            <w:noProof/>
            <w:webHidden/>
          </w:rPr>
        </w:r>
        <w:r w:rsidR="00C67E3A">
          <w:rPr>
            <w:noProof/>
            <w:webHidden/>
          </w:rPr>
          <w:fldChar w:fldCharType="separate"/>
        </w:r>
        <w:r w:rsidR="006C684C">
          <w:rPr>
            <w:noProof/>
            <w:webHidden/>
          </w:rPr>
          <w:t>25</w:t>
        </w:r>
        <w:r w:rsidR="00C67E3A">
          <w:rPr>
            <w:noProof/>
            <w:webHidden/>
          </w:rPr>
          <w:fldChar w:fldCharType="end"/>
        </w:r>
      </w:hyperlink>
    </w:p>
    <w:p w:rsidR="00C67E3A" w:rsidRDefault="001210C7">
      <w:pPr>
        <w:pStyle w:val="TOC2"/>
        <w:tabs>
          <w:tab w:val="right" w:leader="dot" w:pos="9622"/>
        </w:tabs>
        <w:rPr>
          <w:rFonts w:asciiTheme="minorHAnsi" w:hAnsiTheme="minorHAnsi"/>
          <w:noProof/>
          <w:lang w:val="en-US"/>
        </w:rPr>
      </w:pPr>
      <w:hyperlink w:anchor="_Toc16867211" w:history="1">
        <w:r w:rsidR="00C67E3A" w:rsidRPr="003B1DA4">
          <w:rPr>
            <w:rStyle w:val="Hyperlink"/>
            <w:noProof/>
          </w:rPr>
          <w:t>Applying for university course</w:t>
        </w:r>
        <w:r w:rsidR="00C67E3A">
          <w:rPr>
            <w:noProof/>
            <w:webHidden/>
          </w:rPr>
          <w:tab/>
        </w:r>
        <w:r w:rsidR="00C67E3A">
          <w:rPr>
            <w:noProof/>
            <w:webHidden/>
          </w:rPr>
          <w:fldChar w:fldCharType="begin"/>
        </w:r>
        <w:r w:rsidR="00C67E3A">
          <w:rPr>
            <w:noProof/>
            <w:webHidden/>
          </w:rPr>
          <w:instrText xml:space="preserve"> PAGEREF _Toc16867211 \h </w:instrText>
        </w:r>
        <w:r w:rsidR="00C67E3A">
          <w:rPr>
            <w:noProof/>
            <w:webHidden/>
          </w:rPr>
        </w:r>
        <w:r w:rsidR="00C67E3A">
          <w:rPr>
            <w:noProof/>
            <w:webHidden/>
          </w:rPr>
          <w:fldChar w:fldCharType="separate"/>
        </w:r>
        <w:r w:rsidR="006C684C">
          <w:rPr>
            <w:noProof/>
            <w:webHidden/>
          </w:rPr>
          <w:t>25</w:t>
        </w:r>
        <w:r w:rsidR="00C67E3A">
          <w:rPr>
            <w:noProof/>
            <w:webHidden/>
          </w:rPr>
          <w:fldChar w:fldCharType="end"/>
        </w:r>
      </w:hyperlink>
    </w:p>
    <w:p w:rsidR="00C67E3A" w:rsidRDefault="001210C7">
      <w:pPr>
        <w:pStyle w:val="TOC2"/>
        <w:tabs>
          <w:tab w:val="right" w:leader="dot" w:pos="9622"/>
        </w:tabs>
        <w:rPr>
          <w:rFonts w:asciiTheme="minorHAnsi" w:hAnsiTheme="minorHAnsi"/>
          <w:noProof/>
          <w:lang w:val="en-US"/>
        </w:rPr>
      </w:pPr>
      <w:hyperlink w:anchor="_Toc16867212" w:history="1">
        <w:r w:rsidR="00C67E3A" w:rsidRPr="003B1DA4">
          <w:rPr>
            <w:rStyle w:val="Hyperlink"/>
            <w:noProof/>
          </w:rPr>
          <w:t>Applying for a scholarship</w:t>
        </w:r>
        <w:r w:rsidR="00C67E3A">
          <w:rPr>
            <w:noProof/>
            <w:webHidden/>
          </w:rPr>
          <w:tab/>
        </w:r>
        <w:r w:rsidR="00C67E3A">
          <w:rPr>
            <w:noProof/>
            <w:webHidden/>
          </w:rPr>
          <w:fldChar w:fldCharType="begin"/>
        </w:r>
        <w:r w:rsidR="00C67E3A">
          <w:rPr>
            <w:noProof/>
            <w:webHidden/>
          </w:rPr>
          <w:instrText xml:space="preserve"> PAGEREF _Toc16867212 \h </w:instrText>
        </w:r>
        <w:r w:rsidR="00C67E3A">
          <w:rPr>
            <w:noProof/>
            <w:webHidden/>
          </w:rPr>
        </w:r>
        <w:r w:rsidR="00C67E3A">
          <w:rPr>
            <w:noProof/>
            <w:webHidden/>
          </w:rPr>
          <w:fldChar w:fldCharType="separate"/>
        </w:r>
        <w:r w:rsidR="006C684C">
          <w:rPr>
            <w:noProof/>
            <w:webHidden/>
          </w:rPr>
          <w:t>26</w:t>
        </w:r>
        <w:r w:rsidR="00C67E3A">
          <w:rPr>
            <w:noProof/>
            <w:webHidden/>
          </w:rPr>
          <w:fldChar w:fldCharType="end"/>
        </w:r>
      </w:hyperlink>
    </w:p>
    <w:p w:rsidR="00C67E3A" w:rsidRDefault="001210C7">
      <w:pPr>
        <w:pStyle w:val="TOC2"/>
        <w:tabs>
          <w:tab w:val="right" w:leader="dot" w:pos="9622"/>
        </w:tabs>
        <w:rPr>
          <w:rFonts w:asciiTheme="minorHAnsi" w:hAnsiTheme="minorHAnsi"/>
          <w:noProof/>
          <w:lang w:val="en-US"/>
        </w:rPr>
      </w:pPr>
      <w:hyperlink w:anchor="_Toc16867213" w:history="1">
        <w:r w:rsidR="00C67E3A" w:rsidRPr="003B1DA4">
          <w:rPr>
            <w:rStyle w:val="Hyperlink"/>
            <w:noProof/>
          </w:rPr>
          <w:t>Scholarship details</w:t>
        </w:r>
        <w:r w:rsidR="00C67E3A">
          <w:rPr>
            <w:noProof/>
            <w:webHidden/>
          </w:rPr>
          <w:tab/>
        </w:r>
        <w:r w:rsidR="00C67E3A">
          <w:rPr>
            <w:noProof/>
            <w:webHidden/>
          </w:rPr>
          <w:fldChar w:fldCharType="begin"/>
        </w:r>
        <w:r w:rsidR="00C67E3A">
          <w:rPr>
            <w:noProof/>
            <w:webHidden/>
          </w:rPr>
          <w:instrText xml:space="preserve"> PAGEREF _Toc16867213 \h </w:instrText>
        </w:r>
        <w:r w:rsidR="00C67E3A">
          <w:rPr>
            <w:noProof/>
            <w:webHidden/>
          </w:rPr>
        </w:r>
        <w:r w:rsidR="00C67E3A">
          <w:rPr>
            <w:noProof/>
            <w:webHidden/>
          </w:rPr>
          <w:fldChar w:fldCharType="separate"/>
        </w:r>
        <w:r w:rsidR="006C684C">
          <w:rPr>
            <w:noProof/>
            <w:webHidden/>
          </w:rPr>
          <w:t>27</w:t>
        </w:r>
        <w:r w:rsidR="00C67E3A">
          <w:rPr>
            <w:noProof/>
            <w:webHidden/>
          </w:rPr>
          <w:fldChar w:fldCharType="end"/>
        </w:r>
      </w:hyperlink>
    </w:p>
    <w:p w:rsidR="00432EB1" w:rsidRPr="00432EB1" w:rsidRDefault="00432EB1" w:rsidP="00432EB1">
      <w:pPr>
        <w:rPr>
          <w:lang w:val="en-AU" w:eastAsia="en-AU"/>
        </w:rPr>
      </w:pPr>
      <w:r>
        <w:rPr>
          <w:lang w:val="en-AU" w:eastAsia="en-AU"/>
        </w:rPr>
        <w:fldChar w:fldCharType="end"/>
      </w:r>
    </w:p>
    <w:p w:rsidR="00281CEF" w:rsidRPr="00432EB1" w:rsidRDefault="001D0470" w:rsidP="001D0470">
      <w:pPr>
        <w:pStyle w:val="Heading2"/>
      </w:pPr>
      <w:bookmarkStart w:id="8" w:name="_Toc16867177"/>
      <w:bookmarkEnd w:id="7"/>
      <w:r w:rsidRPr="00432EB1">
        <w:t>INTRODUCTION</w:t>
      </w:r>
      <w:bookmarkEnd w:id="8"/>
    </w:p>
    <w:p w:rsidR="001D0470" w:rsidRPr="00432EB1" w:rsidRDefault="001D0470" w:rsidP="001D0470">
      <w:pPr>
        <w:rPr>
          <w:lang w:val="en-AU"/>
        </w:rPr>
      </w:pPr>
      <w:r w:rsidRPr="00432EB1">
        <w:rPr>
          <w:lang w:val="en-AU"/>
        </w:rPr>
        <w:t>The Department of Education and Training (the Department) has developed these guidelines to support prospective applicants to apply for a scholarship through the Inclusive Education Grants (IEG) initiative.</w:t>
      </w:r>
    </w:p>
    <w:p w:rsidR="001D0470" w:rsidRPr="00432EB1" w:rsidRDefault="001D0470" w:rsidP="001D0470">
      <w:pPr>
        <w:rPr>
          <w:lang w:val="en-AU"/>
        </w:rPr>
      </w:pPr>
      <w:r w:rsidRPr="00432EB1">
        <w:rPr>
          <w:lang w:val="en-AU"/>
        </w:rPr>
        <w:t>Through this initiative, the Department will provide 300 scholarships over four years for teachers in Victorian government schools, and other departmental staff, to undertake a Victorian Institute of Teaching (VIT)-endorsed postgraduate course focused on inclusive education. Scholarships can also be used to undertake the Master of Education (Applied Behaviour Analysis) course through Monash University.</w:t>
      </w:r>
    </w:p>
    <w:p w:rsidR="001D0470" w:rsidRPr="00432EB1" w:rsidRDefault="001D0470" w:rsidP="008658D9">
      <w:pPr>
        <w:pStyle w:val="Heading3"/>
      </w:pPr>
      <w:bookmarkStart w:id="9" w:name="_Toc524092972"/>
      <w:bookmarkStart w:id="10" w:name="_Toc16867178"/>
      <w:r w:rsidRPr="00432EB1">
        <w:t>Background</w:t>
      </w:r>
      <w:bookmarkEnd w:id="9"/>
      <w:bookmarkEnd w:id="10"/>
    </w:p>
    <w:p w:rsidR="001D0470" w:rsidRPr="00432EB1" w:rsidRDefault="001D0470" w:rsidP="001D0470">
      <w:pPr>
        <w:rPr>
          <w:rFonts w:cstheme="minorHAnsi"/>
          <w:lang w:val="en-AU"/>
        </w:rPr>
      </w:pPr>
      <w:r w:rsidRPr="00432EB1">
        <w:rPr>
          <w:rFonts w:cstheme="minorHAnsi"/>
          <w:lang w:val="en-AU"/>
        </w:rPr>
        <w:t xml:space="preserve">Launched in late 2017 as part of the </w:t>
      </w:r>
      <w:r w:rsidRPr="00432EB1">
        <w:rPr>
          <w:rFonts w:cstheme="minorHAnsi"/>
          <w:i/>
          <w:lang w:val="en-AU"/>
        </w:rPr>
        <w:t xml:space="preserve">Inclusive Education Agenda Reform – Additional Supports Program, </w:t>
      </w:r>
      <w:r w:rsidRPr="00432EB1">
        <w:rPr>
          <w:lang w:val="en-AU"/>
        </w:rPr>
        <w:t>the IEG</w:t>
      </w:r>
      <w:r w:rsidRPr="00432EB1">
        <w:rPr>
          <w:rFonts w:cstheme="minorHAnsi"/>
          <w:lang w:val="en-AU"/>
        </w:rPr>
        <w:t xml:space="preserve"> initiative provides scholarship funding for teachers seeking to undertake postgraduate study in inclusive education. Through the Equipment Boost for Schools, the initiative also provides access to new equipment </w:t>
      </w:r>
      <w:r w:rsidRPr="00432EB1">
        <w:rPr>
          <w:lang w:val="en-AU"/>
        </w:rPr>
        <w:t xml:space="preserve">and assistive technology to support students with their learning. </w:t>
      </w:r>
      <w:r w:rsidRPr="00432EB1">
        <w:rPr>
          <w:rFonts w:cstheme="minorHAnsi"/>
          <w:lang w:val="en-AU"/>
        </w:rPr>
        <w:t>This will support schools to strengthen their inclusive education practices, so that all students, including those with a disability or an additional learning need, can succeed in their learning.</w:t>
      </w:r>
    </w:p>
    <w:p w:rsidR="001D0470" w:rsidRPr="00432EB1" w:rsidRDefault="001D0470" w:rsidP="001D0470">
      <w:pPr>
        <w:rPr>
          <w:lang w:val="en-AU"/>
        </w:rPr>
      </w:pPr>
      <w:r w:rsidRPr="00432EB1">
        <w:rPr>
          <w:lang w:val="en-AU"/>
        </w:rPr>
        <w:t xml:space="preserve">The initiative aligns with three of the four essential elements of the Framework for Improving Student Outcomes (FISO) by building </w:t>
      </w:r>
      <w:r w:rsidRPr="00432EB1">
        <w:rPr>
          <w:i/>
          <w:lang w:val="en-AU"/>
        </w:rPr>
        <w:t>Professional Leadership</w:t>
      </w:r>
      <w:r w:rsidRPr="00432EB1">
        <w:rPr>
          <w:lang w:val="en-AU"/>
        </w:rPr>
        <w:t xml:space="preserve">, </w:t>
      </w:r>
      <w:r w:rsidRPr="00432EB1">
        <w:rPr>
          <w:i/>
          <w:lang w:val="en-AU"/>
        </w:rPr>
        <w:t>Excellence in Teaching and Learning</w:t>
      </w:r>
      <w:r w:rsidRPr="00432EB1">
        <w:rPr>
          <w:lang w:val="en-AU"/>
        </w:rPr>
        <w:t xml:space="preserve"> and </w:t>
      </w:r>
      <w:r w:rsidRPr="00432EB1">
        <w:rPr>
          <w:i/>
          <w:lang w:val="en-AU"/>
        </w:rPr>
        <w:t>Positive Climates for Learning</w:t>
      </w:r>
      <w:r w:rsidRPr="00432EB1">
        <w:rPr>
          <w:lang w:val="en-AU"/>
        </w:rPr>
        <w:t xml:space="preserve">. It also aligns with </w:t>
      </w:r>
      <w:r w:rsidRPr="00432EB1">
        <w:rPr>
          <w:i/>
          <w:lang w:val="en-AU"/>
        </w:rPr>
        <w:t xml:space="preserve">The Victorian Teaching and Learning Model </w:t>
      </w:r>
      <w:r w:rsidRPr="00432EB1">
        <w:rPr>
          <w:iCs/>
          <w:lang w:val="en-AU"/>
        </w:rPr>
        <w:t>(</w:t>
      </w:r>
      <w:r w:rsidRPr="00432EB1">
        <w:rPr>
          <w:lang w:val="en-AU"/>
        </w:rPr>
        <w:t>VTLM</w:t>
      </w:r>
      <w:r w:rsidRPr="00432EB1">
        <w:rPr>
          <w:iCs/>
          <w:lang w:val="en-AU"/>
        </w:rPr>
        <w:t>)</w:t>
      </w:r>
      <w:r w:rsidRPr="00432EB1">
        <w:rPr>
          <w:i/>
          <w:lang w:val="en-AU"/>
        </w:rPr>
        <w:t>,</w:t>
      </w:r>
      <w:r w:rsidRPr="00432EB1">
        <w:rPr>
          <w:lang w:val="en-AU"/>
        </w:rPr>
        <w:t xml:space="preserve"> bringing FISO into the classroom and creating a line of sight between the whole-school approach and classroom practices. The Inclusive Education Scholarships initiative is part of the Victorian Government’s commitment to increase the number of highly qualified and specialised inclusive education teachers working in Victorian schools. Through the VTLM, Victorian teachers are supported to develop strong evidence-based inclusive practices to improve learning for all students, including those with disabilities and additional learning needs. </w:t>
      </w:r>
    </w:p>
    <w:p w:rsidR="001D0470" w:rsidRPr="00432EB1" w:rsidRDefault="001D0470" w:rsidP="001D0470">
      <w:pPr>
        <w:rPr>
          <w:lang w:val="en-AU"/>
        </w:rPr>
      </w:pPr>
      <w:r w:rsidRPr="00432EB1">
        <w:rPr>
          <w:lang w:val="en-AU"/>
        </w:rPr>
        <w:t xml:space="preserve">These guidelines only relate to scholarships for Semester 1, 2020 entry. Scholarships are also available for entry into Trimester 3, 2019 and Trimester 1, 2020 of Deakin University’s Master of Specialist Inclusive Education, commencing from November 2019. </w:t>
      </w:r>
    </w:p>
    <w:p w:rsidR="001D0470" w:rsidRPr="00432EB1" w:rsidRDefault="001D0470" w:rsidP="00C67E3A">
      <w:pPr>
        <w:jc w:val="left"/>
        <w:rPr>
          <w:lang w:val="en-AU"/>
        </w:rPr>
      </w:pPr>
      <w:r w:rsidRPr="00432EB1">
        <w:rPr>
          <w:lang w:val="en-AU"/>
        </w:rPr>
        <w:t xml:space="preserve">Information on the Inclusive Education Scholarships initiative is available at: </w:t>
      </w:r>
      <w:hyperlink r:id="rId12" w:tooltip="Information on the Inclusive Education Scholarships initiative " w:history="1">
        <w:r w:rsidRPr="00432EB1">
          <w:rPr>
            <w:rStyle w:val="Hyperlink"/>
            <w:lang w:val="en-AU"/>
          </w:rPr>
          <w:t>https://www.education.vic.gov.au/school/teachers/profdev/Pages/scholarship.aspx</w:t>
        </w:r>
      </w:hyperlink>
      <w:r w:rsidRPr="00432EB1">
        <w:rPr>
          <w:lang w:val="en-AU"/>
        </w:rPr>
        <w:t xml:space="preserve"> </w:t>
      </w:r>
    </w:p>
    <w:p w:rsidR="001D0470" w:rsidRPr="00432EB1" w:rsidRDefault="001D0470" w:rsidP="00C67E3A">
      <w:pPr>
        <w:jc w:val="left"/>
        <w:rPr>
          <w:lang w:val="en-AU"/>
        </w:rPr>
      </w:pPr>
      <w:r w:rsidRPr="00432EB1">
        <w:rPr>
          <w:lang w:val="en-AU"/>
        </w:rPr>
        <w:t xml:space="preserve">Information on the Framework for Improving Student Outcomes is available at: </w:t>
      </w:r>
      <w:hyperlink r:id="rId13" w:tooltip="Information on the Framework for Improving Student Outcomes " w:history="1">
        <w:r w:rsidRPr="00432EB1">
          <w:rPr>
            <w:rStyle w:val="Hyperlink"/>
            <w:lang w:val="en-AU"/>
          </w:rPr>
          <w:t>https://www.education.vic.gov.au/school/teachers/management/improvement/Pages/FISO.aspx</w:t>
        </w:r>
      </w:hyperlink>
      <w:r w:rsidRPr="00432EB1">
        <w:rPr>
          <w:lang w:val="en-AU"/>
        </w:rPr>
        <w:t xml:space="preserve"> </w:t>
      </w:r>
    </w:p>
    <w:p w:rsidR="001D0470" w:rsidRPr="00432EB1" w:rsidRDefault="001D0470" w:rsidP="00C67E3A">
      <w:pPr>
        <w:jc w:val="left"/>
        <w:rPr>
          <w:lang w:val="en-AU"/>
        </w:rPr>
      </w:pPr>
      <w:r w:rsidRPr="00432EB1">
        <w:rPr>
          <w:lang w:val="en-AU"/>
        </w:rPr>
        <w:t xml:space="preserve">Information on the Victorian Teaching Learning Model is available at: </w:t>
      </w:r>
      <w:hyperlink r:id="rId14" w:tooltip="Information on the Victorian Teaching Learning Model " w:history="1">
        <w:r w:rsidRPr="00432EB1">
          <w:rPr>
            <w:rStyle w:val="Hyperlink"/>
            <w:lang w:val="en-AU"/>
          </w:rPr>
          <w:t>https://www.education.vic.gov.au/school/teachers/teachingresources/practice/improve/Pages/Victorianteachingandlearningmodel.aspx</w:t>
        </w:r>
      </w:hyperlink>
      <w:r w:rsidRPr="00432EB1">
        <w:rPr>
          <w:lang w:val="en-AU"/>
        </w:rPr>
        <w:t xml:space="preserve"> </w:t>
      </w:r>
    </w:p>
    <w:p w:rsidR="001D0470" w:rsidRPr="00432EB1" w:rsidRDefault="001D0470" w:rsidP="00C67E3A">
      <w:pPr>
        <w:jc w:val="left"/>
        <w:rPr>
          <w:lang w:val="en-AU"/>
        </w:rPr>
      </w:pPr>
      <w:r w:rsidRPr="00432EB1">
        <w:rPr>
          <w:lang w:val="en-AU"/>
        </w:rPr>
        <w:t xml:space="preserve">Information on the Equipment Boost for Schools is available at: </w:t>
      </w:r>
      <w:hyperlink r:id="rId15" w:tooltip="Equipment Boost for Schools webpage" w:history="1">
        <w:r w:rsidRPr="00432EB1">
          <w:rPr>
            <w:rStyle w:val="Hyperlink"/>
            <w:lang w:val="en-AU"/>
          </w:rPr>
          <w:t>https://www.education.vic.gov.au/school/teachers/learningneeds/Pages/equipmentforschools.aspx</w:t>
        </w:r>
      </w:hyperlink>
    </w:p>
    <w:p w:rsidR="008658D9" w:rsidRPr="00432EB1" w:rsidRDefault="001D0470" w:rsidP="008658D9">
      <w:pPr>
        <w:pStyle w:val="Heading2"/>
      </w:pPr>
      <w:bookmarkStart w:id="11" w:name="_Toc16867179"/>
      <w:r w:rsidRPr="00432EB1">
        <w:t>INCLUSIVE EDUCATION SCHOLARSHIPS INITIATIVE</w:t>
      </w:r>
      <w:bookmarkEnd w:id="11"/>
    </w:p>
    <w:p w:rsidR="001D0470" w:rsidRPr="00432EB1" w:rsidRDefault="001D0470" w:rsidP="001D0470">
      <w:pPr>
        <w:rPr>
          <w:lang w:val="en-AU"/>
        </w:rPr>
      </w:pPr>
      <w:r w:rsidRPr="00432EB1">
        <w:rPr>
          <w:lang w:val="en-AU"/>
        </w:rPr>
        <w:t xml:space="preserve">The Inclusive Education Scholarships initiative aims to strengthen the capability of teachers, schools and regions to provide high-quality inclusive education to all students, including those with a disability or an additional learning need. </w:t>
      </w:r>
    </w:p>
    <w:p w:rsidR="001D0470" w:rsidRPr="00432EB1" w:rsidRDefault="001D0470" w:rsidP="008658D9">
      <w:pPr>
        <w:pStyle w:val="Heading3"/>
      </w:pPr>
      <w:bookmarkStart w:id="12" w:name="_Toc509222576"/>
      <w:bookmarkStart w:id="13" w:name="_Toc524092974"/>
      <w:bookmarkStart w:id="14" w:name="_Toc16867180"/>
      <w:r w:rsidRPr="00432EB1">
        <w:t>What is being funded?</w:t>
      </w:r>
      <w:bookmarkEnd w:id="12"/>
      <w:bookmarkEnd w:id="13"/>
      <w:bookmarkEnd w:id="14"/>
    </w:p>
    <w:p w:rsidR="001D0470" w:rsidRPr="00432EB1" w:rsidRDefault="001D0470" w:rsidP="001D0470">
      <w:pPr>
        <w:rPr>
          <w:lang w:val="en-AU"/>
        </w:rPr>
      </w:pPr>
      <w:r w:rsidRPr="00432EB1">
        <w:rPr>
          <w:lang w:val="en-AU"/>
        </w:rPr>
        <w:t>The scholarship initiative has two intakes per year via application rounds. In this round, the Department will provide scholarships for Victorian government school teachers and regional-based staff in one of the following courses:</w:t>
      </w:r>
    </w:p>
    <w:p w:rsidR="001D0470" w:rsidRPr="00432EB1" w:rsidRDefault="001D0470" w:rsidP="001D0470">
      <w:pPr>
        <w:pStyle w:val="ListParagraph"/>
        <w:numPr>
          <w:ilvl w:val="0"/>
          <w:numId w:val="18"/>
        </w:numPr>
        <w:spacing w:before="0" w:line="240" w:lineRule="auto"/>
        <w:rPr>
          <w:lang w:val="en-AU"/>
        </w:rPr>
      </w:pPr>
      <w:r w:rsidRPr="00432EB1">
        <w:rPr>
          <w:lang w:val="en-AU"/>
        </w:rPr>
        <w:t>Master of Specialist Inclusive Education (Deakin University)</w:t>
      </w:r>
    </w:p>
    <w:p w:rsidR="001D0470" w:rsidRPr="00432EB1" w:rsidRDefault="001D0470" w:rsidP="001D0470">
      <w:pPr>
        <w:pStyle w:val="ListParagraph"/>
        <w:numPr>
          <w:ilvl w:val="0"/>
          <w:numId w:val="18"/>
        </w:numPr>
        <w:spacing w:before="0" w:line="240" w:lineRule="auto"/>
        <w:rPr>
          <w:lang w:val="en-AU"/>
        </w:rPr>
      </w:pPr>
      <w:r w:rsidRPr="00432EB1">
        <w:rPr>
          <w:lang w:val="en-AU"/>
        </w:rPr>
        <w:t>Master of Disability Studies (RIDBC/Renwick Centre through Macquarie University)</w:t>
      </w:r>
    </w:p>
    <w:p w:rsidR="001D0470" w:rsidRPr="00432EB1" w:rsidRDefault="001D0470" w:rsidP="001D0470">
      <w:pPr>
        <w:pStyle w:val="ListParagraph"/>
        <w:numPr>
          <w:ilvl w:val="0"/>
          <w:numId w:val="18"/>
        </w:numPr>
        <w:spacing w:before="0" w:line="240" w:lineRule="auto"/>
        <w:rPr>
          <w:lang w:val="en-AU"/>
        </w:rPr>
      </w:pPr>
      <w:r w:rsidRPr="00432EB1">
        <w:rPr>
          <w:lang w:val="en-AU"/>
        </w:rPr>
        <w:t>Master of Learning Intervention Stream A (University of Melbourne)</w:t>
      </w:r>
    </w:p>
    <w:p w:rsidR="001D0470" w:rsidRPr="00432EB1" w:rsidRDefault="001D0470" w:rsidP="001D0470">
      <w:pPr>
        <w:pStyle w:val="ListParagraph"/>
        <w:numPr>
          <w:ilvl w:val="0"/>
          <w:numId w:val="18"/>
        </w:numPr>
        <w:spacing w:before="0" w:line="240" w:lineRule="auto"/>
        <w:rPr>
          <w:lang w:val="en-AU"/>
        </w:rPr>
      </w:pPr>
      <w:r w:rsidRPr="00432EB1">
        <w:rPr>
          <w:lang w:val="en-AU"/>
        </w:rPr>
        <w:t>Master of Special and Inclusive Education (University of Newcastle)</w:t>
      </w:r>
    </w:p>
    <w:p w:rsidR="001D0470" w:rsidRPr="00432EB1" w:rsidRDefault="001D0470" w:rsidP="001D0470">
      <w:pPr>
        <w:pStyle w:val="ListParagraph"/>
        <w:numPr>
          <w:ilvl w:val="0"/>
          <w:numId w:val="18"/>
        </w:numPr>
        <w:spacing w:before="0" w:line="240" w:lineRule="auto"/>
        <w:rPr>
          <w:lang w:val="en-AU"/>
        </w:rPr>
      </w:pPr>
      <w:r w:rsidRPr="00432EB1">
        <w:rPr>
          <w:lang w:val="en-AU"/>
        </w:rPr>
        <w:t xml:space="preserve">Master of Special Education (La Trobe University) </w:t>
      </w:r>
    </w:p>
    <w:p w:rsidR="001D0470" w:rsidRPr="00432EB1" w:rsidRDefault="001D0470" w:rsidP="001D0470">
      <w:pPr>
        <w:pStyle w:val="ListParagraph"/>
        <w:numPr>
          <w:ilvl w:val="0"/>
          <w:numId w:val="18"/>
        </w:numPr>
        <w:spacing w:before="0" w:after="240" w:line="240" w:lineRule="auto"/>
        <w:rPr>
          <w:lang w:val="en-AU"/>
        </w:rPr>
      </w:pPr>
      <w:r w:rsidRPr="00432EB1">
        <w:rPr>
          <w:lang w:val="en-AU"/>
        </w:rPr>
        <w:t>Master of Education Autism Spectrum Disorder (Australian Catholic University)</w:t>
      </w:r>
    </w:p>
    <w:p w:rsidR="001D0470" w:rsidRPr="00432EB1" w:rsidRDefault="001D0470" w:rsidP="001D0470">
      <w:pPr>
        <w:pStyle w:val="ListParagraph"/>
        <w:numPr>
          <w:ilvl w:val="0"/>
          <w:numId w:val="18"/>
        </w:numPr>
        <w:spacing w:before="0" w:after="240" w:line="240" w:lineRule="auto"/>
        <w:rPr>
          <w:lang w:val="en-AU"/>
        </w:rPr>
      </w:pPr>
      <w:r w:rsidRPr="00432EB1">
        <w:rPr>
          <w:lang w:val="en-AU"/>
        </w:rPr>
        <w:t>Master of Education Applied Behaviour Analysis (Monash University)</w:t>
      </w:r>
    </w:p>
    <w:p w:rsidR="001D0470" w:rsidRPr="00432EB1" w:rsidRDefault="001D0470" w:rsidP="001D0470">
      <w:pPr>
        <w:rPr>
          <w:lang w:val="en-AU"/>
        </w:rPr>
      </w:pPr>
      <w:r w:rsidRPr="00432EB1">
        <w:rPr>
          <w:lang w:val="en-AU"/>
        </w:rPr>
        <w:t>These courses are all endorsed by the VIT through providers who have entered into a formal partnership with the Department.</w:t>
      </w:r>
    </w:p>
    <w:p w:rsidR="001D0470" w:rsidRPr="00432EB1" w:rsidRDefault="001D0470" w:rsidP="001D0470">
      <w:pPr>
        <w:rPr>
          <w:lang w:val="en-AU"/>
        </w:rPr>
      </w:pPr>
      <w:r w:rsidRPr="00432EB1">
        <w:rPr>
          <w:lang w:val="en-AU"/>
        </w:rPr>
        <w:t xml:space="preserve">The scholarship will cover the tuition fees associated with a full-fee domestic place in one of the above courses. </w:t>
      </w:r>
    </w:p>
    <w:p w:rsidR="001D0470" w:rsidRPr="00432EB1" w:rsidRDefault="001D0470" w:rsidP="008658D9">
      <w:pPr>
        <w:pStyle w:val="Heading4"/>
      </w:pPr>
      <w:r w:rsidRPr="00432EB1">
        <w:t xml:space="preserve">Applied Behaviour Analysis </w:t>
      </w:r>
    </w:p>
    <w:p w:rsidR="001D0470" w:rsidRPr="00432EB1" w:rsidRDefault="001D0470" w:rsidP="001D0470">
      <w:pPr>
        <w:rPr>
          <w:lang w:val="en-AU"/>
        </w:rPr>
      </w:pPr>
      <w:r w:rsidRPr="00432EB1">
        <w:rPr>
          <w:lang w:val="en-AU"/>
        </w:rPr>
        <w:t xml:space="preserve">A limited number of scholarships are available for Victorian government school teachers and regional or school-based staff to undertake the Master of Education: Applied Behaviour Analysis (ABA) through Monash University. This course is a pathway to certification as a </w:t>
      </w:r>
      <w:hyperlink r:id="rId16" w:history="1">
        <w:r w:rsidRPr="00432EB1">
          <w:rPr>
            <w:rStyle w:val="Hyperlink"/>
            <w:lang w:val="en-AU"/>
          </w:rPr>
          <w:t>Board Certified Behaviour Analyst</w:t>
        </w:r>
      </w:hyperlink>
      <w:r w:rsidRPr="00432EB1">
        <w:rPr>
          <w:lang w:val="en-AU"/>
        </w:rPr>
        <w:t xml:space="preserve"> (BCBA). There is </w:t>
      </w:r>
      <w:r w:rsidRPr="00432EB1">
        <w:rPr>
          <w:b/>
          <w:lang w:val="en-AU"/>
        </w:rPr>
        <w:t>no</w:t>
      </w:r>
      <w:r w:rsidRPr="00432EB1">
        <w:rPr>
          <w:lang w:val="en-AU"/>
        </w:rPr>
        <w:t xml:space="preserve"> practicum component for this course.</w:t>
      </w:r>
    </w:p>
    <w:p w:rsidR="001D0470" w:rsidRPr="00432EB1" w:rsidRDefault="001D0470" w:rsidP="001D0470">
      <w:pPr>
        <w:spacing w:before="240"/>
        <w:rPr>
          <w:lang w:val="en-AU"/>
        </w:rPr>
      </w:pPr>
      <w:r w:rsidRPr="00432EB1">
        <w:rPr>
          <w:lang w:val="en-AU"/>
        </w:rPr>
        <w:t xml:space="preserve">The scholarship will cover course tuition fees for all full-fee domestic places. It does </w:t>
      </w:r>
      <w:r w:rsidRPr="00432EB1">
        <w:rPr>
          <w:b/>
          <w:u w:val="single"/>
          <w:lang w:val="en-AU"/>
        </w:rPr>
        <w:t>not</w:t>
      </w:r>
      <w:r w:rsidRPr="00432EB1">
        <w:rPr>
          <w:lang w:val="en-AU"/>
        </w:rPr>
        <w:t xml:space="preserve"> provide funding for the supervision costs associated with certification as a BCBA or the BCBA examination. Certification requirements remain the responsibility of the individual.</w:t>
      </w:r>
    </w:p>
    <w:p w:rsidR="001D0470" w:rsidRPr="00432EB1" w:rsidRDefault="001D0470" w:rsidP="00432EB1">
      <w:pPr>
        <w:pStyle w:val="Heading3NewPage"/>
      </w:pPr>
      <w:bookmarkStart w:id="15" w:name="_Toc16867181"/>
      <w:r w:rsidRPr="00432EB1">
        <w:t>PRACTICUM REQUIREMENTS AND CRT ASSISTANCE</w:t>
      </w:r>
      <w:bookmarkEnd w:id="15"/>
    </w:p>
    <w:p w:rsidR="001D0470" w:rsidRPr="00432EB1" w:rsidRDefault="001D0470" w:rsidP="008658D9">
      <w:pPr>
        <w:pStyle w:val="Heading4"/>
      </w:pPr>
      <w:r w:rsidRPr="00432EB1">
        <w:t>Practicum</w:t>
      </w:r>
    </w:p>
    <w:p w:rsidR="001D0470" w:rsidRPr="00432EB1" w:rsidRDefault="001D0470" w:rsidP="001D0470">
      <w:pPr>
        <w:rPr>
          <w:lang w:val="en-AU"/>
        </w:rPr>
      </w:pPr>
      <w:r w:rsidRPr="00432EB1">
        <w:rPr>
          <w:lang w:val="en-AU"/>
        </w:rPr>
        <w:t xml:space="preserve">All of the VIT-endorsed courses that form part of this initiative include a requirement to complete a practicum placement of up to </w:t>
      </w:r>
      <w:r w:rsidRPr="00432EB1">
        <w:rPr>
          <w:u w:val="single"/>
          <w:lang w:val="en-AU"/>
        </w:rPr>
        <w:t>45 days</w:t>
      </w:r>
      <w:r w:rsidRPr="00432EB1">
        <w:rPr>
          <w:lang w:val="en-AU"/>
        </w:rPr>
        <w:t xml:space="preserve">. All scholarship recipients are required to complete the practicum component of their approved course, regardless of whether they are currently working as a teacher or have experience working in specialist education settings, except for the Master of ABA from Monash University. The Master of ABA course does not have a practicum requirement, but it is the sole responsibility of the student to accrue experience hours by completing supervised independent fieldwork. The accumulation of these hours is a Behaviour Analysis Certification Board (BACB) requirement as part of the pathway towards becoming a BCBA. </w:t>
      </w:r>
    </w:p>
    <w:p w:rsidR="001D0470" w:rsidRPr="00432EB1" w:rsidRDefault="001D0470" w:rsidP="001D0470">
      <w:pPr>
        <w:rPr>
          <w:lang w:val="en-AU"/>
        </w:rPr>
      </w:pPr>
      <w:r w:rsidRPr="00432EB1">
        <w:rPr>
          <w:lang w:val="en-AU"/>
        </w:rPr>
        <w:t xml:space="preserve">If you change schools or have a change of principal/manager whilst completing your approved course, please note that it is the responsibility of the scholarship recipient to inform your new school, principal or manager of the practicum components required to complete your course. </w:t>
      </w:r>
    </w:p>
    <w:p w:rsidR="001D0470" w:rsidRPr="00432EB1" w:rsidRDefault="001D0470" w:rsidP="001D0470">
      <w:pPr>
        <w:rPr>
          <w:lang w:val="en-AU"/>
        </w:rPr>
      </w:pPr>
      <w:r w:rsidRPr="00432EB1">
        <w:rPr>
          <w:lang w:val="en-AU"/>
        </w:rPr>
        <w:t xml:space="preserve">Please note that the Department cannot provide specific advice or guidance in relation to your practicum requirements. Your university will be best placed to assist you with this. </w:t>
      </w:r>
    </w:p>
    <w:p w:rsidR="001D0470" w:rsidRPr="00432EB1" w:rsidRDefault="001D0470" w:rsidP="001D0470">
      <w:pPr>
        <w:rPr>
          <w:lang w:val="en-AU"/>
        </w:rPr>
      </w:pPr>
      <w:r w:rsidRPr="00432EB1">
        <w:rPr>
          <w:lang w:val="en-AU"/>
        </w:rPr>
        <w:t xml:space="preserve">If you seek to make any changes to your approved course, this will need to be endorsed by both your approved university and the Department. Changes to your course delivery may influence your overall result. </w:t>
      </w:r>
    </w:p>
    <w:p w:rsidR="001D0470" w:rsidRPr="00432EB1" w:rsidRDefault="001D0470" w:rsidP="008658D9">
      <w:pPr>
        <w:pStyle w:val="Heading4"/>
      </w:pPr>
      <w:r w:rsidRPr="00432EB1">
        <w:t>Casual Relief Teacher funding</w:t>
      </w:r>
    </w:p>
    <w:p w:rsidR="001D0470" w:rsidRPr="00432EB1" w:rsidRDefault="001D0470" w:rsidP="001D0470">
      <w:pPr>
        <w:rPr>
          <w:lang w:val="en-AU"/>
        </w:rPr>
      </w:pPr>
      <w:r w:rsidRPr="00432EB1">
        <w:rPr>
          <w:lang w:val="en-AU"/>
        </w:rPr>
        <w:t xml:space="preserve">The scholarship includes a contribution of up to $7,000, for </w:t>
      </w:r>
      <w:r w:rsidRPr="00432EB1">
        <w:rPr>
          <w:b/>
          <w:lang w:val="en-AU"/>
        </w:rPr>
        <w:t>school-based teachers only</w:t>
      </w:r>
      <w:r w:rsidRPr="00432EB1">
        <w:rPr>
          <w:lang w:val="en-AU"/>
        </w:rPr>
        <w:t xml:space="preserve">, for casual relief teacher (CRT) costs associated with the practicum placement. Schools will need to contribute additional funds for teacher replacement should this amount not cover all costs. </w:t>
      </w:r>
    </w:p>
    <w:p w:rsidR="001D0470" w:rsidRPr="00432EB1" w:rsidRDefault="001D0470" w:rsidP="001D0470">
      <w:pPr>
        <w:pStyle w:val="ListParagraph"/>
        <w:numPr>
          <w:ilvl w:val="0"/>
          <w:numId w:val="30"/>
        </w:numPr>
        <w:spacing w:before="0" w:line="240" w:lineRule="auto"/>
        <w:rPr>
          <w:rFonts w:asciiTheme="majorHAnsi" w:eastAsiaTheme="majorEastAsia" w:hAnsiTheme="majorHAnsi" w:cstheme="majorBidi"/>
          <w:b/>
          <w:lang w:val="en-AU"/>
        </w:rPr>
      </w:pPr>
      <w:r w:rsidRPr="00432EB1">
        <w:rPr>
          <w:b/>
          <w:lang w:val="en-AU"/>
        </w:rPr>
        <w:t>This funding is not available to regional staff, such as Visiting Teachers (VTs), Student Support Services staff (SSS), and Koorie Engagement Support Officers (KESO)</w:t>
      </w:r>
      <w:r w:rsidRPr="00432EB1">
        <w:rPr>
          <w:rFonts w:asciiTheme="majorHAnsi" w:eastAsiaTheme="majorEastAsia" w:hAnsiTheme="majorHAnsi" w:cstheme="majorBidi"/>
          <w:b/>
          <w:lang w:val="en-AU"/>
        </w:rPr>
        <w:t>.</w:t>
      </w:r>
    </w:p>
    <w:p w:rsidR="001D0470" w:rsidRPr="00432EB1" w:rsidRDefault="001D0470" w:rsidP="001D0470">
      <w:pPr>
        <w:spacing w:before="240"/>
        <w:rPr>
          <w:i/>
          <w:lang w:val="en-AU"/>
        </w:rPr>
      </w:pPr>
      <w:r w:rsidRPr="00432EB1">
        <w:rPr>
          <w:lang w:val="en-AU"/>
        </w:rPr>
        <w:t xml:space="preserve">Schools can submit their reimbursement requests via the Inclusive Education Scholarships initiative agreement which will be created on the Schools Targeted Funding Portal (STFP). The IEG team can support schools to submit reimbursement requests through the STFP when the practicum requirements of the applicant’s course occurs. </w:t>
      </w:r>
    </w:p>
    <w:p w:rsidR="001D0470" w:rsidRPr="00432EB1" w:rsidRDefault="001D0470" w:rsidP="008658D9">
      <w:pPr>
        <w:pStyle w:val="Heading2"/>
      </w:pPr>
      <w:bookmarkStart w:id="16" w:name="_Toc509222577"/>
      <w:bookmarkStart w:id="17" w:name="_Toc524092975"/>
      <w:bookmarkStart w:id="18" w:name="_Toc16867182"/>
      <w:r w:rsidRPr="00432EB1">
        <w:t>Funding criteria</w:t>
      </w:r>
      <w:bookmarkEnd w:id="16"/>
      <w:bookmarkEnd w:id="17"/>
      <w:bookmarkEnd w:id="18"/>
    </w:p>
    <w:p w:rsidR="001D0470" w:rsidRPr="00432EB1" w:rsidRDefault="001D0470" w:rsidP="008658D9">
      <w:pPr>
        <w:pStyle w:val="Heading3"/>
      </w:pPr>
      <w:bookmarkStart w:id="19" w:name="_Toc509222578"/>
      <w:bookmarkStart w:id="20" w:name="_Toc524092976"/>
      <w:bookmarkStart w:id="21" w:name="_Toc16867183"/>
      <w:r w:rsidRPr="00432EB1">
        <w:t>Eligibility</w:t>
      </w:r>
      <w:bookmarkEnd w:id="19"/>
      <w:bookmarkEnd w:id="20"/>
      <w:bookmarkEnd w:id="21"/>
    </w:p>
    <w:p w:rsidR="001D0470" w:rsidRPr="00432EB1" w:rsidRDefault="001D0470" w:rsidP="001D0470">
      <w:pPr>
        <w:rPr>
          <w:lang w:val="en-AU"/>
        </w:rPr>
      </w:pPr>
      <w:r w:rsidRPr="00432EB1">
        <w:rPr>
          <w:lang w:val="en-AU"/>
        </w:rPr>
        <w:t>Applicants must:</w:t>
      </w:r>
    </w:p>
    <w:p w:rsidR="001D0470" w:rsidRPr="00432EB1" w:rsidRDefault="001D0470" w:rsidP="001D0470">
      <w:pPr>
        <w:pStyle w:val="ListParagraph"/>
        <w:numPr>
          <w:ilvl w:val="0"/>
          <w:numId w:val="23"/>
        </w:numPr>
        <w:spacing w:before="0" w:line="240" w:lineRule="auto"/>
        <w:ind w:left="709"/>
        <w:rPr>
          <w:lang w:val="en-AU"/>
        </w:rPr>
      </w:pPr>
      <w:r w:rsidRPr="00432EB1">
        <w:rPr>
          <w:lang w:val="en-AU"/>
        </w:rPr>
        <w:t>be currently employed as a teacher in a Victorian government school or as a regional staff member (e.g. a VT, SSS staff member or KESO)</w:t>
      </w:r>
    </w:p>
    <w:p w:rsidR="001D0470" w:rsidRPr="00432EB1" w:rsidRDefault="001D0470" w:rsidP="001D0470">
      <w:pPr>
        <w:pStyle w:val="ListParagraph"/>
        <w:numPr>
          <w:ilvl w:val="0"/>
          <w:numId w:val="23"/>
        </w:numPr>
        <w:spacing w:before="0" w:line="240" w:lineRule="auto"/>
        <w:ind w:left="709"/>
        <w:rPr>
          <w:lang w:val="en-AU"/>
        </w:rPr>
      </w:pPr>
      <w:r w:rsidRPr="00432EB1">
        <w:rPr>
          <w:lang w:val="en-AU"/>
        </w:rPr>
        <w:t>continue to be employed in a Victorian government school or as a regional staff member for the duration of your approved course</w:t>
      </w:r>
    </w:p>
    <w:p w:rsidR="001D0470" w:rsidRPr="00432EB1" w:rsidRDefault="001D0470" w:rsidP="001D0470">
      <w:pPr>
        <w:pStyle w:val="ListParagraph"/>
        <w:numPr>
          <w:ilvl w:val="0"/>
          <w:numId w:val="23"/>
        </w:numPr>
        <w:spacing w:before="0" w:line="240" w:lineRule="auto"/>
        <w:ind w:left="709"/>
        <w:rPr>
          <w:b/>
          <w:sz w:val="32"/>
          <w:lang w:val="en-AU"/>
        </w:rPr>
      </w:pPr>
      <w:r w:rsidRPr="00432EB1">
        <w:rPr>
          <w:lang w:val="en-AU"/>
        </w:rPr>
        <w:t>commence their approved course between March and April 2020 (applicants for Deakin University may commence their course in Trimester 3, November 2019)</w:t>
      </w:r>
    </w:p>
    <w:p w:rsidR="001D0470" w:rsidRPr="00432EB1" w:rsidRDefault="001D0470" w:rsidP="001D0470">
      <w:pPr>
        <w:pStyle w:val="ListParagraph"/>
        <w:numPr>
          <w:ilvl w:val="0"/>
          <w:numId w:val="23"/>
        </w:numPr>
        <w:spacing w:before="0" w:line="240" w:lineRule="auto"/>
        <w:ind w:left="709"/>
        <w:rPr>
          <w:lang w:val="en-AU"/>
        </w:rPr>
      </w:pPr>
      <w:r w:rsidRPr="00432EB1">
        <w:rPr>
          <w:lang w:val="en-AU"/>
        </w:rPr>
        <w:t>be willing and able to complete their approved course, including the practicum placement requirement, within four years of enrolling in the course</w:t>
      </w:r>
    </w:p>
    <w:p w:rsidR="001D0470" w:rsidRPr="00432EB1" w:rsidRDefault="001D0470" w:rsidP="001D0470">
      <w:pPr>
        <w:pStyle w:val="ListParagraph"/>
        <w:numPr>
          <w:ilvl w:val="0"/>
          <w:numId w:val="23"/>
        </w:numPr>
        <w:spacing w:before="0" w:line="240" w:lineRule="auto"/>
        <w:ind w:left="709"/>
        <w:rPr>
          <w:lang w:val="en-AU"/>
        </w:rPr>
      </w:pPr>
      <w:r w:rsidRPr="00432EB1">
        <w:rPr>
          <w:lang w:val="en-AU"/>
        </w:rPr>
        <w:t>provide evidence that their Principal/Manager supports their application and agrees to release them for up to 45 practicum placement days</w:t>
      </w:r>
    </w:p>
    <w:p w:rsidR="001D0470" w:rsidRPr="00432EB1" w:rsidRDefault="001D0470" w:rsidP="001D0470">
      <w:pPr>
        <w:pStyle w:val="ListParagraph"/>
        <w:numPr>
          <w:ilvl w:val="0"/>
          <w:numId w:val="23"/>
        </w:numPr>
        <w:spacing w:before="0" w:line="240" w:lineRule="auto"/>
        <w:ind w:left="709" w:hanging="357"/>
        <w:contextualSpacing w:val="0"/>
        <w:rPr>
          <w:lang w:val="en-AU"/>
        </w:rPr>
      </w:pPr>
      <w:r w:rsidRPr="00432EB1">
        <w:rPr>
          <w:lang w:val="en-AU"/>
        </w:rPr>
        <w:t>not be the recipient of other scholarships for their approved course.</w:t>
      </w:r>
    </w:p>
    <w:p w:rsidR="001D0470" w:rsidRPr="00432EB1" w:rsidRDefault="001D0470" w:rsidP="008658D9">
      <w:pPr>
        <w:pStyle w:val="Heading3"/>
      </w:pPr>
      <w:bookmarkStart w:id="22" w:name="_Toc16867184"/>
      <w:r w:rsidRPr="00432EB1">
        <w:t>INTERMISSION/DEFERRALS</w:t>
      </w:r>
      <w:bookmarkEnd w:id="22"/>
    </w:p>
    <w:p w:rsidR="001D0470" w:rsidRPr="00432EB1" w:rsidRDefault="001D0470" w:rsidP="008658D9">
      <w:pPr>
        <w:rPr>
          <w:lang w:val="en-AU"/>
        </w:rPr>
      </w:pPr>
      <w:r w:rsidRPr="00432EB1">
        <w:rPr>
          <w:lang w:val="en-AU"/>
        </w:rPr>
        <w:t xml:space="preserve">Scholarship recipients are unable to defer their first semester of study. You can request an intermission (study break) after you have completed one unit of study in the first semester of your approved course. Contact your university if you would like specific information regarding its deferral processes. If you are seeking an intermission after you have commenced your course, you must advise the Department and your university of this decision. </w:t>
      </w:r>
    </w:p>
    <w:p w:rsidR="001D0470" w:rsidRPr="00432EB1" w:rsidRDefault="00432EB1" w:rsidP="008658D9">
      <w:pPr>
        <w:pStyle w:val="Heading3"/>
      </w:pPr>
      <w:bookmarkStart w:id="23" w:name="_Toc16867185"/>
      <w:r>
        <w:t>FUNDING EXCLUSIONS</w:t>
      </w:r>
      <w:bookmarkEnd w:id="23"/>
    </w:p>
    <w:p w:rsidR="001D0470" w:rsidRPr="00432EB1" w:rsidRDefault="001D0470" w:rsidP="001D0470">
      <w:pPr>
        <w:rPr>
          <w:lang w:val="en-AU"/>
        </w:rPr>
      </w:pPr>
      <w:r w:rsidRPr="00432EB1">
        <w:rPr>
          <w:lang w:val="en-AU"/>
        </w:rPr>
        <w:t>Inclusive Education Scholarships will not cover the following:</w:t>
      </w:r>
    </w:p>
    <w:p w:rsidR="001D0470" w:rsidRPr="00432EB1" w:rsidRDefault="001D0470" w:rsidP="001D0470">
      <w:pPr>
        <w:numPr>
          <w:ilvl w:val="0"/>
          <w:numId w:val="19"/>
        </w:numPr>
        <w:spacing w:before="0" w:line="240" w:lineRule="auto"/>
        <w:contextualSpacing/>
        <w:rPr>
          <w:lang w:val="en-AU"/>
        </w:rPr>
      </w:pPr>
      <w:r w:rsidRPr="00432EB1">
        <w:rPr>
          <w:lang w:val="en-AU"/>
        </w:rPr>
        <w:t>scholarships for teachers in non-government schools</w:t>
      </w:r>
    </w:p>
    <w:p w:rsidR="001D0470" w:rsidRPr="00432EB1" w:rsidRDefault="001D0470" w:rsidP="001D0470">
      <w:pPr>
        <w:numPr>
          <w:ilvl w:val="0"/>
          <w:numId w:val="19"/>
        </w:numPr>
        <w:spacing w:before="0" w:line="240" w:lineRule="auto"/>
        <w:contextualSpacing/>
        <w:rPr>
          <w:lang w:val="en-AU"/>
        </w:rPr>
      </w:pPr>
      <w:r w:rsidRPr="00432EB1">
        <w:rPr>
          <w:lang w:val="en-AU"/>
        </w:rPr>
        <w:t>scholarships for teachers who enrolled in one of their preferred courses before Semester 1, 2020 (for Deakin, Trimester 3, 2019)</w:t>
      </w:r>
    </w:p>
    <w:p w:rsidR="001D0470" w:rsidRPr="00432EB1" w:rsidRDefault="001D0470" w:rsidP="001D0470">
      <w:pPr>
        <w:numPr>
          <w:ilvl w:val="0"/>
          <w:numId w:val="19"/>
        </w:numPr>
        <w:spacing w:before="0" w:line="240" w:lineRule="auto"/>
        <w:ind w:left="714" w:hanging="357"/>
        <w:contextualSpacing/>
        <w:rPr>
          <w:lang w:val="en-AU"/>
        </w:rPr>
      </w:pPr>
      <w:r w:rsidRPr="00432EB1">
        <w:rPr>
          <w:lang w:val="en-AU"/>
        </w:rPr>
        <w:t>additional expenses associated with completing your approved course (e.g. textbooks, stationery, travel expenses, accommodation and information technology equipment)</w:t>
      </w:r>
    </w:p>
    <w:p w:rsidR="001D0470" w:rsidRPr="00432EB1" w:rsidRDefault="001D0470" w:rsidP="001D0470">
      <w:pPr>
        <w:numPr>
          <w:ilvl w:val="0"/>
          <w:numId w:val="19"/>
        </w:numPr>
        <w:spacing w:before="0" w:line="240" w:lineRule="auto"/>
        <w:ind w:left="714" w:hanging="357"/>
        <w:contextualSpacing/>
        <w:rPr>
          <w:lang w:val="en-AU"/>
        </w:rPr>
      </w:pPr>
      <w:r w:rsidRPr="00432EB1">
        <w:rPr>
          <w:lang w:val="en-AU"/>
        </w:rPr>
        <w:t>teacher replacement costs beyond the $7,000 provided by the initiative</w:t>
      </w:r>
    </w:p>
    <w:p w:rsidR="001D0470" w:rsidRPr="00432EB1" w:rsidRDefault="001D0470" w:rsidP="001D0470">
      <w:pPr>
        <w:numPr>
          <w:ilvl w:val="0"/>
          <w:numId w:val="19"/>
        </w:numPr>
        <w:spacing w:before="0" w:line="240" w:lineRule="auto"/>
        <w:ind w:left="714" w:hanging="357"/>
        <w:contextualSpacing/>
        <w:rPr>
          <w:lang w:val="en-AU"/>
        </w:rPr>
      </w:pPr>
      <w:r w:rsidRPr="00432EB1">
        <w:rPr>
          <w:lang w:val="en-AU"/>
        </w:rPr>
        <w:t>teachers employed on a casual basis</w:t>
      </w:r>
    </w:p>
    <w:p w:rsidR="001D0470" w:rsidRPr="00432EB1" w:rsidRDefault="001D0470" w:rsidP="001D0470">
      <w:pPr>
        <w:numPr>
          <w:ilvl w:val="0"/>
          <w:numId w:val="19"/>
        </w:numPr>
        <w:spacing w:before="0" w:line="240" w:lineRule="auto"/>
        <w:ind w:left="714" w:hanging="357"/>
        <w:contextualSpacing/>
        <w:rPr>
          <w:lang w:val="en-AU"/>
        </w:rPr>
      </w:pPr>
      <w:r w:rsidRPr="00432EB1">
        <w:rPr>
          <w:lang w:val="en-AU"/>
        </w:rPr>
        <w:t>additional expenses associated with the BACB supervision and/or examination.</w:t>
      </w:r>
    </w:p>
    <w:p w:rsidR="001D0470" w:rsidRPr="00432EB1" w:rsidRDefault="00432EB1" w:rsidP="00432EB1">
      <w:pPr>
        <w:pStyle w:val="Heading3NewPage"/>
      </w:pPr>
      <w:bookmarkStart w:id="24" w:name="_Toc16867186"/>
      <w:r>
        <w:t>ASSESSMENT PRIORITIES</w:t>
      </w:r>
      <w:bookmarkEnd w:id="24"/>
    </w:p>
    <w:p w:rsidR="001D0470" w:rsidRPr="00432EB1" w:rsidRDefault="001D0470" w:rsidP="001D0470">
      <w:pPr>
        <w:spacing w:before="240" w:line="259" w:lineRule="auto"/>
        <w:rPr>
          <w:lang w:val="en-AU"/>
        </w:rPr>
      </w:pPr>
      <w:r w:rsidRPr="00432EB1">
        <w:rPr>
          <w:lang w:val="en-AU"/>
        </w:rPr>
        <w:t xml:space="preserve">The Inclusive Education Scholarships initiative supports schools and teachers to strengthen their inclusive education practices so that all students, including those with a disability or an additional learning need, can succeed in their learning. Participating in the initiative will demonstrate a teacher’s commitment to enhancing inclusive education in the classroom. </w:t>
      </w:r>
    </w:p>
    <w:tbl>
      <w:tblPr>
        <w:tblStyle w:val="ListTable1Light-Accent21"/>
        <w:tblW w:w="0" w:type="auto"/>
        <w:tblBorders>
          <w:top w:val="single" w:sz="8" w:space="0" w:color="DE6D74"/>
          <w:bottom w:val="single" w:sz="8" w:space="0" w:color="DE6D74"/>
          <w:insideH w:val="single" w:sz="8" w:space="0" w:color="DE6D74"/>
        </w:tblBorders>
        <w:tblLook w:val="04A0" w:firstRow="1" w:lastRow="0" w:firstColumn="1" w:lastColumn="0" w:noHBand="0" w:noVBand="1"/>
        <w:tblCaption w:val="Scholarship assessment priorities"/>
        <w:tblDescription w:val="Priority 1 - teachers in mainstream Victorian government schools in which no staff member has received an Inclusive Education Scholarship in previous rounds&#10;Priority 2 - Teachers in specialist Victorian government schools in which no staff member has received an Inclusive Education Scholarship in previous rounds&#10;Priority 3 - Teachers in mainstream or specialist Victorian government schools in which a staff member has received an Inclusive Education Scholarship in previous rounds and regional or school-based staff who work directly with students with disabilities or additional learning needs"/>
      </w:tblPr>
      <w:tblGrid>
        <w:gridCol w:w="1560"/>
        <w:gridCol w:w="8062"/>
      </w:tblGrid>
      <w:tr w:rsidR="008658D9" w:rsidRPr="00432EB1" w:rsidTr="001357E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60" w:type="dxa"/>
            <w:tcBorders>
              <w:bottom w:val="none" w:sz="0" w:space="0" w:color="auto"/>
            </w:tcBorders>
          </w:tcPr>
          <w:p w:rsidR="008658D9" w:rsidRPr="00432EB1" w:rsidRDefault="008658D9" w:rsidP="008658D9">
            <w:pPr>
              <w:keepNext/>
              <w:spacing w:after="0"/>
              <w:rPr>
                <w:lang w:val="en-AU"/>
              </w:rPr>
            </w:pPr>
            <w:r w:rsidRPr="00432EB1">
              <w:rPr>
                <w:lang w:val="en-AU"/>
              </w:rPr>
              <w:t>Priority level</w:t>
            </w:r>
          </w:p>
        </w:tc>
        <w:tc>
          <w:tcPr>
            <w:tcW w:w="8062" w:type="dxa"/>
            <w:tcBorders>
              <w:bottom w:val="none" w:sz="0" w:space="0" w:color="auto"/>
            </w:tcBorders>
          </w:tcPr>
          <w:p w:rsidR="008658D9" w:rsidRPr="00432EB1" w:rsidRDefault="008658D9" w:rsidP="008658D9">
            <w:pPr>
              <w:pStyle w:val="ListParagraph"/>
              <w:keepNext/>
              <w:spacing w:after="160" w:line="259" w:lineRule="auto"/>
              <w:ind w:left="461"/>
              <w:cnfStyle w:val="100000000000" w:firstRow="1" w:lastRow="0" w:firstColumn="0" w:lastColumn="0" w:oddVBand="0" w:evenVBand="0" w:oddHBand="0" w:evenHBand="0" w:firstRowFirstColumn="0" w:firstRowLastColumn="0" w:lastRowFirstColumn="0" w:lastRowLastColumn="0"/>
              <w:rPr>
                <w:lang w:val="en-AU"/>
              </w:rPr>
            </w:pPr>
            <w:r w:rsidRPr="00432EB1">
              <w:rPr>
                <w:lang w:val="en-AU"/>
              </w:rPr>
              <w:t>Eligible group</w:t>
            </w:r>
          </w:p>
        </w:tc>
      </w:tr>
      <w:tr w:rsidR="008658D9" w:rsidRPr="00432EB1" w:rsidTr="001357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0" w:type="dxa"/>
          </w:tcPr>
          <w:p w:rsidR="008658D9" w:rsidRPr="00432EB1" w:rsidRDefault="008658D9" w:rsidP="008658D9">
            <w:pPr>
              <w:keepNext/>
              <w:spacing w:after="0"/>
              <w:rPr>
                <w:b w:val="0"/>
                <w:i/>
                <w:lang w:val="en-AU"/>
              </w:rPr>
            </w:pPr>
            <w:r w:rsidRPr="00432EB1">
              <w:rPr>
                <w:i/>
                <w:lang w:val="en-AU"/>
              </w:rPr>
              <w:t>Priority 1</w:t>
            </w:r>
          </w:p>
        </w:tc>
        <w:tc>
          <w:tcPr>
            <w:tcW w:w="8062" w:type="dxa"/>
          </w:tcPr>
          <w:p w:rsidR="008658D9" w:rsidRPr="00432EB1" w:rsidRDefault="008658D9" w:rsidP="008658D9">
            <w:pPr>
              <w:pStyle w:val="ListParagraph"/>
              <w:keepNext/>
              <w:numPr>
                <w:ilvl w:val="0"/>
                <w:numId w:val="28"/>
              </w:numPr>
              <w:spacing w:before="0" w:after="160" w:line="259" w:lineRule="auto"/>
              <w:ind w:left="461" w:hanging="283"/>
              <w:cnfStyle w:val="000000100000" w:firstRow="0" w:lastRow="0" w:firstColumn="0" w:lastColumn="0" w:oddVBand="0" w:evenVBand="0" w:oddHBand="1" w:evenHBand="0" w:firstRowFirstColumn="0" w:firstRowLastColumn="0" w:lastRowFirstColumn="0" w:lastRowLastColumn="0"/>
              <w:rPr>
                <w:b/>
                <w:lang w:val="en-AU"/>
              </w:rPr>
            </w:pPr>
            <w:r w:rsidRPr="00432EB1">
              <w:rPr>
                <w:lang w:val="en-AU"/>
              </w:rPr>
              <w:t>Teachers in mainstream schools in which no staff member has received an Inclusive Education Scholarship in previous rounds</w:t>
            </w:r>
          </w:p>
        </w:tc>
      </w:tr>
      <w:tr w:rsidR="008658D9" w:rsidRPr="00432EB1" w:rsidTr="001357EF">
        <w:trPr>
          <w:cantSplit/>
        </w:trPr>
        <w:tc>
          <w:tcPr>
            <w:cnfStyle w:val="001000000000" w:firstRow="0" w:lastRow="0" w:firstColumn="1" w:lastColumn="0" w:oddVBand="0" w:evenVBand="0" w:oddHBand="0" w:evenHBand="0" w:firstRowFirstColumn="0" w:firstRowLastColumn="0" w:lastRowFirstColumn="0" w:lastRowLastColumn="0"/>
            <w:tcW w:w="1560" w:type="dxa"/>
          </w:tcPr>
          <w:p w:rsidR="008658D9" w:rsidRPr="00432EB1" w:rsidRDefault="008658D9" w:rsidP="008658D9">
            <w:pPr>
              <w:keepNext/>
              <w:spacing w:after="0"/>
              <w:rPr>
                <w:b w:val="0"/>
                <w:i/>
                <w:lang w:val="en-AU"/>
              </w:rPr>
            </w:pPr>
            <w:r w:rsidRPr="00432EB1">
              <w:rPr>
                <w:i/>
                <w:lang w:val="en-AU"/>
              </w:rPr>
              <w:t>Priority 2</w:t>
            </w:r>
          </w:p>
        </w:tc>
        <w:tc>
          <w:tcPr>
            <w:tcW w:w="8062" w:type="dxa"/>
          </w:tcPr>
          <w:p w:rsidR="008658D9" w:rsidRPr="00432EB1" w:rsidRDefault="008658D9" w:rsidP="008658D9">
            <w:pPr>
              <w:pStyle w:val="ListParagraph"/>
              <w:keepNext/>
              <w:numPr>
                <w:ilvl w:val="0"/>
                <w:numId w:val="28"/>
              </w:numPr>
              <w:spacing w:before="0" w:after="160" w:line="259" w:lineRule="auto"/>
              <w:ind w:left="461" w:hanging="283"/>
              <w:cnfStyle w:val="000000000000" w:firstRow="0" w:lastRow="0" w:firstColumn="0" w:lastColumn="0" w:oddVBand="0" w:evenVBand="0" w:oddHBand="0" w:evenHBand="0" w:firstRowFirstColumn="0" w:firstRowLastColumn="0" w:lastRowFirstColumn="0" w:lastRowLastColumn="0"/>
              <w:rPr>
                <w:lang w:val="en-AU"/>
              </w:rPr>
            </w:pPr>
            <w:r w:rsidRPr="00432EB1">
              <w:rPr>
                <w:lang w:val="en-AU"/>
              </w:rPr>
              <w:t>Teachers in specialist schools in which no staff member has received an Inclusive Education Scholarship in previous rounds</w:t>
            </w:r>
          </w:p>
        </w:tc>
      </w:tr>
      <w:tr w:rsidR="008658D9" w:rsidRPr="00432EB1" w:rsidTr="001357EF">
        <w:trPr>
          <w:cnfStyle w:val="000000100000" w:firstRow="0" w:lastRow="0" w:firstColumn="0" w:lastColumn="0" w:oddVBand="0" w:evenVBand="0" w:oddHBand="1" w:evenHBand="0" w:firstRowFirstColumn="0" w:firstRowLastColumn="0" w:lastRowFirstColumn="0" w:lastRowLastColumn="0"/>
          <w:cantSplit/>
          <w:trHeight w:val="1428"/>
        </w:trPr>
        <w:tc>
          <w:tcPr>
            <w:cnfStyle w:val="001000000000" w:firstRow="0" w:lastRow="0" w:firstColumn="1" w:lastColumn="0" w:oddVBand="0" w:evenVBand="0" w:oddHBand="0" w:evenHBand="0" w:firstRowFirstColumn="0" w:firstRowLastColumn="0" w:lastRowFirstColumn="0" w:lastRowLastColumn="0"/>
            <w:tcW w:w="1560" w:type="dxa"/>
          </w:tcPr>
          <w:p w:rsidR="008658D9" w:rsidRPr="00432EB1" w:rsidRDefault="008658D9" w:rsidP="008658D9">
            <w:pPr>
              <w:spacing w:after="0"/>
              <w:rPr>
                <w:b w:val="0"/>
                <w:i/>
                <w:lang w:val="en-AU"/>
              </w:rPr>
            </w:pPr>
            <w:r w:rsidRPr="00432EB1">
              <w:rPr>
                <w:i/>
                <w:lang w:val="en-AU"/>
              </w:rPr>
              <w:t>Priority 3</w:t>
            </w:r>
          </w:p>
        </w:tc>
        <w:tc>
          <w:tcPr>
            <w:tcW w:w="8062" w:type="dxa"/>
          </w:tcPr>
          <w:p w:rsidR="008658D9" w:rsidRPr="00432EB1" w:rsidRDefault="008658D9" w:rsidP="008658D9">
            <w:pPr>
              <w:pStyle w:val="ListParagraph"/>
              <w:numPr>
                <w:ilvl w:val="0"/>
                <w:numId w:val="27"/>
              </w:numPr>
              <w:spacing w:before="0" w:after="160" w:line="259" w:lineRule="auto"/>
              <w:ind w:left="461" w:hanging="283"/>
              <w:cnfStyle w:val="000000100000" w:firstRow="0" w:lastRow="0" w:firstColumn="0" w:lastColumn="0" w:oddVBand="0" w:evenVBand="0" w:oddHBand="1" w:evenHBand="0" w:firstRowFirstColumn="0" w:firstRowLastColumn="0" w:lastRowFirstColumn="0" w:lastRowLastColumn="0"/>
              <w:rPr>
                <w:lang w:val="en-AU"/>
              </w:rPr>
            </w:pPr>
            <w:r w:rsidRPr="00432EB1">
              <w:rPr>
                <w:lang w:val="en-AU"/>
              </w:rPr>
              <w:t>Regional or school-based staff who work directly with students with disabilities or additional learning needs</w:t>
            </w:r>
            <w:r w:rsidRPr="00432EB1">
              <w:rPr>
                <w:rStyle w:val="FootnoteReference"/>
                <w:lang w:val="en-AU"/>
              </w:rPr>
              <w:footnoteReference w:id="1"/>
            </w:r>
          </w:p>
          <w:p w:rsidR="008658D9" w:rsidRPr="00432EB1" w:rsidRDefault="008658D9" w:rsidP="008658D9">
            <w:pPr>
              <w:pStyle w:val="ListParagraph"/>
              <w:numPr>
                <w:ilvl w:val="0"/>
                <w:numId w:val="27"/>
              </w:numPr>
              <w:spacing w:before="0" w:after="160" w:line="259" w:lineRule="auto"/>
              <w:ind w:left="461" w:hanging="283"/>
              <w:cnfStyle w:val="000000100000" w:firstRow="0" w:lastRow="0" w:firstColumn="0" w:lastColumn="0" w:oddVBand="0" w:evenVBand="0" w:oddHBand="1" w:evenHBand="0" w:firstRowFirstColumn="0" w:firstRowLastColumn="0" w:lastRowFirstColumn="0" w:lastRowLastColumn="0"/>
              <w:rPr>
                <w:b/>
                <w:lang w:val="en-AU"/>
              </w:rPr>
            </w:pPr>
            <w:r w:rsidRPr="00432EB1">
              <w:rPr>
                <w:lang w:val="en-AU"/>
              </w:rPr>
              <w:t>Teachers in mainstream or specialist schools in which a staff member has received an Inclusive Education Scholarship in previous rounds</w:t>
            </w:r>
          </w:p>
        </w:tc>
      </w:tr>
    </w:tbl>
    <w:p w:rsidR="001D0470" w:rsidRPr="00432EB1" w:rsidRDefault="001D0470" w:rsidP="001D0470">
      <w:pPr>
        <w:rPr>
          <w:lang w:val="en-AU"/>
        </w:rPr>
      </w:pPr>
      <w:r w:rsidRPr="00432EB1">
        <w:rPr>
          <w:lang w:val="en-AU"/>
        </w:rPr>
        <w:t>Applications will be prioritised based on the initiative’s objectives, one of which is to increase the number of Victorian government schools with a qualified inclusive education teacher. Applicants will be assessed using Departmental processes and the following criteria.</w:t>
      </w:r>
    </w:p>
    <w:p w:rsidR="001D0470" w:rsidRPr="00432EB1" w:rsidRDefault="001D0470" w:rsidP="001D0470">
      <w:pPr>
        <w:rPr>
          <w:lang w:val="en-AU"/>
        </w:rPr>
      </w:pPr>
      <w:r w:rsidRPr="00432EB1">
        <w:rPr>
          <w:lang w:val="en-AU"/>
        </w:rPr>
        <w:t>Priority will therefore be given to applicants who:</w:t>
      </w:r>
    </w:p>
    <w:p w:rsidR="001D0470" w:rsidRPr="00432EB1" w:rsidRDefault="001D0470" w:rsidP="001D0470">
      <w:pPr>
        <w:pStyle w:val="ListParagraph"/>
        <w:numPr>
          <w:ilvl w:val="0"/>
          <w:numId w:val="27"/>
        </w:numPr>
        <w:spacing w:before="0" w:after="160" w:line="259" w:lineRule="auto"/>
        <w:rPr>
          <w:lang w:val="en-AU"/>
        </w:rPr>
      </w:pPr>
      <w:r w:rsidRPr="00432EB1">
        <w:rPr>
          <w:lang w:val="en-AU"/>
        </w:rPr>
        <w:t>are employed in government schools that currently have no teachers with a postgraduate qualification in special or inclusive education</w:t>
      </w:r>
    </w:p>
    <w:p w:rsidR="001D0470" w:rsidRPr="00432EB1" w:rsidRDefault="001D0470" w:rsidP="001D0470">
      <w:pPr>
        <w:pStyle w:val="ListParagraph"/>
        <w:numPr>
          <w:ilvl w:val="0"/>
          <w:numId w:val="27"/>
        </w:numPr>
        <w:spacing w:before="0" w:after="160" w:line="259" w:lineRule="auto"/>
        <w:rPr>
          <w:lang w:val="en-AU"/>
        </w:rPr>
      </w:pPr>
      <w:r w:rsidRPr="00432EB1">
        <w:rPr>
          <w:lang w:val="en-AU"/>
        </w:rPr>
        <w:t>are employed in mainstream schools</w:t>
      </w:r>
    </w:p>
    <w:p w:rsidR="001D0470" w:rsidRPr="00432EB1" w:rsidRDefault="001D0470" w:rsidP="001D0470">
      <w:pPr>
        <w:pStyle w:val="ListParagraph"/>
        <w:numPr>
          <w:ilvl w:val="0"/>
          <w:numId w:val="27"/>
        </w:numPr>
        <w:spacing w:before="0" w:after="160" w:line="259" w:lineRule="auto"/>
        <w:rPr>
          <w:lang w:val="en-AU"/>
        </w:rPr>
      </w:pPr>
      <w:r w:rsidRPr="00432EB1">
        <w:rPr>
          <w:lang w:val="en-AU"/>
        </w:rPr>
        <w:t xml:space="preserve">are working in regional areas </w:t>
      </w:r>
    </w:p>
    <w:p w:rsidR="001D0470" w:rsidRPr="00432EB1" w:rsidRDefault="001D0470" w:rsidP="001D0470">
      <w:pPr>
        <w:pStyle w:val="ListParagraph"/>
        <w:numPr>
          <w:ilvl w:val="0"/>
          <w:numId w:val="27"/>
        </w:numPr>
        <w:spacing w:before="0" w:after="160" w:line="259" w:lineRule="auto"/>
        <w:rPr>
          <w:lang w:val="en-AU"/>
        </w:rPr>
      </w:pPr>
      <w:r w:rsidRPr="00432EB1">
        <w:rPr>
          <w:lang w:val="en-AU"/>
        </w:rPr>
        <w:t>are working in areas that have had a low uptake in previous scholarship rounds</w:t>
      </w:r>
    </w:p>
    <w:p w:rsidR="001D0470" w:rsidRPr="00432EB1" w:rsidRDefault="001D0470" w:rsidP="001D0470">
      <w:pPr>
        <w:pStyle w:val="ListParagraph"/>
        <w:keepNext/>
        <w:widowControl w:val="0"/>
        <w:numPr>
          <w:ilvl w:val="0"/>
          <w:numId w:val="27"/>
        </w:numPr>
        <w:spacing w:before="0" w:after="160" w:line="259" w:lineRule="auto"/>
        <w:ind w:left="714" w:hanging="357"/>
        <w:rPr>
          <w:lang w:val="en-AU"/>
        </w:rPr>
      </w:pPr>
      <w:r w:rsidRPr="00432EB1">
        <w:rPr>
          <w:lang w:val="en-AU"/>
        </w:rPr>
        <w:t>do not currently have qualifications in special or inclusive education.</w:t>
      </w:r>
    </w:p>
    <w:p w:rsidR="001D0470" w:rsidRPr="00432EB1" w:rsidRDefault="001D0470" w:rsidP="001D0470">
      <w:pPr>
        <w:keepNext/>
        <w:widowControl w:val="0"/>
        <w:spacing w:after="60"/>
        <w:rPr>
          <w:lang w:val="en-AU"/>
        </w:rPr>
      </w:pPr>
      <w:r w:rsidRPr="00432EB1">
        <w:rPr>
          <w:lang w:val="en-AU"/>
        </w:rPr>
        <w:t>If the number of applications exceeds the number of scholarships available, the additional criteria below will be taken into consideration.</w:t>
      </w:r>
      <w:r w:rsidR="001E460E">
        <w:rPr>
          <w:lang w:val="en-AU"/>
        </w:rPr>
        <w:t xml:space="preserve"> </w:t>
      </w:r>
    </w:p>
    <w:p w:rsidR="001D0470" w:rsidRPr="00432EB1" w:rsidRDefault="001D0470" w:rsidP="008658D9">
      <w:pPr>
        <w:pStyle w:val="Heading4"/>
      </w:pPr>
      <w:r w:rsidRPr="00432EB1">
        <w:t>Additional criteria</w:t>
      </w:r>
    </w:p>
    <w:p w:rsidR="001D0470" w:rsidRPr="00432EB1" w:rsidRDefault="001D0470" w:rsidP="001D0470">
      <w:pPr>
        <w:spacing w:after="60"/>
        <w:rPr>
          <w:lang w:val="en-AU"/>
        </w:rPr>
      </w:pPr>
      <w:r w:rsidRPr="00432EB1">
        <w:rPr>
          <w:lang w:val="en-AU"/>
        </w:rPr>
        <w:t>Within each priority level, further priority will also be given to applicants who:</w:t>
      </w:r>
    </w:p>
    <w:p w:rsidR="001D0470" w:rsidRPr="00432EB1" w:rsidRDefault="001D0470" w:rsidP="001D0470">
      <w:pPr>
        <w:pStyle w:val="ListParagraph"/>
        <w:numPr>
          <w:ilvl w:val="0"/>
          <w:numId w:val="27"/>
        </w:numPr>
        <w:spacing w:before="0" w:after="160" w:line="259" w:lineRule="auto"/>
        <w:rPr>
          <w:lang w:val="en-AU"/>
        </w:rPr>
      </w:pPr>
      <w:r w:rsidRPr="00432EB1">
        <w:rPr>
          <w:lang w:val="en-AU"/>
        </w:rPr>
        <w:t xml:space="preserve">are employed in schools with a higher number and/or proportion of students who receive support through the Program for Students with Disabilities </w:t>
      </w:r>
    </w:p>
    <w:p w:rsidR="001D0470" w:rsidRPr="00432EB1" w:rsidRDefault="001D0470" w:rsidP="001D0470">
      <w:pPr>
        <w:pStyle w:val="ListParagraph"/>
        <w:numPr>
          <w:ilvl w:val="0"/>
          <w:numId w:val="27"/>
        </w:numPr>
        <w:spacing w:before="0" w:after="160" w:line="259" w:lineRule="auto"/>
        <w:rPr>
          <w:lang w:val="en-AU"/>
        </w:rPr>
      </w:pPr>
      <w:r w:rsidRPr="00432EB1">
        <w:rPr>
          <w:lang w:val="en-AU"/>
        </w:rPr>
        <w:t>demonstrate a strong commitment to enhancing inclusive education in the classroom</w:t>
      </w:r>
    </w:p>
    <w:p w:rsidR="001D0470" w:rsidRPr="00432EB1" w:rsidRDefault="001D0470" w:rsidP="001D0470">
      <w:pPr>
        <w:pStyle w:val="ListParagraph"/>
        <w:numPr>
          <w:ilvl w:val="0"/>
          <w:numId w:val="27"/>
        </w:numPr>
        <w:spacing w:before="0" w:after="160" w:line="259" w:lineRule="auto"/>
        <w:rPr>
          <w:lang w:val="en-AU"/>
        </w:rPr>
      </w:pPr>
      <w:r w:rsidRPr="00432EB1">
        <w:rPr>
          <w:lang w:val="en-AU"/>
        </w:rPr>
        <w:t>clearly demonstrate how their chosen course will support them in their current role</w:t>
      </w:r>
    </w:p>
    <w:p w:rsidR="001D0470" w:rsidRPr="00432EB1" w:rsidRDefault="001D0470" w:rsidP="001D0470">
      <w:pPr>
        <w:pStyle w:val="ListParagraph"/>
        <w:numPr>
          <w:ilvl w:val="0"/>
          <w:numId w:val="27"/>
        </w:numPr>
        <w:spacing w:before="0" w:after="160" w:line="259" w:lineRule="auto"/>
        <w:rPr>
          <w:lang w:val="en-AU"/>
        </w:rPr>
      </w:pPr>
      <w:r w:rsidRPr="00432EB1">
        <w:rPr>
          <w:lang w:val="en-AU"/>
        </w:rPr>
        <w:t>clearly demonstrate how their chosen course will support them in their future career</w:t>
      </w:r>
    </w:p>
    <w:p w:rsidR="001D0470" w:rsidRPr="00432EB1" w:rsidRDefault="001D0470" w:rsidP="001D0470">
      <w:pPr>
        <w:pStyle w:val="ListParagraph"/>
        <w:numPr>
          <w:ilvl w:val="0"/>
          <w:numId w:val="27"/>
        </w:numPr>
        <w:spacing w:before="0" w:after="160" w:line="259" w:lineRule="auto"/>
        <w:rPr>
          <w:lang w:val="en-AU"/>
        </w:rPr>
      </w:pPr>
      <w:r w:rsidRPr="00432EB1">
        <w:rPr>
          <w:lang w:val="en-AU"/>
        </w:rPr>
        <w:t>demonstrate that their school has historically had difficulty recruiting qualified inclusive education teachers, including schools in rural and remote areas</w:t>
      </w:r>
    </w:p>
    <w:p w:rsidR="001D0470" w:rsidRPr="00432EB1" w:rsidRDefault="001D0470" w:rsidP="001D0470">
      <w:pPr>
        <w:pStyle w:val="ListParagraph"/>
        <w:numPr>
          <w:ilvl w:val="0"/>
          <w:numId w:val="27"/>
        </w:numPr>
        <w:spacing w:before="0" w:after="160" w:line="259" w:lineRule="auto"/>
        <w:rPr>
          <w:lang w:val="en-AU"/>
        </w:rPr>
      </w:pPr>
      <w:r w:rsidRPr="00432EB1">
        <w:rPr>
          <w:lang w:val="en-AU"/>
        </w:rPr>
        <w:t>demonstrate that their application aligns with their school’s Annual Implementation Plan and Strategic Plan</w:t>
      </w:r>
    </w:p>
    <w:p w:rsidR="001D0470" w:rsidRPr="00432EB1" w:rsidRDefault="001D0470" w:rsidP="001D0470">
      <w:pPr>
        <w:pStyle w:val="ListParagraph"/>
        <w:numPr>
          <w:ilvl w:val="0"/>
          <w:numId w:val="27"/>
        </w:numPr>
        <w:spacing w:before="0" w:after="160" w:line="259" w:lineRule="auto"/>
        <w:rPr>
          <w:b/>
          <w:i/>
          <w:lang w:val="en-AU"/>
        </w:rPr>
      </w:pPr>
      <w:r w:rsidRPr="00432EB1">
        <w:rPr>
          <w:lang w:val="en-AU"/>
        </w:rPr>
        <w:t>demonstrate their ability to manage the workload required to complete the course.</w:t>
      </w:r>
    </w:p>
    <w:p w:rsidR="001D0470" w:rsidRPr="00432EB1" w:rsidRDefault="001D0470" w:rsidP="008658D9">
      <w:pPr>
        <w:pStyle w:val="Heading4"/>
      </w:pPr>
      <w:r w:rsidRPr="00432EB1">
        <w:t>Multiple applications from teachers at the same school</w:t>
      </w:r>
    </w:p>
    <w:p w:rsidR="001D0470" w:rsidRPr="00432EB1" w:rsidRDefault="001D0470" w:rsidP="001D0470">
      <w:pPr>
        <w:rPr>
          <w:lang w:val="en-AU"/>
        </w:rPr>
      </w:pPr>
      <w:r w:rsidRPr="00432EB1">
        <w:rPr>
          <w:lang w:val="en-AU"/>
        </w:rPr>
        <w:t>The Department will only award one scholarship per school per application round. This is to ensure that each school and region receives the benefit of a Masters-qualified staff member in special and inclusive education. This will also enable the Department to ensure the initiative has the broadest possible impact.</w:t>
      </w:r>
    </w:p>
    <w:p w:rsidR="001D0470" w:rsidRPr="00432EB1" w:rsidRDefault="001D0470" w:rsidP="001D0470">
      <w:pPr>
        <w:rPr>
          <w:lang w:val="en-AU"/>
        </w:rPr>
      </w:pPr>
      <w:r w:rsidRPr="00432EB1">
        <w:rPr>
          <w:lang w:val="en-AU"/>
        </w:rPr>
        <w:t>If multiple applications are received from a single school, region or area, the Department may contact the applicants’ Principal/Manager for additional information about the applicants’ suitability. This information will be considered in addition to the information provided by applicants and the additional criteria listed above. In all cases, funding is awarded at the discretion of the Department.</w:t>
      </w:r>
    </w:p>
    <w:p w:rsidR="001D0470" w:rsidRPr="00432EB1" w:rsidRDefault="001D0470" w:rsidP="008658D9">
      <w:pPr>
        <w:pStyle w:val="Heading2"/>
      </w:pPr>
      <w:bookmarkStart w:id="25" w:name="_Toc16867187"/>
      <w:r w:rsidRPr="00432EB1">
        <w:t>CONSIDERATIONS BEFORE APPLYING</w:t>
      </w:r>
      <w:bookmarkEnd w:id="25"/>
    </w:p>
    <w:p w:rsidR="001D0470" w:rsidRPr="00432EB1" w:rsidRDefault="001D0470" w:rsidP="001D0470">
      <w:pPr>
        <w:rPr>
          <w:lang w:val="en-AU"/>
        </w:rPr>
      </w:pPr>
      <w:r w:rsidRPr="00432EB1">
        <w:rPr>
          <w:lang w:val="en-AU"/>
        </w:rPr>
        <w:t>Applicants should consider the following in selecting their preferred course:</w:t>
      </w:r>
    </w:p>
    <w:p w:rsidR="001D0470" w:rsidRPr="00432EB1" w:rsidRDefault="001D0470" w:rsidP="001D0470">
      <w:pPr>
        <w:pStyle w:val="ListParagraph"/>
        <w:numPr>
          <w:ilvl w:val="0"/>
          <w:numId w:val="29"/>
        </w:numPr>
        <w:spacing w:before="120" w:after="0" w:line="240" w:lineRule="auto"/>
        <w:ind w:left="697" w:hanging="357"/>
        <w:rPr>
          <w:lang w:val="en-AU"/>
        </w:rPr>
      </w:pPr>
      <w:r w:rsidRPr="00432EB1">
        <w:rPr>
          <w:lang w:val="en-AU"/>
        </w:rPr>
        <w:t>study workload for the eligible courses may range from 15 to 20 hours per week</w:t>
      </w:r>
    </w:p>
    <w:p w:rsidR="001D0470" w:rsidRPr="00432EB1" w:rsidRDefault="001D0470" w:rsidP="001D0470">
      <w:pPr>
        <w:pStyle w:val="ListParagraph"/>
        <w:numPr>
          <w:ilvl w:val="0"/>
          <w:numId w:val="29"/>
        </w:numPr>
        <w:spacing w:before="120" w:after="0" w:line="240" w:lineRule="auto"/>
        <w:ind w:left="697" w:hanging="357"/>
        <w:rPr>
          <w:lang w:val="en-AU"/>
        </w:rPr>
      </w:pPr>
      <w:r w:rsidRPr="00432EB1">
        <w:rPr>
          <w:lang w:val="en-AU"/>
        </w:rPr>
        <w:t>study workload for the Applied Behaviour Analysis course may exceed 20 hours per week</w:t>
      </w:r>
    </w:p>
    <w:p w:rsidR="001D0470" w:rsidRPr="00432EB1" w:rsidRDefault="001D0470" w:rsidP="001D0470">
      <w:pPr>
        <w:pStyle w:val="ListParagraph"/>
        <w:numPr>
          <w:ilvl w:val="0"/>
          <w:numId w:val="29"/>
        </w:numPr>
        <w:spacing w:before="120" w:after="0" w:line="240" w:lineRule="auto"/>
        <w:ind w:left="697" w:hanging="357"/>
        <w:rPr>
          <w:lang w:val="en-AU"/>
        </w:rPr>
      </w:pPr>
      <w:r w:rsidRPr="00432EB1">
        <w:rPr>
          <w:lang w:val="en-AU"/>
        </w:rPr>
        <w:t>the $7,000 CRT allowance will only cover a portion of the required CRT days as part of the course’s practicum requirement. Schools will need to find additional CRT funding from their own budgets to make up any shortfalls. Principals should be aware of this before endorsing applications</w:t>
      </w:r>
    </w:p>
    <w:p w:rsidR="001D0470" w:rsidRPr="00432EB1" w:rsidRDefault="001D0470" w:rsidP="001D0470">
      <w:pPr>
        <w:pStyle w:val="ListParagraph"/>
        <w:numPr>
          <w:ilvl w:val="0"/>
          <w:numId w:val="29"/>
        </w:numPr>
        <w:spacing w:before="120" w:after="0" w:line="240" w:lineRule="auto"/>
        <w:ind w:left="697" w:hanging="357"/>
        <w:rPr>
          <w:lang w:val="en-AU"/>
        </w:rPr>
      </w:pPr>
      <w:r w:rsidRPr="00432EB1">
        <w:rPr>
          <w:lang w:val="en-AU"/>
        </w:rPr>
        <w:t>some courses may require interstate travel as part of the study requirement.</w:t>
      </w:r>
    </w:p>
    <w:p w:rsidR="001D0470" w:rsidRPr="00432EB1" w:rsidRDefault="001D0470" w:rsidP="004B5CD1">
      <w:pPr>
        <w:pStyle w:val="Heading3"/>
      </w:pPr>
      <w:bookmarkStart w:id="26" w:name="_Toc16867188"/>
      <w:r w:rsidRPr="004B5CD1">
        <w:t>Recognition</w:t>
      </w:r>
      <w:r w:rsidRPr="00432EB1">
        <w:t xml:space="preserve"> of prior </w:t>
      </w:r>
      <w:r w:rsidRPr="004B5CD1">
        <w:t>learning</w:t>
      </w:r>
      <w:bookmarkEnd w:id="26"/>
      <w:r w:rsidRPr="00432EB1">
        <w:t xml:space="preserve"> </w:t>
      </w:r>
    </w:p>
    <w:p w:rsidR="001D0470" w:rsidRPr="00432EB1" w:rsidRDefault="001D0470" w:rsidP="001D0470">
      <w:pPr>
        <w:rPr>
          <w:b/>
          <w:lang w:val="en-AU"/>
        </w:rPr>
      </w:pPr>
      <w:r w:rsidRPr="00432EB1">
        <w:rPr>
          <w:lang w:val="en-AU"/>
        </w:rPr>
        <w:t>Recognition of prior learning (RPL) is acknowledgement of prior study granted based on previous study or work experience. If you are granted RPL by your approved university, you can reduce the duration of your approved course. You may be asked to provide further information and detail about the studies you have completed to help with this assessment. Applicants seeking recognition of prior learning towards their course must contact your university coordinator.</w:t>
      </w:r>
    </w:p>
    <w:p w:rsidR="001D0470" w:rsidRPr="00432EB1" w:rsidRDefault="001D0470" w:rsidP="008658D9">
      <w:pPr>
        <w:pStyle w:val="Heading2"/>
      </w:pPr>
      <w:bookmarkStart w:id="27" w:name="_Toc509222581"/>
      <w:bookmarkStart w:id="28" w:name="_Toc524092979"/>
      <w:bookmarkStart w:id="29" w:name="_Toc16867189"/>
      <w:r w:rsidRPr="00432EB1">
        <w:t>How to apply</w:t>
      </w:r>
      <w:bookmarkEnd w:id="27"/>
      <w:bookmarkEnd w:id="28"/>
      <w:bookmarkEnd w:id="29"/>
    </w:p>
    <w:p w:rsidR="001D0470" w:rsidRPr="00432EB1" w:rsidRDefault="001D0470" w:rsidP="001D0470">
      <w:pPr>
        <w:rPr>
          <w:rStyle w:val="Hyperlink"/>
          <w:lang w:val="en-AU"/>
        </w:rPr>
      </w:pPr>
      <w:r w:rsidRPr="00432EB1">
        <w:rPr>
          <w:lang w:val="en-AU"/>
        </w:rPr>
        <w:t xml:space="preserve">Smartygrants is an online grants administration program that the Department uses to facilitate the scholarships program. Scholarship applications can only be submitted online at: </w:t>
      </w:r>
      <w:hyperlink r:id="rId17" w:tooltip="Online application system" w:history="1">
        <w:r w:rsidRPr="00432EB1">
          <w:rPr>
            <w:rStyle w:val="Hyperlink"/>
            <w:lang w:val="en-AU"/>
          </w:rPr>
          <w:t>https://inclusiveedgrants.smartygrants.com.au</w:t>
        </w:r>
      </w:hyperlink>
    </w:p>
    <w:p w:rsidR="001D0470" w:rsidRPr="00432EB1" w:rsidRDefault="001D0470" w:rsidP="001D0470">
      <w:pPr>
        <w:rPr>
          <w:b/>
          <w:lang w:val="en-AU"/>
        </w:rPr>
      </w:pPr>
      <w:r w:rsidRPr="00432EB1">
        <w:rPr>
          <w:lang w:val="en-AU"/>
        </w:rPr>
        <w:t xml:space="preserve">The application round for the initiative will be open for </w:t>
      </w:r>
      <w:r w:rsidRPr="00432EB1">
        <w:rPr>
          <w:b/>
          <w:lang w:val="en-AU"/>
        </w:rPr>
        <w:t>4 weeks</w:t>
      </w:r>
      <w:r w:rsidRPr="00432EB1">
        <w:rPr>
          <w:lang w:val="en-AU"/>
        </w:rPr>
        <w:t>, from</w:t>
      </w:r>
      <w:r w:rsidRPr="00432EB1">
        <w:rPr>
          <w:b/>
          <w:lang w:val="en-AU"/>
        </w:rPr>
        <w:t xml:space="preserve"> 9am, 9 September 2019.</w:t>
      </w:r>
      <w:r w:rsidRPr="00432EB1">
        <w:rPr>
          <w:lang w:val="en-AU"/>
        </w:rPr>
        <w:t xml:space="preserve"> Applications will close at </w:t>
      </w:r>
      <w:r w:rsidRPr="00432EB1">
        <w:rPr>
          <w:b/>
          <w:lang w:val="en-AU"/>
        </w:rPr>
        <w:t>12pm (midday),</w:t>
      </w:r>
      <w:r w:rsidRPr="00432EB1">
        <w:rPr>
          <w:lang w:val="en-AU"/>
        </w:rPr>
        <w:t xml:space="preserve"> </w:t>
      </w:r>
      <w:r w:rsidRPr="00432EB1">
        <w:rPr>
          <w:b/>
          <w:lang w:val="en-AU"/>
        </w:rPr>
        <w:t xml:space="preserve">Monday, 7 October 2019. </w:t>
      </w:r>
    </w:p>
    <w:p w:rsidR="001D0470" w:rsidRPr="00432EB1" w:rsidRDefault="001D0470" w:rsidP="001D0470">
      <w:pPr>
        <w:rPr>
          <w:lang w:val="en-AU"/>
        </w:rPr>
      </w:pPr>
      <w:r w:rsidRPr="00432EB1">
        <w:rPr>
          <w:lang w:val="en-AU"/>
        </w:rPr>
        <w:t xml:space="preserve">The IEG team manages the scholarships program, including the application process and assisting successful recipients to manage their scholarships. The IEG team aims to process all applications and notify the outcome of your application within 15 business days of the initiative’s closing date (i.e. by </w:t>
      </w:r>
      <w:r w:rsidRPr="00432EB1">
        <w:rPr>
          <w:b/>
          <w:lang w:val="en-AU"/>
        </w:rPr>
        <w:t>Friday 25 Oct 2019</w:t>
      </w:r>
      <w:r w:rsidRPr="00432EB1">
        <w:rPr>
          <w:lang w:val="en-AU"/>
        </w:rPr>
        <w:t xml:space="preserve">). </w:t>
      </w:r>
    </w:p>
    <w:p w:rsidR="001D0470" w:rsidRPr="00432EB1" w:rsidRDefault="001D0470" w:rsidP="001D0470">
      <w:pPr>
        <w:rPr>
          <w:rFonts w:cstheme="minorHAnsi"/>
          <w:color w:val="000000"/>
          <w:lang w:val="en-AU"/>
        </w:rPr>
      </w:pPr>
      <w:r w:rsidRPr="00432EB1">
        <w:rPr>
          <w:lang w:val="en-AU"/>
        </w:rPr>
        <w:t>Applications must address each of the criteria. Incomplete or late applications will not be considered.</w:t>
      </w:r>
      <w:r w:rsidRPr="00432EB1">
        <w:rPr>
          <w:rFonts w:cstheme="minorHAnsi"/>
          <w:color w:val="000000"/>
          <w:lang w:val="en-AU"/>
        </w:rPr>
        <w:t xml:space="preserve"> Once you have submitted your application, you will not be able to change it or submit any additional documentation through the online form. </w:t>
      </w:r>
    </w:p>
    <w:p w:rsidR="001D0470" w:rsidRPr="00432EB1" w:rsidRDefault="001D0470" w:rsidP="001D0470">
      <w:pPr>
        <w:rPr>
          <w:rFonts w:cstheme="minorHAnsi"/>
          <w:color w:val="000000"/>
          <w:lang w:val="en-AU"/>
        </w:rPr>
      </w:pPr>
      <w:r w:rsidRPr="00432EB1">
        <w:rPr>
          <w:rFonts w:cstheme="minorHAnsi"/>
          <w:color w:val="000000"/>
          <w:lang w:val="en-AU"/>
        </w:rPr>
        <w:t xml:space="preserve">If you have submitted your application and wish to provide additional documentation, please email </w:t>
      </w:r>
      <w:hyperlink r:id="rId18" w:history="1">
        <w:r w:rsidRPr="00432EB1">
          <w:rPr>
            <w:rStyle w:val="Hyperlink"/>
            <w:rFonts w:cstheme="minorHAnsi"/>
            <w:lang w:val="en-AU"/>
          </w:rPr>
          <w:t>inclusive.ed.grants@edumail.vic.gov.au</w:t>
        </w:r>
      </w:hyperlink>
      <w:r w:rsidRPr="00432EB1">
        <w:rPr>
          <w:rFonts w:cstheme="minorHAnsi"/>
          <w:color w:val="000000"/>
          <w:lang w:val="en-AU"/>
        </w:rPr>
        <w:t xml:space="preserve"> (ensuring you quote your application number) at any time up until closing at </w:t>
      </w:r>
      <w:r w:rsidRPr="00432EB1">
        <w:rPr>
          <w:rFonts w:cstheme="minorHAnsi"/>
          <w:b/>
          <w:color w:val="000000"/>
          <w:lang w:val="en-AU"/>
        </w:rPr>
        <w:t>12pm (midday), Monday</w:t>
      </w:r>
      <w:r w:rsidRPr="00432EB1">
        <w:rPr>
          <w:rFonts w:cstheme="minorHAnsi"/>
          <w:color w:val="000000"/>
          <w:lang w:val="en-AU"/>
        </w:rPr>
        <w:t xml:space="preserve"> </w:t>
      </w:r>
      <w:r w:rsidRPr="00432EB1">
        <w:rPr>
          <w:rFonts w:cstheme="minorHAnsi"/>
          <w:b/>
          <w:color w:val="000000"/>
          <w:lang w:val="en-AU"/>
        </w:rPr>
        <w:t>7 October 2019</w:t>
      </w:r>
      <w:r w:rsidRPr="00432EB1">
        <w:rPr>
          <w:rFonts w:cstheme="minorHAnsi"/>
          <w:color w:val="000000"/>
          <w:lang w:val="en-AU"/>
        </w:rPr>
        <w:t>.</w:t>
      </w:r>
    </w:p>
    <w:p w:rsidR="001D0470" w:rsidRPr="00432EB1" w:rsidRDefault="001D0470" w:rsidP="008658D9">
      <w:pPr>
        <w:pStyle w:val="Heading3"/>
      </w:pPr>
      <w:bookmarkStart w:id="30" w:name="_Toc509222582"/>
      <w:bookmarkStart w:id="31" w:name="_Toc524092980"/>
      <w:bookmarkStart w:id="32" w:name="_Toc16867190"/>
      <w:r w:rsidRPr="00432EB1">
        <w:t>Guidance on personal statement and statement of support</w:t>
      </w:r>
      <w:bookmarkEnd w:id="30"/>
      <w:bookmarkEnd w:id="31"/>
      <w:bookmarkEnd w:id="32"/>
    </w:p>
    <w:p w:rsidR="001D0470" w:rsidRPr="00432EB1" w:rsidRDefault="001D0470" w:rsidP="001D0470">
      <w:pPr>
        <w:rPr>
          <w:lang w:val="en-AU"/>
        </w:rPr>
      </w:pPr>
      <w:r w:rsidRPr="00432EB1">
        <w:rPr>
          <w:lang w:val="en-AU"/>
        </w:rPr>
        <w:t>To apply for a scholarship, applicants must attach both a personal statement and a statement of support from their Principal/Manager. Guidance on these supporting documents is provided below.</w:t>
      </w:r>
    </w:p>
    <w:p w:rsidR="001D0470" w:rsidRPr="00432EB1" w:rsidRDefault="001D0470" w:rsidP="008658D9">
      <w:pPr>
        <w:pStyle w:val="Heading4"/>
      </w:pPr>
      <w:r w:rsidRPr="00432EB1">
        <w:t>Personal statement</w:t>
      </w:r>
    </w:p>
    <w:p w:rsidR="001D0470" w:rsidRPr="00432EB1" w:rsidRDefault="001D0470" w:rsidP="001D0470">
      <w:pPr>
        <w:spacing w:after="60"/>
        <w:rPr>
          <w:lang w:val="en-AU"/>
        </w:rPr>
      </w:pPr>
      <w:r w:rsidRPr="00432EB1">
        <w:rPr>
          <w:lang w:val="en-AU"/>
        </w:rPr>
        <w:t>You must submit a personal statement outlining why you are applying for a scholarship and how you intend to use the knowledge and skills gained through completing your preferred course. Your personal statement should include information about:</w:t>
      </w:r>
    </w:p>
    <w:p w:rsidR="001D0470" w:rsidRPr="00432EB1" w:rsidRDefault="001D0470" w:rsidP="001D0470">
      <w:pPr>
        <w:pStyle w:val="ListParagraph"/>
        <w:numPr>
          <w:ilvl w:val="0"/>
          <w:numId w:val="21"/>
        </w:numPr>
        <w:spacing w:before="0" w:line="240" w:lineRule="auto"/>
        <w:rPr>
          <w:lang w:val="en-AU" w:eastAsia="en-AU"/>
        </w:rPr>
      </w:pPr>
      <w:r w:rsidRPr="00432EB1">
        <w:rPr>
          <w:lang w:val="en-AU" w:eastAsia="en-AU"/>
        </w:rPr>
        <w:t>why you wish to undertake your preferred courses</w:t>
      </w:r>
    </w:p>
    <w:p w:rsidR="001D0470" w:rsidRPr="00432EB1" w:rsidRDefault="001D0470" w:rsidP="001D0470">
      <w:pPr>
        <w:pStyle w:val="ListParagraph"/>
        <w:numPr>
          <w:ilvl w:val="0"/>
          <w:numId w:val="21"/>
        </w:numPr>
        <w:spacing w:before="0" w:line="240" w:lineRule="auto"/>
        <w:rPr>
          <w:lang w:val="en-AU" w:eastAsia="en-AU"/>
        </w:rPr>
      </w:pPr>
      <w:r w:rsidRPr="00432EB1">
        <w:rPr>
          <w:lang w:val="en-AU" w:eastAsia="en-AU"/>
        </w:rPr>
        <w:t>how you intend to use the knowledge and skills from the course in your current role</w:t>
      </w:r>
    </w:p>
    <w:p w:rsidR="001D0470" w:rsidRPr="00432EB1" w:rsidRDefault="001D0470" w:rsidP="001D0470">
      <w:pPr>
        <w:pStyle w:val="ListParagraph"/>
        <w:numPr>
          <w:ilvl w:val="0"/>
          <w:numId w:val="21"/>
        </w:numPr>
        <w:spacing w:before="0" w:line="240" w:lineRule="auto"/>
        <w:rPr>
          <w:lang w:val="en-AU" w:eastAsia="en-AU"/>
        </w:rPr>
      </w:pPr>
      <w:r w:rsidRPr="00432EB1">
        <w:rPr>
          <w:lang w:val="en-AU" w:eastAsia="en-AU"/>
        </w:rPr>
        <w:t xml:space="preserve">how you intend to </w:t>
      </w:r>
      <w:r w:rsidRPr="00432EB1">
        <w:rPr>
          <w:lang w:val="en-AU"/>
        </w:rPr>
        <w:t>use the VTLM in the classroom to improve student learning experiences effectively, and how your participation in the scholarships initiative will affect improvement initiatives within your school, your teaching and student learning</w:t>
      </w:r>
    </w:p>
    <w:p w:rsidR="001D0470" w:rsidRPr="00432EB1" w:rsidRDefault="001D0470" w:rsidP="001D0470">
      <w:pPr>
        <w:pStyle w:val="ListParagraph"/>
        <w:numPr>
          <w:ilvl w:val="0"/>
          <w:numId w:val="21"/>
        </w:numPr>
        <w:spacing w:before="0" w:line="240" w:lineRule="auto"/>
        <w:rPr>
          <w:lang w:val="en-AU" w:eastAsia="en-AU"/>
        </w:rPr>
      </w:pPr>
      <w:r w:rsidRPr="00432EB1">
        <w:rPr>
          <w:lang w:val="en-AU" w:eastAsia="en-AU"/>
        </w:rPr>
        <w:t>how you intend to use the knowledge and skills from the course in your future career, including in leadership roles</w:t>
      </w:r>
    </w:p>
    <w:p w:rsidR="001D0470" w:rsidRPr="00432EB1" w:rsidRDefault="001D0470" w:rsidP="001D0470">
      <w:pPr>
        <w:pStyle w:val="ListParagraph"/>
        <w:numPr>
          <w:ilvl w:val="0"/>
          <w:numId w:val="21"/>
        </w:numPr>
        <w:spacing w:before="0" w:line="240" w:lineRule="auto"/>
        <w:rPr>
          <w:lang w:val="en-AU" w:eastAsia="en-AU"/>
        </w:rPr>
      </w:pPr>
      <w:r w:rsidRPr="00432EB1">
        <w:rPr>
          <w:lang w:val="en-AU" w:eastAsia="en-AU"/>
        </w:rPr>
        <w:t>how you demonstrate commitment to enhancing inclusive education in your classroom, school and community</w:t>
      </w:r>
    </w:p>
    <w:p w:rsidR="001D0470" w:rsidRPr="00432EB1" w:rsidRDefault="001D0470" w:rsidP="001D0470">
      <w:pPr>
        <w:pStyle w:val="ListParagraph"/>
        <w:numPr>
          <w:ilvl w:val="0"/>
          <w:numId w:val="21"/>
        </w:numPr>
        <w:spacing w:before="0" w:line="240" w:lineRule="auto"/>
        <w:rPr>
          <w:lang w:val="en-AU" w:eastAsia="en-AU"/>
        </w:rPr>
      </w:pPr>
      <w:r w:rsidRPr="00432EB1">
        <w:rPr>
          <w:lang w:val="en-AU" w:eastAsia="en-AU"/>
        </w:rPr>
        <w:t>how the scholarship will assist you to complete the course.</w:t>
      </w:r>
    </w:p>
    <w:p w:rsidR="001D0470" w:rsidRPr="00432EB1" w:rsidRDefault="001D0470" w:rsidP="001D0470">
      <w:pPr>
        <w:pStyle w:val="ListParagraph"/>
        <w:rPr>
          <w:lang w:val="en-AU" w:eastAsia="en-AU"/>
        </w:rPr>
      </w:pPr>
    </w:p>
    <w:p w:rsidR="001D0470" w:rsidRPr="00432EB1" w:rsidRDefault="001D0470" w:rsidP="001D0470">
      <w:pPr>
        <w:rPr>
          <w:lang w:val="en-AU" w:eastAsia="en-AU"/>
        </w:rPr>
      </w:pPr>
      <w:r w:rsidRPr="00432EB1">
        <w:rPr>
          <w:lang w:val="en-AU" w:eastAsia="en-AU"/>
        </w:rPr>
        <w:t>If you have any questions about drafting your personal statement, statement of support or the application process in general, please do not hesitate to contact the IEG team for assistance.</w:t>
      </w:r>
    </w:p>
    <w:p w:rsidR="001D0470" w:rsidRPr="00432EB1" w:rsidRDefault="001D0470" w:rsidP="008658D9">
      <w:pPr>
        <w:pStyle w:val="Heading4"/>
      </w:pPr>
      <w:r w:rsidRPr="00432EB1">
        <w:t>Statement of support</w:t>
      </w:r>
    </w:p>
    <w:p w:rsidR="001D0470" w:rsidRPr="00432EB1" w:rsidRDefault="001D0470" w:rsidP="001D0470">
      <w:pPr>
        <w:rPr>
          <w:b/>
          <w:lang w:val="en-AU"/>
        </w:rPr>
      </w:pPr>
      <w:r w:rsidRPr="00432EB1">
        <w:rPr>
          <w:lang w:val="en-AU"/>
        </w:rPr>
        <w:t>You must submit a letter, signed by your Principal/Manager (e.g. a letter on school letterhead), outlining the reasons why they support your application and acknowledging that they are willing to release you to complete the practicum requirements of the course (</w:t>
      </w:r>
      <w:r w:rsidRPr="00432EB1">
        <w:rPr>
          <w:b/>
          <w:bCs/>
          <w:lang w:val="en-AU"/>
        </w:rPr>
        <w:t>which</w:t>
      </w:r>
      <w:r w:rsidRPr="00432EB1">
        <w:rPr>
          <w:lang w:val="en-AU"/>
        </w:rPr>
        <w:t xml:space="preserve"> </w:t>
      </w:r>
      <w:r w:rsidRPr="00432EB1">
        <w:rPr>
          <w:b/>
          <w:lang w:val="en-AU"/>
        </w:rPr>
        <w:t>may take up to 45 days).</w:t>
      </w:r>
    </w:p>
    <w:p w:rsidR="001D0470" w:rsidRPr="00432EB1" w:rsidRDefault="001D0470" w:rsidP="001D0470">
      <w:pPr>
        <w:spacing w:after="160"/>
        <w:rPr>
          <w:rFonts w:cstheme="minorHAnsi"/>
          <w:color w:val="000000"/>
          <w:lang w:val="en-AU"/>
        </w:rPr>
      </w:pPr>
      <w:r w:rsidRPr="00432EB1">
        <w:rPr>
          <w:rFonts w:cstheme="minorHAnsi"/>
          <w:color w:val="000000"/>
          <w:lang w:val="en-AU"/>
        </w:rPr>
        <w:t>The statement of support must acknowledge that practicum placements may take up to 45 days and that it is the responsibility of the school to manage relief teacher arrangements, including funding if more than $7,000 is required (except the ABA course, which has no practicum).</w:t>
      </w:r>
    </w:p>
    <w:p w:rsidR="001D0470" w:rsidRPr="00432EB1" w:rsidRDefault="001D0470" w:rsidP="001D0470">
      <w:pPr>
        <w:rPr>
          <w:rFonts w:cstheme="minorHAnsi"/>
          <w:color w:val="000000"/>
          <w:lang w:val="en-AU"/>
        </w:rPr>
      </w:pPr>
      <w:r w:rsidRPr="00432EB1">
        <w:rPr>
          <w:lang w:val="en-AU"/>
        </w:rPr>
        <w:t xml:space="preserve">Your Principal/Manager is required to </w:t>
      </w:r>
      <w:r w:rsidRPr="00432EB1">
        <w:rPr>
          <w:rFonts w:cstheme="minorHAnsi"/>
          <w:color w:val="000000"/>
          <w:lang w:val="en-AU"/>
        </w:rPr>
        <w:t>identify a Practice Principle from the VTLM that can be strengthened through your participation in the scholarship initiative and expand on this in their statement.</w:t>
      </w:r>
      <w:r w:rsidRPr="00432EB1">
        <w:rPr>
          <w:lang w:val="en-AU"/>
        </w:rPr>
        <w:t xml:space="preserve"> Your Principal/Manager may also include:</w:t>
      </w:r>
    </w:p>
    <w:p w:rsidR="001D0470" w:rsidRPr="00432EB1" w:rsidRDefault="001D0470" w:rsidP="001D0470">
      <w:pPr>
        <w:numPr>
          <w:ilvl w:val="0"/>
          <w:numId w:val="22"/>
        </w:numPr>
        <w:spacing w:after="100" w:afterAutospacing="1" w:line="270" w:lineRule="atLeast"/>
        <w:rPr>
          <w:rFonts w:cstheme="minorHAnsi"/>
          <w:color w:val="000000"/>
          <w:lang w:val="en-AU"/>
        </w:rPr>
      </w:pPr>
      <w:r w:rsidRPr="00432EB1">
        <w:rPr>
          <w:rFonts w:cstheme="minorHAnsi"/>
          <w:color w:val="000000"/>
          <w:lang w:val="en-AU"/>
        </w:rPr>
        <w:t>how the qualification will address an identified need within the school and/or region</w:t>
      </w:r>
    </w:p>
    <w:p w:rsidR="001D0470" w:rsidRPr="00432EB1" w:rsidRDefault="001D0470" w:rsidP="001D0470">
      <w:pPr>
        <w:numPr>
          <w:ilvl w:val="0"/>
          <w:numId w:val="22"/>
        </w:numPr>
        <w:spacing w:before="100" w:beforeAutospacing="1" w:after="100" w:afterAutospacing="1" w:line="270" w:lineRule="atLeast"/>
        <w:rPr>
          <w:rFonts w:cstheme="minorHAnsi"/>
          <w:color w:val="000000"/>
          <w:lang w:val="en-AU"/>
        </w:rPr>
      </w:pPr>
      <w:r w:rsidRPr="00432EB1">
        <w:rPr>
          <w:rFonts w:cstheme="minorHAnsi"/>
          <w:color w:val="000000"/>
          <w:lang w:val="en-AU"/>
        </w:rPr>
        <w:t>how they intend to utilise your new knowledge and skills within the school/region</w:t>
      </w:r>
    </w:p>
    <w:p w:rsidR="001D0470" w:rsidRPr="00432EB1" w:rsidRDefault="001D0470" w:rsidP="001D0470">
      <w:pPr>
        <w:numPr>
          <w:ilvl w:val="0"/>
          <w:numId w:val="22"/>
        </w:numPr>
        <w:spacing w:before="100" w:beforeAutospacing="1" w:after="100" w:afterAutospacing="1" w:line="270" w:lineRule="atLeast"/>
        <w:rPr>
          <w:rFonts w:cstheme="minorHAnsi"/>
          <w:color w:val="000000"/>
          <w:lang w:val="en-AU"/>
        </w:rPr>
      </w:pPr>
      <w:r w:rsidRPr="00432EB1">
        <w:rPr>
          <w:rFonts w:cstheme="minorHAnsi"/>
          <w:color w:val="000000"/>
          <w:lang w:val="en-AU"/>
        </w:rPr>
        <w:t>how the qualification aligns with your Performance Development Plan</w:t>
      </w:r>
    </w:p>
    <w:p w:rsidR="001D0470" w:rsidRPr="00432EB1" w:rsidRDefault="001D0470" w:rsidP="001D0470">
      <w:pPr>
        <w:numPr>
          <w:ilvl w:val="0"/>
          <w:numId w:val="22"/>
        </w:numPr>
        <w:spacing w:before="100" w:beforeAutospacing="1" w:after="100" w:afterAutospacing="1" w:line="270" w:lineRule="atLeast"/>
        <w:rPr>
          <w:rFonts w:cstheme="minorHAnsi"/>
          <w:color w:val="000000"/>
          <w:lang w:val="en-AU"/>
        </w:rPr>
      </w:pPr>
      <w:r w:rsidRPr="00432EB1">
        <w:rPr>
          <w:rFonts w:cstheme="minorHAnsi"/>
          <w:color w:val="000000"/>
          <w:lang w:val="en-AU"/>
        </w:rPr>
        <w:t>how your scholarship application aligns with the school's Annual Implementation Plan</w:t>
      </w:r>
    </w:p>
    <w:p w:rsidR="001D0470" w:rsidRPr="00432EB1" w:rsidRDefault="001D0470" w:rsidP="001D0470">
      <w:pPr>
        <w:numPr>
          <w:ilvl w:val="0"/>
          <w:numId w:val="22"/>
        </w:numPr>
        <w:spacing w:before="100" w:beforeAutospacing="1" w:after="100" w:afterAutospacing="1" w:line="270" w:lineRule="atLeast"/>
        <w:rPr>
          <w:rFonts w:cstheme="minorHAnsi"/>
          <w:color w:val="000000"/>
          <w:lang w:val="en-AU"/>
        </w:rPr>
      </w:pPr>
      <w:r w:rsidRPr="00432EB1">
        <w:rPr>
          <w:rFonts w:cstheme="minorHAnsi"/>
          <w:color w:val="000000"/>
          <w:lang w:val="en-AU"/>
        </w:rPr>
        <w:t>why they believe you are a worthy recipient of a scholarship</w:t>
      </w:r>
    </w:p>
    <w:p w:rsidR="001D0470" w:rsidRPr="00432EB1" w:rsidRDefault="001D0470" w:rsidP="001D0470">
      <w:pPr>
        <w:numPr>
          <w:ilvl w:val="0"/>
          <w:numId w:val="22"/>
        </w:numPr>
        <w:spacing w:before="100" w:beforeAutospacing="1" w:line="270" w:lineRule="atLeast"/>
        <w:rPr>
          <w:lang w:val="en-AU"/>
        </w:rPr>
      </w:pPr>
      <w:r w:rsidRPr="00432EB1">
        <w:rPr>
          <w:rFonts w:cstheme="minorHAnsi"/>
          <w:color w:val="000000"/>
          <w:lang w:val="en-AU"/>
        </w:rPr>
        <w:t>any other information that supports your application.</w:t>
      </w:r>
    </w:p>
    <w:p w:rsidR="001D0470" w:rsidRPr="00432EB1" w:rsidRDefault="001D0470" w:rsidP="008658D9">
      <w:pPr>
        <w:pStyle w:val="Heading3"/>
      </w:pPr>
      <w:bookmarkStart w:id="33" w:name="_Toc16867191"/>
      <w:r w:rsidRPr="00432EB1">
        <w:t>How and when to apply for your courses of choice</w:t>
      </w:r>
      <w:bookmarkEnd w:id="33"/>
      <w:r w:rsidRPr="00432EB1">
        <w:t xml:space="preserve"> </w:t>
      </w:r>
    </w:p>
    <w:p w:rsidR="001D0470" w:rsidRPr="00432EB1" w:rsidRDefault="001D0470" w:rsidP="001D0470">
      <w:pPr>
        <w:rPr>
          <w:lang w:val="en-AU"/>
        </w:rPr>
      </w:pPr>
      <w:r w:rsidRPr="00432EB1">
        <w:rPr>
          <w:lang w:val="en-AU"/>
        </w:rPr>
        <w:t>When you are filling out your application form, it is mandatory that you choose two preferred courses. You can apply for both of these courses, but if you are successful in your university applications, do not accept enrolment in any course until you have been notified of your scholarship application outcome.</w:t>
      </w:r>
    </w:p>
    <w:p w:rsidR="001D0470" w:rsidRPr="00432EB1" w:rsidRDefault="001D0470" w:rsidP="001D0470">
      <w:pPr>
        <w:rPr>
          <w:lang w:val="en-AU"/>
        </w:rPr>
      </w:pPr>
      <w:r w:rsidRPr="00432EB1">
        <w:rPr>
          <w:lang w:val="en-AU"/>
        </w:rPr>
        <w:t>We advise all applicants to wait until they have received a notification of the outcomes of the scholarship initiative before applying and enrolling in their preferred courses. The scholarships team has ensured that there is sufficient time between the closing of the initiative, the outcomes of the initiative, and the closing dates for university enrolments to apply and enrol. If you choose to apply for your preferred courses before the scholarship outcomes are released, do not accept an offer of enrolment until you have been notified of a successful outcome to avoid enrolling in a course without the financial support of a scholarship.</w:t>
      </w:r>
    </w:p>
    <w:p w:rsidR="001D0470" w:rsidRPr="00432EB1" w:rsidRDefault="001D0470" w:rsidP="001D0470">
      <w:pPr>
        <w:rPr>
          <w:lang w:val="en-AU"/>
        </w:rPr>
      </w:pPr>
      <w:r w:rsidRPr="00432EB1">
        <w:rPr>
          <w:lang w:val="en-AU"/>
        </w:rPr>
        <w:t xml:space="preserve">If you are successful in applying to your preferred courses, and you are successful in receiving a scholarship for one of these courses, you are required to confirm enrolment in your approved course and retract your application from the course which has not been approved to avoid any financial repercussions. We also advise everyone that the responsibility of retracting university application(s) if unsuccessful in the initiative is the individual’s alone. </w:t>
      </w:r>
    </w:p>
    <w:p w:rsidR="001D0470" w:rsidRPr="00432EB1" w:rsidRDefault="001D0470" w:rsidP="00064FCB">
      <w:pPr>
        <w:pStyle w:val="Heading2"/>
        <w:rPr>
          <w:rFonts w:cstheme="minorHAnsi"/>
          <w:color w:val="292929"/>
          <w:shd w:val="clear" w:color="auto" w:fill="FFFFFF"/>
        </w:rPr>
      </w:pPr>
      <w:bookmarkStart w:id="34" w:name="_Toc16867192"/>
      <w:bookmarkStart w:id="35" w:name="_Toc509222583"/>
      <w:bookmarkStart w:id="36" w:name="_Toc524092981"/>
      <w:r w:rsidRPr="00432EB1">
        <w:t>Information privacy</w:t>
      </w:r>
      <w:bookmarkEnd w:id="34"/>
    </w:p>
    <w:p w:rsidR="001D0470" w:rsidRPr="00432EB1" w:rsidRDefault="001D0470" w:rsidP="001D0470">
      <w:pPr>
        <w:rPr>
          <w:rFonts w:cstheme="minorHAnsi"/>
          <w:shd w:val="clear" w:color="auto" w:fill="FFFFFF"/>
          <w:lang w:val="en-AU"/>
        </w:rPr>
      </w:pPr>
      <w:r w:rsidRPr="00432EB1">
        <w:rPr>
          <w:rFonts w:cstheme="minorHAnsi"/>
          <w:shd w:val="clear" w:color="auto" w:fill="FFFFFF"/>
          <w:lang w:val="en-AU"/>
        </w:rPr>
        <w:t>The Department values and is committed to protecting your privacy. We handle your personal information in accordance with the </w:t>
      </w:r>
      <w:r w:rsidRPr="00432EB1">
        <w:rPr>
          <w:rStyle w:val="Emphasis"/>
          <w:rFonts w:cstheme="minorHAnsi"/>
          <w:shd w:val="clear" w:color="auto" w:fill="FFFFFF"/>
          <w:lang w:val="en-AU"/>
        </w:rPr>
        <w:t>Privacy and Data Protection Act 2014 </w:t>
      </w:r>
      <w:r w:rsidRPr="00432EB1">
        <w:rPr>
          <w:rFonts w:cstheme="minorHAnsi"/>
          <w:shd w:val="clear" w:color="auto" w:fill="FFFFFF"/>
          <w:lang w:val="en-AU"/>
        </w:rPr>
        <w:t>(Vic) (PDP Act) and other applicable legislation. The Department has adopted the Information Privacy Principles in the PDP Act as minimum standards when dealing with personal information.</w:t>
      </w:r>
    </w:p>
    <w:p w:rsidR="001D0470" w:rsidRPr="00432EB1" w:rsidRDefault="001D0470" w:rsidP="001D0470">
      <w:pPr>
        <w:rPr>
          <w:rFonts w:cstheme="minorHAnsi"/>
          <w:shd w:val="clear" w:color="auto" w:fill="FFFFFF"/>
          <w:lang w:val="en-AU"/>
        </w:rPr>
      </w:pPr>
      <w:r w:rsidRPr="00432EB1">
        <w:rPr>
          <w:rFonts w:cstheme="minorHAnsi"/>
          <w:shd w:val="clear" w:color="auto" w:fill="FFFFFF"/>
          <w:lang w:val="en-AU"/>
        </w:rPr>
        <w:t xml:space="preserve">We may collect personal information that you choose to give us, which is a necessary function of running the Inclusive Education Scholarships initiative. This includes information collected via online forms through SmartyGrants, phone and email correspondence. SmartyGrants may also collect your personal information for its own purposes. Please refer to SmartyGrants’ </w:t>
      </w:r>
      <w:hyperlink r:id="rId19" w:history="1">
        <w:r w:rsidRPr="00432EB1">
          <w:rPr>
            <w:rStyle w:val="Hyperlink"/>
            <w:rFonts w:cstheme="minorHAnsi"/>
            <w:shd w:val="clear" w:color="auto" w:fill="FFFFFF"/>
            <w:lang w:val="en-AU"/>
          </w:rPr>
          <w:t>terms of service and privacy policy</w:t>
        </w:r>
      </w:hyperlink>
      <w:r w:rsidRPr="00432EB1">
        <w:rPr>
          <w:rFonts w:cstheme="minorHAnsi"/>
          <w:shd w:val="clear" w:color="auto" w:fill="FFFFFF"/>
          <w:lang w:val="en-AU"/>
        </w:rPr>
        <w:t xml:space="preserve"> for further information.</w:t>
      </w:r>
    </w:p>
    <w:p w:rsidR="001D0470" w:rsidRPr="00432EB1" w:rsidRDefault="001D0470" w:rsidP="001D0470">
      <w:pPr>
        <w:rPr>
          <w:rFonts w:cstheme="minorHAnsi"/>
          <w:shd w:val="clear" w:color="auto" w:fill="FFFFFF"/>
          <w:lang w:val="en-AU"/>
        </w:rPr>
      </w:pPr>
      <w:r w:rsidRPr="00432EB1">
        <w:rPr>
          <w:rFonts w:cstheme="minorHAnsi"/>
          <w:shd w:val="clear" w:color="auto" w:fill="FFFFFF"/>
          <w:lang w:val="en-AU"/>
        </w:rPr>
        <w:t>Under the PDP Act, the Department has a responsibility to protect your personal information. We take reasonable steps to make sure that your personal information is protected from misuse, loss, unauthorised access, modification or disclosure. Access to systems, applications and the information that we collect is limited to authorised staff members only.</w:t>
      </w:r>
    </w:p>
    <w:p w:rsidR="001D0470" w:rsidRPr="00432EB1" w:rsidRDefault="001D0470" w:rsidP="001D0470">
      <w:pPr>
        <w:rPr>
          <w:rFonts w:cstheme="minorHAnsi"/>
          <w:shd w:val="clear" w:color="auto" w:fill="FFFFFF"/>
          <w:lang w:val="en-AU"/>
        </w:rPr>
      </w:pPr>
      <w:r w:rsidRPr="00432EB1">
        <w:rPr>
          <w:rFonts w:cstheme="minorHAnsi"/>
          <w:shd w:val="clear" w:color="auto" w:fill="FFFFFF"/>
          <w:lang w:val="en-AU"/>
        </w:rPr>
        <w:t xml:space="preserve">For further information on how the Department will handle your personal information, please refer to our general </w:t>
      </w:r>
      <w:hyperlink r:id="rId20" w:history="1">
        <w:r w:rsidRPr="00432EB1">
          <w:rPr>
            <w:rStyle w:val="Hyperlink"/>
            <w:rFonts w:cstheme="minorHAnsi"/>
            <w:shd w:val="clear" w:color="auto" w:fill="FFFFFF"/>
            <w:lang w:val="en-AU"/>
          </w:rPr>
          <w:t>information privacy policy</w:t>
        </w:r>
      </w:hyperlink>
      <w:r w:rsidRPr="00432EB1">
        <w:rPr>
          <w:rFonts w:cstheme="minorHAnsi"/>
          <w:shd w:val="clear" w:color="auto" w:fill="FFFFFF"/>
          <w:lang w:val="en-AU"/>
        </w:rPr>
        <w:t>.</w:t>
      </w:r>
    </w:p>
    <w:p w:rsidR="001D0470" w:rsidRPr="00432EB1" w:rsidRDefault="001D0470" w:rsidP="001D0470">
      <w:pPr>
        <w:rPr>
          <w:rFonts w:cstheme="minorHAnsi"/>
          <w:shd w:val="clear" w:color="auto" w:fill="FFFFFF"/>
          <w:lang w:val="en-AU"/>
        </w:rPr>
      </w:pPr>
      <w:r w:rsidRPr="00432EB1">
        <w:rPr>
          <w:rFonts w:cstheme="minorHAnsi"/>
          <w:shd w:val="clear" w:color="auto" w:fill="FFFFFF"/>
          <w:lang w:val="en-AU"/>
        </w:rPr>
        <w:t xml:space="preserve">Please see the website for the </w:t>
      </w:r>
      <w:hyperlink r:id="rId21" w:history="1">
        <w:r w:rsidRPr="00432EB1">
          <w:rPr>
            <w:rStyle w:val="Hyperlink"/>
            <w:rFonts w:cstheme="minorHAnsi"/>
            <w:shd w:val="clear" w:color="auto" w:fill="FFFFFF"/>
            <w:lang w:val="en-AU"/>
          </w:rPr>
          <w:t>Office of the Victorian Information Commissioner</w:t>
        </w:r>
      </w:hyperlink>
      <w:r w:rsidRPr="00432EB1">
        <w:rPr>
          <w:rFonts w:cstheme="minorHAnsi"/>
          <w:shd w:val="clear" w:color="auto" w:fill="FFFFFF"/>
          <w:lang w:val="en-AU"/>
        </w:rPr>
        <w:t xml:space="preserve"> for further details regarding the Information Privacy Principle.</w:t>
      </w:r>
    </w:p>
    <w:p w:rsidR="001D0470" w:rsidRPr="00432EB1" w:rsidRDefault="001D0470" w:rsidP="00064FCB">
      <w:pPr>
        <w:pStyle w:val="Heading3"/>
      </w:pPr>
      <w:bookmarkStart w:id="37" w:name="_Toc16867193"/>
      <w:r w:rsidRPr="00432EB1">
        <w:t>Collection notice</w:t>
      </w:r>
      <w:bookmarkEnd w:id="37"/>
    </w:p>
    <w:p w:rsidR="001D0470" w:rsidRPr="00432EB1" w:rsidRDefault="001D0470" w:rsidP="001D0470">
      <w:pPr>
        <w:rPr>
          <w:rFonts w:cstheme="minorHAnsi"/>
          <w:sz w:val="24"/>
          <w:lang w:val="en-AU"/>
        </w:rPr>
      </w:pPr>
      <w:r w:rsidRPr="00432EB1">
        <w:rPr>
          <w:rFonts w:cstheme="minorHAnsi"/>
          <w:szCs w:val="21"/>
          <w:shd w:val="clear" w:color="auto" w:fill="FFFFFF"/>
          <w:lang w:val="en-AU"/>
        </w:rPr>
        <w:t xml:space="preserve">We collect your personal information through SmartyGrants and email correspondence in order to register you as an applicant for this initiative, contact you if necessary in relation to this initiative, and for reporting purposes. We will not disclose your personal information without your consent, except where required to do so by law. If you do not wish to provide your personal information you will be unable to submit an application for the Inclusive Education Scholarships initiative. You may contact us to discuss your application, to request access to your personal information, or for other concerns about the privacy of your personal information. </w:t>
      </w:r>
    </w:p>
    <w:p w:rsidR="001D0470" w:rsidRPr="00432EB1" w:rsidRDefault="001D0470" w:rsidP="00064FCB">
      <w:pPr>
        <w:pStyle w:val="Heading3"/>
      </w:pPr>
      <w:bookmarkStart w:id="38" w:name="_Toc16867194"/>
      <w:r w:rsidRPr="00432EB1">
        <w:t>Updating personal details</w:t>
      </w:r>
      <w:bookmarkEnd w:id="38"/>
      <w:r w:rsidRPr="00432EB1">
        <w:t xml:space="preserve"> </w:t>
      </w:r>
    </w:p>
    <w:p w:rsidR="001D0470" w:rsidRPr="00432EB1" w:rsidRDefault="001D0470" w:rsidP="001D0470">
      <w:pPr>
        <w:rPr>
          <w:color w:val="000000"/>
          <w:lang w:val="en-AU"/>
        </w:rPr>
      </w:pPr>
      <w:r w:rsidRPr="00432EB1">
        <w:rPr>
          <w:color w:val="000000"/>
          <w:lang w:val="en-AU"/>
        </w:rPr>
        <w:t>To ensure that our records are current and to assist with the efficacy of the scholarships initiative, the Department will regularly contact applicants to collect their updated contact details throughout the duration of their scholarship. Information may also be sought from applicants over this period to analyse the effectiveness of the program and to inform future workforce policies and initiatives.</w:t>
      </w:r>
    </w:p>
    <w:p w:rsidR="001D0470" w:rsidRPr="00432EB1" w:rsidRDefault="001D0470" w:rsidP="00064FCB">
      <w:pPr>
        <w:pStyle w:val="Heading2"/>
      </w:pPr>
      <w:bookmarkStart w:id="39" w:name="_Toc16867195"/>
      <w:r w:rsidRPr="00432EB1">
        <w:t>Application assessment</w:t>
      </w:r>
      <w:bookmarkEnd w:id="35"/>
      <w:bookmarkEnd w:id="36"/>
      <w:bookmarkEnd w:id="39"/>
    </w:p>
    <w:p w:rsidR="001D0470" w:rsidRPr="00432EB1" w:rsidRDefault="001D0470" w:rsidP="001D0470">
      <w:pPr>
        <w:rPr>
          <w:b/>
          <w:lang w:val="en-AU"/>
        </w:rPr>
      </w:pPr>
      <w:r w:rsidRPr="00432EB1">
        <w:rPr>
          <w:lang w:val="en-AU"/>
        </w:rPr>
        <w:t xml:space="preserve">Please refer to the table below for a timeline of the </w:t>
      </w:r>
      <w:r w:rsidRPr="00432EB1">
        <w:rPr>
          <w:rFonts w:cstheme="minorHAnsi"/>
          <w:szCs w:val="21"/>
          <w:shd w:val="clear" w:color="auto" w:fill="FFFFFF"/>
          <w:lang w:val="en-AU"/>
        </w:rPr>
        <w:t xml:space="preserve">Inclusive Education Scholarships </w:t>
      </w:r>
      <w:r w:rsidRPr="00432EB1">
        <w:rPr>
          <w:lang w:val="en-AU"/>
        </w:rPr>
        <w:t xml:space="preserve">initiative assessment process. Applications will close at </w:t>
      </w:r>
      <w:r w:rsidRPr="00432EB1">
        <w:rPr>
          <w:b/>
          <w:lang w:val="en-AU"/>
        </w:rPr>
        <w:t xml:space="preserve">12pm (midday), Monday, 7 October 2019. </w:t>
      </w:r>
    </w:p>
    <w:p w:rsidR="001D0470" w:rsidRPr="00432EB1" w:rsidRDefault="001D0470" w:rsidP="001D0470">
      <w:pPr>
        <w:rPr>
          <w:lang w:val="en-AU"/>
        </w:rPr>
      </w:pPr>
      <w:r w:rsidRPr="00432EB1">
        <w:rPr>
          <w:lang w:val="en-AU"/>
        </w:rPr>
        <w:t>The Department will conduct an initial check to confirm that each application meets the eligibility criteria (see Appendix A), and assess all eligible applications using the assessment priorities (see page 8). You may be contacted after the closing date to provide clarification or additional information in support of your application.</w:t>
      </w:r>
    </w:p>
    <w:p w:rsidR="001D0470" w:rsidRPr="00432EB1" w:rsidRDefault="001D0470" w:rsidP="001D0470">
      <w:pPr>
        <w:rPr>
          <w:lang w:val="en-AU"/>
        </w:rPr>
      </w:pPr>
      <w:r w:rsidRPr="00432EB1">
        <w:rPr>
          <w:lang w:val="en-AU"/>
        </w:rPr>
        <w:t xml:space="preserve">The IEG team aims to process all applications and notify the outcome of your application within 15 business days of the initiative’s closing date (i.e. by </w:t>
      </w:r>
      <w:r w:rsidRPr="00432EB1">
        <w:rPr>
          <w:b/>
          <w:lang w:val="en-AU"/>
        </w:rPr>
        <w:t>Friday 25 Oct 2019</w:t>
      </w:r>
      <w:r w:rsidRPr="00432EB1">
        <w:rPr>
          <w:lang w:val="en-AU"/>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Description w:val="Table listing Application Assessment Processes and associated Time and/or date"/>
      </w:tblPr>
      <w:tblGrid>
        <w:gridCol w:w="4811"/>
        <w:gridCol w:w="4811"/>
      </w:tblGrid>
      <w:tr w:rsidR="001D0470" w:rsidRPr="00432EB1" w:rsidTr="001357EF">
        <w:trPr>
          <w:cantSplit/>
          <w:tblHeader/>
        </w:trPr>
        <w:tc>
          <w:tcPr>
            <w:tcW w:w="4811" w:type="dxa"/>
            <w:shd w:val="clear" w:color="auto" w:fill="AF272F"/>
          </w:tcPr>
          <w:p w:rsidR="001D0470" w:rsidRPr="00432EB1" w:rsidRDefault="001D0470" w:rsidP="001D0470">
            <w:pPr>
              <w:rPr>
                <w:b/>
                <w:bCs/>
                <w:color w:val="FFFFFF" w:themeColor="background1"/>
                <w:lang w:val="en-AU"/>
              </w:rPr>
            </w:pPr>
            <w:r w:rsidRPr="00432EB1">
              <w:rPr>
                <w:b/>
                <w:bCs/>
                <w:color w:val="FFFFFF" w:themeColor="background1"/>
                <w:lang w:val="en-AU"/>
              </w:rPr>
              <w:t>Application Assessment Process</w:t>
            </w:r>
          </w:p>
        </w:tc>
        <w:tc>
          <w:tcPr>
            <w:tcW w:w="4811" w:type="dxa"/>
            <w:shd w:val="clear" w:color="auto" w:fill="AF272F"/>
          </w:tcPr>
          <w:p w:rsidR="001D0470" w:rsidRPr="00432EB1" w:rsidRDefault="001D0470" w:rsidP="001D0470">
            <w:pPr>
              <w:rPr>
                <w:b/>
                <w:bCs/>
                <w:color w:val="FFFFFF" w:themeColor="background1"/>
                <w:lang w:val="en-AU"/>
              </w:rPr>
            </w:pPr>
            <w:r w:rsidRPr="00432EB1">
              <w:rPr>
                <w:b/>
                <w:bCs/>
                <w:color w:val="FFFFFF" w:themeColor="background1"/>
                <w:lang w:val="en-AU"/>
              </w:rPr>
              <w:t>Time and/or date</w:t>
            </w:r>
          </w:p>
        </w:tc>
      </w:tr>
      <w:tr w:rsidR="001D0470" w:rsidRPr="00432EB1" w:rsidTr="001357EF">
        <w:trPr>
          <w:cantSplit/>
        </w:trPr>
        <w:tc>
          <w:tcPr>
            <w:tcW w:w="4811" w:type="dxa"/>
            <w:shd w:val="clear" w:color="auto" w:fill="F2F2F2" w:themeFill="background1" w:themeFillShade="F2"/>
          </w:tcPr>
          <w:p w:rsidR="001D0470" w:rsidRPr="00432EB1" w:rsidRDefault="001D0470" w:rsidP="001D0470">
            <w:pPr>
              <w:rPr>
                <w:color w:val="AF272F"/>
                <w:lang w:val="en-AU"/>
              </w:rPr>
            </w:pPr>
            <w:r w:rsidRPr="00432EB1">
              <w:rPr>
                <w:color w:val="AF272F"/>
                <w:lang w:val="en-AU"/>
              </w:rPr>
              <w:t>Opening Date for Application</w:t>
            </w:r>
          </w:p>
        </w:tc>
        <w:tc>
          <w:tcPr>
            <w:tcW w:w="4811" w:type="dxa"/>
            <w:shd w:val="clear" w:color="auto" w:fill="F2F2F2" w:themeFill="background1" w:themeFillShade="F2"/>
          </w:tcPr>
          <w:p w:rsidR="001D0470" w:rsidRPr="00432EB1" w:rsidRDefault="001D0470" w:rsidP="001D0470">
            <w:pPr>
              <w:rPr>
                <w:lang w:val="en-AU"/>
              </w:rPr>
            </w:pPr>
            <w:r w:rsidRPr="00432EB1">
              <w:rPr>
                <w:lang w:val="en-AU"/>
              </w:rPr>
              <w:t>9am, Monday 9 September 2019</w:t>
            </w:r>
          </w:p>
        </w:tc>
      </w:tr>
      <w:tr w:rsidR="001D0470" w:rsidRPr="00432EB1" w:rsidTr="001357EF">
        <w:trPr>
          <w:cantSplit/>
        </w:trPr>
        <w:tc>
          <w:tcPr>
            <w:tcW w:w="4811" w:type="dxa"/>
            <w:shd w:val="clear" w:color="auto" w:fill="F2F2F2" w:themeFill="background1" w:themeFillShade="F2"/>
          </w:tcPr>
          <w:p w:rsidR="001D0470" w:rsidRPr="00432EB1" w:rsidRDefault="001D0470" w:rsidP="001D0470">
            <w:pPr>
              <w:rPr>
                <w:color w:val="AF272F"/>
                <w:lang w:val="en-AU"/>
              </w:rPr>
            </w:pPr>
            <w:r w:rsidRPr="00432EB1">
              <w:rPr>
                <w:color w:val="AF272F"/>
                <w:lang w:val="en-AU"/>
              </w:rPr>
              <w:t>Closing Date for Application</w:t>
            </w:r>
          </w:p>
        </w:tc>
        <w:tc>
          <w:tcPr>
            <w:tcW w:w="4811" w:type="dxa"/>
            <w:shd w:val="clear" w:color="auto" w:fill="F2F2F2" w:themeFill="background1" w:themeFillShade="F2"/>
          </w:tcPr>
          <w:p w:rsidR="001D0470" w:rsidRPr="00432EB1" w:rsidRDefault="001D0470" w:rsidP="001D0470">
            <w:pPr>
              <w:rPr>
                <w:lang w:val="en-AU"/>
              </w:rPr>
            </w:pPr>
            <w:r w:rsidRPr="00432EB1">
              <w:rPr>
                <w:lang w:val="en-AU"/>
              </w:rPr>
              <w:t>12pm, Monday 7 October 2019</w:t>
            </w:r>
          </w:p>
        </w:tc>
      </w:tr>
      <w:tr w:rsidR="001D0470" w:rsidRPr="00432EB1" w:rsidTr="001357EF">
        <w:trPr>
          <w:cantSplit/>
        </w:trPr>
        <w:tc>
          <w:tcPr>
            <w:tcW w:w="4811" w:type="dxa"/>
            <w:shd w:val="clear" w:color="auto" w:fill="F2F2F2" w:themeFill="background1" w:themeFillShade="F2"/>
          </w:tcPr>
          <w:p w:rsidR="001D0470" w:rsidRPr="00432EB1" w:rsidRDefault="001D0470" w:rsidP="001D0470">
            <w:pPr>
              <w:rPr>
                <w:color w:val="AF272F"/>
                <w:lang w:val="en-AU"/>
              </w:rPr>
            </w:pPr>
            <w:r w:rsidRPr="00432EB1">
              <w:rPr>
                <w:color w:val="AF272F"/>
                <w:lang w:val="en-AU"/>
              </w:rPr>
              <w:t>Application Assessment</w:t>
            </w:r>
          </w:p>
        </w:tc>
        <w:tc>
          <w:tcPr>
            <w:tcW w:w="4811" w:type="dxa"/>
            <w:shd w:val="clear" w:color="auto" w:fill="F2F2F2" w:themeFill="background1" w:themeFillShade="F2"/>
          </w:tcPr>
          <w:p w:rsidR="001D0470" w:rsidRPr="00432EB1" w:rsidRDefault="001D0470" w:rsidP="001D0470">
            <w:pPr>
              <w:rPr>
                <w:lang w:val="en-AU"/>
              </w:rPr>
            </w:pPr>
            <w:r w:rsidRPr="00432EB1">
              <w:rPr>
                <w:lang w:val="en-AU"/>
              </w:rPr>
              <w:t>Monday 7 Oct – Friday 18 Oct 2019</w:t>
            </w:r>
          </w:p>
        </w:tc>
      </w:tr>
      <w:tr w:rsidR="001D0470" w:rsidRPr="00432EB1" w:rsidTr="001357EF">
        <w:trPr>
          <w:cantSplit/>
        </w:trPr>
        <w:tc>
          <w:tcPr>
            <w:tcW w:w="4811" w:type="dxa"/>
            <w:shd w:val="clear" w:color="auto" w:fill="F2F2F2" w:themeFill="background1" w:themeFillShade="F2"/>
          </w:tcPr>
          <w:p w:rsidR="001D0470" w:rsidRPr="00432EB1" w:rsidRDefault="001D0470" w:rsidP="001D0470">
            <w:pPr>
              <w:rPr>
                <w:color w:val="AF272F"/>
                <w:lang w:val="en-AU"/>
              </w:rPr>
            </w:pPr>
            <w:r w:rsidRPr="00432EB1">
              <w:rPr>
                <w:color w:val="AF272F"/>
                <w:lang w:val="en-AU"/>
              </w:rPr>
              <w:t>Application Outcomes</w:t>
            </w:r>
          </w:p>
        </w:tc>
        <w:tc>
          <w:tcPr>
            <w:tcW w:w="4811" w:type="dxa"/>
            <w:shd w:val="clear" w:color="auto" w:fill="F2F2F2" w:themeFill="background1" w:themeFillShade="F2"/>
          </w:tcPr>
          <w:p w:rsidR="001D0470" w:rsidRPr="00432EB1" w:rsidRDefault="001D0470" w:rsidP="001D0470">
            <w:pPr>
              <w:rPr>
                <w:lang w:val="en-AU"/>
              </w:rPr>
            </w:pPr>
            <w:r w:rsidRPr="00432EB1">
              <w:rPr>
                <w:lang w:val="en-AU"/>
              </w:rPr>
              <w:t>By COB Friday 25 October 2019</w:t>
            </w:r>
          </w:p>
        </w:tc>
      </w:tr>
    </w:tbl>
    <w:p w:rsidR="001D0470" w:rsidRPr="00432EB1" w:rsidRDefault="001D0470" w:rsidP="00064FCB">
      <w:pPr>
        <w:pStyle w:val="Heading3"/>
      </w:pPr>
      <w:bookmarkStart w:id="40" w:name="_Toc509222584"/>
      <w:bookmarkStart w:id="41" w:name="_Toc524092982"/>
      <w:bookmarkStart w:id="42" w:name="_Toc16867196"/>
      <w:r w:rsidRPr="00432EB1">
        <w:t>Successful applications</w:t>
      </w:r>
      <w:bookmarkEnd w:id="40"/>
      <w:bookmarkEnd w:id="41"/>
      <w:bookmarkEnd w:id="42"/>
    </w:p>
    <w:p w:rsidR="001D0470" w:rsidRPr="00432EB1" w:rsidRDefault="001D0470" w:rsidP="001D0470">
      <w:pPr>
        <w:spacing w:after="160"/>
        <w:rPr>
          <w:lang w:val="en-AU"/>
        </w:rPr>
      </w:pPr>
      <w:r w:rsidRPr="00432EB1">
        <w:rPr>
          <w:lang w:val="en-AU"/>
        </w:rPr>
        <w:t xml:space="preserve">The Department will notify all successful applicants of the application outcome and the course which has been approved for a scholarship. The approved course can be either one of the two nominated during the application process. </w:t>
      </w:r>
    </w:p>
    <w:p w:rsidR="001D0470" w:rsidRPr="00432EB1" w:rsidRDefault="001D0470" w:rsidP="001D0470">
      <w:pPr>
        <w:rPr>
          <w:lang w:val="en-AU"/>
        </w:rPr>
      </w:pPr>
      <w:r w:rsidRPr="00432EB1">
        <w:rPr>
          <w:lang w:val="en-AU"/>
        </w:rPr>
        <w:t>In order to process a successful scholarship application, the Department requires the following documents.</w:t>
      </w:r>
    </w:p>
    <w:p w:rsidR="001D0470" w:rsidRPr="00432EB1" w:rsidRDefault="001D0470" w:rsidP="001D0470">
      <w:pPr>
        <w:rPr>
          <w:b/>
          <w:lang w:val="en-AU"/>
        </w:rPr>
      </w:pPr>
      <w:r w:rsidRPr="00432EB1">
        <w:rPr>
          <w:b/>
          <w:lang w:val="en-AU"/>
        </w:rPr>
        <w:t>SCHOLARSHIP AGREEMENT</w:t>
      </w:r>
    </w:p>
    <w:p w:rsidR="001D0470" w:rsidRPr="00432EB1" w:rsidRDefault="001D0470" w:rsidP="001D0470">
      <w:pPr>
        <w:spacing w:after="60"/>
        <w:rPr>
          <w:lang w:val="en-AU"/>
        </w:rPr>
      </w:pPr>
      <w:r w:rsidRPr="00432EB1">
        <w:rPr>
          <w:lang w:val="en-AU"/>
        </w:rPr>
        <w:t xml:space="preserve">Successful applications will be funded subject to the signing of a full scholarship agreement between the Department and the scholarship recipient. </w:t>
      </w:r>
    </w:p>
    <w:p w:rsidR="001D0470" w:rsidRPr="00432EB1" w:rsidRDefault="001D0470" w:rsidP="00064FCB">
      <w:pPr>
        <w:pStyle w:val="Boxed"/>
        <w:rPr>
          <w:lang w:val="en-AU"/>
        </w:rPr>
      </w:pPr>
      <w:r w:rsidRPr="00432EB1">
        <w:rPr>
          <w:lang w:val="en-AU"/>
        </w:rPr>
        <w:t>Please note that the entire signed agreement (pages 1</w:t>
      </w:r>
      <w:r w:rsidRPr="00432EB1">
        <w:rPr>
          <w:rFonts w:cs="Arial"/>
          <w:lang w:val="en-AU"/>
        </w:rPr>
        <w:t>–</w:t>
      </w:r>
      <w:r w:rsidRPr="00432EB1">
        <w:rPr>
          <w:lang w:val="en-AU"/>
        </w:rPr>
        <w:t>10) must be returned to the Department in order to process your scholarship</w:t>
      </w:r>
    </w:p>
    <w:p w:rsidR="001D0470" w:rsidRPr="00432EB1" w:rsidRDefault="001D0470" w:rsidP="001D0470">
      <w:pPr>
        <w:spacing w:after="240"/>
        <w:rPr>
          <w:lang w:val="en-AU"/>
        </w:rPr>
      </w:pPr>
      <w:r w:rsidRPr="00432EB1">
        <w:rPr>
          <w:lang w:val="en-AU"/>
        </w:rPr>
        <w:t>Recipients will be required to comply with the terms of the scholarship agreement. This includes informing the Department of any change in their circumstances, such as switching from a full-time to a part-time study load, or leaving the Victorian government teaching service.</w:t>
      </w:r>
    </w:p>
    <w:p w:rsidR="001D0470" w:rsidRPr="00432EB1" w:rsidRDefault="001D0470" w:rsidP="00064FCB">
      <w:pPr>
        <w:pStyle w:val="Heading4"/>
      </w:pPr>
      <w:r w:rsidRPr="00432EB1">
        <w:t>CONFIRMATION OF ENROLMENT</w:t>
      </w:r>
    </w:p>
    <w:p w:rsidR="001D0470" w:rsidRPr="00432EB1" w:rsidRDefault="001D0470" w:rsidP="001D0470">
      <w:pPr>
        <w:rPr>
          <w:lang w:val="en-AU"/>
        </w:rPr>
      </w:pPr>
      <w:r w:rsidRPr="00432EB1">
        <w:rPr>
          <w:lang w:val="en-AU"/>
        </w:rPr>
        <w:t xml:space="preserve">Successful applicants must also submit confirmation of enrolment from their approved university. </w:t>
      </w:r>
    </w:p>
    <w:p w:rsidR="001D0470" w:rsidRPr="00432EB1" w:rsidRDefault="001D0470" w:rsidP="001D0470">
      <w:pPr>
        <w:spacing w:after="240"/>
        <w:rPr>
          <w:lang w:val="en-AU"/>
        </w:rPr>
      </w:pPr>
      <w:r w:rsidRPr="00432EB1">
        <w:rPr>
          <w:lang w:val="en-AU"/>
        </w:rPr>
        <w:t xml:space="preserve">After you receive notification of a successful application outcome, you should enrol in your approved course. Once you complete this, there are numerous methods by which you can obtain confirmation of enrolment, such as a university statement, enrolment confirmation email, or a screenshot of your online university enrolment system stating your name, your approved university and your approved course. </w:t>
      </w:r>
    </w:p>
    <w:p w:rsidR="001D0470" w:rsidRPr="00432EB1" w:rsidRDefault="001D0470" w:rsidP="00064FCB">
      <w:pPr>
        <w:pStyle w:val="Heading4"/>
      </w:pPr>
      <w:r w:rsidRPr="00432EB1">
        <w:t>EXPENSE BENEFIT PAYMENT DECLARATION (Optional)</w:t>
      </w:r>
    </w:p>
    <w:p w:rsidR="001D0470" w:rsidRPr="00432EB1" w:rsidRDefault="001D0470" w:rsidP="001D0470">
      <w:pPr>
        <w:rPr>
          <w:lang w:val="en-AU"/>
        </w:rPr>
      </w:pPr>
      <w:r w:rsidRPr="00432EB1">
        <w:rPr>
          <w:lang w:val="en-AU"/>
        </w:rPr>
        <w:t xml:space="preserve">Scholarship recipients will be asked to complete an Expense Benefit Payment Declaration in order to confirm exemption from fringe benefits tax (FBT) for each FBT year (1 April – 31 March) in which they are studying. This form enables the Department to document its exemption from paying FBT in relation to your scholarship. This will be retained by the Department, not lodged with the Australian Taxation Office. Applicants should seek their own tax advice if required. </w:t>
      </w:r>
    </w:p>
    <w:p w:rsidR="001D0470" w:rsidRPr="00432EB1" w:rsidRDefault="001D0470" w:rsidP="00064FCB">
      <w:pPr>
        <w:pStyle w:val="Heading3"/>
      </w:pPr>
      <w:bookmarkStart w:id="43" w:name="_Toc509222585"/>
      <w:bookmarkStart w:id="44" w:name="_Toc524092983"/>
      <w:bookmarkStart w:id="45" w:name="_Toc16867197"/>
      <w:r w:rsidRPr="00432EB1">
        <w:t>Unsuccessful applications</w:t>
      </w:r>
      <w:bookmarkEnd w:id="43"/>
      <w:bookmarkEnd w:id="44"/>
      <w:bookmarkEnd w:id="45"/>
    </w:p>
    <w:p w:rsidR="001D0470" w:rsidRPr="00432EB1" w:rsidRDefault="001D0470" w:rsidP="001D0470">
      <w:pPr>
        <w:spacing w:after="0"/>
        <w:rPr>
          <w:rFonts w:asciiTheme="majorHAnsi" w:eastAsiaTheme="majorEastAsia" w:hAnsiTheme="majorHAnsi" w:cstheme="majorBidi"/>
          <w:b/>
          <w:caps/>
          <w:color w:val="4F81BD" w:themeColor="accent1"/>
          <w:sz w:val="44"/>
          <w:szCs w:val="32"/>
          <w:lang w:val="en-AU"/>
        </w:rPr>
      </w:pPr>
      <w:r w:rsidRPr="00432EB1">
        <w:rPr>
          <w:lang w:val="en-AU"/>
        </w:rPr>
        <w:t>Following the conclusion of the assessment process, the Department will notify unsuccessful applicants of the outcome of their applications. Due to the high number of applications expected, the Department will not provide individual feedback on unsuccessful applications.</w:t>
      </w:r>
    </w:p>
    <w:p w:rsidR="001D0470" w:rsidRPr="00432EB1" w:rsidRDefault="001D0470" w:rsidP="00064FCB">
      <w:pPr>
        <w:pStyle w:val="Heading2"/>
      </w:pPr>
      <w:bookmarkStart w:id="46" w:name="_Toc524092984"/>
      <w:bookmarkStart w:id="47" w:name="_Toc16867198"/>
      <w:r w:rsidRPr="00432EB1">
        <w:t>Course selection advice</w:t>
      </w:r>
      <w:bookmarkEnd w:id="46"/>
      <w:bookmarkEnd w:id="47"/>
    </w:p>
    <w:p w:rsidR="001D0470" w:rsidRPr="00432EB1" w:rsidRDefault="001D0470" w:rsidP="001D0470">
      <w:pPr>
        <w:rPr>
          <w:lang w:val="en-AU"/>
        </w:rPr>
      </w:pPr>
      <w:r w:rsidRPr="00432EB1">
        <w:rPr>
          <w:lang w:val="en-AU"/>
        </w:rPr>
        <w:t>Scholarship applicants are encouraged to undertake their own research into the eligible courses in order to identify the courses that best suit their individual circumstances. The following information aims to assist applicants to choose the most appropriate courses for their needs.</w:t>
      </w:r>
    </w:p>
    <w:p w:rsidR="001D0470" w:rsidRPr="00432EB1" w:rsidRDefault="001D0470" w:rsidP="00064FCB">
      <w:pPr>
        <w:pStyle w:val="Heading3"/>
      </w:pPr>
      <w:bookmarkStart w:id="48" w:name="_Toc16867199"/>
      <w:r w:rsidRPr="00432EB1">
        <w:t>University course information</w:t>
      </w:r>
      <w:bookmarkEnd w:id="48"/>
    </w:p>
    <w:p w:rsidR="001D0470" w:rsidRPr="00432EB1" w:rsidRDefault="001D0470" w:rsidP="001D0470">
      <w:pPr>
        <w:rPr>
          <w:lang w:val="en-AU"/>
        </w:rPr>
      </w:pPr>
      <w:r w:rsidRPr="00432EB1">
        <w:rPr>
          <w:lang w:val="en-AU"/>
        </w:rPr>
        <w:t xml:space="preserve">This initiative offers scholarships for a full-fee domestic place on selected inclusive education courses through providers who have entered into a partnership with the Department. </w:t>
      </w:r>
    </w:p>
    <w:p w:rsidR="001D0470" w:rsidRPr="00432EB1" w:rsidRDefault="001D0470" w:rsidP="001D0470">
      <w:pPr>
        <w:rPr>
          <w:rStyle w:val="Hyperlink"/>
          <w:lang w:val="en-AU"/>
        </w:rPr>
      </w:pPr>
      <w:r w:rsidRPr="00432EB1">
        <w:rPr>
          <w:lang w:val="en-AU"/>
        </w:rPr>
        <w:t xml:space="preserve">Eligible courses are: </w:t>
      </w:r>
    </w:p>
    <w:p w:rsidR="001D0470" w:rsidRPr="00432EB1" w:rsidRDefault="001210C7" w:rsidP="001D0470">
      <w:pPr>
        <w:pStyle w:val="ListParagraph"/>
        <w:numPr>
          <w:ilvl w:val="0"/>
          <w:numId w:val="25"/>
        </w:numPr>
        <w:spacing w:before="0" w:line="240" w:lineRule="auto"/>
        <w:rPr>
          <w:rStyle w:val="Hyperlink"/>
          <w:lang w:val="en-AU"/>
        </w:rPr>
      </w:pPr>
      <w:hyperlink r:id="rId22" w:history="1">
        <w:r w:rsidR="001D0470" w:rsidRPr="00432EB1">
          <w:rPr>
            <w:rStyle w:val="Hyperlink"/>
            <w:lang w:val="en-AU"/>
          </w:rPr>
          <w:t>Master of Specialist Inclusive Education (Deakin University)</w:t>
        </w:r>
      </w:hyperlink>
    </w:p>
    <w:p w:rsidR="001D0470" w:rsidRPr="00432EB1" w:rsidRDefault="001D0470" w:rsidP="001D0470">
      <w:pPr>
        <w:pStyle w:val="ListParagraph"/>
        <w:numPr>
          <w:ilvl w:val="0"/>
          <w:numId w:val="25"/>
        </w:numPr>
        <w:spacing w:before="0" w:line="240" w:lineRule="auto"/>
        <w:rPr>
          <w:rStyle w:val="Hyperlink"/>
          <w:lang w:val="en-AU"/>
        </w:rPr>
      </w:pPr>
      <w:r w:rsidRPr="00432EB1">
        <w:rPr>
          <w:lang w:val="en-AU"/>
        </w:rPr>
        <w:fldChar w:fldCharType="begin"/>
      </w:r>
      <w:r w:rsidRPr="00432EB1">
        <w:rPr>
          <w:lang w:val="en-AU"/>
        </w:rPr>
        <w:instrText xml:space="preserve"> HYPERLINK "https://courses.mq.edu.au/2020/domestic/postgraduate/master-of-disability-studies" </w:instrText>
      </w:r>
      <w:r w:rsidRPr="00432EB1">
        <w:rPr>
          <w:lang w:val="en-AU"/>
        </w:rPr>
        <w:fldChar w:fldCharType="separate"/>
      </w:r>
      <w:r w:rsidRPr="00432EB1">
        <w:rPr>
          <w:rStyle w:val="Hyperlink"/>
          <w:lang w:val="en-AU"/>
        </w:rPr>
        <w:t>Master of Disability Studies (RIDBC/Renwick Centre through Macquarie University)</w:t>
      </w:r>
    </w:p>
    <w:p w:rsidR="001D0470" w:rsidRPr="00432EB1" w:rsidRDefault="001D0470" w:rsidP="001D0470">
      <w:pPr>
        <w:pStyle w:val="ListParagraph"/>
        <w:numPr>
          <w:ilvl w:val="0"/>
          <w:numId w:val="25"/>
        </w:numPr>
        <w:spacing w:before="0" w:line="240" w:lineRule="auto"/>
        <w:rPr>
          <w:rStyle w:val="Hyperlink"/>
          <w:lang w:val="en-AU"/>
        </w:rPr>
      </w:pPr>
      <w:r w:rsidRPr="00432EB1">
        <w:rPr>
          <w:lang w:val="en-AU"/>
        </w:rPr>
        <w:fldChar w:fldCharType="end"/>
      </w:r>
      <w:r w:rsidRPr="00432EB1">
        <w:rPr>
          <w:lang w:val="en-AU"/>
        </w:rPr>
        <w:fldChar w:fldCharType="begin"/>
      </w:r>
      <w:r w:rsidRPr="00432EB1">
        <w:rPr>
          <w:lang w:val="en-AU"/>
        </w:rPr>
        <w:instrText>HYPERLINK "https://education.unimelb.edu.au/study/courses/learning-intervention/inclusive-education-scholarship-master-of-learning-intervention"</w:instrText>
      </w:r>
      <w:r w:rsidRPr="00432EB1">
        <w:rPr>
          <w:lang w:val="en-AU"/>
        </w:rPr>
        <w:fldChar w:fldCharType="separate"/>
      </w:r>
      <w:r w:rsidRPr="00432EB1">
        <w:rPr>
          <w:rStyle w:val="Hyperlink"/>
          <w:lang w:val="en-AU"/>
        </w:rPr>
        <w:t>Master of Learning Intervention Stream A (University of Melbourne)</w:t>
      </w:r>
    </w:p>
    <w:p w:rsidR="001D0470" w:rsidRPr="00432EB1" w:rsidRDefault="001D0470" w:rsidP="001D0470">
      <w:pPr>
        <w:pStyle w:val="ListParagraph"/>
        <w:numPr>
          <w:ilvl w:val="0"/>
          <w:numId w:val="25"/>
        </w:numPr>
        <w:spacing w:before="0" w:after="240" w:line="240" w:lineRule="auto"/>
        <w:rPr>
          <w:lang w:val="en-AU"/>
        </w:rPr>
      </w:pPr>
      <w:r w:rsidRPr="00432EB1">
        <w:rPr>
          <w:lang w:val="en-AU"/>
        </w:rPr>
        <w:fldChar w:fldCharType="end"/>
      </w:r>
      <w:hyperlink r:id="rId23" w:history="1">
        <w:r w:rsidRPr="00432EB1">
          <w:rPr>
            <w:rStyle w:val="Hyperlink"/>
            <w:lang w:val="en-AU"/>
          </w:rPr>
          <w:t>Master of Special and Inclusive Education (University of Newcastle)</w:t>
        </w:r>
      </w:hyperlink>
      <w:r w:rsidRPr="00432EB1">
        <w:rPr>
          <w:lang w:val="en-AU"/>
        </w:rPr>
        <w:t xml:space="preserve"> </w:t>
      </w:r>
    </w:p>
    <w:p w:rsidR="001D0470" w:rsidRPr="00432EB1" w:rsidRDefault="001210C7" w:rsidP="001D0470">
      <w:pPr>
        <w:pStyle w:val="ListParagraph"/>
        <w:numPr>
          <w:ilvl w:val="0"/>
          <w:numId w:val="25"/>
        </w:numPr>
        <w:spacing w:before="0" w:after="240" w:line="240" w:lineRule="auto"/>
        <w:rPr>
          <w:color w:val="4BACC6" w:themeColor="accent5"/>
          <w:u w:val="single"/>
          <w:lang w:val="en-AU"/>
        </w:rPr>
      </w:pPr>
      <w:hyperlink r:id="rId24" w:history="1">
        <w:r w:rsidR="001D0470" w:rsidRPr="00432EB1">
          <w:rPr>
            <w:rStyle w:val="Hyperlink"/>
            <w:lang w:val="en-AU"/>
          </w:rPr>
          <w:t>Master of Special Education (La Trobe University)</w:t>
        </w:r>
      </w:hyperlink>
    </w:p>
    <w:p w:rsidR="001D0470" w:rsidRPr="00432EB1" w:rsidRDefault="001210C7" w:rsidP="001D0470">
      <w:pPr>
        <w:pStyle w:val="ListParagraph"/>
        <w:numPr>
          <w:ilvl w:val="0"/>
          <w:numId w:val="25"/>
        </w:numPr>
        <w:spacing w:before="0" w:after="240" w:line="240" w:lineRule="auto"/>
        <w:rPr>
          <w:color w:val="4BACC6" w:themeColor="accent5"/>
          <w:u w:val="single"/>
          <w:lang w:val="en-AU"/>
        </w:rPr>
      </w:pPr>
      <w:hyperlink r:id="rId25" w:history="1">
        <w:r w:rsidR="001D0470" w:rsidRPr="00432EB1">
          <w:rPr>
            <w:rStyle w:val="Hyperlink"/>
            <w:lang w:val="en-AU"/>
          </w:rPr>
          <w:t>Master of Education Autism Spectrum Disorder (Australian Catholic University)</w:t>
        </w:r>
      </w:hyperlink>
      <w:r w:rsidR="001D0470" w:rsidRPr="00432EB1">
        <w:rPr>
          <w:color w:val="4BACC6" w:themeColor="accent5"/>
          <w:u w:val="single"/>
          <w:lang w:val="en-AU"/>
        </w:rPr>
        <w:t xml:space="preserve"> </w:t>
      </w:r>
    </w:p>
    <w:p w:rsidR="001D0470" w:rsidRPr="00432EB1" w:rsidRDefault="001D0470" w:rsidP="001D0470">
      <w:pPr>
        <w:rPr>
          <w:lang w:val="en-AU"/>
        </w:rPr>
      </w:pPr>
      <w:r w:rsidRPr="00432EB1">
        <w:rPr>
          <w:lang w:val="en-AU"/>
        </w:rPr>
        <w:t xml:space="preserve">Refer to the table on page 17 for further details about each of these courses. </w:t>
      </w:r>
    </w:p>
    <w:p w:rsidR="001D0470" w:rsidRPr="00432EB1" w:rsidRDefault="001D0470" w:rsidP="001D0470">
      <w:pPr>
        <w:rPr>
          <w:lang w:val="en-AU"/>
        </w:rPr>
      </w:pPr>
      <w:r w:rsidRPr="00432EB1">
        <w:rPr>
          <w:lang w:val="en-AU"/>
        </w:rPr>
        <w:t>A limited number of scholarships are also available for the:</w:t>
      </w:r>
    </w:p>
    <w:p w:rsidR="001D0470" w:rsidRPr="00432EB1" w:rsidRDefault="001D0470" w:rsidP="001D0470">
      <w:pPr>
        <w:pStyle w:val="ListParagraph"/>
        <w:numPr>
          <w:ilvl w:val="0"/>
          <w:numId w:val="26"/>
        </w:numPr>
        <w:spacing w:before="0" w:line="240" w:lineRule="auto"/>
        <w:ind w:left="714" w:hanging="357"/>
        <w:contextualSpacing w:val="0"/>
        <w:rPr>
          <w:rStyle w:val="Hyperlink"/>
          <w:lang w:val="en-AU"/>
        </w:rPr>
      </w:pPr>
      <w:r w:rsidRPr="00432EB1">
        <w:rPr>
          <w:lang w:val="en-AU"/>
        </w:rPr>
        <w:fldChar w:fldCharType="begin"/>
      </w:r>
      <w:r w:rsidRPr="00432EB1">
        <w:rPr>
          <w:lang w:val="en-AU"/>
        </w:rPr>
        <w:instrText xml:space="preserve"> HYPERLINK "http://www.monash.edu.au/pubs/handbooks/courses/D6002.html" </w:instrText>
      </w:r>
      <w:r w:rsidRPr="00432EB1">
        <w:rPr>
          <w:lang w:val="en-AU"/>
        </w:rPr>
        <w:fldChar w:fldCharType="separate"/>
      </w:r>
      <w:r w:rsidRPr="00432EB1">
        <w:rPr>
          <w:rStyle w:val="Hyperlink"/>
          <w:lang w:val="en-AU"/>
        </w:rPr>
        <w:t>Master of Education - Applied Behaviour Analysis (Monash University)</w:t>
      </w:r>
    </w:p>
    <w:p w:rsidR="001D0470" w:rsidRPr="00432EB1" w:rsidRDefault="001D0470" w:rsidP="001D0470">
      <w:pPr>
        <w:rPr>
          <w:lang w:val="en-AU"/>
        </w:rPr>
      </w:pPr>
      <w:r w:rsidRPr="00432EB1">
        <w:rPr>
          <w:lang w:val="en-AU"/>
        </w:rPr>
        <w:fldChar w:fldCharType="end"/>
      </w:r>
      <w:r w:rsidRPr="00432EB1">
        <w:rPr>
          <w:lang w:val="en-AU"/>
        </w:rPr>
        <w:t xml:space="preserve">This course does </w:t>
      </w:r>
      <w:r w:rsidRPr="00432EB1">
        <w:rPr>
          <w:b/>
          <w:lang w:val="en-AU"/>
        </w:rPr>
        <w:t>not</w:t>
      </w:r>
      <w:r w:rsidRPr="00432EB1">
        <w:rPr>
          <w:lang w:val="en-AU"/>
        </w:rPr>
        <w:t xml:space="preserve"> include a practicum component.</w:t>
      </w:r>
    </w:p>
    <w:p w:rsidR="001D0470" w:rsidRPr="00432EB1" w:rsidRDefault="001D0470" w:rsidP="00064FCB">
      <w:pPr>
        <w:pStyle w:val="Heading3"/>
      </w:pPr>
      <w:bookmarkStart w:id="49" w:name="_Toc524092985"/>
      <w:bookmarkStart w:id="50" w:name="_Toc16867200"/>
      <w:r w:rsidRPr="00432EB1">
        <w:t>Contact details</w:t>
      </w:r>
      <w:bookmarkEnd w:id="49"/>
      <w:bookmarkEnd w:id="50"/>
    </w:p>
    <w:p w:rsidR="001D0470" w:rsidRPr="00432EB1" w:rsidRDefault="001D0470" w:rsidP="001D0470">
      <w:pPr>
        <w:rPr>
          <w:lang w:val="en-AU"/>
        </w:rPr>
      </w:pPr>
      <w:r w:rsidRPr="00432EB1">
        <w:rPr>
          <w:lang w:val="en-AU"/>
        </w:rPr>
        <w:t>Although the Department has provided an overview of each course here, the universities are in the best position to answer specific questions. Each university has support services for prospective students, and it is recommended that you contact them.</w:t>
      </w:r>
    </w:p>
    <w:p w:rsidR="001D0470" w:rsidRPr="00432EB1" w:rsidRDefault="001D0470" w:rsidP="001D0470">
      <w:pPr>
        <w:spacing w:after="0"/>
        <w:rPr>
          <w:sz w:val="16"/>
          <w:szCs w:val="16"/>
          <w:lang w:val="en-AU"/>
        </w:rPr>
      </w:pPr>
    </w:p>
    <w:tbl>
      <w:tblPr>
        <w:tblStyle w:val="ListTable1Light-Accent21"/>
        <w:tblW w:w="9634" w:type="dxa"/>
        <w:tblBorders>
          <w:top w:val="single" w:sz="8" w:space="0" w:color="DE6D74"/>
          <w:bottom w:val="single" w:sz="8" w:space="0" w:color="DE6D74"/>
          <w:insideH w:val="single" w:sz="8" w:space="0" w:color="DE6D74"/>
        </w:tblBorders>
        <w:tblLook w:val="04A0" w:firstRow="1" w:lastRow="0" w:firstColumn="1" w:lastColumn="0" w:noHBand="0" w:noVBand="1"/>
        <w:tblCaption w:val="Contact details for universities"/>
        <w:tblDescription w:val="Deakin University: www.deakin.edu.au, 03 5277 1359&#10;Macquarie University: www.mq.edu.au, 02 9850 6410&#10;Monash University: www.monash.edu.au, 1800 666 274&#10;University of Melbourne: education.unimelb.edu.au, 13 6352&#10;University of Newcastle: www.newcastle.edu.au, 1800 882 121"/>
      </w:tblPr>
      <w:tblGrid>
        <w:gridCol w:w="3119"/>
        <w:gridCol w:w="2977"/>
        <w:gridCol w:w="3538"/>
      </w:tblGrid>
      <w:tr w:rsidR="001D0470" w:rsidRPr="00432EB1" w:rsidTr="001357EF">
        <w:trPr>
          <w:cnfStyle w:val="100000000000" w:firstRow="1" w:lastRow="0" w:firstColumn="0" w:lastColumn="0" w:oddVBand="0" w:evenVBand="0" w:oddHBand="0" w:evenHBand="0" w:firstRowFirstColumn="0" w:firstRowLastColumn="0" w:lastRowFirstColumn="0" w:lastRowLastColumn="0"/>
          <w:cantSplit/>
          <w:trHeight w:val="382"/>
          <w:tblHeader/>
        </w:trPr>
        <w:tc>
          <w:tcPr>
            <w:cnfStyle w:val="001000000000" w:firstRow="0" w:lastRow="0" w:firstColumn="1" w:lastColumn="0" w:oddVBand="0" w:evenVBand="0" w:oddHBand="0" w:evenHBand="0" w:firstRowFirstColumn="0" w:firstRowLastColumn="0" w:lastRowFirstColumn="0" w:lastRowLastColumn="0"/>
            <w:tcW w:w="3119" w:type="dxa"/>
            <w:tcBorders>
              <w:bottom w:val="none" w:sz="0" w:space="0" w:color="auto"/>
            </w:tcBorders>
          </w:tcPr>
          <w:p w:rsidR="001D0470" w:rsidRPr="00432EB1" w:rsidRDefault="001D0470" w:rsidP="001D0470">
            <w:pPr>
              <w:spacing w:after="0"/>
              <w:rPr>
                <w:lang w:val="en-AU"/>
              </w:rPr>
            </w:pPr>
            <w:r w:rsidRPr="00432EB1">
              <w:rPr>
                <w:lang w:val="en-AU"/>
              </w:rPr>
              <w:t>University</w:t>
            </w:r>
          </w:p>
        </w:tc>
        <w:tc>
          <w:tcPr>
            <w:tcW w:w="2977" w:type="dxa"/>
            <w:tcBorders>
              <w:bottom w:val="none" w:sz="0" w:space="0" w:color="auto"/>
            </w:tcBorders>
          </w:tcPr>
          <w:p w:rsidR="001D0470" w:rsidRPr="00432EB1" w:rsidRDefault="001D0470" w:rsidP="001D0470">
            <w:pPr>
              <w:spacing w:after="0"/>
              <w:cnfStyle w:val="100000000000" w:firstRow="1" w:lastRow="0" w:firstColumn="0" w:lastColumn="0" w:oddVBand="0" w:evenVBand="0" w:oddHBand="0" w:evenHBand="0" w:firstRowFirstColumn="0" w:firstRowLastColumn="0" w:lastRowFirstColumn="0" w:lastRowLastColumn="0"/>
              <w:rPr>
                <w:lang w:val="en-AU"/>
              </w:rPr>
            </w:pPr>
            <w:r w:rsidRPr="00432EB1">
              <w:rPr>
                <w:lang w:val="en-AU"/>
              </w:rPr>
              <w:t>Website</w:t>
            </w:r>
          </w:p>
        </w:tc>
        <w:tc>
          <w:tcPr>
            <w:tcW w:w="3538" w:type="dxa"/>
            <w:tcBorders>
              <w:bottom w:val="none" w:sz="0" w:space="0" w:color="auto"/>
            </w:tcBorders>
          </w:tcPr>
          <w:p w:rsidR="001D0470" w:rsidRPr="00432EB1" w:rsidRDefault="001D0470" w:rsidP="001D0470">
            <w:pPr>
              <w:spacing w:after="0"/>
              <w:cnfStyle w:val="100000000000" w:firstRow="1" w:lastRow="0" w:firstColumn="0" w:lastColumn="0" w:oddVBand="0" w:evenVBand="0" w:oddHBand="0" w:evenHBand="0" w:firstRowFirstColumn="0" w:firstRowLastColumn="0" w:lastRowFirstColumn="0" w:lastRowLastColumn="0"/>
              <w:rPr>
                <w:lang w:val="en-AU"/>
              </w:rPr>
            </w:pPr>
            <w:r w:rsidRPr="00432EB1">
              <w:rPr>
                <w:lang w:val="en-AU"/>
              </w:rPr>
              <w:t>Contact phone</w:t>
            </w:r>
          </w:p>
        </w:tc>
      </w:tr>
      <w:tr w:rsidR="001D0470" w:rsidRPr="00432EB1" w:rsidTr="001357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tcPr>
          <w:p w:rsidR="001D0470" w:rsidRPr="00432EB1" w:rsidRDefault="001D0470" w:rsidP="001D0470">
            <w:pPr>
              <w:rPr>
                <w:lang w:val="en-AU"/>
              </w:rPr>
            </w:pPr>
            <w:r w:rsidRPr="00432EB1">
              <w:rPr>
                <w:lang w:val="en-AU"/>
              </w:rPr>
              <w:t>Deakin University</w:t>
            </w:r>
          </w:p>
        </w:tc>
        <w:tc>
          <w:tcPr>
            <w:tcW w:w="2977" w:type="dxa"/>
          </w:tcPr>
          <w:p w:rsidR="001D0470" w:rsidRPr="00432EB1" w:rsidRDefault="001D0470" w:rsidP="001D0470">
            <w:pPr>
              <w:cnfStyle w:val="000000100000" w:firstRow="0" w:lastRow="0" w:firstColumn="0" w:lastColumn="0" w:oddVBand="0" w:evenVBand="0" w:oddHBand="1" w:evenHBand="0" w:firstRowFirstColumn="0" w:firstRowLastColumn="0" w:lastRowFirstColumn="0" w:lastRowLastColumn="0"/>
              <w:rPr>
                <w:lang w:val="en-AU"/>
              </w:rPr>
            </w:pPr>
            <w:r w:rsidRPr="00432EB1">
              <w:rPr>
                <w:lang w:val="en-AU"/>
              </w:rPr>
              <w:t>www.deakin.edu.au</w:t>
            </w:r>
          </w:p>
        </w:tc>
        <w:tc>
          <w:tcPr>
            <w:tcW w:w="3538" w:type="dxa"/>
          </w:tcPr>
          <w:p w:rsidR="001D0470" w:rsidRPr="00432EB1" w:rsidRDefault="001D0470" w:rsidP="001D0470">
            <w:pPr>
              <w:spacing w:after="60"/>
              <w:cnfStyle w:val="000000100000" w:firstRow="0" w:lastRow="0" w:firstColumn="0" w:lastColumn="0" w:oddVBand="0" w:evenVBand="0" w:oddHBand="1" w:evenHBand="0" w:firstRowFirstColumn="0" w:firstRowLastColumn="0" w:lastRowFirstColumn="0" w:lastRowLastColumn="0"/>
              <w:rPr>
                <w:b/>
                <w:lang w:val="en-AU"/>
              </w:rPr>
            </w:pPr>
            <w:r w:rsidRPr="00432EB1">
              <w:rPr>
                <w:lang w:val="en-AU"/>
              </w:rPr>
              <w:t>03 5277 1359</w:t>
            </w:r>
          </w:p>
        </w:tc>
      </w:tr>
      <w:tr w:rsidR="001D0470" w:rsidRPr="00432EB1" w:rsidTr="001357EF">
        <w:trPr>
          <w:cantSplit/>
        </w:trPr>
        <w:tc>
          <w:tcPr>
            <w:cnfStyle w:val="001000000000" w:firstRow="0" w:lastRow="0" w:firstColumn="1" w:lastColumn="0" w:oddVBand="0" w:evenVBand="0" w:oddHBand="0" w:evenHBand="0" w:firstRowFirstColumn="0" w:firstRowLastColumn="0" w:lastRowFirstColumn="0" w:lastRowLastColumn="0"/>
            <w:tcW w:w="3119" w:type="dxa"/>
          </w:tcPr>
          <w:p w:rsidR="001D0470" w:rsidRPr="00432EB1" w:rsidRDefault="001D0470" w:rsidP="001D0470">
            <w:pPr>
              <w:rPr>
                <w:lang w:val="en-AU"/>
              </w:rPr>
            </w:pPr>
            <w:r w:rsidRPr="00432EB1">
              <w:rPr>
                <w:lang w:val="en-AU"/>
              </w:rPr>
              <w:t>Macquarie University</w:t>
            </w:r>
          </w:p>
        </w:tc>
        <w:tc>
          <w:tcPr>
            <w:tcW w:w="2977" w:type="dxa"/>
          </w:tcPr>
          <w:p w:rsidR="001D0470" w:rsidRPr="00432EB1" w:rsidRDefault="001D0470" w:rsidP="001D0470">
            <w:pPr>
              <w:cnfStyle w:val="000000000000" w:firstRow="0" w:lastRow="0" w:firstColumn="0" w:lastColumn="0" w:oddVBand="0" w:evenVBand="0" w:oddHBand="0" w:evenHBand="0" w:firstRowFirstColumn="0" w:firstRowLastColumn="0" w:lastRowFirstColumn="0" w:lastRowLastColumn="0"/>
              <w:rPr>
                <w:lang w:val="en-AU"/>
              </w:rPr>
            </w:pPr>
            <w:r w:rsidRPr="00432EB1">
              <w:rPr>
                <w:lang w:val="en-AU"/>
              </w:rPr>
              <w:t>www.mq.edu.au</w:t>
            </w:r>
          </w:p>
        </w:tc>
        <w:tc>
          <w:tcPr>
            <w:tcW w:w="3538" w:type="dxa"/>
          </w:tcPr>
          <w:p w:rsidR="001D0470" w:rsidRPr="00432EB1" w:rsidRDefault="001D0470" w:rsidP="001D0470">
            <w:pPr>
              <w:cnfStyle w:val="000000000000" w:firstRow="0" w:lastRow="0" w:firstColumn="0" w:lastColumn="0" w:oddVBand="0" w:evenVBand="0" w:oddHBand="0" w:evenHBand="0" w:firstRowFirstColumn="0" w:firstRowLastColumn="0" w:lastRowFirstColumn="0" w:lastRowLastColumn="0"/>
              <w:rPr>
                <w:lang w:val="en-AU"/>
              </w:rPr>
            </w:pPr>
            <w:r w:rsidRPr="00432EB1">
              <w:rPr>
                <w:lang w:val="en-AU"/>
              </w:rPr>
              <w:t>02 9850 6410</w:t>
            </w:r>
          </w:p>
        </w:tc>
      </w:tr>
      <w:tr w:rsidR="001D0470" w:rsidRPr="00432EB1" w:rsidTr="001357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tcPr>
          <w:p w:rsidR="001D0470" w:rsidRPr="00432EB1" w:rsidRDefault="001D0470" w:rsidP="001D0470">
            <w:pPr>
              <w:rPr>
                <w:lang w:val="en-AU"/>
              </w:rPr>
            </w:pPr>
            <w:r w:rsidRPr="00432EB1">
              <w:rPr>
                <w:lang w:val="en-AU"/>
              </w:rPr>
              <w:t>Monash University</w:t>
            </w:r>
          </w:p>
        </w:tc>
        <w:tc>
          <w:tcPr>
            <w:tcW w:w="2977" w:type="dxa"/>
          </w:tcPr>
          <w:p w:rsidR="001D0470" w:rsidRPr="00432EB1" w:rsidRDefault="001D0470" w:rsidP="001D0470">
            <w:pPr>
              <w:cnfStyle w:val="000000100000" w:firstRow="0" w:lastRow="0" w:firstColumn="0" w:lastColumn="0" w:oddVBand="0" w:evenVBand="0" w:oddHBand="1" w:evenHBand="0" w:firstRowFirstColumn="0" w:firstRowLastColumn="0" w:lastRowFirstColumn="0" w:lastRowLastColumn="0"/>
              <w:rPr>
                <w:lang w:val="en-AU"/>
              </w:rPr>
            </w:pPr>
            <w:r w:rsidRPr="00432EB1">
              <w:rPr>
                <w:lang w:val="en-AU"/>
              </w:rPr>
              <w:t>www.monash.edu.au</w:t>
            </w:r>
          </w:p>
        </w:tc>
        <w:tc>
          <w:tcPr>
            <w:tcW w:w="3538" w:type="dxa"/>
          </w:tcPr>
          <w:p w:rsidR="001D0470" w:rsidRPr="00432EB1" w:rsidRDefault="001D0470" w:rsidP="001D0470">
            <w:pPr>
              <w:cnfStyle w:val="000000100000" w:firstRow="0" w:lastRow="0" w:firstColumn="0" w:lastColumn="0" w:oddVBand="0" w:evenVBand="0" w:oddHBand="1" w:evenHBand="0" w:firstRowFirstColumn="0" w:firstRowLastColumn="0" w:lastRowFirstColumn="0" w:lastRowLastColumn="0"/>
              <w:rPr>
                <w:lang w:val="en-AU"/>
              </w:rPr>
            </w:pPr>
            <w:r w:rsidRPr="00432EB1">
              <w:rPr>
                <w:lang w:val="en-AU"/>
              </w:rPr>
              <w:t>1800 MONASH (1800 666 274)</w:t>
            </w:r>
          </w:p>
        </w:tc>
      </w:tr>
      <w:tr w:rsidR="001D0470" w:rsidRPr="00432EB1" w:rsidTr="001357EF">
        <w:trPr>
          <w:cantSplit/>
        </w:trPr>
        <w:tc>
          <w:tcPr>
            <w:cnfStyle w:val="001000000000" w:firstRow="0" w:lastRow="0" w:firstColumn="1" w:lastColumn="0" w:oddVBand="0" w:evenVBand="0" w:oddHBand="0" w:evenHBand="0" w:firstRowFirstColumn="0" w:firstRowLastColumn="0" w:lastRowFirstColumn="0" w:lastRowLastColumn="0"/>
            <w:tcW w:w="3119" w:type="dxa"/>
          </w:tcPr>
          <w:p w:rsidR="001D0470" w:rsidRPr="00432EB1" w:rsidRDefault="001D0470" w:rsidP="001D0470">
            <w:pPr>
              <w:rPr>
                <w:lang w:val="en-AU"/>
              </w:rPr>
            </w:pPr>
            <w:r w:rsidRPr="00432EB1">
              <w:rPr>
                <w:lang w:val="en-AU"/>
              </w:rPr>
              <w:t>University of Melbourne</w:t>
            </w:r>
          </w:p>
        </w:tc>
        <w:tc>
          <w:tcPr>
            <w:tcW w:w="2977" w:type="dxa"/>
          </w:tcPr>
          <w:p w:rsidR="001D0470" w:rsidRPr="00432EB1" w:rsidRDefault="001D0470" w:rsidP="001D0470">
            <w:pPr>
              <w:cnfStyle w:val="000000000000" w:firstRow="0" w:lastRow="0" w:firstColumn="0" w:lastColumn="0" w:oddVBand="0" w:evenVBand="0" w:oddHBand="0" w:evenHBand="0" w:firstRowFirstColumn="0" w:firstRowLastColumn="0" w:lastRowFirstColumn="0" w:lastRowLastColumn="0"/>
              <w:rPr>
                <w:lang w:val="en-AU"/>
              </w:rPr>
            </w:pPr>
            <w:r w:rsidRPr="00432EB1">
              <w:rPr>
                <w:lang w:val="en-AU"/>
              </w:rPr>
              <w:t>education.unimelb.edu.au</w:t>
            </w:r>
          </w:p>
        </w:tc>
        <w:tc>
          <w:tcPr>
            <w:tcW w:w="3538" w:type="dxa"/>
          </w:tcPr>
          <w:p w:rsidR="001D0470" w:rsidRPr="00432EB1" w:rsidRDefault="001D0470" w:rsidP="001D0470">
            <w:pPr>
              <w:cnfStyle w:val="000000000000" w:firstRow="0" w:lastRow="0" w:firstColumn="0" w:lastColumn="0" w:oddVBand="0" w:evenVBand="0" w:oddHBand="0" w:evenHBand="0" w:firstRowFirstColumn="0" w:firstRowLastColumn="0" w:lastRowFirstColumn="0" w:lastRowLastColumn="0"/>
              <w:rPr>
                <w:lang w:val="en-AU"/>
              </w:rPr>
            </w:pPr>
            <w:r w:rsidRPr="00432EB1">
              <w:rPr>
                <w:lang w:val="en-AU"/>
              </w:rPr>
              <w:t>13 MELB (13 6352)</w:t>
            </w:r>
          </w:p>
        </w:tc>
      </w:tr>
      <w:tr w:rsidR="001D0470" w:rsidRPr="00432EB1" w:rsidTr="001357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tcPr>
          <w:p w:rsidR="001D0470" w:rsidRPr="00432EB1" w:rsidRDefault="001D0470" w:rsidP="001D0470">
            <w:pPr>
              <w:rPr>
                <w:lang w:val="en-AU"/>
              </w:rPr>
            </w:pPr>
            <w:r w:rsidRPr="00432EB1">
              <w:rPr>
                <w:lang w:val="en-AU"/>
              </w:rPr>
              <w:t>University of Newcastle</w:t>
            </w:r>
          </w:p>
        </w:tc>
        <w:tc>
          <w:tcPr>
            <w:tcW w:w="2977" w:type="dxa"/>
          </w:tcPr>
          <w:p w:rsidR="001D0470" w:rsidRPr="00432EB1" w:rsidRDefault="001D0470" w:rsidP="001D0470">
            <w:pPr>
              <w:cnfStyle w:val="000000100000" w:firstRow="0" w:lastRow="0" w:firstColumn="0" w:lastColumn="0" w:oddVBand="0" w:evenVBand="0" w:oddHBand="1" w:evenHBand="0" w:firstRowFirstColumn="0" w:firstRowLastColumn="0" w:lastRowFirstColumn="0" w:lastRowLastColumn="0"/>
              <w:rPr>
                <w:lang w:val="en-AU"/>
              </w:rPr>
            </w:pPr>
            <w:r w:rsidRPr="00432EB1">
              <w:rPr>
                <w:lang w:val="en-AU"/>
              </w:rPr>
              <w:t>www.newcastle.edu.au</w:t>
            </w:r>
          </w:p>
        </w:tc>
        <w:tc>
          <w:tcPr>
            <w:tcW w:w="3538" w:type="dxa"/>
          </w:tcPr>
          <w:p w:rsidR="001D0470" w:rsidRPr="00432EB1" w:rsidRDefault="001D0470" w:rsidP="001D0470">
            <w:pPr>
              <w:cnfStyle w:val="000000100000" w:firstRow="0" w:lastRow="0" w:firstColumn="0" w:lastColumn="0" w:oddVBand="0" w:evenVBand="0" w:oddHBand="1" w:evenHBand="0" w:firstRowFirstColumn="0" w:firstRowLastColumn="0" w:lastRowFirstColumn="0" w:lastRowLastColumn="0"/>
              <w:rPr>
                <w:lang w:val="en-AU"/>
              </w:rPr>
            </w:pPr>
            <w:r w:rsidRPr="00432EB1">
              <w:rPr>
                <w:bCs/>
                <w:lang w:val="en-AU"/>
              </w:rPr>
              <w:t>1300 275 866</w:t>
            </w:r>
          </w:p>
        </w:tc>
      </w:tr>
      <w:tr w:rsidR="001D0470" w:rsidRPr="00432EB1" w:rsidTr="001357EF">
        <w:trPr>
          <w:cantSplit/>
        </w:trPr>
        <w:tc>
          <w:tcPr>
            <w:cnfStyle w:val="001000000000" w:firstRow="0" w:lastRow="0" w:firstColumn="1" w:lastColumn="0" w:oddVBand="0" w:evenVBand="0" w:oddHBand="0" w:evenHBand="0" w:firstRowFirstColumn="0" w:firstRowLastColumn="0" w:lastRowFirstColumn="0" w:lastRowLastColumn="0"/>
            <w:tcW w:w="3119" w:type="dxa"/>
          </w:tcPr>
          <w:p w:rsidR="001D0470" w:rsidRPr="00432EB1" w:rsidRDefault="001D0470" w:rsidP="001D0470">
            <w:pPr>
              <w:rPr>
                <w:lang w:val="en-AU"/>
              </w:rPr>
            </w:pPr>
            <w:r w:rsidRPr="00432EB1">
              <w:rPr>
                <w:lang w:val="en-AU"/>
              </w:rPr>
              <w:t>La Trobe University</w:t>
            </w:r>
          </w:p>
        </w:tc>
        <w:tc>
          <w:tcPr>
            <w:tcW w:w="2977" w:type="dxa"/>
          </w:tcPr>
          <w:p w:rsidR="001D0470" w:rsidRPr="00432EB1" w:rsidRDefault="001D0470" w:rsidP="001D0470">
            <w:pPr>
              <w:cnfStyle w:val="000000000000" w:firstRow="0" w:lastRow="0" w:firstColumn="0" w:lastColumn="0" w:oddVBand="0" w:evenVBand="0" w:oddHBand="0" w:evenHBand="0" w:firstRowFirstColumn="0" w:firstRowLastColumn="0" w:lastRowFirstColumn="0" w:lastRowLastColumn="0"/>
              <w:rPr>
                <w:lang w:val="en-AU"/>
              </w:rPr>
            </w:pPr>
            <w:r w:rsidRPr="00432EB1">
              <w:rPr>
                <w:lang w:val="en-AU"/>
              </w:rPr>
              <w:t>www.latrobe.ed.au</w:t>
            </w:r>
          </w:p>
        </w:tc>
        <w:tc>
          <w:tcPr>
            <w:tcW w:w="3538" w:type="dxa"/>
          </w:tcPr>
          <w:p w:rsidR="001D0470" w:rsidRPr="00432EB1" w:rsidRDefault="001D0470" w:rsidP="001D0470">
            <w:pPr>
              <w:cnfStyle w:val="000000000000" w:firstRow="0" w:lastRow="0" w:firstColumn="0" w:lastColumn="0" w:oddVBand="0" w:evenVBand="0" w:oddHBand="0" w:evenHBand="0" w:firstRowFirstColumn="0" w:firstRowLastColumn="0" w:lastRowFirstColumn="0" w:lastRowLastColumn="0"/>
              <w:rPr>
                <w:lang w:val="en-AU"/>
              </w:rPr>
            </w:pPr>
            <w:r w:rsidRPr="00432EB1">
              <w:rPr>
                <w:lang w:val="en-AU"/>
              </w:rPr>
              <w:t>1300 135 045</w:t>
            </w:r>
          </w:p>
        </w:tc>
      </w:tr>
      <w:tr w:rsidR="001D0470" w:rsidRPr="00432EB1" w:rsidTr="001357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tcPr>
          <w:p w:rsidR="001D0470" w:rsidRPr="00432EB1" w:rsidRDefault="001D0470" w:rsidP="001D0470">
            <w:pPr>
              <w:rPr>
                <w:lang w:val="en-AU"/>
              </w:rPr>
            </w:pPr>
            <w:r w:rsidRPr="00432EB1">
              <w:rPr>
                <w:lang w:val="en-AU"/>
              </w:rPr>
              <w:t>Australian Catholic University</w:t>
            </w:r>
          </w:p>
        </w:tc>
        <w:tc>
          <w:tcPr>
            <w:tcW w:w="2977" w:type="dxa"/>
          </w:tcPr>
          <w:p w:rsidR="001D0470" w:rsidRPr="00432EB1" w:rsidRDefault="001D0470" w:rsidP="001D0470">
            <w:pPr>
              <w:cnfStyle w:val="000000100000" w:firstRow="0" w:lastRow="0" w:firstColumn="0" w:lastColumn="0" w:oddVBand="0" w:evenVBand="0" w:oddHBand="1" w:evenHBand="0" w:firstRowFirstColumn="0" w:firstRowLastColumn="0" w:lastRowFirstColumn="0" w:lastRowLastColumn="0"/>
              <w:rPr>
                <w:lang w:val="en-AU"/>
              </w:rPr>
            </w:pPr>
            <w:r w:rsidRPr="00432EB1">
              <w:rPr>
                <w:lang w:val="en-AU"/>
              </w:rPr>
              <w:t>www.acu.edu.au</w:t>
            </w:r>
          </w:p>
        </w:tc>
        <w:tc>
          <w:tcPr>
            <w:tcW w:w="3538" w:type="dxa"/>
          </w:tcPr>
          <w:p w:rsidR="001D0470" w:rsidRPr="00432EB1" w:rsidRDefault="001D0470" w:rsidP="001D0470">
            <w:pPr>
              <w:cnfStyle w:val="000000100000" w:firstRow="0" w:lastRow="0" w:firstColumn="0" w:lastColumn="0" w:oddVBand="0" w:evenVBand="0" w:oddHBand="1" w:evenHBand="0" w:firstRowFirstColumn="0" w:firstRowLastColumn="0" w:lastRowFirstColumn="0" w:lastRowLastColumn="0"/>
              <w:rPr>
                <w:lang w:val="en-AU"/>
              </w:rPr>
            </w:pPr>
            <w:r w:rsidRPr="00432EB1">
              <w:rPr>
                <w:lang w:val="en-AU"/>
              </w:rPr>
              <w:t>1300 275 228</w:t>
            </w:r>
          </w:p>
        </w:tc>
      </w:tr>
    </w:tbl>
    <w:p w:rsidR="001D0470" w:rsidRPr="00432EB1" w:rsidRDefault="001D0470" w:rsidP="001D0470">
      <w:pPr>
        <w:spacing w:after="0"/>
        <w:rPr>
          <w:lang w:val="en-AU"/>
        </w:rPr>
        <w:sectPr w:rsidR="001D0470" w:rsidRPr="00432EB1" w:rsidSect="004B5CD1">
          <w:footnotePr>
            <w:numFmt w:val="chicago"/>
          </w:footnotePr>
          <w:pgSz w:w="11900" w:h="16840"/>
          <w:pgMar w:top="1985" w:right="1134" w:bottom="1701" w:left="1134" w:header="709" w:footer="165" w:gutter="0"/>
          <w:pgNumType w:start="4"/>
          <w:cols w:space="708"/>
          <w:docGrid w:linePitch="360"/>
        </w:sectPr>
      </w:pPr>
    </w:p>
    <w:p w:rsidR="001D0470" w:rsidRPr="00432EB1" w:rsidRDefault="001D0470" w:rsidP="003633ED">
      <w:pPr>
        <w:pStyle w:val="Heading3"/>
      </w:pPr>
      <w:bookmarkStart w:id="51" w:name="_Toc524092986"/>
      <w:bookmarkStart w:id="52" w:name="_Toc16867201"/>
      <w:r w:rsidRPr="00432EB1">
        <w:t>Courses at a glance</w:t>
      </w:r>
      <w:bookmarkEnd w:id="51"/>
      <w:bookmarkEnd w:id="52"/>
    </w:p>
    <w:p w:rsidR="001D0470" w:rsidRPr="00432EB1" w:rsidRDefault="001D0470" w:rsidP="001D0470">
      <w:pPr>
        <w:spacing w:after="0"/>
        <w:ind w:left="-426"/>
        <w:rPr>
          <w:sz w:val="16"/>
          <w:szCs w:val="16"/>
          <w:lang w:val="en-AU"/>
        </w:rPr>
      </w:pPr>
    </w:p>
    <w:tbl>
      <w:tblPr>
        <w:tblStyle w:val="GridTable5Dark-Accent21"/>
        <w:tblW w:w="13500" w:type="dxa"/>
        <w:tblInd w:w="-5" w:type="dxa"/>
        <w:tblLayout w:type="fixed"/>
        <w:tblLook w:val="0420" w:firstRow="1" w:lastRow="0" w:firstColumn="0" w:lastColumn="0" w:noHBand="0" w:noVBand="1"/>
        <w:tblCaption w:val="Course Listing"/>
        <w:tblDescription w:val="Table listing course summary information, including the course name, code, eligible speciliazations, duration, study mode, and practicum requirements, at the various Institutions: Deakin University, Macquarie University (RIDBC/Renwick Centre), Monash University, University of Melbourne, University of Newcastle, La Trobe University, and Australian Catholic University&#10;"/>
      </w:tblPr>
      <w:tblGrid>
        <w:gridCol w:w="1710"/>
        <w:gridCol w:w="2070"/>
        <w:gridCol w:w="1620"/>
        <w:gridCol w:w="2160"/>
        <w:gridCol w:w="1530"/>
        <w:gridCol w:w="2070"/>
        <w:gridCol w:w="2340"/>
      </w:tblGrid>
      <w:tr w:rsidR="001E2BEC" w:rsidRPr="00432EB1" w:rsidTr="001E2BEC">
        <w:trPr>
          <w:cnfStyle w:val="100000000000" w:firstRow="1" w:lastRow="0" w:firstColumn="0" w:lastColumn="0" w:oddVBand="0" w:evenVBand="0" w:oddHBand="0" w:evenHBand="0" w:firstRowFirstColumn="0" w:firstRowLastColumn="0" w:lastRowFirstColumn="0" w:lastRowLastColumn="0"/>
          <w:cantSplit/>
          <w:trHeight w:val="782"/>
          <w:tblHeader/>
        </w:trPr>
        <w:tc>
          <w:tcPr>
            <w:tcW w:w="1710" w:type="dxa"/>
            <w:tcBorders>
              <w:top w:val="none" w:sz="0" w:space="0" w:color="auto"/>
              <w:left w:val="none" w:sz="0" w:space="0" w:color="auto"/>
              <w:right w:val="none" w:sz="0" w:space="0" w:color="auto"/>
            </w:tcBorders>
            <w:vAlign w:val="center"/>
            <w:hideMark/>
          </w:tcPr>
          <w:p w:rsidR="001E2BEC" w:rsidRPr="001E2BEC" w:rsidRDefault="001E2BEC" w:rsidP="001E460E">
            <w:pPr>
              <w:spacing w:before="0" w:after="0"/>
              <w:rPr>
                <w:rFonts w:cs="Arial"/>
                <w:sz w:val="19"/>
                <w:szCs w:val="19"/>
              </w:rPr>
            </w:pPr>
            <w:r w:rsidRPr="001E2BEC">
              <w:rPr>
                <w:rFonts w:cs="Arial"/>
                <w:sz w:val="19"/>
                <w:szCs w:val="19"/>
                <w:lang w:val="en-AU"/>
              </w:rPr>
              <w:t>Institution</w:t>
            </w:r>
          </w:p>
        </w:tc>
        <w:tc>
          <w:tcPr>
            <w:tcW w:w="2070" w:type="dxa"/>
            <w:tcBorders>
              <w:top w:val="none" w:sz="0" w:space="0" w:color="auto"/>
              <w:left w:val="none" w:sz="0" w:space="0" w:color="auto"/>
              <w:right w:val="none" w:sz="0" w:space="0" w:color="auto"/>
            </w:tcBorders>
            <w:vAlign w:val="center"/>
            <w:hideMark/>
          </w:tcPr>
          <w:p w:rsidR="001E2BEC" w:rsidRPr="001E2BEC" w:rsidRDefault="001E2BEC" w:rsidP="001E460E">
            <w:pPr>
              <w:jc w:val="center"/>
              <w:rPr>
                <w:rFonts w:cs="Arial"/>
                <w:sz w:val="19"/>
                <w:szCs w:val="19"/>
              </w:rPr>
            </w:pPr>
            <w:r w:rsidRPr="001E2BEC">
              <w:rPr>
                <w:rFonts w:cs="Arial"/>
                <w:sz w:val="19"/>
                <w:szCs w:val="19"/>
                <w:lang w:val="en-AU"/>
              </w:rPr>
              <w:t>Course name</w:t>
            </w:r>
          </w:p>
        </w:tc>
        <w:tc>
          <w:tcPr>
            <w:tcW w:w="1620" w:type="dxa"/>
            <w:tcBorders>
              <w:top w:val="none" w:sz="0" w:space="0" w:color="auto"/>
              <w:left w:val="none" w:sz="0" w:space="0" w:color="auto"/>
              <w:right w:val="none" w:sz="0" w:space="0" w:color="auto"/>
            </w:tcBorders>
            <w:vAlign w:val="center"/>
          </w:tcPr>
          <w:p w:rsidR="001E2BEC" w:rsidRPr="001E2BEC" w:rsidRDefault="001E2BEC" w:rsidP="001E460E">
            <w:pPr>
              <w:jc w:val="center"/>
              <w:rPr>
                <w:rFonts w:cs="Arial"/>
                <w:sz w:val="19"/>
                <w:szCs w:val="19"/>
              </w:rPr>
            </w:pPr>
            <w:r w:rsidRPr="001E2BEC">
              <w:rPr>
                <w:rFonts w:cs="Arial"/>
                <w:sz w:val="19"/>
                <w:szCs w:val="19"/>
                <w:lang w:val="en-AU"/>
              </w:rPr>
              <w:t>Course code</w:t>
            </w:r>
          </w:p>
        </w:tc>
        <w:tc>
          <w:tcPr>
            <w:tcW w:w="2160" w:type="dxa"/>
            <w:tcBorders>
              <w:top w:val="none" w:sz="0" w:space="0" w:color="auto"/>
              <w:left w:val="none" w:sz="0" w:space="0" w:color="auto"/>
              <w:right w:val="none" w:sz="0" w:space="0" w:color="auto"/>
            </w:tcBorders>
            <w:vAlign w:val="center"/>
          </w:tcPr>
          <w:p w:rsidR="001E2BEC" w:rsidRPr="001E2BEC" w:rsidRDefault="001E2BEC" w:rsidP="001E460E">
            <w:pPr>
              <w:jc w:val="center"/>
              <w:rPr>
                <w:rFonts w:cs="Arial"/>
                <w:sz w:val="19"/>
                <w:szCs w:val="19"/>
              </w:rPr>
            </w:pPr>
            <w:r w:rsidRPr="001E2BEC">
              <w:rPr>
                <w:rFonts w:cs="Arial"/>
                <w:sz w:val="19"/>
                <w:szCs w:val="19"/>
                <w:lang w:val="en-AU"/>
              </w:rPr>
              <w:t>Eligible specialisation(s)</w:t>
            </w:r>
          </w:p>
        </w:tc>
        <w:tc>
          <w:tcPr>
            <w:tcW w:w="1530" w:type="dxa"/>
            <w:tcBorders>
              <w:top w:val="none" w:sz="0" w:space="0" w:color="auto"/>
              <w:left w:val="none" w:sz="0" w:space="0" w:color="auto"/>
              <w:right w:val="none" w:sz="0" w:space="0" w:color="auto"/>
            </w:tcBorders>
            <w:vAlign w:val="center"/>
            <w:hideMark/>
          </w:tcPr>
          <w:p w:rsidR="001E2BEC" w:rsidRPr="001E2BEC" w:rsidRDefault="001210C7" w:rsidP="001E460E">
            <w:pPr>
              <w:jc w:val="center"/>
              <w:rPr>
                <w:rFonts w:ascii="Calibri" w:hAnsi="Calibri" w:cs="Calibri"/>
              </w:rPr>
            </w:pPr>
            <w:hyperlink r:id="rId26" w:anchor="RANGE!G25" w:history="1">
              <w:r w:rsidR="001E2BEC" w:rsidRPr="001E2BEC">
                <w:rPr>
                  <w:rStyle w:val="Hyperlink"/>
                  <w:rFonts w:ascii="Calibri" w:hAnsi="Calibri" w:cs="Calibri"/>
                  <w:color w:val="FFFFFF" w:themeColor="background1"/>
                  <w:u w:val="none"/>
                </w:rPr>
                <w:t>Duration (full-time)</w:t>
              </w:r>
            </w:hyperlink>
            <w:r w:rsidR="001E2BEC">
              <w:rPr>
                <w:rStyle w:val="FootnoteReference"/>
                <w:rFonts w:ascii="Calibri" w:hAnsi="Calibri" w:cs="Calibri"/>
                <w:lang w:val="en-AU"/>
              </w:rPr>
              <w:footnoteReference w:id="2"/>
            </w:r>
            <w:r w:rsidR="001E2BEC" w:rsidRPr="001E2BEC">
              <w:rPr>
                <w:rFonts w:ascii="Calibri" w:hAnsi="Calibri" w:cs="Calibri"/>
              </w:rPr>
              <w:t xml:space="preserve"> </w:t>
            </w:r>
          </w:p>
        </w:tc>
        <w:tc>
          <w:tcPr>
            <w:tcW w:w="2070" w:type="dxa"/>
            <w:tcBorders>
              <w:top w:val="none" w:sz="0" w:space="0" w:color="auto"/>
              <w:left w:val="none" w:sz="0" w:space="0" w:color="auto"/>
              <w:right w:val="none" w:sz="0" w:space="0" w:color="auto"/>
            </w:tcBorders>
            <w:vAlign w:val="center"/>
            <w:hideMark/>
          </w:tcPr>
          <w:p w:rsidR="001E2BEC" w:rsidRPr="001E2BEC" w:rsidRDefault="001E2BEC" w:rsidP="001E460E">
            <w:pPr>
              <w:jc w:val="center"/>
              <w:rPr>
                <w:rFonts w:cs="Arial"/>
                <w:sz w:val="19"/>
                <w:szCs w:val="19"/>
              </w:rPr>
            </w:pPr>
            <w:r w:rsidRPr="001E2BEC">
              <w:rPr>
                <w:rFonts w:cs="Arial"/>
                <w:sz w:val="19"/>
                <w:szCs w:val="19"/>
                <w:lang w:val="en-AU"/>
              </w:rPr>
              <w:t>Study mode</w:t>
            </w:r>
          </w:p>
        </w:tc>
        <w:tc>
          <w:tcPr>
            <w:tcW w:w="2340" w:type="dxa"/>
            <w:tcBorders>
              <w:top w:val="none" w:sz="0" w:space="0" w:color="auto"/>
              <w:left w:val="none" w:sz="0" w:space="0" w:color="auto"/>
              <w:right w:val="none" w:sz="0" w:space="0" w:color="auto"/>
            </w:tcBorders>
            <w:vAlign w:val="center"/>
          </w:tcPr>
          <w:p w:rsidR="001E2BEC" w:rsidRPr="001E2BEC" w:rsidRDefault="001E2BEC" w:rsidP="001E460E">
            <w:pPr>
              <w:jc w:val="center"/>
              <w:rPr>
                <w:rFonts w:ascii="Calibri" w:hAnsi="Calibri" w:cs="Calibri"/>
                <w:u w:val="single"/>
              </w:rPr>
            </w:pPr>
            <w:r w:rsidRPr="001E2BEC">
              <w:rPr>
                <w:rFonts w:asciiTheme="minorBidi" w:eastAsia="Arial" w:hAnsiTheme="minorBidi"/>
                <w:kern w:val="24"/>
                <w:sz w:val="19"/>
                <w:szCs w:val="19"/>
                <w:lang w:val="en-AU" w:eastAsia="en-AU"/>
              </w:rPr>
              <w:t>Practicum requirements</w:t>
            </w:r>
            <w:r>
              <w:rPr>
                <w:rStyle w:val="FootnoteReference"/>
                <w:rFonts w:asciiTheme="minorBidi" w:eastAsia="Arial" w:hAnsiTheme="minorBidi"/>
                <w:kern w:val="24"/>
                <w:sz w:val="19"/>
                <w:szCs w:val="19"/>
                <w:lang w:val="en-AU" w:eastAsia="en-AU"/>
              </w:rPr>
              <w:footnoteReference w:id="3"/>
            </w:r>
          </w:p>
        </w:tc>
      </w:tr>
      <w:tr w:rsidR="001E2BEC" w:rsidRPr="00432EB1" w:rsidTr="001E2BEC">
        <w:trPr>
          <w:cnfStyle w:val="000000100000" w:firstRow="0" w:lastRow="0" w:firstColumn="0" w:lastColumn="0" w:oddVBand="0" w:evenVBand="0" w:oddHBand="1" w:evenHBand="0" w:firstRowFirstColumn="0" w:firstRowLastColumn="0" w:lastRowFirstColumn="0" w:lastRowLastColumn="0"/>
          <w:cantSplit/>
          <w:trHeight w:val="818"/>
        </w:trPr>
        <w:tc>
          <w:tcPr>
            <w:tcW w:w="1710" w:type="dxa"/>
            <w:vAlign w:val="center"/>
            <w:hideMark/>
          </w:tcPr>
          <w:p w:rsidR="001E2BEC" w:rsidRPr="001E2BEC" w:rsidRDefault="001E2BEC" w:rsidP="001E460E">
            <w:pPr>
              <w:spacing w:before="0" w:after="0"/>
              <w:jc w:val="center"/>
              <w:rPr>
                <w:rFonts w:cs="Arial"/>
                <w:b/>
                <w:bCs/>
                <w:sz w:val="19"/>
                <w:szCs w:val="19"/>
              </w:rPr>
            </w:pPr>
            <w:r w:rsidRPr="001E2BEC">
              <w:rPr>
                <w:rFonts w:cs="Arial"/>
                <w:b/>
                <w:bCs/>
                <w:sz w:val="19"/>
                <w:szCs w:val="19"/>
                <w:lang w:val="en-AU"/>
              </w:rPr>
              <w:t>Deakin University</w:t>
            </w:r>
          </w:p>
        </w:tc>
        <w:tc>
          <w:tcPr>
            <w:tcW w:w="2070" w:type="dxa"/>
            <w:vAlign w:val="center"/>
            <w:hideMark/>
          </w:tcPr>
          <w:p w:rsidR="001E2BEC" w:rsidRDefault="001E2BEC" w:rsidP="001E460E">
            <w:pPr>
              <w:jc w:val="center"/>
              <w:rPr>
                <w:rFonts w:cs="Arial"/>
                <w:color w:val="000000"/>
                <w:sz w:val="19"/>
                <w:szCs w:val="19"/>
              </w:rPr>
            </w:pPr>
            <w:r>
              <w:rPr>
                <w:rFonts w:cs="Arial"/>
                <w:color w:val="000000"/>
                <w:sz w:val="19"/>
                <w:szCs w:val="19"/>
                <w:lang w:val="en-AU"/>
              </w:rPr>
              <w:t>Master of Specialist Inclusive Education</w:t>
            </w:r>
          </w:p>
        </w:tc>
        <w:tc>
          <w:tcPr>
            <w:tcW w:w="1620" w:type="dxa"/>
            <w:vAlign w:val="center"/>
          </w:tcPr>
          <w:p w:rsidR="001E2BEC" w:rsidRDefault="001E2BEC" w:rsidP="001E460E">
            <w:pPr>
              <w:jc w:val="center"/>
              <w:rPr>
                <w:rFonts w:cs="Arial"/>
                <w:color w:val="000000"/>
                <w:sz w:val="19"/>
                <w:szCs w:val="19"/>
              </w:rPr>
            </w:pPr>
            <w:r>
              <w:rPr>
                <w:rFonts w:cs="Arial"/>
                <w:color w:val="000000"/>
                <w:sz w:val="19"/>
                <w:szCs w:val="19"/>
                <w:lang w:val="en-AU"/>
              </w:rPr>
              <w:t>E734</w:t>
            </w:r>
          </w:p>
        </w:tc>
        <w:tc>
          <w:tcPr>
            <w:tcW w:w="2160" w:type="dxa"/>
            <w:vAlign w:val="center"/>
          </w:tcPr>
          <w:p w:rsidR="001E2BEC" w:rsidRDefault="001E2BEC" w:rsidP="001E460E">
            <w:pPr>
              <w:jc w:val="center"/>
              <w:rPr>
                <w:rFonts w:cs="Arial"/>
                <w:color w:val="000000"/>
                <w:sz w:val="19"/>
                <w:szCs w:val="19"/>
              </w:rPr>
            </w:pPr>
            <w:r>
              <w:rPr>
                <w:rFonts w:cs="Arial"/>
                <w:color w:val="000000"/>
                <w:sz w:val="19"/>
                <w:szCs w:val="19"/>
                <w:lang w:val="en-AU"/>
              </w:rPr>
              <w:t>n/a</w:t>
            </w:r>
          </w:p>
        </w:tc>
        <w:tc>
          <w:tcPr>
            <w:tcW w:w="1530" w:type="dxa"/>
            <w:vAlign w:val="center"/>
            <w:hideMark/>
          </w:tcPr>
          <w:p w:rsidR="001E2BEC" w:rsidRDefault="001E2BEC" w:rsidP="001E460E">
            <w:pPr>
              <w:jc w:val="center"/>
              <w:rPr>
                <w:rFonts w:cs="Arial"/>
                <w:color w:val="000000"/>
                <w:sz w:val="19"/>
                <w:szCs w:val="19"/>
              </w:rPr>
            </w:pPr>
            <w:r>
              <w:rPr>
                <w:rFonts w:cs="Arial"/>
                <w:color w:val="000000"/>
                <w:sz w:val="19"/>
                <w:szCs w:val="19"/>
                <w:lang w:val="en-AU"/>
              </w:rPr>
              <w:t>1.5 years</w:t>
            </w:r>
          </w:p>
        </w:tc>
        <w:tc>
          <w:tcPr>
            <w:tcW w:w="2070" w:type="dxa"/>
            <w:vAlign w:val="center"/>
            <w:hideMark/>
          </w:tcPr>
          <w:p w:rsidR="001E2BEC" w:rsidRDefault="001E2BEC" w:rsidP="001E460E">
            <w:pPr>
              <w:jc w:val="center"/>
              <w:rPr>
                <w:rFonts w:cs="Arial"/>
                <w:color w:val="000000"/>
                <w:sz w:val="19"/>
                <w:szCs w:val="19"/>
              </w:rPr>
            </w:pPr>
            <w:r>
              <w:rPr>
                <w:rFonts w:cs="Arial"/>
                <w:color w:val="000000"/>
                <w:sz w:val="19"/>
                <w:szCs w:val="19"/>
                <w:lang w:val="en-AU"/>
              </w:rPr>
              <w:t>Online</w:t>
            </w:r>
          </w:p>
        </w:tc>
        <w:tc>
          <w:tcPr>
            <w:tcW w:w="2340" w:type="dxa"/>
            <w:vAlign w:val="center"/>
          </w:tcPr>
          <w:p w:rsidR="001E2BEC" w:rsidRDefault="001E2BEC" w:rsidP="001E460E">
            <w:pPr>
              <w:jc w:val="center"/>
              <w:rPr>
                <w:rFonts w:cs="Arial"/>
                <w:color w:val="000000"/>
                <w:sz w:val="19"/>
                <w:szCs w:val="19"/>
                <w:lang w:val="en-AU"/>
              </w:rPr>
            </w:pPr>
            <w:r>
              <w:rPr>
                <w:rFonts w:cs="Arial"/>
                <w:color w:val="000000"/>
                <w:sz w:val="19"/>
                <w:szCs w:val="19"/>
                <w:lang w:val="en-AU"/>
              </w:rPr>
              <w:t xml:space="preserve">EEI703/4/5 </w:t>
            </w:r>
          </w:p>
          <w:p w:rsidR="001E2BEC" w:rsidRDefault="001E2BEC" w:rsidP="001E460E">
            <w:pPr>
              <w:jc w:val="center"/>
              <w:rPr>
                <w:rFonts w:cs="Arial"/>
                <w:color w:val="000000"/>
                <w:sz w:val="19"/>
                <w:szCs w:val="19"/>
              </w:rPr>
            </w:pPr>
            <w:r>
              <w:rPr>
                <w:rFonts w:cs="Arial"/>
                <w:color w:val="000000"/>
                <w:sz w:val="19"/>
                <w:szCs w:val="19"/>
                <w:lang w:val="en-AU"/>
              </w:rPr>
              <w:t>3 x 15 days</w:t>
            </w:r>
          </w:p>
        </w:tc>
      </w:tr>
      <w:tr w:rsidR="001E2BEC" w:rsidRPr="00432EB1" w:rsidTr="001E2BEC">
        <w:trPr>
          <w:cantSplit/>
          <w:trHeight w:val="386"/>
        </w:trPr>
        <w:tc>
          <w:tcPr>
            <w:tcW w:w="1710" w:type="dxa"/>
            <w:vAlign w:val="center"/>
            <w:hideMark/>
          </w:tcPr>
          <w:p w:rsidR="001E2BEC" w:rsidRPr="001E2BEC" w:rsidRDefault="001E2BEC" w:rsidP="001E460E">
            <w:pPr>
              <w:spacing w:before="0" w:after="0"/>
              <w:jc w:val="center"/>
              <w:rPr>
                <w:rFonts w:cs="Arial"/>
                <w:b/>
                <w:bCs/>
                <w:sz w:val="19"/>
                <w:szCs w:val="19"/>
              </w:rPr>
            </w:pPr>
            <w:r w:rsidRPr="001E2BEC">
              <w:rPr>
                <w:rFonts w:cs="Arial"/>
                <w:b/>
                <w:bCs/>
                <w:sz w:val="19"/>
                <w:szCs w:val="19"/>
                <w:lang w:val="en-AU"/>
              </w:rPr>
              <w:t>Macquarie University (RIDBC/Renwick Centre)</w:t>
            </w:r>
          </w:p>
        </w:tc>
        <w:tc>
          <w:tcPr>
            <w:tcW w:w="2070" w:type="dxa"/>
            <w:vAlign w:val="center"/>
            <w:hideMark/>
          </w:tcPr>
          <w:p w:rsidR="001E2BEC" w:rsidRDefault="001E2BEC" w:rsidP="001E460E">
            <w:pPr>
              <w:jc w:val="center"/>
              <w:rPr>
                <w:rFonts w:cs="Arial"/>
                <w:color w:val="000000"/>
                <w:sz w:val="19"/>
                <w:szCs w:val="19"/>
              </w:rPr>
            </w:pPr>
            <w:r>
              <w:rPr>
                <w:rFonts w:cs="Arial"/>
                <w:color w:val="000000"/>
                <w:sz w:val="19"/>
                <w:szCs w:val="19"/>
                <w:lang w:val="en-AU"/>
              </w:rPr>
              <w:t>Master of Disability Studies</w:t>
            </w:r>
          </w:p>
        </w:tc>
        <w:tc>
          <w:tcPr>
            <w:tcW w:w="1620" w:type="dxa"/>
            <w:vAlign w:val="center"/>
          </w:tcPr>
          <w:p w:rsidR="001E2BEC" w:rsidRDefault="001E2BEC" w:rsidP="001E460E">
            <w:pPr>
              <w:jc w:val="center"/>
              <w:rPr>
                <w:rFonts w:cs="Arial"/>
                <w:color w:val="000000"/>
                <w:sz w:val="19"/>
                <w:szCs w:val="19"/>
              </w:rPr>
            </w:pPr>
            <w:r>
              <w:rPr>
                <w:rFonts w:cs="Arial"/>
                <w:color w:val="000000"/>
                <w:sz w:val="19"/>
                <w:szCs w:val="19"/>
                <w:lang w:val="en-AU"/>
              </w:rPr>
              <w:t>DIST19MTV1</w:t>
            </w:r>
          </w:p>
        </w:tc>
        <w:tc>
          <w:tcPr>
            <w:tcW w:w="2160" w:type="dxa"/>
            <w:vAlign w:val="center"/>
          </w:tcPr>
          <w:p w:rsidR="001E2BEC" w:rsidRPr="00432EB1" w:rsidRDefault="001E2BEC" w:rsidP="001E460E">
            <w:pPr>
              <w:pStyle w:val="Hyphenbullet"/>
              <w:rPr>
                <w:lang w:val="en-AU"/>
              </w:rPr>
            </w:pPr>
            <w:r w:rsidRPr="00432EB1">
              <w:rPr>
                <w:lang w:val="en-AU"/>
              </w:rPr>
              <w:t>Education: Vision Impairment**</w:t>
            </w:r>
          </w:p>
          <w:p w:rsidR="001E2BEC" w:rsidRDefault="001E2BEC" w:rsidP="001E460E">
            <w:pPr>
              <w:pStyle w:val="Hyphenbullet"/>
              <w:rPr>
                <w:lang w:val="en-AU"/>
              </w:rPr>
            </w:pPr>
            <w:r w:rsidRPr="00432EB1">
              <w:rPr>
                <w:lang w:val="en-AU"/>
              </w:rPr>
              <w:t>Education: Deaf &amp; Hard of Hearing</w:t>
            </w:r>
          </w:p>
          <w:p w:rsidR="001E2BEC" w:rsidRPr="00432EB1" w:rsidRDefault="001E2BEC" w:rsidP="001E460E">
            <w:pPr>
              <w:pStyle w:val="Hyphenbullet"/>
              <w:rPr>
                <w:lang w:val="en-AU"/>
              </w:rPr>
            </w:pPr>
            <w:r w:rsidRPr="00432EB1">
              <w:rPr>
                <w:lang w:val="en-AU"/>
              </w:rPr>
              <w:t>Sensory Disability</w:t>
            </w:r>
          </w:p>
        </w:tc>
        <w:tc>
          <w:tcPr>
            <w:tcW w:w="1530" w:type="dxa"/>
            <w:vAlign w:val="center"/>
            <w:hideMark/>
          </w:tcPr>
          <w:p w:rsidR="001E2BEC" w:rsidRPr="00432EB1" w:rsidRDefault="001E2BEC" w:rsidP="001E460E">
            <w:pPr>
              <w:spacing w:after="0"/>
              <w:jc w:val="center"/>
              <w:rPr>
                <w:rFonts w:asciiTheme="minorBidi" w:eastAsia="Arial" w:hAnsiTheme="minorBidi"/>
                <w:kern w:val="24"/>
                <w:sz w:val="19"/>
                <w:szCs w:val="19"/>
                <w:lang w:val="en-AU" w:eastAsia="en-AU"/>
              </w:rPr>
            </w:pPr>
            <w:r w:rsidRPr="00432EB1">
              <w:rPr>
                <w:rFonts w:asciiTheme="minorBidi" w:eastAsia="Arial" w:hAnsiTheme="minorBidi"/>
                <w:kern w:val="24"/>
                <w:sz w:val="19"/>
                <w:szCs w:val="19"/>
                <w:lang w:val="en-AU" w:eastAsia="en-AU"/>
              </w:rPr>
              <w:t>1 year</w:t>
            </w:r>
          </w:p>
        </w:tc>
        <w:tc>
          <w:tcPr>
            <w:tcW w:w="2070" w:type="dxa"/>
            <w:vAlign w:val="center"/>
            <w:hideMark/>
          </w:tcPr>
          <w:p w:rsidR="001E2BEC" w:rsidRPr="00432EB1" w:rsidRDefault="001E2BEC" w:rsidP="001E460E">
            <w:pPr>
              <w:spacing w:after="0"/>
              <w:jc w:val="center"/>
              <w:rPr>
                <w:rFonts w:asciiTheme="minorBidi" w:eastAsia="Arial" w:hAnsiTheme="minorBidi"/>
                <w:kern w:val="24"/>
                <w:sz w:val="19"/>
                <w:szCs w:val="19"/>
                <w:lang w:val="en-AU" w:eastAsia="en-AU"/>
              </w:rPr>
            </w:pPr>
            <w:r w:rsidRPr="00432EB1">
              <w:rPr>
                <w:rFonts w:asciiTheme="minorBidi" w:eastAsia="Arial" w:hAnsiTheme="minorBidi"/>
                <w:kern w:val="24"/>
                <w:sz w:val="19"/>
                <w:szCs w:val="19"/>
                <w:lang w:val="en-AU" w:eastAsia="en-AU"/>
              </w:rPr>
              <w:t>Online/</w:t>
            </w:r>
          </w:p>
          <w:p w:rsidR="001E2BEC" w:rsidRPr="00432EB1" w:rsidRDefault="001E2BEC" w:rsidP="001E460E">
            <w:pPr>
              <w:spacing w:after="0"/>
              <w:jc w:val="center"/>
              <w:rPr>
                <w:rFonts w:asciiTheme="minorBidi" w:eastAsia="Times New Roman" w:hAnsiTheme="minorBidi"/>
                <w:sz w:val="19"/>
                <w:szCs w:val="19"/>
                <w:lang w:val="en-AU" w:eastAsia="en-AU"/>
              </w:rPr>
            </w:pPr>
            <w:r w:rsidRPr="00432EB1">
              <w:rPr>
                <w:rFonts w:asciiTheme="minorBidi" w:eastAsia="Arial" w:hAnsiTheme="minorBidi"/>
                <w:kern w:val="24"/>
                <w:sz w:val="19"/>
                <w:szCs w:val="19"/>
                <w:lang w:val="en-AU" w:eastAsia="en-AU"/>
              </w:rPr>
              <w:t>on campus in NSW**</w:t>
            </w:r>
          </w:p>
          <w:p w:rsidR="001E2BEC" w:rsidRPr="00432EB1" w:rsidRDefault="001E2BEC" w:rsidP="001E460E">
            <w:pPr>
              <w:spacing w:after="0"/>
              <w:jc w:val="center"/>
              <w:rPr>
                <w:rFonts w:asciiTheme="minorBidi" w:eastAsia="Arial" w:hAnsiTheme="minorBidi"/>
                <w:kern w:val="24"/>
                <w:sz w:val="19"/>
                <w:szCs w:val="19"/>
                <w:lang w:val="en-AU" w:eastAsia="en-AU"/>
              </w:rPr>
            </w:pPr>
            <w:r w:rsidRPr="00432EB1">
              <w:rPr>
                <w:rFonts w:asciiTheme="minorBidi" w:eastAsia="Arial" w:hAnsiTheme="minorBidi"/>
                <w:kern w:val="24"/>
                <w:sz w:val="19"/>
                <w:szCs w:val="19"/>
                <w:lang w:val="en-AU" w:eastAsia="en-AU"/>
              </w:rPr>
              <w:t>(</w:t>
            </w:r>
            <w:r w:rsidRPr="00432EB1">
              <w:rPr>
                <w:rFonts w:asciiTheme="minorBidi" w:hAnsiTheme="minorBidi"/>
                <w:sz w:val="19"/>
                <w:szCs w:val="19"/>
                <w:lang w:val="en-AU"/>
              </w:rPr>
              <w:t>5-day intensive</w:t>
            </w:r>
            <w:r w:rsidRPr="00432EB1">
              <w:rPr>
                <w:rFonts w:asciiTheme="minorBidi" w:eastAsia="Arial" w:hAnsiTheme="minorBidi"/>
                <w:kern w:val="24"/>
                <w:sz w:val="19"/>
                <w:szCs w:val="19"/>
                <w:lang w:val="en-AU" w:eastAsia="en-AU"/>
              </w:rPr>
              <w:t>)</w:t>
            </w:r>
          </w:p>
        </w:tc>
        <w:tc>
          <w:tcPr>
            <w:tcW w:w="2340" w:type="dxa"/>
            <w:vAlign w:val="center"/>
          </w:tcPr>
          <w:p w:rsidR="001E2BEC" w:rsidRPr="00432EB1" w:rsidRDefault="001E2BEC" w:rsidP="001E460E">
            <w:pPr>
              <w:spacing w:after="0"/>
              <w:jc w:val="center"/>
              <w:rPr>
                <w:rFonts w:asciiTheme="minorBidi" w:eastAsia="Arial" w:hAnsiTheme="minorBidi"/>
                <w:kern w:val="24"/>
                <w:sz w:val="19"/>
                <w:szCs w:val="19"/>
                <w:lang w:val="en-AU" w:eastAsia="en-AU"/>
              </w:rPr>
            </w:pPr>
            <w:r w:rsidRPr="00432EB1">
              <w:rPr>
                <w:rFonts w:asciiTheme="minorBidi" w:eastAsia="Arial" w:hAnsiTheme="minorBidi"/>
                <w:kern w:val="24"/>
                <w:sz w:val="19"/>
                <w:szCs w:val="19"/>
                <w:lang w:val="en-AU" w:eastAsia="en-AU"/>
              </w:rPr>
              <w:t>SPED910</w:t>
            </w:r>
          </w:p>
          <w:p w:rsidR="001E2BEC" w:rsidRPr="00432EB1" w:rsidRDefault="001E2BEC" w:rsidP="001E460E">
            <w:pPr>
              <w:spacing w:after="0"/>
              <w:jc w:val="center"/>
              <w:rPr>
                <w:rFonts w:asciiTheme="minorBidi" w:eastAsia="Arial" w:hAnsiTheme="minorBidi"/>
                <w:kern w:val="24"/>
                <w:sz w:val="19"/>
                <w:szCs w:val="19"/>
                <w:lang w:val="en-AU" w:eastAsia="en-AU"/>
              </w:rPr>
            </w:pPr>
            <w:r w:rsidRPr="00432EB1">
              <w:rPr>
                <w:rFonts w:asciiTheme="minorBidi" w:eastAsia="Arial" w:hAnsiTheme="minorBidi"/>
                <w:kern w:val="24"/>
                <w:sz w:val="19"/>
                <w:szCs w:val="19"/>
                <w:lang w:val="en-AU" w:eastAsia="en-AU"/>
              </w:rPr>
              <w:t>3 x 10 days &amp;</w:t>
            </w:r>
          </w:p>
          <w:p w:rsidR="001E2BEC" w:rsidRPr="00432EB1" w:rsidRDefault="001E2BEC" w:rsidP="001E460E">
            <w:pPr>
              <w:spacing w:after="0"/>
              <w:jc w:val="center"/>
              <w:rPr>
                <w:rFonts w:asciiTheme="minorBidi" w:eastAsia="Arial" w:hAnsiTheme="minorBidi"/>
                <w:kern w:val="24"/>
                <w:sz w:val="19"/>
                <w:szCs w:val="19"/>
                <w:lang w:val="en-AU" w:eastAsia="en-AU"/>
              </w:rPr>
            </w:pPr>
            <w:r w:rsidRPr="00432EB1">
              <w:rPr>
                <w:rFonts w:asciiTheme="minorBidi" w:eastAsia="Arial" w:hAnsiTheme="minorBidi"/>
                <w:kern w:val="24"/>
                <w:sz w:val="19"/>
                <w:szCs w:val="19"/>
                <w:lang w:val="en-AU" w:eastAsia="en-AU"/>
              </w:rPr>
              <w:t>1 x 15 days</w:t>
            </w:r>
          </w:p>
        </w:tc>
      </w:tr>
      <w:tr w:rsidR="001E2BEC" w:rsidRPr="00432EB1" w:rsidTr="001E2BEC">
        <w:trPr>
          <w:cnfStyle w:val="000000100000" w:firstRow="0" w:lastRow="0" w:firstColumn="0" w:lastColumn="0" w:oddVBand="0" w:evenVBand="0" w:oddHBand="1" w:evenHBand="0" w:firstRowFirstColumn="0" w:firstRowLastColumn="0" w:lastRowFirstColumn="0" w:lastRowLastColumn="0"/>
          <w:cantSplit/>
          <w:trHeight w:val="768"/>
        </w:trPr>
        <w:tc>
          <w:tcPr>
            <w:tcW w:w="1710" w:type="dxa"/>
            <w:vAlign w:val="center"/>
          </w:tcPr>
          <w:p w:rsidR="001E2BEC" w:rsidRPr="001E2BEC" w:rsidRDefault="001E2BEC" w:rsidP="001E460E">
            <w:pPr>
              <w:spacing w:before="0" w:after="0"/>
              <w:jc w:val="center"/>
              <w:rPr>
                <w:rFonts w:cs="Arial"/>
                <w:b/>
                <w:bCs/>
                <w:sz w:val="19"/>
                <w:szCs w:val="19"/>
              </w:rPr>
            </w:pPr>
            <w:r w:rsidRPr="001E2BEC">
              <w:rPr>
                <w:rFonts w:cs="Arial"/>
                <w:b/>
                <w:bCs/>
                <w:sz w:val="19"/>
                <w:szCs w:val="19"/>
                <w:lang w:val="en-AU"/>
              </w:rPr>
              <w:t>Monash University</w:t>
            </w:r>
          </w:p>
        </w:tc>
        <w:tc>
          <w:tcPr>
            <w:tcW w:w="2070" w:type="dxa"/>
            <w:vAlign w:val="center"/>
          </w:tcPr>
          <w:p w:rsidR="001E2BEC" w:rsidRDefault="001E2BEC" w:rsidP="001E460E">
            <w:pPr>
              <w:jc w:val="center"/>
              <w:rPr>
                <w:rFonts w:cs="Arial"/>
                <w:color w:val="000000"/>
                <w:sz w:val="19"/>
                <w:szCs w:val="19"/>
              </w:rPr>
            </w:pPr>
            <w:r>
              <w:rPr>
                <w:rFonts w:cs="Arial"/>
                <w:color w:val="000000"/>
                <w:sz w:val="19"/>
                <w:szCs w:val="19"/>
                <w:lang w:val="en-AU"/>
              </w:rPr>
              <w:t>Master of Education</w:t>
            </w:r>
          </w:p>
        </w:tc>
        <w:tc>
          <w:tcPr>
            <w:tcW w:w="1620" w:type="dxa"/>
            <w:vAlign w:val="center"/>
          </w:tcPr>
          <w:p w:rsidR="001E2BEC" w:rsidRDefault="001E2BEC" w:rsidP="001E460E">
            <w:pPr>
              <w:jc w:val="center"/>
              <w:rPr>
                <w:rFonts w:cs="Arial"/>
                <w:color w:val="000000"/>
                <w:sz w:val="19"/>
                <w:szCs w:val="19"/>
              </w:rPr>
            </w:pPr>
            <w:r>
              <w:rPr>
                <w:rFonts w:cs="Arial"/>
                <w:color w:val="000000"/>
                <w:sz w:val="19"/>
                <w:szCs w:val="19"/>
                <w:lang w:val="en-AU"/>
              </w:rPr>
              <w:t>D6002</w:t>
            </w:r>
          </w:p>
        </w:tc>
        <w:tc>
          <w:tcPr>
            <w:tcW w:w="2160" w:type="dxa"/>
            <w:vAlign w:val="center"/>
          </w:tcPr>
          <w:p w:rsidR="001E2BEC" w:rsidRDefault="001E2BEC" w:rsidP="001E460E">
            <w:pPr>
              <w:pStyle w:val="Hyphenbullet"/>
              <w:rPr>
                <w:rFonts w:ascii="Arial" w:hAnsi="Arial" w:cs="Arial"/>
                <w:color w:val="000000"/>
              </w:rPr>
            </w:pPr>
            <w:r w:rsidRPr="00432EB1">
              <w:t>Applied Behaviour Analysis (ABA)</w:t>
            </w:r>
          </w:p>
        </w:tc>
        <w:tc>
          <w:tcPr>
            <w:tcW w:w="1530" w:type="dxa"/>
            <w:vAlign w:val="center"/>
          </w:tcPr>
          <w:p w:rsidR="001E2BEC" w:rsidRDefault="001E2BEC" w:rsidP="001E460E">
            <w:pPr>
              <w:jc w:val="center"/>
              <w:rPr>
                <w:rFonts w:cs="Arial"/>
                <w:color w:val="000000"/>
                <w:sz w:val="19"/>
                <w:szCs w:val="19"/>
              </w:rPr>
            </w:pPr>
            <w:r>
              <w:rPr>
                <w:rFonts w:cs="Arial"/>
                <w:color w:val="000000"/>
                <w:sz w:val="19"/>
                <w:szCs w:val="19"/>
                <w:lang w:val="en-AU"/>
              </w:rPr>
              <w:t>1 year</w:t>
            </w:r>
          </w:p>
        </w:tc>
        <w:tc>
          <w:tcPr>
            <w:tcW w:w="2070" w:type="dxa"/>
            <w:vAlign w:val="center"/>
          </w:tcPr>
          <w:p w:rsidR="001E2BEC" w:rsidRDefault="001E2BEC" w:rsidP="001E460E">
            <w:pPr>
              <w:jc w:val="center"/>
              <w:rPr>
                <w:rFonts w:cs="Arial"/>
                <w:color w:val="000000"/>
                <w:sz w:val="19"/>
                <w:szCs w:val="19"/>
              </w:rPr>
            </w:pPr>
            <w:r>
              <w:rPr>
                <w:rFonts w:cs="Arial"/>
                <w:color w:val="000000"/>
                <w:sz w:val="19"/>
                <w:szCs w:val="19"/>
                <w:lang w:val="en-AU"/>
              </w:rPr>
              <w:t>Online or on-campus (Clayton)</w:t>
            </w:r>
          </w:p>
        </w:tc>
        <w:tc>
          <w:tcPr>
            <w:tcW w:w="2340" w:type="dxa"/>
            <w:vAlign w:val="center"/>
          </w:tcPr>
          <w:p w:rsidR="001E2BEC" w:rsidRDefault="001E2BEC" w:rsidP="001E460E">
            <w:pPr>
              <w:jc w:val="center"/>
              <w:rPr>
                <w:rFonts w:cs="Arial"/>
                <w:color w:val="000000"/>
                <w:sz w:val="19"/>
                <w:szCs w:val="19"/>
              </w:rPr>
            </w:pPr>
            <w:r>
              <w:rPr>
                <w:rFonts w:cs="Arial"/>
                <w:color w:val="000000"/>
                <w:sz w:val="19"/>
                <w:szCs w:val="19"/>
                <w:lang w:val="en-AU"/>
              </w:rPr>
              <w:t>No practicum requirements</w:t>
            </w:r>
          </w:p>
        </w:tc>
      </w:tr>
      <w:tr w:rsidR="001E2BEC" w:rsidRPr="00432EB1" w:rsidTr="001E2BEC">
        <w:trPr>
          <w:cantSplit/>
          <w:trHeight w:val="548"/>
        </w:trPr>
        <w:tc>
          <w:tcPr>
            <w:tcW w:w="1710" w:type="dxa"/>
            <w:vAlign w:val="center"/>
            <w:hideMark/>
          </w:tcPr>
          <w:p w:rsidR="001E2BEC" w:rsidRPr="001E2BEC" w:rsidRDefault="001E2BEC" w:rsidP="001E2BEC">
            <w:pPr>
              <w:spacing w:before="0" w:after="0"/>
              <w:jc w:val="center"/>
              <w:rPr>
                <w:rFonts w:cs="Arial"/>
                <w:b/>
                <w:bCs/>
                <w:sz w:val="19"/>
                <w:szCs w:val="19"/>
              </w:rPr>
            </w:pPr>
            <w:r w:rsidRPr="001E2BEC">
              <w:rPr>
                <w:rFonts w:cs="Arial"/>
                <w:b/>
                <w:bCs/>
                <w:sz w:val="19"/>
                <w:szCs w:val="19"/>
                <w:lang w:val="en-AU"/>
              </w:rPr>
              <w:t>University of Melbourne</w:t>
            </w:r>
          </w:p>
        </w:tc>
        <w:tc>
          <w:tcPr>
            <w:tcW w:w="2070" w:type="dxa"/>
            <w:vAlign w:val="center"/>
            <w:hideMark/>
          </w:tcPr>
          <w:p w:rsidR="001E2BEC" w:rsidRDefault="001E2BEC" w:rsidP="001E2BEC">
            <w:pPr>
              <w:jc w:val="center"/>
              <w:rPr>
                <w:rFonts w:cs="Arial"/>
                <w:color w:val="000000"/>
                <w:sz w:val="19"/>
                <w:szCs w:val="19"/>
              </w:rPr>
            </w:pPr>
            <w:r w:rsidRPr="00432EB1">
              <w:rPr>
                <w:rFonts w:asciiTheme="minorBidi" w:eastAsia="Arial" w:hAnsiTheme="minorBidi"/>
                <w:kern w:val="24"/>
                <w:sz w:val="19"/>
                <w:szCs w:val="19"/>
                <w:lang w:val="en-AU" w:eastAsia="en-AU"/>
              </w:rPr>
              <w:t xml:space="preserve">Master of Learning Intervention </w:t>
            </w:r>
            <w:r w:rsidRPr="00432EB1">
              <w:rPr>
                <w:rFonts w:asciiTheme="minorBidi" w:eastAsia="Arial" w:hAnsiTheme="minorBidi"/>
                <w:kern w:val="24"/>
                <w:sz w:val="19"/>
                <w:szCs w:val="19"/>
                <w:lang w:val="en-AU" w:eastAsia="en-AU"/>
              </w:rPr>
              <w:br/>
              <w:t>(Stream A</w:t>
            </w:r>
          </w:p>
        </w:tc>
        <w:tc>
          <w:tcPr>
            <w:tcW w:w="1620" w:type="dxa"/>
            <w:vAlign w:val="center"/>
          </w:tcPr>
          <w:p w:rsidR="001E2BEC" w:rsidRDefault="001E2BEC" w:rsidP="001E2BEC">
            <w:pPr>
              <w:jc w:val="center"/>
              <w:rPr>
                <w:rFonts w:cs="Arial"/>
                <w:color w:val="000000"/>
                <w:sz w:val="19"/>
                <w:szCs w:val="19"/>
              </w:rPr>
            </w:pPr>
            <w:r>
              <w:rPr>
                <w:rFonts w:cs="Arial"/>
                <w:color w:val="000000"/>
                <w:sz w:val="19"/>
                <w:szCs w:val="19"/>
                <w:lang w:val="en-AU"/>
              </w:rPr>
              <w:t>MC-LI</w:t>
            </w:r>
          </w:p>
        </w:tc>
        <w:tc>
          <w:tcPr>
            <w:tcW w:w="2160" w:type="dxa"/>
            <w:vAlign w:val="center"/>
          </w:tcPr>
          <w:p w:rsidR="001E2BEC" w:rsidRPr="00432EB1" w:rsidRDefault="001E2BEC" w:rsidP="001E2BEC">
            <w:pPr>
              <w:pStyle w:val="Hyphenbullet"/>
            </w:pPr>
            <w:r w:rsidRPr="00432EB1">
              <w:t>Disability</w:t>
            </w:r>
          </w:p>
          <w:p w:rsidR="001E2BEC" w:rsidRPr="00432EB1" w:rsidRDefault="001E2BEC" w:rsidP="001E2BEC">
            <w:pPr>
              <w:pStyle w:val="Hyphenbullet"/>
            </w:pPr>
            <w:r w:rsidRPr="00432EB1">
              <w:t>Specific Learning Difficulties</w:t>
            </w:r>
          </w:p>
          <w:p w:rsidR="001E2BEC" w:rsidRDefault="001E2BEC" w:rsidP="001E2BEC">
            <w:pPr>
              <w:pStyle w:val="Hyphenbullet"/>
              <w:rPr>
                <w:rFonts w:ascii="Arial" w:hAnsi="Arial" w:cs="Arial"/>
                <w:color w:val="000000"/>
              </w:rPr>
            </w:pPr>
            <w:r w:rsidRPr="00432EB1">
              <w:t>Deaf Education</w:t>
            </w:r>
          </w:p>
        </w:tc>
        <w:tc>
          <w:tcPr>
            <w:tcW w:w="1530" w:type="dxa"/>
            <w:vAlign w:val="center"/>
            <w:hideMark/>
          </w:tcPr>
          <w:p w:rsidR="001E2BEC" w:rsidRDefault="001E2BEC" w:rsidP="001E2BEC">
            <w:pPr>
              <w:jc w:val="center"/>
              <w:rPr>
                <w:rFonts w:cs="Arial"/>
                <w:color w:val="000000"/>
                <w:sz w:val="19"/>
                <w:szCs w:val="19"/>
              </w:rPr>
            </w:pPr>
            <w:r>
              <w:rPr>
                <w:rFonts w:cs="Arial"/>
                <w:color w:val="000000"/>
                <w:sz w:val="19"/>
                <w:szCs w:val="19"/>
                <w:lang w:val="en-AU"/>
              </w:rPr>
              <w:t>1 year</w:t>
            </w:r>
          </w:p>
        </w:tc>
        <w:tc>
          <w:tcPr>
            <w:tcW w:w="2070" w:type="dxa"/>
            <w:vAlign w:val="center"/>
            <w:hideMark/>
          </w:tcPr>
          <w:p w:rsidR="001E2BEC" w:rsidRPr="00432EB1" w:rsidRDefault="001E2BEC" w:rsidP="001E2BEC">
            <w:pPr>
              <w:spacing w:after="0"/>
              <w:jc w:val="center"/>
              <w:rPr>
                <w:rFonts w:asciiTheme="minorBidi" w:eastAsia="Times New Roman" w:hAnsiTheme="minorBidi"/>
                <w:sz w:val="19"/>
                <w:szCs w:val="19"/>
                <w:lang w:val="en-AU" w:eastAsia="en-AU"/>
              </w:rPr>
            </w:pPr>
            <w:r w:rsidRPr="00432EB1">
              <w:rPr>
                <w:rFonts w:asciiTheme="minorBidi" w:eastAsia="Arial" w:hAnsiTheme="minorBidi"/>
                <w:kern w:val="24"/>
                <w:sz w:val="19"/>
                <w:szCs w:val="19"/>
                <w:lang w:val="en-AU" w:eastAsia="en-AU"/>
              </w:rPr>
              <w:t>Parkville campus</w:t>
            </w:r>
          </w:p>
          <w:p w:rsidR="001E2BEC" w:rsidRDefault="001E2BEC" w:rsidP="001E2BEC">
            <w:pPr>
              <w:jc w:val="center"/>
              <w:rPr>
                <w:rFonts w:cs="Arial"/>
                <w:color w:val="000000"/>
                <w:sz w:val="19"/>
                <w:szCs w:val="19"/>
              </w:rPr>
            </w:pPr>
            <w:r w:rsidRPr="00432EB1">
              <w:rPr>
                <w:rFonts w:asciiTheme="minorBidi" w:eastAsia="Arial" w:hAnsiTheme="minorBidi"/>
                <w:kern w:val="24"/>
                <w:sz w:val="19"/>
                <w:szCs w:val="19"/>
                <w:lang w:val="en-AU" w:eastAsia="en-AU"/>
              </w:rPr>
              <w:t>(only via weekend/holiday intensives and occasional evenings)</w:t>
            </w:r>
          </w:p>
        </w:tc>
        <w:tc>
          <w:tcPr>
            <w:tcW w:w="2340" w:type="dxa"/>
            <w:vAlign w:val="center"/>
          </w:tcPr>
          <w:p w:rsidR="001E2BEC" w:rsidRPr="00432EB1" w:rsidRDefault="001E2BEC" w:rsidP="001E2BEC">
            <w:pPr>
              <w:spacing w:after="0"/>
              <w:jc w:val="center"/>
              <w:rPr>
                <w:rFonts w:asciiTheme="minorBidi" w:eastAsia="Arial" w:hAnsiTheme="minorBidi"/>
                <w:kern w:val="24"/>
                <w:sz w:val="19"/>
                <w:szCs w:val="19"/>
                <w:lang w:val="en-AU" w:eastAsia="en-AU"/>
              </w:rPr>
            </w:pPr>
            <w:r w:rsidRPr="00432EB1">
              <w:rPr>
                <w:rFonts w:asciiTheme="minorBidi" w:eastAsia="Arial" w:hAnsiTheme="minorBidi"/>
                <w:kern w:val="24"/>
                <w:sz w:val="19"/>
                <w:szCs w:val="19"/>
                <w:lang w:val="en-AU" w:eastAsia="en-AU"/>
              </w:rPr>
              <w:t>EDUC90845/6</w:t>
            </w:r>
          </w:p>
          <w:p w:rsidR="001E2BEC" w:rsidRPr="00432EB1" w:rsidRDefault="001E2BEC" w:rsidP="001E2BEC">
            <w:pPr>
              <w:spacing w:after="0"/>
              <w:jc w:val="center"/>
              <w:rPr>
                <w:rFonts w:asciiTheme="minorBidi" w:eastAsia="Arial" w:hAnsiTheme="minorBidi"/>
                <w:kern w:val="24"/>
                <w:sz w:val="19"/>
                <w:szCs w:val="19"/>
                <w:lang w:val="en-AU" w:eastAsia="en-AU"/>
              </w:rPr>
            </w:pPr>
            <w:r w:rsidRPr="00432EB1">
              <w:rPr>
                <w:rFonts w:asciiTheme="minorBidi" w:eastAsia="Arial" w:hAnsiTheme="minorBidi"/>
                <w:kern w:val="24"/>
                <w:sz w:val="19"/>
                <w:szCs w:val="19"/>
                <w:lang w:val="en-AU" w:eastAsia="en-AU"/>
              </w:rPr>
              <w:t>2 x 15 days &amp;</w:t>
            </w:r>
          </w:p>
          <w:p w:rsidR="001E2BEC" w:rsidRPr="00432EB1" w:rsidRDefault="001E2BEC" w:rsidP="001E2BEC">
            <w:pPr>
              <w:spacing w:after="0"/>
              <w:jc w:val="center"/>
              <w:rPr>
                <w:rFonts w:asciiTheme="minorBidi" w:eastAsia="Arial" w:hAnsiTheme="minorBidi"/>
                <w:kern w:val="24"/>
                <w:sz w:val="19"/>
                <w:szCs w:val="19"/>
                <w:lang w:val="en-AU" w:eastAsia="en-AU"/>
              </w:rPr>
            </w:pPr>
            <w:r w:rsidRPr="00432EB1">
              <w:rPr>
                <w:rFonts w:asciiTheme="minorBidi" w:eastAsia="Arial" w:hAnsiTheme="minorBidi"/>
                <w:kern w:val="24"/>
                <w:sz w:val="19"/>
                <w:szCs w:val="19"/>
                <w:lang w:val="en-AU" w:eastAsia="en-AU"/>
              </w:rPr>
              <w:t>1 x 15 days</w:t>
            </w:r>
          </w:p>
        </w:tc>
      </w:tr>
      <w:tr w:rsidR="001E2BEC" w:rsidRPr="00432EB1" w:rsidTr="001E2BEC">
        <w:trPr>
          <w:cnfStyle w:val="000000100000" w:firstRow="0" w:lastRow="0" w:firstColumn="0" w:lastColumn="0" w:oddVBand="0" w:evenVBand="0" w:oddHBand="1" w:evenHBand="0" w:firstRowFirstColumn="0" w:firstRowLastColumn="0" w:lastRowFirstColumn="0" w:lastRowLastColumn="0"/>
          <w:cantSplit/>
          <w:trHeight w:val="1032"/>
        </w:trPr>
        <w:tc>
          <w:tcPr>
            <w:tcW w:w="1710" w:type="dxa"/>
            <w:vAlign w:val="center"/>
            <w:hideMark/>
          </w:tcPr>
          <w:p w:rsidR="001E2BEC" w:rsidRPr="001E2BEC" w:rsidRDefault="001E2BEC" w:rsidP="001E2BEC">
            <w:pPr>
              <w:spacing w:before="0" w:after="0"/>
              <w:jc w:val="center"/>
              <w:rPr>
                <w:rFonts w:cs="Arial"/>
                <w:b/>
                <w:bCs/>
                <w:sz w:val="19"/>
                <w:szCs w:val="19"/>
              </w:rPr>
            </w:pPr>
            <w:r w:rsidRPr="001E2BEC">
              <w:rPr>
                <w:rFonts w:cs="Arial"/>
                <w:b/>
                <w:bCs/>
                <w:sz w:val="19"/>
                <w:szCs w:val="19"/>
                <w:lang w:val="en-AU"/>
              </w:rPr>
              <w:t>University of Newcastle</w:t>
            </w:r>
          </w:p>
        </w:tc>
        <w:tc>
          <w:tcPr>
            <w:tcW w:w="2070" w:type="dxa"/>
            <w:vAlign w:val="center"/>
            <w:hideMark/>
          </w:tcPr>
          <w:p w:rsidR="001E2BEC" w:rsidRDefault="001E2BEC" w:rsidP="001E2BEC">
            <w:pPr>
              <w:jc w:val="center"/>
              <w:rPr>
                <w:rFonts w:cs="Arial"/>
                <w:color w:val="000000"/>
                <w:sz w:val="19"/>
                <w:szCs w:val="19"/>
              </w:rPr>
            </w:pPr>
            <w:r>
              <w:rPr>
                <w:rFonts w:cs="Arial"/>
                <w:color w:val="000000"/>
                <w:sz w:val="19"/>
                <w:szCs w:val="19"/>
                <w:lang w:val="en-AU"/>
              </w:rPr>
              <w:t>Master of Special &amp; Inclusive Education</w:t>
            </w:r>
          </w:p>
        </w:tc>
        <w:tc>
          <w:tcPr>
            <w:tcW w:w="1620" w:type="dxa"/>
            <w:vAlign w:val="center"/>
          </w:tcPr>
          <w:p w:rsidR="001E2BEC" w:rsidRDefault="001E2BEC" w:rsidP="001E2BEC">
            <w:pPr>
              <w:jc w:val="center"/>
              <w:rPr>
                <w:rFonts w:cs="Arial"/>
                <w:color w:val="000000"/>
                <w:sz w:val="19"/>
                <w:szCs w:val="19"/>
              </w:rPr>
            </w:pPr>
            <w:r>
              <w:rPr>
                <w:rFonts w:cs="Arial"/>
                <w:color w:val="000000"/>
                <w:sz w:val="19"/>
                <w:szCs w:val="19"/>
                <w:lang w:val="en-AU"/>
              </w:rPr>
              <w:t>40123</w:t>
            </w:r>
          </w:p>
        </w:tc>
        <w:tc>
          <w:tcPr>
            <w:tcW w:w="2160" w:type="dxa"/>
            <w:vAlign w:val="center"/>
          </w:tcPr>
          <w:p w:rsidR="001E2BEC" w:rsidRPr="00432EB1" w:rsidRDefault="001E2BEC" w:rsidP="001E2BEC">
            <w:pPr>
              <w:pStyle w:val="Hyphenbullet"/>
            </w:pPr>
            <w:r w:rsidRPr="00432EB1">
              <w:t>Deaf Studies &amp; Deaf Education</w:t>
            </w:r>
          </w:p>
          <w:p w:rsidR="001E2BEC" w:rsidRPr="00432EB1" w:rsidRDefault="001E2BEC" w:rsidP="001E2BEC">
            <w:pPr>
              <w:pStyle w:val="Hyphenbullet"/>
            </w:pPr>
            <w:r w:rsidRPr="00432EB1">
              <w:t>Emotional Disturbance / Behavioural Problems</w:t>
            </w:r>
          </w:p>
          <w:p w:rsidR="001E2BEC" w:rsidRDefault="001E2BEC" w:rsidP="001E2BEC">
            <w:pPr>
              <w:pStyle w:val="Hyphenbullet"/>
              <w:rPr>
                <w:rFonts w:ascii="Arial" w:hAnsi="Arial" w:cs="Arial"/>
                <w:color w:val="000000"/>
              </w:rPr>
            </w:pPr>
            <w:r w:rsidRPr="00432EB1">
              <w:t>General Special Education</w:t>
            </w:r>
          </w:p>
        </w:tc>
        <w:tc>
          <w:tcPr>
            <w:tcW w:w="1530" w:type="dxa"/>
            <w:vAlign w:val="center"/>
            <w:hideMark/>
          </w:tcPr>
          <w:p w:rsidR="001E2BEC" w:rsidRDefault="001E2BEC" w:rsidP="001E2BEC">
            <w:pPr>
              <w:jc w:val="center"/>
              <w:rPr>
                <w:rFonts w:cs="Arial"/>
                <w:color w:val="000000"/>
                <w:sz w:val="19"/>
                <w:szCs w:val="19"/>
              </w:rPr>
            </w:pPr>
            <w:r>
              <w:rPr>
                <w:rFonts w:cs="Arial"/>
                <w:color w:val="000000"/>
                <w:sz w:val="19"/>
                <w:szCs w:val="19"/>
                <w:lang w:val="en-AU"/>
              </w:rPr>
              <w:t>1 year</w:t>
            </w:r>
          </w:p>
        </w:tc>
        <w:tc>
          <w:tcPr>
            <w:tcW w:w="2070" w:type="dxa"/>
            <w:vAlign w:val="center"/>
            <w:hideMark/>
          </w:tcPr>
          <w:p w:rsidR="001E2BEC" w:rsidRDefault="001E2BEC" w:rsidP="001E2BEC">
            <w:pPr>
              <w:jc w:val="center"/>
              <w:rPr>
                <w:rFonts w:cs="Arial"/>
                <w:color w:val="000000"/>
                <w:sz w:val="19"/>
                <w:szCs w:val="19"/>
              </w:rPr>
            </w:pPr>
            <w:r>
              <w:rPr>
                <w:rFonts w:cs="Arial"/>
                <w:color w:val="000000"/>
                <w:sz w:val="19"/>
                <w:szCs w:val="19"/>
                <w:lang w:val="en-AU"/>
              </w:rPr>
              <w:t>Online</w:t>
            </w:r>
          </w:p>
        </w:tc>
        <w:tc>
          <w:tcPr>
            <w:tcW w:w="2340" w:type="dxa"/>
            <w:vAlign w:val="center"/>
          </w:tcPr>
          <w:p w:rsidR="001E2BEC" w:rsidRPr="00432EB1" w:rsidRDefault="001E2BEC" w:rsidP="001E2BEC">
            <w:pPr>
              <w:spacing w:after="0"/>
              <w:jc w:val="center"/>
              <w:rPr>
                <w:rFonts w:asciiTheme="minorBidi" w:eastAsia="Arial" w:hAnsiTheme="minorBidi"/>
                <w:kern w:val="24"/>
                <w:sz w:val="19"/>
                <w:szCs w:val="19"/>
                <w:lang w:val="en-AU" w:eastAsia="en-AU"/>
              </w:rPr>
            </w:pPr>
            <w:r w:rsidRPr="00432EB1">
              <w:rPr>
                <w:rFonts w:asciiTheme="minorBidi" w:eastAsia="Arial" w:hAnsiTheme="minorBidi"/>
                <w:kern w:val="24"/>
                <w:sz w:val="19"/>
                <w:szCs w:val="19"/>
                <w:lang w:val="en-AU" w:eastAsia="en-AU"/>
              </w:rPr>
              <w:t>EDUC6109</w:t>
            </w:r>
          </w:p>
          <w:p w:rsidR="001E2BEC" w:rsidRPr="00432EB1" w:rsidRDefault="001E2BEC" w:rsidP="001E2BEC">
            <w:pPr>
              <w:spacing w:after="0"/>
              <w:jc w:val="center"/>
              <w:rPr>
                <w:rFonts w:asciiTheme="minorBidi" w:eastAsia="Arial" w:hAnsiTheme="minorBidi"/>
                <w:kern w:val="24"/>
                <w:sz w:val="19"/>
                <w:szCs w:val="19"/>
                <w:lang w:val="en-AU" w:eastAsia="en-AU"/>
              </w:rPr>
            </w:pPr>
            <w:r w:rsidRPr="00432EB1">
              <w:rPr>
                <w:rFonts w:asciiTheme="minorBidi" w:eastAsia="Arial" w:hAnsiTheme="minorBidi"/>
                <w:kern w:val="24"/>
                <w:sz w:val="19"/>
                <w:szCs w:val="19"/>
                <w:lang w:val="en-AU" w:eastAsia="en-AU"/>
              </w:rPr>
              <w:t>1 x 20 days &amp;</w:t>
            </w:r>
          </w:p>
          <w:p w:rsidR="001E2BEC" w:rsidRDefault="001E2BEC" w:rsidP="001E2BEC">
            <w:pPr>
              <w:jc w:val="center"/>
              <w:rPr>
                <w:rFonts w:cs="Arial"/>
                <w:color w:val="000000"/>
                <w:sz w:val="19"/>
                <w:szCs w:val="19"/>
              </w:rPr>
            </w:pPr>
            <w:r w:rsidRPr="00432EB1">
              <w:rPr>
                <w:rFonts w:asciiTheme="minorBidi" w:eastAsia="Arial" w:hAnsiTheme="minorBidi"/>
                <w:kern w:val="24"/>
                <w:sz w:val="19"/>
                <w:szCs w:val="19"/>
                <w:lang w:val="en-AU" w:eastAsia="en-AU"/>
              </w:rPr>
              <w:t>1 x 25 days</w:t>
            </w:r>
          </w:p>
        </w:tc>
      </w:tr>
      <w:tr w:rsidR="001E2BEC" w:rsidRPr="00432EB1" w:rsidTr="001E2BEC">
        <w:trPr>
          <w:cantSplit/>
          <w:trHeight w:val="827"/>
        </w:trPr>
        <w:tc>
          <w:tcPr>
            <w:tcW w:w="1710" w:type="dxa"/>
            <w:vAlign w:val="center"/>
            <w:hideMark/>
          </w:tcPr>
          <w:p w:rsidR="001E2BEC" w:rsidRPr="001E2BEC" w:rsidRDefault="001E2BEC" w:rsidP="001E2BEC">
            <w:pPr>
              <w:spacing w:before="0" w:after="0"/>
              <w:jc w:val="center"/>
              <w:rPr>
                <w:rFonts w:cs="Arial"/>
                <w:b/>
                <w:bCs/>
                <w:sz w:val="19"/>
                <w:szCs w:val="19"/>
              </w:rPr>
            </w:pPr>
            <w:r w:rsidRPr="001E2BEC">
              <w:rPr>
                <w:rFonts w:cs="Arial"/>
                <w:b/>
                <w:bCs/>
                <w:sz w:val="19"/>
                <w:szCs w:val="19"/>
                <w:lang w:val="en-AU"/>
              </w:rPr>
              <w:t>La Trobe University</w:t>
            </w:r>
          </w:p>
        </w:tc>
        <w:tc>
          <w:tcPr>
            <w:tcW w:w="2070" w:type="dxa"/>
            <w:vAlign w:val="center"/>
          </w:tcPr>
          <w:p w:rsidR="001E2BEC" w:rsidRDefault="001E2BEC" w:rsidP="001E2BEC">
            <w:pPr>
              <w:jc w:val="center"/>
              <w:rPr>
                <w:rFonts w:cs="Arial"/>
                <w:color w:val="000000"/>
                <w:sz w:val="19"/>
                <w:szCs w:val="19"/>
              </w:rPr>
            </w:pPr>
            <w:r>
              <w:rPr>
                <w:rFonts w:cs="Arial"/>
                <w:color w:val="000000"/>
                <w:sz w:val="19"/>
                <w:szCs w:val="19"/>
                <w:lang w:val="en-AU"/>
              </w:rPr>
              <w:t>Master of Special Education</w:t>
            </w:r>
          </w:p>
        </w:tc>
        <w:tc>
          <w:tcPr>
            <w:tcW w:w="1620" w:type="dxa"/>
            <w:vAlign w:val="center"/>
          </w:tcPr>
          <w:p w:rsidR="001E2BEC" w:rsidRDefault="001E2BEC" w:rsidP="001E2BEC">
            <w:pPr>
              <w:jc w:val="center"/>
              <w:rPr>
                <w:rFonts w:cs="Arial"/>
                <w:color w:val="000000"/>
                <w:sz w:val="19"/>
                <w:szCs w:val="19"/>
              </w:rPr>
            </w:pPr>
            <w:r>
              <w:rPr>
                <w:rFonts w:cs="Arial"/>
                <w:color w:val="000000"/>
                <w:sz w:val="19"/>
                <w:szCs w:val="19"/>
                <w:lang w:val="en-AU"/>
              </w:rPr>
              <w:t>RMSE</w:t>
            </w:r>
          </w:p>
        </w:tc>
        <w:tc>
          <w:tcPr>
            <w:tcW w:w="2160" w:type="dxa"/>
            <w:vAlign w:val="center"/>
          </w:tcPr>
          <w:p w:rsidR="001E2BEC" w:rsidRPr="00432EB1" w:rsidRDefault="001E2BEC" w:rsidP="001E2BEC">
            <w:pPr>
              <w:pStyle w:val="NormalWeb"/>
              <w:jc w:val="center"/>
              <w:rPr>
                <w:rFonts w:asciiTheme="minorBidi" w:hAnsiTheme="minorBidi" w:cstheme="minorBidi"/>
                <w:color w:val="000000"/>
                <w:sz w:val="19"/>
                <w:szCs w:val="19"/>
                <w:lang w:val="en-AU"/>
              </w:rPr>
            </w:pPr>
            <w:r w:rsidRPr="00432EB1">
              <w:rPr>
                <w:rFonts w:asciiTheme="minorBidi" w:eastAsia="Arial" w:hAnsiTheme="minorBidi" w:cstheme="minorBidi"/>
                <w:color w:val="000000"/>
                <w:kern w:val="24"/>
                <w:sz w:val="19"/>
                <w:szCs w:val="19"/>
                <w:lang w:val="en-AU"/>
              </w:rPr>
              <w:t>Inclusive Practice</w:t>
            </w:r>
          </w:p>
          <w:p w:rsidR="001E2BEC" w:rsidRPr="00432EB1" w:rsidRDefault="001E2BEC" w:rsidP="001E2BEC">
            <w:pPr>
              <w:pStyle w:val="Hyphenbullet"/>
            </w:pPr>
            <w:r w:rsidRPr="00432EB1">
              <w:t>Learning difficulties, Autism</w:t>
            </w:r>
          </w:p>
          <w:p w:rsidR="001E2BEC" w:rsidRDefault="001E2BEC" w:rsidP="001E2BEC">
            <w:pPr>
              <w:pStyle w:val="Hyphenbullet"/>
              <w:rPr>
                <w:rFonts w:ascii="Arial" w:hAnsi="Arial" w:cs="Arial"/>
                <w:color w:val="000000"/>
              </w:rPr>
            </w:pPr>
            <w:r w:rsidRPr="00432EB1">
              <w:t>- Mental Health and Well-being, Trauma</w:t>
            </w:r>
          </w:p>
        </w:tc>
        <w:tc>
          <w:tcPr>
            <w:tcW w:w="1530" w:type="dxa"/>
            <w:vAlign w:val="center"/>
          </w:tcPr>
          <w:p w:rsidR="001E2BEC" w:rsidRDefault="001E2BEC" w:rsidP="001E2BEC">
            <w:pPr>
              <w:jc w:val="center"/>
              <w:rPr>
                <w:rFonts w:cs="Arial"/>
                <w:color w:val="000000"/>
                <w:sz w:val="19"/>
                <w:szCs w:val="19"/>
              </w:rPr>
            </w:pPr>
            <w:r>
              <w:rPr>
                <w:rFonts w:cs="Arial"/>
                <w:color w:val="000000"/>
                <w:sz w:val="19"/>
                <w:szCs w:val="19"/>
                <w:lang w:val="en-AU"/>
              </w:rPr>
              <w:t>1 year</w:t>
            </w:r>
          </w:p>
        </w:tc>
        <w:tc>
          <w:tcPr>
            <w:tcW w:w="2070" w:type="dxa"/>
            <w:vAlign w:val="center"/>
          </w:tcPr>
          <w:p w:rsidR="001E2BEC" w:rsidRDefault="001E2BEC" w:rsidP="001E2BEC">
            <w:pPr>
              <w:jc w:val="center"/>
              <w:rPr>
                <w:rFonts w:cs="Arial"/>
                <w:color w:val="000000"/>
                <w:sz w:val="19"/>
                <w:szCs w:val="19"/>
              </w:rPr>
            </w:pPr>
            <w:r>
              <w:rPr>
                <w:rFonts w:cs="Arial"/>
                <w:color w:val="000000"/>
                <w:sz w:val="19"/>
                <w:szCs w:val="19"/>
                <w:lang w:val="en-AU"/>
              </w:rPr>
              <w:t>Online or on campus (Melbourne)</w:t>
            </w:r>
          </w:p>
        </w:tc>
        <w:tc>
          <w:tcPr>
            <w:tcW w:w="2340" w:type="dxa"/>
            <w:vAlign w:val="center"/>
          </w:tcPr>
          <w:p w:rsidR="001E2BEC" w:rsidRDefault="001E2BEC" w:rsidP="001E2BEC">
            <w:pPr>
              <w:jc w:val="center"/>
              <w:rPr>
                <w:rFonts w:cs="Arial"/>
                <w:color w:val="000000"/>
                <w:sz w:val="19"/>
                <w:szCs w:val="19"/>
              </w:rPr>
            </w:pPr>
            <w:r>
              <w:rPr>
                <w:rFonts w:cs="Arial"/>
                <w:color w:val="000000"/>
                <w:sz w:val="19"/>
                <w:szCs w:val="19"/>
                <w:lang w:val="en-AU"/>
              </w:rPr>
              <w:t>3 x 15 days</w:t>
            </w:r>
          </w:p>
        </w:tc>
      </w:tr>
      <w:tr w:rsidR="001E2BEC" w:rsidRPr="00432EB1" w:rsidTr="001E2BEC">
        <w:trPr>
          <w:cnfStyle w:val="000000100000" w:firstRow="0" w:lastRow="0" w:firstColumn="0" w:lastColumn="0" w:oddVBand="0" w:evenVBand="0" w:oddHBand="1" w:evenHBand="0" w:firstRowFirstColumn="0" w:firstRowLastColumn="0" w:lastRowFirstColumn="0" w:lastRowLastColumn="0"/>
          <w:cantSplit/>
          <w:trHeight w:val="827"/>
        </w:trPr>
        <w:tc>
          <w:tcPr>
            <w:tcW w:w="1710" w:type="dxa"/>
            <w:vAlign w:val="center"/>
          </w:tcPr>
          <w:p w:rsidR="001E2BEC" w:rsidRPr="001E2BEC" w:rsidRDefault="001E2BEC" w:rsidP="001E2BEC">
            <w:pPr>
              <w:spacing w:before="0" w:after="0"/>
              <w:jc w:val="center"/>
              <w:rPr>
                <w:rFonts w:cs="Arial"/>
                <w:b/>
                <w:bCs/>
                <w:sz w:val="19"/>
                <w:szCs w:val="19"/>
              </w:rPr>
            </w:pPr>
            <w:r w:rsidRPr="001E2BEC">
              <w:rPr>
                <w:rFonts w:cs="Arial"/>
                <w:b/>
                <w:bCs/>
                <w:sz w:val="19"/>
                <w:szCs w:val="19"/>
                <w:lang w:val="en-AU"/>
              </w:rPr>
              <w:t>Australian Catholic University</w:t>
            </w:r>
          </w:p>
        </w:tc>
        <w:tc>
          <w:tcPr>
            <w:tcW w:w="2070" w:type="dxa"/>
            <w:vAlign w:val="center"/>
          </w:tcPr>
          <w:p w:rsidR="001E2BEC" w:rsidRDefault="001E2BEC" w:rsidP="001E2BEC">
            <w:pPr>
              <w:jc w:val="center"/>
              <w:rPr>
                <w:rFonts w:cs="Arial"/>
                <w:color w:val="000000"/>
                <w:sz w:val="19"/>
                <w:szCs w:val="19"/>
              </w:rPr>
            </w:pPr>
            <w:r>
              <w:rPr>
                <w:rFonts w:cs="Arial"/>
                <w:color w:val="000000"/>
                <w:sz w:val="19"/>
                <w:szCs w:val="19"/>
                <w:lang w:val="en-AU"/>
              </w:rPr>
              <w:t>Master of Education</w:t>
            </w:r>
          </w:p>
        </w:tc>
        <w:tc>
          <w:tcPr>
            <w:tcW w:w="1620" w:type="dxa"/>
            <w:vAlign w:val="center"/>
          </w:tcPr>
          <w:p w:rsidR="001E2BEC" w:rsidRDefault="001E2BEC" w:rsidP="001E2BEC">
            <w:pPr>
              <w:jc w:val="center"/>
              <w:rPr>
                <w:rFonts w:cs="Arial"/>
                <w:color w:val="000000"/>
                <w:sz w:val="19"/>
                <w:szCs w:val="19"/>
              </w:rPr>
            </w:pPr>
            <w:r>
              <w:rPr>
                <w:rFonts w:cs="Arial"/>
                <w:color w:val="000000"/>
                <w:sz w:val="19"/>
                <w:szCs w:val="19"/>
                <w:lang w:val="en-AU"/>
              </w:rPr>
              <w:t>MEd</w:t>
            </w:r>
          </w:p>
        </w:tc>
        <w:tc>
          <w:tcPr>
            <w:tcW w:w="2160" w:type="dxa"/>
            <w:vAlign w:val="center"/>
          </w:tcPr>
          <w:p w:rsidR="001E2BEC" w:rsidRDefault="001E2BEC" w:rsidP="001E2BEC">
            <w:pPr>
              <w:pStyle w:val="Hyphenbullet"/>
            </w:pPr>
            <w:r>
              <w:t>Autism Spectrum Studies</w:t>
            </w:r>
          </w:p>
        </w:tc>
        <w:tc>
          <w:tcPr>
            <w:tcW w:w="1530" w:type="dxa"/>
            <w:vAlign w:val="center"/>
          </w:tcPr>
          <w:p w:rsidR="001E2BEC" w:rsidRDefault="001E2BEC" w:rsidP="001E2BEC">
            <w:pPr>
              <w:jc w:val="center"/>
              <w:rPr>
                <w:rFonts w:cs="Arial"/>
                <w:color w:val="000000"/>
                <w:sz w:val="19"/>
                <w:szCs w:val="19"/>
              </w:rPr>
            </w:pPr>
            <w:r>
              <w:rPr>
                <w:rFonts w:cs="Arial"/>
                <w:color w:val="000000"/>
                <w:sz w:val="19"/>
                <w:szCs w:val="19"/>
                <w:lang w:val="en-AU"/>
              </w:rPr>
              <w:t>1.5 years</w:t>
            </w:r>
          </w:p>
        </w:tc>
        <w:tc>
          <w:tcPr>
            <w:tcW w:w="2070" w:type="dxa"/>
            <w:vAlign w:val="center"/>
          </w:tcPr>
          <w:p w:rsidR="001E2BEC" w:rsidRDefault="001E2BEC" w:rsidP="001E2BEC">
            <w:pPr>
              <w:jc w:val="center"/>
              <w:rPr>
                <w:rFonts w:cs="Arial"/>
                <w:color w:val="000000"/>
                <w:sz w:val="19"/>
                <w:szCs w:val="19"/>
              </w:rPr>
            </w:pPr>
            <w:r>
              <w:rPr>
                <w:rFonts w:cs="Arial"/>
                <w:color w:val="000000"/>
                <w:sz w:val="19"/>
                <w:szCs w:val="19"/>
                <w:lang w:val="en-AU"/>
              </w:rPr>
              <w:t>Online (Melbourne)</w:t>
            </w:r>
          </w:p>
        </w:tc>
        <w:tc>
          <w:tcPr>
            <w:tcW w:w="2340" w:type="dxa"/>
            <w:vAlign w:val="center"/>
          </w:tcPr>
          <w:p w:rsidR="001E2BEC" w:rsidRDefault="001E2BEC" w:rsidP="001E2BEC">
            <w:pPr>
              <w:jc w:val="center"/>
              <w:rPr>
                <w:rFonts w:cs="Arial"/>
                <w:color w:val="000000"/>
                <w:sz w:val="19"/>
                <w:szCs w:val="19"/>
              </w:rPr>
            </w:pPr>
            <w:r>
              <w:rPr>
                <w:rFonts w:cs="Arial"/>
                <w:color w:val="000000"/>
                <w:sz w:val="19"/>
                <w:szCs w:val="19"/>
                <w:lang w:val="en-AU"/>
              </w:rPr>
              <w:t>45 days</w:t>
            </w:r>
          </w:p>
        </w:tc>
      </w:tr>
    </w:tbl>
    <w:p w:rsidR="001D0470" w:rsidRDefault="001D0470" w:rsidP="001D0470">
      <w:pPr>
        <w:spacing w:after="0"/>
        <w:rPr>
          <w:lang w:val="en-AU"/>
        </w:rPr>
      </w:pPr>
    </w:p>
    <w:p w:rsidR="001E460E" w:rsidRDefault="001E460E" w:rsidP="001D0470">
      <w:pPr>
        <w:spacing w:after="0"/>
        <w:rPr>
          <w:lang w:val="en-AU"/>
        </w:rPr>
      </w:pPr>
    </w:p>
    <w:p w:rsidR="001E460E" w:rsidRPr="00432EB1" w:rsidRDefault="001E460E" w:rsidP="001D0470">
      <w:pPr>
        <w:spacing w:after="0"/>
        <w:rPr>
          <w:lang w:val="en-AU"/>
        </w:rPr>
        <w:sectPr w:rsidR="001E460E" w:rsidRPr="00432EB1" w:rsidSect="004B5CD1">
          <w:footerReference w:type="default" r:id="rId27"/>
          <w:footnotePr>
            <w:numRestart w:val="eachPage"/>
          </w:footnotePr>
          <w:pgSz w:w="16840" w:h="11900" w:orient="landscape"/>
          <w:pgMar w:top="774" w:right="1985" w:bottom="1134" w:left="1701" w:header="709" w:footer="0" w:gutter="0"/>
          <w:cols w:space="708"/>
          <w:docGrid w:linePitch="360"/>
        </w:sectPr>
      </w:pPr>
    </w:p>
    <w:p w:rsidR="001D0470" w:rsidRPr="00432EB1" w:rsidRDefault="001D0470" w:rsidP="00621F83">
      <w:pPr>
        <w:pStyle w:val="Heading3"/>
      </w:pPr>
      <w:bookmarkStart w:id="53" w:name="_Toc524092987"/>
      <w:bookmarkStart w:id="54" w:name="_Toc16867202"/>
      <w:r w:rsidRPr="00432EB1">
        <w:t>Questions to ask prospective universities</w:t>
      </w:r>
      <w:bookmarkEnd w:id="53"/>
      <w:bookmarkEnd w:id="54"/>
    </w:p>
    <w:p w:rsidR="001D0470" w:rsidRPr="00432EB1" w:rsidRDefault="001D0470" w:rsidP="001D0470">
      <w:pPr>
        <w:rPr>
          <w:lang w:val="en-AU"/>
        </w:rPr>
      </w:pPr>
      <w:r w:rsidRPr="00432EB1">
        <w:rPr>
          <w:lang w:val="en-AU"/>
        </w:rPr>
        <w:t>Here are some questions you might like to consider asking prospective universities when choosing your preferred courses:</w:t>
      </w:r>
    </w:p>
    <w:p w:rsidR="001D0470" w:rsidRPr="00432EB1" w:rsidRDefault="001D0470" w:rsidP="001D0470">
      <w:pPr>
        <w:pStyle w:val="Numberlist"/>
        <w:numPr>
          <w:ilvl w:val="0"/>
          <w:numId w:val="24"/>
        </w:numPr>
        <w:spacing w:before="240"/>
        <w:ind w:left="284" w:hanging="284"/>
        <w:rPr>
          <w:b/>
        </w:rPr>
      </w:pPr>
      <w:r w:rsidRPr="00432EB1">
        <w:rPr>
          <w:b/>
        </w:rPr>
        <w:t>What are the practicum requirements?</w:t>
      </w:r>
    </w:p>
    <w:p w:rsidR="001D0470" w:rsidRPr="00432EB1" w:rsidRDefault="001D0470" w:rsidP="001D0470">
      <w:pPr>
        <w:rPr>
          <w:lang w:val="en-AU"/>
        </w:rPr>
      </w:pPr>
      <w:r w:rsidRPr="00432EB1">
        <w:rPr>
          <w:lang w:val="en-AU"/>
        </w:rPr>
        <w:t xml:space="preserve">In order to meet VIT course endorsement requirements, scholarship recipients </w:t>
      </w:r>
      <w:r w:rsidRPr="00432EB1">
        <w:rPr>
          <w:b/>
          <w:lang w:val="en-AU"/>
        </w:rPr>
        <w:t>must</w:t>
      </w:r>
      <w:r w:rsidRPr="00432EB1">
        <w:rPr>
          <w:lang w:val="en-AU"/>
        </w:rPr>
        <w:t xml:space="preserve"> complete a total of 45 days of professional experience with a minimum of 30 days of supervised experiences in a variety of settings. </w:t>
      </w:r>
    </w:p>
    <w:p w:rsidR="001D0470" w:rsidRPr="00432EB1" w:rsidRDefault="001D0470" w:rsidP="001D0470">
      <w:pPr>
        <w:rPr>
          <w:lang w:val="en-AU"/>
        </w:rPr>
      </w:pPr>
      <w:r w:rsidRPr="00432EB1">
        <w:rPr>
          <w:lang w:val="en-AU"/>
        </w:rPr>
        <w:t>Each course has different practicum arrangements, including policies on recognition of prior professional experience, and you should ensure that you understand what these are and if you are able to complete them within the designated timeframes. Inclusive Education Scholarship recipients must complete at least 30 days of supervised practicum (except those undertaking the Master of Education in ABA).</w:t>
      </w:r>
    </w:p>
    <w:p w:rsidR="001D0470" w:rsidRPr="00432EB1" w:rsidRDefault="001D0470" w:rsidP="001D0470">
      <w:pPr>
        <w:pStyle w:val="Numberlist"/>
        <w:numPr>
          <w:ilvl w:val="0"/>
          <w:numId w:val="24"/>
        </w:numPr>
        <w:spacing w:before="240"/>
        <w:ind w:left="284" w:hanging="284"/>
        <w:rPr>
          <w:b/>
        </w:rPr>
      </w:pPr>
      <w:r w:rsidRPr="00432EB1">
        <w:rPr>
          <w:b/>
        </w:rPr>
        <w:t>Do I have to organise my own placement(s)?</w:t>
      </w:r>
    </w:p>
    <w:p w:rsidR="001D0470" w:rsidRPr="00432EB1" w:rsidRDefault="001D0470" w:rsidP="001D0470">
      <w:pPr>
        <w:rPr>
          <w:lang w:val="en-AU"/>
        </w:rPr>
      </w:pPr>
      <w:r w:rsidRPr="00432EB1">
        <w:rPr>
          <w:lang w:val="en-AU"/>
        </w:rPr>
        <w:t>Some universities will coordinate placement opportunities and help ensure you gain broad exposure to a range of settings. For other courses, you may need to organise your own placement in coordination with your university directly.</w:t>
      </w:r>
    </w:p>
    <w:p w:rsidR="001D0470" w:rsidRPr="00432EB1" w:rsidRDefault="001D0470" w:rsidP="001D0470">
      <w:pPr>
        <w:pStyle w:val="Numberlist"/>
        <w:numPr>
          <w:ilvl w:val="0"/>
          <w:numId w:val="24"/>
        </w:numPr>
        <w:spacing w:before="240"/>
        <w:ind w:left="284" w:hanging="284"/>
        <w:rPr>
          <w:b/>
        </w:rPr>
      </w:pPr>
      <w:r w:rsidRPr="00432EB1">
        <w:rPr>
          <w:b/>
        </w:rPr>
        <w:t>Do I need to attend classes on campus? If so, where will they be held?</w:t>
      </w:r>
    </w:p>
    <w:p w:rsidR="001D0470" w:rsidRPr="00432EB1" w:rsidRDefault="001D0470" w:rsidP="001D0470">
      <w:pPr>
        <w:rPr>
          <w:lang w:val="en-AU"/>
        </w:rPr>
      </w:pPr>
      <w:r w:rsidRPr="00432EB1">
        <w:rPr>
          <w:lang w:val="en-AU"/>
        </w:rPr>
        <w:t>Most eligible courses are offered online, but some have face-to-face elements that may be held out of general office hours or on weekends. There may be a minimum attendance requirement. These factors vary between institutions and between individual course units so make sure you understand all the attendance requirements ahead of time.</w:t>
      </w:r>
    </w:p>
    <w:p w:rsidR="001D0470" w:rsidRPr="00432EB1" w:rsidRDefault="001D0470" w:rsidP="001D0470">
      <w:pPr>
        <w:rPr>
          <w:lang w:val="en-AU"/>
        </w:rPr>
      </w:pPr>
      <w:r w:rsidRPr="00432EB1">
        <w:rPr>
          <w:lang w:val="en-AU"/>
        </w:rPr>
        <w:t xml:space="preserve">The </w:t>
      </w:r>
      <w:hyperlink r:id="rId28" w:history="1">
        <w:r w:rsidRPr="00432EB1">
          <w:rPr>
            <w:rStyle w:val="Hyperlink"/>
            <w:lang w:val="en-AU"/>
          </w:rPr>
          <w:t>Master of Disability Studies (RIDBC/Renwick Centre through Macquarie University</w:t>
        </w:r>
      </w:hyperlink>
      <w:r w:rsidRPr="00432EB1">
        <w:rPr>
          <w:rStyle w:val="Hyperlink"/>
          <w:lang w:val="en-AU"/>
        </w:rPr>
        <w:t>)</w:t>
      </w:r>
      <w:r w:rsidRPr="00432EB1">
        <w:rPr>
          <w:lang w:val="en-AU"/>
        </w:rPr>
        <w:t xml:space="preserve"> Blindness Vision Impairment specialisation does have some on-campus classes in New South Wales.</w:t>
      </w:r>
    </w:p>
    <w:p w:rsidR="001D0470" w:rsidRPr="00432EB1" w:rsidRDefault="001D0470" w:rsidP="001D0470">
      <w:pPr>
        <w:rPr>
          <w:lang w:val="en-AU"/>
        </w:rPr>
      </w:pPr>
      <w:r w:rsidRPr="00432EB1">
        <w:rPr>
          <w:lang w:val="en-AU"/>
        </w:rPr>
        <w:t xml:space="preserve">The </w:t>
      </w:r>
      <w:hyperlink r:id="rId29" w:history="1">
        <w:r w:rsidRPr="00432EB1">
          <w:rPr>
            <w:rStyle w:val="Hyperlink"/>
            <w:lang w:val="en-AU"/>
          </w:rPr>
          <w:t>Master of Learning Intervention (Stream A)</w:t>
        </w:r>
      </w:hyperlink>
      <w:r w:rsidRPr="00432EB1">
        <w:rPr>
          <w:lang w:val="en-AU"/>
        </w:rPr>
        <w:t xml:space="preserve"> offered through the University of Melbourne only runs its courses at the Parkville Campus on weekends and through holiday intensive units.</w:t>
      </w:r>
    </w:p>
    <w:p w:rsidR="001D0470" w:rsidRPr="00432EB1" w:rsidRDefault="001D0470" w:rsidP="001D0470">
      <w:pPr>
        <w:pStyle w:val="Numberlist"/>
        <w:numPr>
          <w:ilvl w:val="0"/>
          <w:numId w:val="24"/>
        </w:numPr>
        <w:spacing w:before="240"/>
        <w:ind w:left="284" w:hanging="284"/>
        <w:rPr>
          <w:b/>
        </w:rPr>
      </w:pPr>
      <w:r w:rsidRPr="00432EB1">
        <w:rPr>
          <w:b/>
        </w:rPr>
        <w:t>I live in a rural/regional area, can I get support to travel to classes?</w:t>
      </w:r>
    </w:p>
    <w:p w:rsidR="001D0470" w:rsidRPr="00432EB1" w:rsidRDefault="001D0470" w:rsidP="001D0470">
      <w:pPr>
        <w:rPr>
          <w:lang w:val="en-AU"/>
        </w:rPr>
      </w:pPr>
      <w:r w:rsidRPr="00432EB1">
        <w:rPr>
          <w:lang w:val="en-AU"/>
        </w:rPr>
        <w:t>Some institutions may offer travel bursaries to students living in rural or regional areas to support attendance at face-to-face sessions. You may also wish to ask about remote/video-conference access.</w:t>
      </w:r>
    </w:p>
    <w:p w:rsidR="001D0470" w:rsidRPr="00432EB1" w:rsidRDefault="001D0470" w:rsidP="001D0470">
      <w:pPr>
        <w:rPr>
          <w:lang w:val="en-AU"/>
        </w:rPr>
      </w:pPr>
      <w:r w:rsidRPr="00432EB1">
        <w:rPr>
          <w:lang w:val="en-AU"/>
        </w:rPr>
        <w:t xml:space="preserve">The scholarship does </w:t>
      </w:r>
      <w:r w:rsidRPr="00432EB1">
        <w:rPr>
          <w:b/>
          <w:lang w:val="en-AU"/>
        </w:rPr>
        <w:t>not</w:t>
      </w:r>
      <w:r w:rsidRPr="00432EB1">
        <w:rPr>
          <w:lang w:val="en-AU"/>
        </w:rPr>
        <w:t xml:space="preserve"> include funding to support travel or accommodation to attend classes.</w:t>
      </w:r>
    </w:p>
    <w:p w:rsidR="001D0470" w:rsidRPr="00432EB1" w:rsidRDefault="001D0470" w:rsidP="001D0470">
      <w:pPr>
        <w:pStyle w:val="Numberlist"/>
        <w:numPr>
          <w:ilvl w:val="0"/>
          <w:numId w:val="24"/>
        </w:numPr>
        <w:spacing w:before="240"/>
        <w:ind w:left="284" w:hanging="284"/>
        <w:rPr>
          <w:b/>
        </w:rPr>
      </w:pPr>
      <w:r w:rsidRPr="00432EB1">
        <w:rPr>
          <w:b/>
        </w:rPr>
        <w:t>How long will it take me to complete the course?</w:t>
      </w:r>
    </w:p>
    <w:p w:rsidR="001D0470" w:rsidRPr="00432EB1" w:rsidRDefault="001D0470" w:rsidP="001D0470">
      <w:pPr>
        <w:rPr>
          <w:lang w:val="en-AU"/>
        </w:rPr>
      </w:pPr>
      <w:r w:rsidRPr="00432EB1">
        <w:rPr>
          <w:lang w:val="en-AU"/>
        </w:rPr>
        <w:t xml:space="preserve">All courses offer full-time and part-time options. It is important to understand the expected weekly hours of study and how this will affect your other commitments. </w:t>
      </w:r>
    </w:p>
    <w:p w:rsidR="001D0470" w:rsidRPr="00432EB1" w:rsidRDefault="001D0470" w:rsidP="001D0470">
      <w:pPr>
        <w:rPr>
          <w:lang w:val="en-AU"/>
        </w:rPr>
      </w:pPr>
      <w:r w:rsidRPr="00432EB1">
        <w:rPr>
          <w:lang w:val="en-AU"/>
        </w:rPr>
        <w:t xml:space="preserve">If you are considering studying part-time, you may wish to consider the total length of time you will need to complete the course, noting that you </w:t>
      </w:r>
      <w:r w:rsidRPr="00432EB1">
        <w:rPr>
          <w:b/>
          <w:lang w:val="en-AU"/>
        </w:rPr>
        <w:t>must</w:t>
      </w:r>
      <w:r w:rsidRPr="00432EB1">
        <w:rPr>
          <w:lang w:val="en-AU"/>
        </w:rPr>
        <w:t xml:space="preserve"> complete your approved course within 4 years (by December 2023) to be eligible for a scholarship.</w:t>
      </w:r>
    </w:p>
    <w:p w:rsidR="001D0470" w:rsidRPr="00432EB1" w:rsidRDefault="001D0470" w:rsidP="001D0470">
      <w:pPr>
        <w:rPr>
          <w:lang w:val="en-AU"/>
        </w:rPr>
      </w:pPr>
      <w:r w:rsidRPr="00432EB1">
        <w:rPr>
          <w:lang w:val="en-AU"/>
        </w:rPr>
        <w:t>You might also like to ask if there are options to switch from part-time to full-time, or vice versa, part-way through the course.</w:t>
      </w:r>
    </w:p>
    <w:p w:rsidR="001D0470" w:rsidRPr="00432EB1" w:rsidRDefault="001D0470" w:rsidP="001D0470">
      <w:pPr>
        <w:pStyle w:val="Numberlist"/>
        <w:numPr>
          <w:ilvl w:val="0"/>
          <w:numId w:val="24"/>
        </w:numPr>
        <w:spacing w:before="240"/>
        <w:ind w:left="284" w:hanging="284"/>
        <w:rPr>
          <w:b/>
        </w:rPr>
      </w:pPr>
      <w:r w:rsidRPr="00432EB1">
        <w:rPr>
          <w:b/>
        </w:rPr>
        <w:t>What other costs are associated with completing the course?</w:t>
      </w:r>
    </w:p>
    <w:p w:rsidR="001D0470" w:rsidRPr="00432EB1" w:rsidRDefault="001D0470" w:rsidP="001D0470">
      <w:pPr>
        <w:rPr>
          <w:lang w:val="en-AU"/>
        </w:rPr>
      </w:pPr>
      <w:r w:rsidRPr="00432EB1">
        <w:rPr>
          <w:lang w:val="en-AU"/>
        </w:rPr>
        <w:t>Inclusive Education Scholarships cover the course tuition fees only (see page 5. The scholarship may not be used for other expenses such as textbooks or IT equipment. It is recommended that you contact the university to determine the mandatory equipment or texts required for the course.</w:t>
      </w:r>
    </w:p>
    <w:p w:rsidR="001D0470" w:rsidRPr="00432EB1" w:rsidRDefault="001D0470" w:rsidP="001D0470">
      <w:pPr>
        <w:pStyle w:val="Numberlist"/>
        <w:numPr>
          <w:ilvl w:val="0"/>
          <w:numId w:val="24"/>
        </w:numPr>
        <w:spacing w:before="240"/>
        <w:ind w:left="284" w:hanging="284"/>
        <w:rPr>
          <w:b/>
        </w:rPr>
      </w:pPr>
      <w:r w:rsidRPr="00432EB1">
        <w:rPr>
          <w:b/>
        </w:rPr>
        <w:t>What other support services are available?</w:t>
      </w:r>
    </w:p>
    <w:p w:rsidR="001D0470" w:rsidRPr="00432EB1" w:rsidRDefault="001D0470" w:rsidP="001D0470">
      <w:pPr>
        <w:rPr>
          <w:lang w:val="en-AU"/>
        </w:rPr>
      </w:pPr>
      <w:r w:rsidRPr="00432EB1">
        <w:rPr>
          <w:lang w:val="en-AU"/>
        </w:rPr>
        <w:t>Universities will offer a range of additional support and guidance to postgraduate students, including health services, study skill workshops and postgraduate associations for networking. It is recommended that you find out what is on offer to help support your study.</w:t>
      </w:r>
    </w:p>
    <w:p w:rsidR="001D0470" w:rsidRPr="00432EB1" w:rsidRDefault="001D0470" w:rsidP="001D0470">
      <w:pPr>
        <w:rPr>
          <w:b/>
          <w:lang w:val="en-AU"/>
        </w:rPr>
      </w:pPr>
      <w:r w:rsidRPr="00432EB1">
        <w:rPr>
          <w:b/>
          <w:lang w:val="en-AU"/>
        </w:rPr>
        <w:t xml:space="preserve">8. Am I eligible for RPL? </w:t>
      </w:r>
    </w:p>
    <w:p w:rsidR="001D0470" w:rsidRPr="00432EB1" w:rsidRDefault="001D0470" w:rsidP="001D0470">
      <w:pPr>
        <w:rPr>
          <w:b/>
          <w:lang w:val="en-AU"/>
        </w:rPr>
      </w:pPr>
      <w:r w:rsidRPr="00432EB1">
        <w:rPr>
          <w:lang w:val="en-AU"/>
        </w:rPr>
        <w:t>RPL is acknowledgement of prior study granted based on prior study or work experience (see page 10). If your university</w:t>
      </w:r>
      <w:r w:rsidRPr="00432EB1" w:rsidDel="0055576D">
        <w:rPr>
          <w:lang w:val="en-AU"/>
        </w:rPr>
        <w:t xml:space="preserve"> </w:t>
      </w:r>
      <w:r w:rsidRPr="00432EB1">
        <w:rPr>
          <w:lang w:val="en-AU"/>
        </w:rPr>
        <w:t xml:space="preserve">approves your application for RPL, you can reduce the duration of your approved course. You may be asked to provide further information and detail about the study you have completed to help with this assessment. Please contact your approved university directly in order to learn more. </w:t>
      </w:r>
    </w:p>
    <w:p w:rsidR="001D0470" w:rsidRPr="00432EB1" w:rsidRDefault="001D0470" w:rsidP="00621F83">
      <w:pPr>
        <w:pStyle w:val="Heading2"/>
      </w:pPr>
      <w:bookmarkStart w:id="55" w:name="_Toc509222587"/>
      <w:bookmarkStart w:id="56" w:name="_Toc524092988"/>
      <w:bookmarkStart w:id="57" w:name="_Toc16867203"/>
      <w:r w:rsidRPr="00432EB1">
        <w:t>Contact information</w:t>
      </w:r>
      <w:bookmarkEnd w:id="55"/>
      <w:bookmarkEnd w:id="56"/>
      <w:bookmarkEnd w:id="57"/>
    </w:p>
    <w:p w:rsidR="001D0470" w:rsidRPr="00432EB1" w:rsidRDefault="001D0470" w:rsidP="00621F83">
      <w:pPr>
        <w:pStyle w:val="Heading3"/>
      </w:pPr>
      <w:bookmarkStart w:id="58" w:name="_Toc524092989"/>
      <w:bookmarkStart w:id="59" w:name="_Toc16867204"/>
      <w:r w:rsidRPr="00432EB1">
        <w:t>Application support</w:t>
      </w:r>
      <w:bookmarkEnd w:id="58"/>
      <w:r w:rsidRPr="00432EB1">
        <w:t>/scholarship enquiries</w:t>
      </w:r>
      <w:bookmarkEnd w:id="59"/>
    </w:p>
    <w:p w:rsidR="001D0470" w:rsidRPr="00432EB1" w:rsidRDefault="001D0470" w:rsidP="001D0470">
      <w:pPr>
        <w:rPr>
          <w:lang w:val="en-AU"/>
        </w:rPr>
      </w:pPr>
      <w:r w:rsidRPr="00432EB1">
        <w:rPr>
          <w:b/>
          <w:lang w:val="en-AU"/>
        </w:rPr>
        <w:t>Inclusive Education Grants team</w:t>
      </w:r>
    </w:p>
    <w:p w:rsidR="001D0470" w:rsidRPr="00432EB1" w:rsidRDefault="001D0470" w:rsidP="001D0470">
      <w:pPr>
        <w:rPr>
          <w:rStyle w:val="Hyperlink"/>
          <w:lang w:val="en-AU"/>
        </w:rPr>
      </w:pPr>
      <w:r w:rsidRPr="00432EB1">
        <w:rPr>
          <w:lang w:val="en-AU"/>
        </w:rPr>
        <w:t xml:space="preserve">Email: </w:t>
      </w:r>
      <w:hyperlink r:id="rId30" w:history="1">
        <w:r w:rsidRPr="00432EB1">
          <w:rPr>
            <w:rStyle w:val="Hyperlink"/>
            <w:lang w:val="en-AU"/>
          </w:rPr>
          <w:t>inclusive.ed.grants@edumail.vic.gov.au</w:t>
        </w:r>
      </w:hyperlink>
    </w:p>
    <w:p w:rsidR="001D0470" w:rsidRPr="00432EB1" w:rsidRDefault="001D0470" w:rsidP="001D0470">
      <w:pPr>
        <w:rPr>
          <w:lang w:val="en-AU"/>
        </w:rPr>
      </w:pPr>
      <w:r w:rsidRPr="00432EB1">
        <w:rPr>
          <w:lang w:val="en-AU"/>
        </w:rPr>
        <w:t>Phone: (03) 9084 8496</w:t>
      </w:r>
    </w:p>
    <w:p w:rsidR="001D0470" w:rsidRPr="00432EB1" w:rsidRDefault="001D0470" w:rsidP="001D0470">
      <w:pPr>
        <w:rPr>
          <w:lang w:val="en-AU"/>
        </w:rPr>
      </w:pPr>
      <w:r w:rsidRPr="00432EB1">
        <w:rPr>
          <w:lang w:val="en-AU"/>
        </w:rPr>
        <w:t>Inclusive Education Professional Practice Branch</w:t>
      </w:r>
    </w:p>
    <w:p w:rsidR="001D0470" w:rsidRPr="00432EB1" w:rsidRDefault="001D0470" w:rsidP="001D0470">
      <w:pPr>
        <w:rPr>
          <w:lang w:val="en-AU"/>
        </w:rPr>
      </w:pPr>
      <w:r w:rsidRPr="00432EB1">
        <w:rPr>
          <w:lang w:val="en-AU"/>
        </w:rPr>
        <w:t>Department of Education and Training</w:t>
      </w:r>
    </w:p>
    <w:p w:rsidR="001D0470" w:rsidRPr="00432EB1" w:rsidRDefault="001D0470" w:rsidP="00621F83">
      <w:pPr>
        <w:pStyle w:val="Heading3"/>
        <w:rPr>
          <w:sz w:val="24"/>
        </w:rPr>
      </w:pPr>
      <w:bookmarkStart w:id="60" w:name="_Toc524092990"/>
      <w:bookmarkStart w:id="61" w:name="_Toc16867205"/>
      <w:r w:rsidRPr="00432EB1">
        <w:t>SmartyGrants support</w:t>
      </w:r>
      <w:bookmarkEnd w:id="60"/>
      <w:bookmarkEnd w:id="61"/>
    </w:p>
    <w:p w:rsidR="001D0470" w:rsidRPr="00432EB1" w:rsidRDefault="001D0470" w:rsidP="001D0470">
      <w:pPr>
        <w:spacing w:after="0" w:line="360" w:lineRule="auto"/>
        <w:rPr>
          <w:rFonts w:cstheme="minorHAnsi"/>
          <w:color w:val="2C2C2C"/>
          <w:shd w:val="clear" w:color="auto" w:fill="FFFFFF"/>
          <w:lang w:val="en-AU"/>
        </w:rPr>
      </w:pPr>
      <w:r w:rsidRPr="00432EB1">
        <w:rPr>
          <w:rFonts w:cstheme="minorHAnsi"/>
          <w:color w:val="2C2C2C"/>
          <w:shd w:val="clear" w:color="auto" w:fill="FFFFFF"/>
          <w:lang w:val="en-AU"/>
        </w:rPr>
        <w:t xml:space="preserve">Email: </w:t>
      </w:r>
      <w:hyperlink r:id="rId31" w:history="1">
        <w:r w:rsidRPr="00432EB1">
          <w:rPr>
            <w:rStyle w:val="Hyperlink"/>
            <w:rFonts w:cstheme="minorHAnsi"/>
            <w:lang w:val="en-AU"/>
          </w:rPr>
          <w:t>service@smartygrants.com.au</w:t>
        </w:r>
      </w:hyperlink>
    </w:p>
    <w:p w:rsidR="001D0470" w:rsidRPr="00432EB1" w:rsidRDefault="001D0470" w:rsidP="001D0470">
      <w:pPr>
        <w:spacing w:after="0" w:line="360" w:lineRule="auto"/>
        <w:rPr>
          <w:rFonts w:cstheme="minorHAnsi"/>
          <w:color w:val="2C2C2C"/>
          <w:shd w:val="clear" w:color="auto" w:fill="FFFFFF"/>
          <w:lang w:val="en-AU"/>
        </w:rPr>
      </w:pPr>
      <w:r w:rsidRPr="00432EB1">
        <w:rPr>
          <w:rFonts w:cstheme="minorHAnsi"/>
          <w:color w:val="2C2C2C"/>
          <w:shd w:val="clear" w:color="auto" w:fill="FFFFFF"/>
          <w:lang w:val="en-AU"/>
        </w:rPr>
        <w:t>Phone: (03) 9320 6888</w:t>
      </w:r>
    </w:p>
    <w:p w:rsidR="001D0470" w:rsidRPr="00432EB1" w:rsidRDefault="001D0470" w:rsidP="00D41C5F">
      <w:pPr>
        <w:pStyle w:val="Heading2Appendix"/>
      </w:pPr>
      <w:bookmarkStart w:id="62" w:name="_Toc524092991"/>
      <w:bookmarkStart w:id="63" w:name="_Toc16867206"/>
      <w:bookmarkStart w:id="64" w:name="_Toc509222589"/>
      <w:r w:rsidRPr="00432EB1">
        <w:t>Eligibility</w:t>
      </w:r>
      <w:bookmarkEnd w:id="62"/>
      <w:bookmarkEnd w:id="63"/>
      <w:r w:rsidRPr="00432EB1">
        <w:t xml:space="preserve"> </w:t>
      </w:r>
      <w:bookmarkEnd w:id="64"/>
    </w:p>
    <w:p w:rsidR="001D0470" w:rsidRPr="00432EB1" w:rsidRDefault="001D0470" w:rsidP="001D0470">
      <w:pPr>
        <w:rPr>
          <w:lang w:val="en-AU"/>
        </w:rPr>
      </w:pPr>
      <w:r w:rsidRPr="00432EB1">
        <w:rPr>
          <w:lang w:val="en-AU"/>
        </w:rPr>
        <w:t>Applicants must meet all of the following eligibility requirements:</w:t>
      </w:r>
    </w:p>
    <w:p w:rsidR="00621F83" w:rsidRPr="00432EB1" w:rsidRDefault="00621F83" w:rsidP="00621F83">
      <w:pPr>
        <w:pStyle w:val="Heading3"/>
      </w:pPr>
      <w:bookmarkStart w:id="65" w:name="_Toc16867207"/>
      <w:r w:rsidRPr="00432EB1">
        <w:t>PRIOR TO SUBMISSION</w:t>
      </w:r>
      <w:bookmarkEnd w:id="65"/>
    </w:p>
    <w:tbl>
      <w:tblPr>
        <w:tblStyle w:val="TableGrid"/>
        <w:tblW w:w="963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Description w:val="Listing of prior to submission criteria and associated supporting information"/>
      </w:tblPr>
      <w:tblGrid>
        <w:gridCol w:w="4699"/>
        <w:gridCol w:w="4940"/>
      </w:tblGrid>
      <w:tr w:rsidR="00621F83" w:rsidRPr="00432EB1" w:rsidTr="001357EF">
        <w:trPr>
          <w:cantSplit/>
          <w:trHeight w:val="569"/>
          <w:tblHeader/>
        </w:trPr>
        <w:tc>
          <w:tcPr>
            <w:tcW w:w="4699" w:type="dxa"/>
            <w:shd w:val="clear" w:color="auto" w:fill="AF272F"/>
          </w:tcPr>
          <w:p w:rsidR="00621F83" w:rsidRPr="00432EB1" w:rsidRDefault="00621F83" w:rsidP="00432EB1">
            <w:pPr>
              <w:rPr>
                <w:b/>
                <w:bCs/>
                <w:color w:val="FFFFFF" w:themeColor="background1"/>
                <w:lang w:val="en-AU"/>
              </w:rPr>
            </w:pPr>
            <w:r w:rsidRPr="00432EB1">
              <w:rPr>
                <w:b/>
                <w:bCs/>
                <w:color w:val="FFFFFF" w:themeColor="background1"/>
                <w:lang w:val="en-AU"/>
              </w:rPr>
              <w:t>Criterion</w:t>
            </w:r>
          </w:p>
        </w:tc>
        <w:tc>
          <w:tcPr>
            <w:tcW w:w="4940" w:type="dxa"/>
            <w:shd w:val="clear" w:color="auto" w:fill="AF272F"/>
          </w:tcPr>
          <w:p w:rsidR="00621F83" w:rsidRPr="00432EB1" w:rsidRDefault="00621F83" w:rsidP="00432EB1">
            <w:pPr>
              <w:rPr>
                <w:b/>
                <w:bCs/>
                <w:color w:val="FFFFFF" w:themeColor="background1"/>
                <w:lang w:val="en-AU"/>
              </w:rPr>
            </w:pPr>
            <w:r w:rsidRPr="00432EB1">
              <w:rPr>
                <w:b/>
                <w:bCs/>
                <w:color w:val="FFFFFF" w:themeColor="background1"/>
                <w:lang w:val="en-AU"/>
              </w:rPr>
              <w:t>Supporting information</w:t>
            </w:r>
          </w:p>
        </w:tc>
      </w:tr>
      <w:tr w:rsidR="00621F83" w:rsidRPr="00432EB1" w:rsidTr="001357EF">
        <w:trPr>
          <w:cantSplit/>
          <w:trHeight w:val="337"/>
        </w:trPr>
        <w:tc>
          <w:tcPr>
            <w:tcW w:w="4699" w:type="dxa"/>
            <w:shd w:val="clear" w:color="auto" w:fill="F2F2F2" w:themeFill="background1" w:themeFillShade="F2"/>
          </w:tcPr>
          <w:p w:rsidR="00621F83" w:rsidRPr="00432EB1" w:rsidRDefault="00621F83" w:rsidP="00C67E3A">
            <w:pPr>
              <w:jc w:val="left"/>
              <w:rPr>
                <w:color w:val="AF272F"/>
                <w:lang w:val="en-AU"/>
              </w:rPr>
            </w:pPr>
            <w:r w:rsidRPr="00432EB1">
              <w:rPr>
                <w:color w:val="AF272F"/>
                <w:lang w:val="en-AU"/>
              </w:rPr>
              <w:t>The applicant has submitted a complete application</w:t>
            </w:r>
          </w:p>
        </w:tc>
        <w:tc>
          <w:tcPr>
            <w:tcW w:w="4940" w:type="dxa"/>
            <w:shd w:val="clear" w:color="auto" w:fill="F2F2F2" w:themeFill="background1" w:themeFillShade="F2"/>
          </w:tcPr>
          <w:p w:rsidR="00621F83" w:rsidRPr="00432EB1" w:rsidRDefault="00621F83" w:rsidP="00C67E3A">
            <w:pPr>
              <w:jc w:val="left"/>
              <w:rPr>
                <w:lang w:val="en-AU"/>
              </w:rPr>
            </w:pPr>
            <w:r w:rsidRPr="00432EB1">
              <w:rPr>
                <w:lang w:val="en-AU"/>
              </w:rPr>
              <w:t>Application form and Statement of Support</w:t>
            </w:r>
            <w:r w:rsidRPr="00432EB1" w:rsidDel="00B12121">
              <w:rPr>
                <w:lang w:val="en-AU"/>
              </w:rPr>
              <w:t xml:space="preserve"> </w:t>
            </w:r>
          </w:p>
        </w:tc>
      </w:tr>
      <w:tr w:rsidR="00621F83" w:rsidRPr="00432EB1" w:rsidTr="001357EF">
        <w:trPr>
          <w:cantSplit/>
          <w:trHeight w:val="337"/>
        </w:trPr>
        <w:tc>
          <w:tcPr>
            <w:tcW w:w="4699" w:type="dxa"/>
            <w:shd w:val="clear" w:color="auto" w:fill="F2F2F2" w:themeFill="background1" w:themeFillShade="F2"/>
          </w:tcPr>
          <w:p w:rsidR="00621F83" w:rsidRPr="00432EB1" w:rsidRDefault="00621F83" w:rsidP="00C67E3A">
            <w:pPr>
              <w:jc w:val="left"/>
              <w:rPr>
                <w:color w:val="AF272F"/>
                <w:lang w:val="en-AU"/>
              </w:rPr>
            </w:pPr>
            <w:r w:rsidRPr="00432EB1">
              <w:rPr>
                <w:color w:val="AF272F"/>
                <w:lang w:val="en-AU"/>
              </w:rPr>
              <w:t>The applicant is employed as a teacher or school-based staff member in a Victorian government school, or in a regional position;</w:t>
            </w:r>
          </w:p>
          <w:p w:rsidR="00621F83" w:rsidRPr="00432EB1" w:rsidRDefault="00621F83" w:rsidP="00C67E3A">
            <w:pPr>
              <w:spacing w:before="240" w:after="360"/>
              <w:jc w:val="left"/>
              <w:rPr>
                <w:color w:val="AF272F"/>
                <w:lang w:val="en-AU"/>
              </w:rPr>
            </w:pPr>
            <w:r w:rsidRPr="00432EB1">
              <w:rPr>
                <w:color w:val="AF272F"/>
                <w:lang w:val="en-AU"/>
              </w:rPr>
              <w:t>and</w:t>
            </w:r>
          </w:p>
          <w:p w:rsidR="00621F83" w:rsidRPr="00432EB1" w:rsidRDefault="00621F83" w:rsidP="00C67E3A">
            <w:pPr>
              <w:jc w:val="left"/>
              <w:rPr>
                <w:color w:val="AF272F"/>
                <w:lang w:val="en-AU"/>
              </w:rPr>
            </w:pPr>
            <w:r w:rsidRPr="00432EB1">
              <w:rPr>
                <w:color w:val="AF272F"/>
                <w:lang w:val="en-AU"/>
              </w:rPr>
              <w:t xml:space="preserve">will </w:t>
            </w:r>
            <w:r w:rsidRPr="00432EB1">
              <w:rPr>
                <w:b/>
                <w:color w:val="AF272F"/>
                <w:lang w:val="en-AU"/>
              </w:rPr>
              <w:t>continue</w:t>
            </w:r>
            <w:r w:rsidRPr="00432EB1">
              <w:rPr>
                <w:color w:val="AF272F"/>
                <w:lang w:val="en-AU"/>
              </w:rPr>
              <w:t xml:space="preserve"> to be employed in a Victorian government school or as a regional staff member for the duration of the approved course</w:t>
            </w:r>
          </w:p>
        </w:tc>
        <w:tc>
          <w:tcPr>
            <w:tcW w:w="4940" w:type="dxa"/>
            <w:shd w:val="clear" w:color="auto" w:fill="F2F2F2" w:themeFill="background1" w:themeFillShade="F2"/>
          </w:tcPr>
          <w:p w:rsidR="00621F83" w:rsidRPr="00432EB1" w:rsidRDefault="00621F83" w:rsidP="00C67E3A">
            <w:pPr>
              <w:jc w:val="left"/>
              <w:rPr>
                <w:lang w:val="en-AU"/>
              </w:rPr>
            </w:pPr>
            <w:r w:rsidRPr="00432EB1">
              <w:rPr>
                <w:lang w:val="en-AU"/>
              </w:rPr>
              <w:t xml:space="preserve">Confirmation of DET employee number and Application form </w:t>
            </w:r>
          </w:p>
        </w:tc>
      </w:tr>
      <w:tr w:rsidR="00621F83" w:rsidRPr="00432EB1" w:rsidTr="001357EF">
        <w:trPr>
          <w:cantSplit/>
          <w:trHeight w:val="346"/>
        </w:trPr>
        <w:tc>
          <w:tcPr>
            <w:tcW w:w="4699" w:type="dxa"/>
            <w:shd w:val="clear" w:color="auto" w:fill="F2F2F2" w:themeFill="background1" w:themeFillShade="F2"/>
          </w:tcPr>
          <w:p w:rsidR="00621F83" w:rsidRPr="00432EB1" w:rsidRDefault="00621F83" w:rsidP="00C67E3A">
            <w:pPr>
              <w:pStyle w:val="ListParagraph"/>
              <w:ind w:left="-1"/>
              <w:contextualSpacing w:val="0"/>
              <w:jc w:val="left"/>
              <w:rPr>
                <w:color w:val="AF272F"/>
                <w:lang w:val="en-AU"/>
              </w:rPr>
            </w:pPr>
            <w:r w:rsidRPr="00432EB1">
              <w:rPr>
                <w:color w:val="AF272F"/>
                <w:lang w:val="en-AU"/>
              </w:rPr>
              <w:t>The applicant is registered with the VIT (where applicable)</w:t>
            </w:r>
          </w:p>
        </w:tc>
        <w:tc>
          <w:tcPr>
            <w:tcW w:w="4940" w:type="dxa"/>
            <w:shd w:val="clear" w:color="auto" w:fill="F2F2F2" w:themeFill="background1" w:themeFillShade="F2"/>
          </w:tcPr>
          <w:p w:rsidR="00621F83" w:rsidRPr="00432EB1" w:rsidRDefault="00621F83" w:rsidP="00C67E3A">
            <w:pPr>
              <w:spacing w:after="0"/>
              <w:jc w:val="left"/>
              <w:rPr>
                <w:lang w:val="en-AU"/>
              </w:rPr>
            </w:pPr>
            <w:r w:rsidRPr="00432EB1">
              <w:rPr>
                <w:lang w:val="en-AU"/>
              </w:rPr>
              <w:t>Confirmation of VIT registration number</w:t>
            </w:r>
          </w:p>
        </w:tc>
      </w:tr>
      <w:tr w:rsidR="00621F83" w:rsidRPr="00432EB1" w:rsidTr="001357EF">
        <w:trPr>
          <w:cantSplit/>
          <w:trHeight w:val="337"/>
        </w:trPr>
        <w:tc>
          <w:tcPr>
            <w:tcW w:w="4699" w:type="dxa"/>
            <w:shd w:val="clear" w:color="auto" w:fill="F2F2F2" w:themeFill="background1" w:themeFillShade="F2"/>
          </w:tcPr>
          <w:p w:rsidR="00621F83" w:rsidRPr="00432EB1" w:rsidRDefault="00621F83" w:rsidP="00C67E3A">
            <w:pPr>
              <w:jc w:val="left"/>
              <w:rPr>
                <w:color w:val="AF272F"/>
                <w:lang w:val="en-AU"/>
              </w:rPr>
            </w:pPr>
            <w:r w:rsidRPr="00432EB1">
              <w:rPr>
                <w:color w:val="AF272F"/>
                <w:lang w:val="en-AU"/>
              </w:rPr>
              <w:t>The applicant intends to complete an approved course within four years of commencing study</w:t>
            </w:r>
          </w:p>
        </w:tc>
        <w:tc>
          <w:tcPr>
            <w:tcW w:w="4940" w:type="dxa"/>
            <w:shd w:val="clear" w:color="auto" w:fill="F2F2F2" w:themeFill="background1" w:themeFillShade="F2"/>
          </w:tcPr>
          <w:p w:rsidR="00621F83" w:rsidRPr="00432EB1" w:rsidRDefault="00621F83" w:rsidP="00C67E3A">
            <w:pPr>
              <w:spacing w:after="0"/>
              <w:jc w:val="left"/>
              <w:rPr>
                <w:lang w:val="en-AU"/>
              </w:rPr>
            </w:pPr>
            <w:r w:rsidRPr="00432EB1">
              <w:rPr>
                <w:lang w:val="en-AU"/>
              </w:rPr>
              <w:t>Application form</w:t>
            </w:r>
          </w:p>
        </w:tc>
      </w:tr>
      <w:tr w:rsidR="00621F83" w:rsidRPr="00432EB1" w:rsidTr="001357EF">
        <w:trPr>
          <w:cantSplit/>
          <w:trHeight w:val="337"/>
        </w:trPr>
        <w:tc>
          <w:tcPr>
            <w:tcW w:w="4699" w:type="dxa"/>
            <w:shd w:val="clear" w:color="auto" w:fill="F2F2F2" w:themeFill="background1" w:themeFillShade="F2"/>
          </w:tcPr>
          <w:p w:rsidR="00621F83" w:rsidRPr="00432EB1" w:rsidRDefault="00621F83" w:rsidP="00C67E3A">
            <w:pPr>
              <w:jc w:val="left"/>
              <w:rPr>
                <w:color w:val="AF272F"/>
                <w:lang w:val="en-AU"/>
              </w:rPr>
            </w:pPr>
            <w:r w:rsidRPr="00432EB1">
              <w:rPr>
                <w:color w:val="AF272F"/>
                <w:lang w:val="en-AU"/>
              </w:rPr>
              <w:t>The applicant is willing and able to complete the practicum requirements of the approved course (where applicable)</w:t>
            </w:r>
          </w:p>
        </w:tc>
        <w:tc>
          <w:tcPr>
            <w:tcW w:w="4940" w:type="dxa"/>
            <w:shd w:val="clear" w:color="auto" w:fill="F2F2F2" w:themeFill="background1" w:themeFillShade="F2"/>
          </w:tcPr>
          <w:p w:rsidR="00621F83" w:rsidRPr="00432EB1" w:rsidRDefault="00621F83" w:rsidP="00C67E3A">
            <w:pPr>
              <w:spacing w:after="0"/>
              <w:jc w:val="left"/>
              <w:rPr>
                <w:lang w:val="en-AU"/>
              </w:rPr>
            </w:pPr>
            <w:r w:rsidRPr="00432EB1">
              <w:rPr>
                <w:lang w:val="en-AU"/>
              </w:rPr>
              <w:t>Application form</w:t>
            </w:r>
          </w:p>
        </w:tc>
      </w:tr>
      <w:tr w:rsidR="00621F83" w:rsidRPr="00432EB1" w:rsidTr="001357EF">
        <w:trPr>
          <w:cantSplit/>
          <w:trHeight w:val="337"/>
        </w:trPr>
        <w:tc>
          <w:tcPr>
            <w:tcW w:w="4699" w:type="dxa"/>
            <w:shd w:val="clear" w:color="auto" w:fill="F2F2F2" w:themeFill="background1" w:themeFillShade="F2"/>
          </w:tcPr>
          <w:p w:rsidR="00621F83" w:rsidRPr="00432EB1" w:rsidRDefault="00621F83" w:rsidP="00C67E3A">
            <w:pPr>
              <w:jc w:val="left"/>
              <w:rPr>
                <w:color w:val="AF272F"/>
                <w:lang w:val="en-AU"/>
              </w:rPr>
            </w:pPr>
            <w:r w:rsidRPr="00432EB1">
              <w:rPr>
                <w:color w:val="AF272F"/>
                <w:lang w:val="en-AU"/>
              </w:rPr>
              <w:t>The applicant is not in receipt of any other grant or scholarship funding for the approved course</w:t>
            </w:r>
          </w:p>
        </w:tc>
        <w:tc>
          <w:tcPr>
            <w:tcW w:w="4940" w:type="dxa"/>
            <w:shd w:val="clear" w:color="auto" w:fill="F2F2F2" w:themeFill="background1" w:themeFillShade="F2"/>
          </w:tcPr>
          <w:p w:rsidR="00621F83" w:rsidRPr="00432EB1" w:rsidRDefault="00621F83" w:rsidP="00C67E3A">
            <w:pPr>
              <w:spacing w:after="0"/>
              <w:jc w:val="left"/>
              <w:rPr>
                <w:lang w:val="en-AU"/>
              </w:rPr>
            </w:pPr>
            <w:r w:rsidRPr="00432EB1">
              <w:rPr>
                <w:lang w:val="en-AU"/>
              </w:rPr>
              <w:t>Application form</w:t>
            </w:r>
          </w:p>
        </w:tc>
      </w:tr>
      <w:tr w:rsidR="00621F83" w:rsidRPr="00432EB1" w:rsidTr="001357EF">
        <w:trPr>
          <w:cantSplit/>
          <w:trHeight w:val="337"/>
        </w:trPr>
        <w:tc>
          <w:tcPr>
            <w:tcW w:w="4699" w:type="dxa"/>
            <w:shd w:val="clear" w:color="auto" w:fill="F2F2F2" w:themeFill="background1" w:themeFillShade="F2"/>
          </w:tcPr>
          <w:p w:rsidR="00621F83" w:rsidRPr="00432EB1" w:rsidRDefault="00621F83" w:rsidP="00C67E3A">
            <w:pPr>
              <w:jc w:val="left"/>
              <w:rPr>
                <w:color w:val="AF272F"/>
                <w:lang w:val="en-AU"/>
              </w:rPr>
            </w:pPr>
            <w:r w:rsidRPr="00432EB1">
              <w:rPr>
                <w:color w:val="AF272F"/>
                <w:lang w:val="en-AU"/>
              </w:rPr>
              <w:t xml:space="preserve">The applicant has the support of their Principal/Manager to complete the course including </w:t>
            </w:r>
            <w:r w:rsidRPr="00432EB1">
              <w:rPr>
                <w:i/>
                <w:color w:val="AF272F"/>
                <w:u w:val="single"/>
                <w:lang w:val="en-AU"/>
              </w:rPr>
              <w:t>agreement for release to complete the practicum requirements</w:t>
            </w:r>
          </w:p>
        </w:tc>
        <w:tc>
          <w:tcPr>
            <w:tcW w:w="4940" w:type="dxa"/>
            <w:shd w:val="clear" w:color="auto" w:fill="F2F2F2" w:themeFill="background1" w:themeFillShade="F2"/>
          </w:tcPr>
          <w:p w:rsidR="00621F83" w:rsidRPr="00432EB1" w:rsidRDefault="00621F83" w:rsidP="00C67E3A">
            <w:pPr>
              <w:spacing w:after="0"/>
              <w:jc w:val="left"/>
              <w:rPr>
                <w:lang w:val="en-AU"/>
              </w:rPr>
            </w:pPr>
            <w:r w:rsidRPr="00432EB1">
              <w:rPr>
                <w:lang w:val="en-AU"/>
              </w:rPr>
              <w:t>Statement of Support</w:t>
            </w:r>
          </w:p>
        </w:tc>
      </w:tr>
    </w:tbl>
    <w:p w:rsidR="001D0470" w:rsidRPr="00432EB1" w:rsidRDefault="001D0470" w:rsidP="00621F83">
      <w:pPr>
        <w:pStyle w:val="Heading3NewPage"/>
      </w:pPr>
      <w:bookmarkStart w:id="66" w:name="_Toc16867208"/>
      <w:r w:rsidRPr="00432EB1">
        <w:t>AFTER SUCCESSFUL APPLICATION</w:t>
      </w:r>
      <w:bookmarkEnd w:id="66"/>
    </w:p>
    <w:tbl>
      <w:tblPr>
        <w:tblStyle w:val="TableGrid"/>
        <w:tblpPr w:leftFromText="180" w:rightFromText="180" w:vertAnchor="text" w:horzAnchor="margin" w:tblpY="73"/>
        <w:tblW w:w="963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Description w:val="Listing of after successful application criteria and associated supporting information"/>
      </w:tblPr>
      <w:tblGrid>
        <w:gridCol w:w="4818"/>
        <w:gridCol w:w="4818"/>
      </w:tblGrid>
      <w:tr w:rsidR="001D0470" w:rsidRPr="00432EB1" w:rsidTr="001357EF">
        <w:trPr>
          <w:cantSplit/>
          <w:trHeight w:val="400"/>
          <w:tblHeader/>
        </w:trPr>
        <w:tc>
          <w:tcPr>
            <w:tcW w:w="4818" w:type="dxa"/>
            <w:shd w:val="clear" w:color="auto" w:fill="AF272F"/>
          </w:tcPr>
          <w:p w:rsidR="001D0470" w:rsidRPr="00432EB1" w:rsidRDefault="001D0470" w:rsidP="001D0470">
            <w:pPr>
              <w:rPr>
                <w:b/>
                <w:bCs/>
                <w:color w:val="FFFFFF" w:themeColor="background1"/>
                <w:lang w:val="en-AU"/>
              </w:rPr>
            </w:pPr>
            <w:r w:rsidRPr="00432EB1">
              <w:rPr>
                <w:b/>
                <w:bCs/>
                <w:color w:val="FFFFFF" w:themeColor="background1"/>
                <w:lang w:val="en-AU"/>
              </w:rPr>
              <w:t>Criterion</w:t>
            </w:r>
          </w:p>
        </w:tc>
        <w:tc>
          <w:tcPr>
            <w:tcW w:w="4818" w:type="dxa"/>
            <w:shd w:val="clear" w:color="auto" w:fill="AF272F"/>
          </w:tcPr>
          <w:p w:rsidR="001D0470" w:rsidRPr="00432EB1" w:rsidRDefault="001D0470" w:rsidP="001D0470">
            <w:pPr>
              <w:rPr>
                <w:b/>
                <w:bCs/>
                <w:color w:val="FFFFFF" w:themeColor="background1"/>
                <w:lang w:val="en-AU"/>
              </w:rPr>
            </w:pPr>
            <w:r w:rsidRPr="00432EB1">
              <w:rPr>
                <w:b/>
                <w:bCs/>
                <w:color w:val="FFFFFF" w:themeColor="background1"/>
                <w:lang w:val="en-AU"/>
              </w:rPr>
              <w:t>Supporting Information</w:t>
            </w:r>
          </w:p>
        </w:tc>
      </w:tr>
      <w:tr w:rsidR="001D0470" w:rsidRPr="00432EB1" w:rsidTr="001357EF">
        <w:trPr>
          <w:cantSplit/>
          <w:trHeight w:val="400"/>
        </w:trPr>
        <w:tc>
          <w:tcPr>
            <w:tcW w:w="4818" w:type="dxa"/>
            <w:shd w:val="clear" w:color="auto" w:fill="F2F2F2" w:themeFill="background1" w:themeFillShade="F2"/>
          </w:tcPr>
          <w:p w:rsidR="001D0470" w:rsidRPr="00432EB1" w:rsidRDefault="001D0470" w:rsidP="00C67E3A">
            <w:pPr>
              <w:jc w:val="left"/>
              <w:rPr>
                <w:color w:val="AF272F"/>
                <w:lang w:val="en-AU"/>
              </w:rPr>
            </w:pPr>
            <w:r w:rsidRPr="00432EB1">
              <w:rPr>
                <w:color w:val="AF272F"/>
                <w:lang w:val="en-AU"/>
              </w:rPr>
              <w:t>The applicant is a successful recipient of the scholarship initiative and accepts the scholarship offer</w:t>
            </w:r>
          </w:p>
        </w:tc>
        <w:tc>
          <w:tcPr>
            <w:tcW w:w="4818" w:type="dxa"/>
            <w:shd w:val="clear" w:color="auto" w:fill="F2F2F2" w:themeFill="background1" w:themeFillShade="F2"/>
          </w:tcPr>
          <w:p w:rsidR="001D0470" w:rsidRPr="00432EB1" w:rsidRDefault="001D0470" w:rsidP="00C67E3A">
            <w:pPr>
              <w:jc w:val="left"/>
              <w:rPr>
                <w:lang w:val="en-AU"/>
              </w:rPr>
            </w:pPr>
            <w:r w:rsidRPr="00432EB1">
              <w:rPr>
                <w:lang w:val="en-AU"/>
              </w:rPr>
              <w:t>Fully signed scholarship agreement (Pages 1-10)</w:t>
            </w:r>
          </w:p>
        </w:tc>
      </w:tr>
      <w:tr w:rsidR="001D0470" w:rsidRPr="00432EB1" w:rsidTr="001357EF">
        <w:trPr>
          <w:cantSplit/>
          <w:trHeight w:val="400"/>
        </w:trPr>
        <w:tc>
          <w:tcPr>
            <w:tcW w:w="4818" w:type="dxa"/>
            <w:shd w:val="clear" w:color="auto" w:fill="F2F2F2" w:themeFill="background1" w:themeFillShade="F2"/>
          </w:tcPr>
          <w:p w:rsidR="001D0470" w:rsidRPr="00432EB1" w:rsidRDefault="001D0470" w:rsidP="00C67E3A">
            <w:pPr>
              <w:jc w:val="left"/>
              <w:rPr>
                <w:color w:val="AF272F"/>
                <w:lang w:val="en-AU"/>
              </w:rPr>
            </w:pPr>
            <w:r w:rsidRPr="00432EB1">
              <w:rPr>
                <w:color w:val="AF272F"/>
                <w:lang w:val="en-AU"/>
              </w:rPr>
              <w:t>The applicant will commence the approved course from February/March 2020</w:t>
            </w:r>
            <w:r w:rsidR="001E460E">
              <w:rPr>
                <w:color w:val="AF272F"/>
                <w:lang w:val="en-AU"/>
              </w:rPr>
              <w:t xml:space="preserve"> </w:t>
            </w:r>
          </w:p>
        </w:tc>
        <w:tc>
          <w:tcPr>
            <w:tcW w:w="4818" w:type="dxa"/>
            <w:shd w:val="clear" w:color="auto" w:fill="F2F2F2" w:themeFill="background1" w:themeFillShade="F2"/>
          </w:tcPr>
          <w:p w:rsidR="001D0470" w:rsidRPr="00432EB1" w:rsidRDefault="001D0470" w:rsidP="00C67E3A">
            <w:pPr>
              <w:jc w:val="left"/>
              <w:rPr>
                <w:lang w:val="en-AU"/>
              </w:rPr>
            </w:pPr>
            <w:r w:rsidRPr="00432EB1">
              <w:rPr>
                <w:lang w:val="en-AU"/>
              </w:rPr>
              <w:t>Evidence/confirmation of enrolment</w:t>
            </w:r>
          </w:p>
        </w:tc>
      </w:tr>
      <w:tr w:rsidR="001D0470" w:rsidRPr="00432EB1" w:rsidTr="001357EF">
        <w:trPr>
          <w:cantSplit/>
          <w:trHeight w:val="416"/>
        </w:trPr>
        <w:tc>
          <w:tcPr>
            <w:tcW w:w="4818" w:type="dxa"/>
            <w:shd w:val="clear" w:color="auto" w:fill="F2F2F2" w:themeFill="background1" w:themeFillShade="F2"/>
          </w:tcPr>
          <w:p w:rsidR="001D0470" w:rsidRPr="00432EB1" w:rsidRDefault="001D0470" w:rsidP="00C67E3A">
            <w:pPr>
              <w:jc w:val="left"/>
              <w:rPr>
                <w:color w:val="AF272F"/>
                <w:lang w:val="en-AU"/>
              </w:rPr>
            </w:pPr>
            <w:r w:rsidRPr="00432EB1">
              <w:rPr>
                <w:color w:val="AF272F"/>
                <w:lang w:val="en-AU"/>
              </w:rPr>
              <w:t xml:space="preserve">The applicant is a successful recipient of the scholarship initiative </w:t>
            </w:r>
          </w:p>
        </w:tc>
        <w:tc>
          <w:tcPr>
            <w:tcW w:w="4818" w:type="dxa"/>
            <w:shd w:val="clear" w:color="auto" w:fill="F2F2F2" w:themeFill="background1" w:themeFillShade="F2"/>
          </w:tcPr>
          <w:p w:rsidR="001D0470" w:rsidRPr="00432EB1" w:rsidRDefault="001D0470" w:rsidP="00C67E3A">
            <w:pPr>
              <w:jc w:val="left"/>
              <w:rPr>
                <w:lang w:val="en-AU"/>
              </w:rPr>
            </w:pPr>
            <w:r w:rsidRPr="00432EB1">
              <w:rPr>
                <w:lang w:val="en-AU"/>
              </w:rPr>
              <w:t>Signed FBT Declaration (optional)</w:t>
            </w:r>
          </w:p>
        </w:tc>
      </w:tr>
    </w:tbl>
    <w:p w:rsidR="001D0470" w:rsidRPr="00432EB1" w:rsidRDefault="001D0470" w:rsidP="00D41C5F">
      <w:pPr>
        <w:pStyle w:val="Heading2Appendix"/>
      </w:pPr>
      <w:bookmarkStart w:id="67" w:name="_Toc524092993"/>
      <w:bookmarkStart w:id="68" w:name="_Toc16867209"/>
      <w:r w:rsidRPr="00432EB1">
        <w:t>Frequently Asked Questions</w:t>
      </w:r>
      <w:bookmarkEnd w:id="67"/>
      <w:bookmarkEnd w:id="68"/>
    </w:p>
    <w:p w:rsidR="001D0470" w:rsidRPr="00432EB1" w:rsidRDefault="001D0470" w:rsidP="00D41C5F">
      <w:pPr>
        <w:pStyle w:val="Heading3"/>
      </w:pPr>
      <w:bookmarkStart w:id="69" w:name="_Toc524092994"/>
      <w:bookmarkStart w:id="70" w:name="_Toc16867210"/>
      <w:r w:rsidRPr="00432EB1">
        <w:t>Eligibility</w:t>
      </w:r>
      <w:bookmarkEnd w:id="69"/>
      <w:bookmarkEnd w:id="70"/>
    </w:p>
    <w:p w:rsidR="001D0470" w:rsidRPr="00432EB1" w:rsidRDefault="001D0470" w:rsidP="00D41C5F">
      <w:pPr>
        <w:pStyle w:val="Heading4"/>
      </w:pPr>
      <w:r w:rsidRPr="00432EB1">
        <w:t>Do I need to be a permanent resident or citizen to apply?</w:t>
      </w:r>
    </w:p>
    <w:p w:rsidR="001D0470" w:rsidRPr="00432EB1" w:rsidRDefault="001D0470" w:rsidP="001D0470">
      <w:pPr>
        <w:rPr>
          <w:lang w:val="en-AU"/>
        </w:rPr>
      </w:pPr>
      <w:r w:rsidRPr="00432EB1">
        <w:rPr>
          <w:lang w:val="en-AU"/>
        </w:rPr>
        <w:t>You must be an Australian citizen or permanent resident to be eligible to receive a scholarship.</w:t>
      </w:r>
    </w:p>
    <w:p w:rsidR="001D0470" w:rsidRPr="00432EB1" w:rsidRDefault="001D0470" w:rsidP="00D41C5F">
      <w:pPr>
        <w:pStyle w:val="Heading4"/>
      </w:pPr>
      <w:r w:rsidRPr="00432EB1">
        <w:t>Can I apply if I am on a fixed-term contract and/or work part-time?</w:t>
      </w:r>
    </w:p>
    <w:p w:rsidR="001D0470" w:rsidRPr="00432EB1" w:rsidRDefault="001D0470" w:rsidP="001D0470">
      <w:pPr>
        <w:rPr>
          <w:lang w:val="en-AU"/>
        </w:rPr>
      </w:pPr>
      <w:r w:rsidRPr="00432EB1">
        <w:rPr>
          <w:lang w:val="en-AU"/>
        </w:rPr>
        <w:t>Both ongoing and fixed-term contract teachers and teachers who work part-time can apply. Teachers employed on a casual basis are not eligible to apply.</w:t>
      </w:r>
    </w:p>
    <w:p w:rsidR="001D0470" w:rsidRPr="00432EB1" w:rsidRDefault="001D0470" w:rsidP="00D41C5F">
      <w:pPr>
        <w:pStyle w:val="Heading4"/>
      </w:pPr>
      <w:r w:rsidRPr="00432EB1">
        <w:t>Can I apply if I live in a rural or regional area?</w:t>
      </w:r>
    </w:p>
    <w:p w:rsidR="001D0470" w:rsidRPr="00432EB1" w:rsidRDefault="001D0470" w:rsidP="001D0470">
      <w:pPr>
        <w:rPr>
          <w:lang w:val="en-AU"/>
        </w:rPr>
      </w:pPr>
      <w:r w:rsidRPr="00432EB1">
        <w:rPr>
          <w:lang w:val="en-AU"/>
        </w:rPr>
        <w:t>Applicants in rural and regional areas are encouraged to apply. Some of the courses offer flexible learning options, including fully online and partially online study modes, which may be suited to applicants in rural areas.</w:t>
      </w:r>
    </w:p>
    <w:p w:rsidR="001D0470" w:rsidRPr="00432EB1" w:rsidRDefault="001D0470" w:rsidP="00D41C5F">
      <w:pPr>
        <w:pStyle w:val="Heading4"/>
      </w:pPr>
      <w:r w:rsidRPr="00432EB1">
        <w:t>Can I apply if I have already started the course?</w:t>
      </w:r>
    </w:p>
    <w:p w:rsidR="001D0470" w:rsidRPr="00432EB1" w:rsidRDefault="001D0470" w:rsidP="001D0470">
      <w:pPr>
        <w:rPr>
          <w:lang w:val="en-AU"/>
        </w:rPr>
      </w:pPr>
      <w:r w:rsidRPr="00432EB1">
        <w:rPr>
          <w:lang w:val="en-AU"/>
        </w:rPr>
        <w:t>To apply in this round, you must commence your chosen course in Semester 1, 2020 (applicants for Deakin University may commence their course in Trimester 3, 2019 or Trimester 1, 2020).</w:t>
      </w:r>
    </w:p>
    <w:p w:rsidR="001D0470" w:rsidRPr="00432EB1" w:rsidRDefault="001D0470" w:rsidP="00D41C5F">
      <w:pPr>
        <w:pStyle w:val="Heading4"/>
      </w:pPr>
      <w:r w:rsidRPr="00432EB1">
        <w:t>Do I have to study full-time?</w:t>
      </w:r>
    </w:p>
    <w:p w:rsidR="001D0470" w:rsidRPr="00432EB1" w:rsidRDefault="001D0470" w:rsidP="001D0470">
      <w:pPr>
        <w:spacing w:after="240"/>
        <w:rPr>
          <w:lang w:val="en-AU"/>
        </w:rPr>
      </w:pPr>
      <w:r w:rsidRPr="00432EB1">
        <w:rPr>
          <w:lang w:val="en-AU"/>
        </w:rPr>
        <w:t>Both full-time and part-time study modes are eligible.</w:t>
      </w:r>
    </w:p>
    <w:p w:rsidR="001D0470" w:rsidRPr="00432EB1" w:rsidRDefault="001D0470" w:rsidP="001D0470">
      <w:pPr>
        <w:rPr>
          <w:lang w:val="en-AU"/>
        </w:rPr>
      </w:pPr>
      <w:r w:rsidRPr="00432EB1">
        <w:rPr>
          <w:b/>
          <w:lang w:val="en-AU"/>
        </w:rPr>
        <w:t>Can I apply if I am planning or currently on extended leave (e.g. long service leave or maternity leave)?</w:t>
      </w:r>
    </w:p>
    <w:p w:rsidR="001D0470" w:rsidRPr="00432EB1" w:rsidRDefault="001D0470" w:rsidP="001D0470">
      <w:pPr>
        <w:rPr>
          <w:lang w:val="en-AU"/>
        </w:rPr>
      </w:pPr>
      <w:r w:rsidRPr="00432EB1">
        <w:rPr>
          <w:lang w:val="en-AU"/>
        </w:rPr>
        <w:t>Yes, as long as you are still employed by the Department and continue to meet the eligibility criteria in Appendix A.</w:t>
      </w:r>
    </w:p>
    <w:p w:rsidR="001D0470" w:rsidRPr="00432EB1" w:rsidRDefault="001D0470" w:rsidP="00D41C5F">
      <w:pPr>
        <w:pStyle w:val="Heading3"/>
      </w:pPr>
      <w:bookmarkStart w:id="71" w:name="_Toc16867211"/>
      <w:r w:rsidRPr="00432EB1">
        <w:t>Applying for university course</w:t>
      </w:r>
      <w:bookmarkEnd w:id="71"/>
    </w:p>
    <w:p w:rsidR="001D0470" w:rsidRPr="00432EB1" w:rsidRDefault="001D0470" w:rsidP="00D41C5F">
      <w:pPr>
        <w:pStyle w:val="Heading4"/>
      </w:pPr>
      <w:r w:rsidRPr="00432EB1">
        <w:t>What happens if I have successfully applied for a course but have not received a scholarship?</w:t>
      </w:r>
    </w:p>
    <w:p w:rsidR="001D0470" w:rsidRPr="00432EB1" w:rsidRDefault="001D0470" w:rsidP="001D0470">
      <w:pPr>
        <w:rPr>
          <w:lang w:val="en-AU"/>
        </w:rPr>
      </w:pPr>
      <w:r w:rsidRPr="00432EB1">
        <w:rPr>
          <w:lang w:val="en-AU"/>
        </w:rPr>
        <w:t xml:space="preserve">If you are unsuccessful in receiving a scholarship, we advise you to contact the universities you have successfully applied for and retract this application to avoid any financial repercussions. </w:t>
      </w:r>
    </w:p>
    <w:p w:rsidR="001D0470" w:rsidRPr="00432EB1" w:rsidRDefault="001D0470" w:rsidP="00D41C5F">
      <w:pPr>
        <w:pStyle w:val="Heading4"/>
      </w:pPr>
      <w:r w:rsidRPr="00432EB1">
        <w:t>What happens if I receive an invoice from the university?</w:t>
      </w:r>
    </w:p>
    <w:p w:rsidR="001D0470" w:rsidRPr="00432EB1" w:rsidRDefault="001D0470" w:rsidP="001D0470">
      <w:pPr>
        <w:rPr>
          <w:lang w:val="en-AU"/>
        </w:rPr>
      </w:pPr>
      <w:r w:rsidRPr="00432EB1">
        <w:rPr>
          <w:lang w:val="en-AU"/>
        </w:rPr>
        <w:t xml:space="preserve">If you receive an invoice from your approved university, please ignore it. The Department and the universities have an agreement which states that an invoice for course fees will be sent to the IEG team once census date has passed. </w:t>
      </w:r>
    </w:p>
    <w:p w:rsidR="001D0470" w:rsidRPr="00432EB1" w:rsidRDefault="001D0470" w:rsidP="00D41C5F">
      <w:pPr>
        <w:pStyle w:val="Heading4"/>
      </w:pPr>
      <w:r w:rsidRPr="00432EB1">
        <w:t>In relation to the University of Melbourne’s Master of Learning Intervention, can I apply for Stream B rather than Stream A?</w:t>
      </w:r>
    </w:p>
    <w:p w:rsidR="001D0470" w:rsidRPr="00432EB1" w:rsidRDefault="001D0470" w:rsidP="001D0470">
      <w:pPr>
        <w:rPr>
          <w:lang w:val="en-AU"/>
        </w:rPr>
      </w:pPr>
      <w:r w:rsidRPr="00432EB1">
        <w:rPr>
          <w:lang w:val="en-AU"/>
        </w:rPr>
        <w:t>One of the Inclusive Education Scholarship initiative’s main objectives is to increase the number of Victorian government schools with a qualified inclusive education teacher. This is the main reason why the initiative only offers a scholarship for Stream A of this specific course. The Stream A course is also a VIT-endorsed course and requires practicum to be carried out during the course, therefore you must be in a teaching role to complete this requirement. In saying this, we understand and appreciate the work which regional and school-based staff do in assisting and working directly with students with disabilities or additional learning needs.</w:t>
      </w:r>
    </w:p>
    <w:p w:rsidR="001D0470" w:rsidRPr="00432EB1" w:rsidRDefault="001D0470" w:rsidP="00D41C5F">
      <w:pPr>
        <w:pStyle w:val="Heading3"/>
      </w:pPr>
      <w:bookmarkStart w:id="72" w:name="_Toc524092995"/>
      <w:bookmarkStart w:id="73" w:name="_Toc16867212"/>
      <w:r w:rsidRPr="00432EB1">
        <w:t>Applying for a scholarship</w:t>
      </w:r>
      <w:bookmarkEnd w:id="72"/>
      <w:bookmarkEnd w:id="73"/>
    </w:p>
    <w:p w:rsidR="001D0470" w:rsidRPr="00432EB1" w:rsidRDefault="001D0470" w:rsidP="00D41C5F">
      <w:pPr>
        <w:pStyle w:val="Heading4"/>
      </w:pPr>
      <w:r w:rsidRPr="00432EB1">
        <w:t>Why do I need to choose two courses when applying for the scholarship?</w:t>
      </w:r>
    </w:p>
    <w:p w:rsidR="001D0470" w:rsidRPr="00432EB1" w:rsidRDefault="001D0470" w:rsidP="001D0470">
      <w:pPr>
        <w:rPr>
          <w:lang w:val="en-AU"/>
        </w:rPr>
      </w:pPr>
      <w:r w:rsidRPr="00432EB1">
        <w:rPr>
          <w:lang w:val="en-AU"/>
        </w:rPr>
        <w:t xml:space="preserve">We will consider your two preferences when allocating the scholarship. We want to ensure that all applicants have a genuine interest in the courses for which they have applied. </w:t>
      </w:r>
    </w:p>
    <w:p w:rsidR="001D0470" w:rsidRPr="00432EB1" w:rsidRDefault="001D0470" w:rsidP="00D41C5F">
      <w:pPr>
        <w:pStyle w:val="Heading4"/>
      </w:pPr>
      <w:r w:rsidRPr="00432EB1">
        <w:t>Can more than one teacher at a school apply?</w:t>
      </w:r>
    </w:p>
    <w:p w:rsidR="001D0470" w:rsidRPr="00432EB1" w:rsidRDefault="001D0470" w:rsidP="001D0470">
      <w:pPr>
        <w:rPr>
          <w:lang w:val="en-AU"/>
        </w:rPr>
      </w:pPr>
      <w:r w:rsidRPr="00432EB1">
        <w:rPr>
          <w:lang w:val="en-AU"/>
        </w:rPr>
        <w:t xml:space="preserve">Multiple teachers from one school can apply, but only one successful applicant per school can receive a scholarship for the Semester 1, 2020 (Deakin Trimester 3, 2019 / Trimester 1, 2020) intake. </w:t>
      </w:r>
    </w:p>
    <w:p w:rsidR="001D0470" w:rsidRPr="00432EB1" w:rsidRDefault="001D0470" w:rsidP="00D41C5F">
      <w:pPr>
        <w:pStyle w:val="Heading4"/>
        <w:rPr>
          <w:lang w:eastAsia="en-AU"/>
        </w:rPr>
      </w:pPr>
      <w:r w:rsidRPr="00432EB1">
        <w:rPr>
          <w:lang w:eastAsia="en-AU"/>
        </w:rPr>
        <w:t>Why am I being asked to provide an alternative email address?</w:t>
      </w:r>
    </w:p>
    <w:p w:rsidR="001D0470" w:rsidRPr="00432EB1" w:rsidRDefault="001D0470" w:rsidP="001D0470">
      <w:pPr>
        <w:rPr>
          <w:lang w:val="en-AU" w:eastAsia="en-AU"/>
        </w:rPr>
      </w:pPr>
      <w:r w:rsidRPr="00432EB1">
        <w:rPr>
          <w:lang w:val="en-AU" w:eastAsia="en-AU"/>
        </w:rPr>
        <w:t>The Department has asked all applicants to provide alternative email addresses, because it may be necessary to contact you outside of school hours (e.g. during school holiday periods). Once you have submitted your application, it is recommended that you check your email regularly, because the Department may email you to request further information or update you on the progress of your application. The alternative email address should not be affiliated with a university.</w:t>
      </w:r>
    </w:p>
    <w:p w:rsidR="001D0470" w:rsidRPr="00432EB1" w:rsidRDefault="001D0470" w:rsidP="00D41C5F">
      <w:pPr>
        <w:pStyle w:val="Heading4"/>
      </w:pPr>
      <w:r w:rsidRPr="00432EB1">
        <w:t>What if my application is incomplete?</w:t>
      </w:r>
    </w:p>
    <w:p w:rsidR="001D0470" w:rsidRPr="00432EB1" w:rsidRDefault="001D0470" w:rsidP="001D0470">
      <w:pPr>
        <w:rPr>
          <w:lang w:val="en-AU"/>
        </w:rPr>
      </w:pPr>
      <w:r w:rsidRPr="00432EB1">
        <w:rPr>
          <w:lang w:val="en-AU"/>
        </w:rPr>
        <w:t>Incomplete applications will not be considered for funding.</w:t>
      </w:r>
    </w:p>
    <w:p w:rsidR="001D0470" w:rsidRPr="00432EB1" w:rsidRDefault="001D0470" w:rsidP="00D41C5F">
      <w:pPr>
        <w:pStyle w:val="Heading4"/>
        <w:rPr>
          <w:lang w:eastAsia="en-AU"/>
        </w:rPr>
      </w:pPr>
      <w:r w:rsidRPr="00432EB1">
        <w:rPr>
          <w:lang w:eastAsia="en-AU"/>
        </w:rPr>
        <w:t>My Principal/Manager is not available. Can I ask someone else to complete the statement of support?</w:t>
      </w:r>
    </w:p>
    <w:p w:rsidR="001D0470" w:rsidRPr="00432EB1" w:rsidRDefault="001D0470" w:rsidP="001D0470">
      <w:pPr>
        <w:rPr>
          <w:rFonts w:cstheme="minorHAnsi"/>
          <w:lang w:val="en-AU"/>
        </w:rPr>
      </w:pPr>
      <w:r w:rsidRPr="00432EB1">
        <w:rPr>
          <w:rFonts w:cstheme="minorHAnsi"/>
          <w:lang w:val="en-AU"/>
        </w:rPr>
        <w:t xml:space="preserve">The Department may accept a statement of support by a person other than the Principal/Manager (e.g. the Acting Principal/Manager or Assistant Principal) in some circumstances. It is recommended that you </w:t>
      </w:r>
      <w:r w:rsidRPr="00432EB1">
        <w:rPr>
          <w:rFonts w:cstheme="minorHAnsi"/>
          <w:color w:val="000000"/>
          <w:lang w:val="en-AU"/>
        </w:rPr>
        <w:t xml:space="preserve">contact the IEG team outlining your circumstances before submitting a statement of support by a person </w:t>
      </w:r>
      <w:r w:rsidRPr="00432EB1">
        <w:rPr>
          <w:rFonts w:cstheme="minorHAnsi"/>
          <w:lang w:val="en-AU"/>
        </w:rPr>
        <w:t>other than your current Principal/Manager.</w:t>
      </w:r>
    </w:p>
    <w:p w:rsidR="001D0470" w:rsidRPr="00432EB1" w:rsidRDefault="001D0470" w:rsidP="00D41C5F">
      <w:pPr>
        <w:pStyle w:val="Heading4"/>
      </w:pPr>
      <w:r w:rsidRPr="00432EB1">
        <w:t>I am a Principal/Manager. Who do I get to endorse my Statement of Support?</w:t>
      </w:r>
    </w:p>
    <w:p w:rsidR="001D0470" w:rsidRPr="00432EB1" w:rsidRDefault="001D0470" w:rsidP="001D0470">
      <w:pPr>
        <w:rPr>
          <w:rFonts w:cstheme="minorHAnsi"/>
          <w:lang w:val="en-AU"/>
        </w:rPr>
      </w:pPr>
      <w:r w:rsidRPr="00432EB1">
        <w:rPr>
          <w:rFonts w:cstheme="minorHAnsi"/>
          <w:lang w:val="en-AU"/>
        </w:rPr>
        <w:t>A School Education Improvement Leader can provide endorsement.</w:t>
      </w:r>
    </w:p>
    <w:p w:rsidR="001D0470" w:rsidRPr="00432EB1" w:rsidRDefault="001D0470" w:rsidP="00D41C5F">
      <w:pPr>
        <w:pStyle w:val="Heading4"/>
      </w:pPr>
      <w:r w:rsidRPr="00432EB1">
        <w:t>Do I have to submit additional documentation?</w:t>
      </w:r>
    </w:p>
    <w:p w:rsidR="001D0470" w:rsidRPr="00432EB1" w:rsidRDefault="001D0470" w:rsidP="001D0470">
      <w:pPr>
        <w:rPr>
          <w:lang w:val="en-AU"/>
        </w:rPr>
      </w:pPr>
      <w:r w:rsidRPr="00432EB1">
        <w:rPr>
          <w:lang w:val="en-AU"/>
        </w:rPr>
        <w:t xml:space="preserve">Additional documentation is not required to apply for a scholarship. All applicants are welcome to provide additional documentation (such as certificates or awards, further qualifications or professional references) that they believe supports their application, but this is not mandatory. </w:t>
      </w:r>
    </w:p>
    <w:p w:rsidR="001D0470" w:rsidRPr="00432EB1" w:rsidRDefault="001D0470" w:rsidP="00D41C5F">
      <w:pPr>
        <w:pStyle w:val="Heading4"/>
      </w:pPr>
      <w:r w:rsidRPr="00432EB1">
        <w:t>Can I submit additional documentation after I have submitted my application?</w:t>
      </w:r>
    </w:p>
    <w:p w:rsidR="001D0470" w:rsidRPr="00432EB1" w:rsidRDefault="001D0470" w:rsidP="001D0470">
      <w:pPr>
        <w:rPr>
          <w:rFonts w:cstheme="minorHAnsi"/>
          <w:color w:val="000000"/>
          <w:lang w:val="en-AU"/>
        </w:rPr>
      </w:pPr>
      <w:r w:rsidRPr="00432EB1">
        <w:rPr>
          <w:rFonts w:cstheme="minorHAnsi"/>
          <w:color w:val="000000"/>
          <w:lang w:val="en-AU"/>
        </w:rPr>
        <w:t xml:space="preserve">Once you have submitted your application, you will not be able to change it or submit any additional documentation through the online form. If you have submitted your application and wish to provide additional documentation, please email </w:t>
      </w:r>
      <w:hyperlink r:id="rId32" w:history="1">
        <w:r w:rsidRPr="00432EB1">
          <w:rPr>
            <w:rStyle w:val="Hyperlink"/>
            <w:rFonts w:cstheme="minorHAnsi"/>
            <w:lang w:val="en-AU"/>
          </w:rPr>
          <w:t>inclusive.ed.grants@edumail.vic.gov.au</w:t>
        </w:r>
      </w:hyperlink>
      <w:r w:rsidRPr="00432EB1">
        <w:rPr>
          <w:rFonts w:cstheme="minorHAnsi"/>
          <w:color w:val="000000"/>
          <w:lang w:val="en-AU"/>
        </w:rPr>
        <w:t xml:space="preserve"> (ensuring you quote your application number) at any time up until the closing date </w:t>
      </w:r>
      <w:r w:rsidRPr="00432EB1">
        <w:rPr>
          <w:rFonts w:cs="Arial"/>
          <w:color w:val="000000"/>
          <w:lang w:val="en-AU"/>
        </w:rPr>
        <w:t>–</w:t>
      </w:r>
      <w:r w:rsidRPr="00432EB1">
        <w:rPr>
          <w:rFonts w:cstheme="minorHAnsi"/>
          <w:color w:val="000000"/>
          <w:lang w:val="en-AU"/>
        </w:rPr>
        <w:t xml:space="preserve"> </w:t>
      </w:r>
      <w:r w:rsidRPr="00432EB1">
        <w:rPr>
          <w:rFonts w:cstheme="minorHAnsi"/>
          <w:b/>
          <w:color w:val="000000"/>
          <w:lang w:val="en-AU"/>
        </w:rPr>
        <w:t>12pm (midday), Monday</w:t>
      </w:r>
      <w:r w:rsidRPr="00432EB1">
        <w:rPr>
          <w:rFonts w:cstheme="minorHAnsi"/>
          <w:color w:val="000000"/>
          <w:lang w:val="en-AU"/>
        </w:rPr>
        <w:t xml:space="preserve"> </w:t>
      </w:r>
      <w:r w:rsidRPr="00432EB1">
        <w:rPr>
          <w:rFonts w:cstheme="minorHAnsi"/>
          <w:b/>
          <w:color w:val="000000"/>
          <w:lang w:val="en-AU"/>
        </w:rPr>
        <w:t>7 October 2019</w:t>
      </w:r>
      <w:r w:rsidRPr="00432EB1">
        <w:rPr>
          <w:rFonts w:cstheme="minorHAnsi"/>
          <w:color w:val="000000"/>
          <w:lang w:val="en-AU"/>
        </w:rPr>
        <w:t>.</w:t>
      </w:r>
    </w:p>
    <w:p w:rsidR="001D0470" w:rsidRPr="00432EB1" w:rsidRDefault="001D0470" w:rsidP="00D41C5F">
      <w:pPr>
        <w:pStyle w:val="Heading4"/>
      </w:pPr>
      <w:r w:rsidRPr="00432EB1">
        <w:t>How will I know if my application has been received?</w:t>
      </w:r>
    </w:p>
    <w:p w:rsidR="001D0470" w:rsidRPr="00432EB1" w:rsidRDefault="001D0470" w:rsidP="001D0470">
      <w:pPr>
        <w:rPr>
          <w:lang w:val="en-AU"/>
        </w:rPr>
      </w:pPr>
      <w:r w:rsidRPr="00432EB1">
        <w:rPr>
          <w:lang w:val="en-AU"/>
        </w:rPr>
        <w:t>All applicants will receive a confirmation email when their application has been received. This will be sent to the primary email address given by the applicant during the application process.</w:t>
      </w:r>
    </w:p>
    <w:p w:rsidR="001D0470" w:rsidRPr="00432EB1" w:rsidRDefault="001D0470" w:rsidP="001D0470">
      <w:pPr>
        <w:rPr>
          <w:lang w:val="en-AU"/>
        </w:rPr>
      </w:pPr>
      <w:r w:rsidRPr="00432EB1">
        <w:rPr>
          <w:lang w:val="en-AU"/>
        </w:rPr>
        <w:t xml:space="preserve">If you have submitted an application, but have not received confirmation, please email </w:t>
      </w:r>
      <w:hyperlink r:id="rId33" w:history="1">
        <w:r w:rsidRPr="00432EB1">
          <w:rPr>
            <w:rStyle w:val="Hyperlink"/>
            <w:lang w:val="en-AU"/>
          </w:rPr>
          <w:t>inclusive.ed.grants@edumail.vic.gov.au</w:t>
        </w:r>
      </w:hyperlink>
      <w:r w:rsidRPr="00432EB1">
        <w:rPr>
          <w:lang w:val="en-AU"/>
        </w:rPr>
        <w:t xml:space="preserve"> to check if your application has been received.</w:t>
      </w:r>
    </w:p>
    <w:p w:rsidR="001D0470" w:rsidRPr="00432EB1" w:rsidRDefault="001D0470" w:rsidP="00D41C5F">
      <w:pPr>
        <w:pStyle w:val="Heading3"/>
      </w:pPr>
      <w:bookmarkStart w:id="74" w:name="_Toc524092996"/>
      <w:bookmarkStart w:id="75" w:name="_Toc16867213"/>
      <w:r w:rsidRPr="00432EB1">
        <w:t>Scholarship details</w:t>
      </w:r>
      <w:bookmarkEnd w:id="74"/>
      <w:bookmarkEnd w:id="75"/>
    </w:p>
    <w:p w:rsidR="001D0470" w:rsidRPr="00432EB1" w:rsidRDefault="001D0470" w:rsidP="00C67E3A">
      <w:pPr>
        <w:pStyle w:val="Heading4"/>
        <w:jc w:val="left"/>
      </w:pPr>
      <w:r w:rsidRPr="00432EB1">
        <w:t xml:space="preserve">Will my school receive CRT funding if my application is successful? </w:t>
      </w:r>
    </w:p>
    <w:p w:rsidR="001D0470" w:rsidRPr="00432EB1" w:rsidRDefault="001D0470" w:rsidP="00C67E3A">
      <w:pPr>
        <w:rPr>
          <w:lang w:val="en-AU"/>
        </w:rPr>
      </w:pPr>
      <w:r w:rsidRPr="00432EB1">
        <w:rPr>
          <w:lang w:val="en-AU"/>
        </w:rPr>
        <w:t>The Department will provide a contribution of up to $7,000 per recipient (teachers only) towards CRT costs associated with the course practicum placements. Further information is provided to successful applicants.</w:t>
      </w:r>
    </w:p>
    <w:p w:rsidR="001D0470" w:rsidRPr="00432EB1" w:rsidRDefault="001D0470" w:rsidP="00C67E3A">
      <w:pPr>
        <w:rPr>
          <w:lang w:val="en-AU"/>
        </w:rPr>
      </w:pPr>
      <w:r w:rsidRPr="00432EB1">
        <w:rPr>
          <w:lang w:val="en-AU"/>
        </w:rPr>
        <w:t>This funding will not cover study leave days that a recipient may take whilst undertaking their approved course. Scholarship recipients must organise this leave</w:t>
      </w:r>
      <w:r w:rsidRPr="00432EB1" w:rsidDel="0036627D">
        <w:rPr>
          <w:lang w:val="en-AU"/>
        </w:rPr>
        <w:t xml:space="preserve"> </w:t>
      </w:r>
      <w:r w:rsidRPr="00432EB1">
        <w:rPr>
          <w:lang w:val="en-AU"/>
        </w:rPr>
        <w:t>with their school.</w:t>
      </w:r>
    </w:p>
    <w:p w:rsidR="001D0470" w:rsidRPr="00432EB1" w:rsidRDefault="001D0470" w:rsidP="00C67E3A">
      <w:pPr>
        <w:pStyle w:val="Heading4"/>
        <w:jc w:val="left"/>
      </w:pPr>
      <w:r w:rsidRPr="00432EB1">
        <w:t>How will my school invoice the Department for CRT replacement?</w:t>
      </w:r>
    </w:p>
    <w:p w:rsidR="001D0470" w:rsidRPr="00432EB1" w:rsidRDefault="001D0470" w:rsidP="00C67E3A">
      <w:pPr>
        <w:rPr>
          <w:lang w:val="en-AU"/>
        </w:rPr>
      </w:pPr>
      <w:r w:rsidRPr="00432EB1">
        <w:rPr>
          <w:lang w:val="en-AU"/>
        </w:rPr>
        <w:t xml:space="preserve">The Business Manager of your school will be able to access the STFP where the Inclusive Education Scholarship Initiative Agreement will be set up. Through this initiative, schools can submit evidence of CRT replacement for when the scholarship recipient carries out the practicum requirements relating to their approved course. Schools will be asked to submit a reimbursement request for CRT replacement costs after each practicum placement has been completed. </w:t>
      </w:r>
    </w:p>
    <w:p w:rsidR="001D0470" w:rsidRPr="00432EB1" w:rsidRDefault="001D0470" w:rsidP="00C67E3A">
      <w:pPr>
        <w:jc w:val="left"/>
        <w:rPr>
          <w:lang w:val="en-AU"/>
        </w:rPr>
      </w:pPr>
      <w:r w:rsidRPr="00432EB1">
        <w:rPr>
          <w:lang w:val="en-AU"/>
        </w:rPr>
        <w:t>The Department will only reimburse CRT costs up to $7,000. Once a school has exhausted this funding amount, the Department will notify it via email.</w:t>
      </w:r>
      <w:r w:rsidR="001E460E">
        <w:rPr>
          <w:lang w:val="en-AU"/>
        </w:rPr>
        <w:t xml:space="preserve"> </w:t>
      </w:r>
    </w:p>
    <w:p w:rsidR="001D0470" w:rsidRPr="00432EB1" w:rsidRDefault="001D0470" w:rsidP="00C67E3A">
      <w:pPr>
        <w:pStyle w:val="Heading4"/>
        <w:jc w:val="left"/>
      </w:pPr>
      <w:r w:rsidRPr="00432EB1">
        <w:t>Will I incur a Higher Education Contribution Scheme (HECS) debit for my course?</w:t>
      </w:r>
    </w:p>
    <w:p w:rsidR="001D0470" w:rsidRPr="00432EB1" w:rsidRDefault="001D0470" w:rsidP="00C67E3A">
      <w:pPr>
        <w:rPr>
          <w:lang w:val="en-AU"/>
        </w:rPr>
      </w:pPr>
      <w:r w:rsidRPr="00432EB1">
        <w:rPr>
          <w:lang w:val="en-AU"/>
        </w:rPr>
        <w:t>No, the scholarship only applies to tuition fees for a full-fee paying place, not a Commonwealth-supported place that attracts HECS. Scholarship recipients will not incur a HECS debt for their course.</w:t>
      </w:r>
    </w:p>
    <w:p w:rsidR="001D0470" w:rsidRPr="00432EB1" w:rsidRDefault="001D0470" w:rsidP="00C67E3A">
      <w:pPr>
        <w:pStyle w:val="Heading4"/>
        <w:jc w:val="left"/>
      </w:pPr>
      <w:r w:rsidRPr="00432EB1">
        <w:t>Can I take study leave days when completing my approved course?</w:t>
      </w:r>
    </w:p>
    <w:p w:rsidR="001D0470" w:rsidRPr="00432EB1" w:rsidRDefault="001D0470" w:rsidP="00C67E3A">
      <w:pPr>
        <w:rPr>
          <w:lang w:val="en-AU"/>
        </w:rPr>
      </w:pPr>
      <w:r w:rsidRPr="00432EB1">
        <w:rPr>
          <w:lang w:val="en-AU"/>
        </w:rPr>
        <w:t xml:space="preserve">The Department does not organise leave for scholarship recipients and is not responsible for leave that a scholarship recipient takes. Leave days should be discussed with your school’s Principal and Business Manager. Please advise them to follow the link below for further support with respect to all types of leave: </w:t>
      </w:r>
      <w:hyperlink r:id="rId34" w:tooltip="Victoria State Goverment HR Resources: Leave" w:history="1">
        <w:r w:rsidRPr="00432EB1">
          <w:rPr>
            <w:rStyle w:val="Hyperlink"/>
            <w:lang w:val="en-AU"/>
          </w:rPr>
          <w:t>https://www.education.vic.gov.au/hrweb/employcond/Pages/default_leave.aspx</w:t>
        </w:r>
      </w:hyperlink>
      <w:r w:rsidRPr="00432EB1">
        <w:rPr>
          <w:lang w:val="en-AU"/>
        </w:rPr>
        <w:t xml:space="preserve"> </w:t>
      </w:r>
    </w:p>
    <w:p w:rsidR="001D0470" w:rsidRPr="00432EB1" w:rsidRDefault="001D0470" w:rsidP="00C67E3A">
      <w:pPr>
        <w:jc w:val="left"/>
        <w:rPr>
          <w:lang w:val="en-AU"/>
        </w:rPr>
      </w:pPr>
      <w:r w:rsidRPr="00432EB1">
        <w:rPr>
          <w:lang w:val="en-AU"/>
        </w:rPr>
        <w:t xml:space="preserve">More information regarding study leave can be found on the Department’s website: </w:t>
      </w:r>
      <w:hyperlink r:id="rId35" w:tooltip="Victoria State Government HR Resources: Study Leave - Teaching Service" w:history="1">
        <w:r w:rsidRPr="00432EB1">
          <w:rPr>
            <w:rStyle w:val="Hyperlink"/>
            <w:lang w:val="en-AU"/>
          </w:rPr>
          <w:t>https://www.education.vic.gov.au/hrweb/employcond/Pages/studylveTS.aspx</w:t>
        </w:r>
      </w:hyperlink>
      <w:r w:rsidRPr="00432EB1">
        <w:rPr>
          <w:lang w:val="en-AU"/>
        </w:rPr>
        <w:t xml:space="preserve"> </w:t>
      </w:r>
    </w:p>
    <w:sectPr w:rsidR="001D0470" w:rsidRPr="00432EB1" w:rsidSect="004B5CD1">
      <w:footerReference w:type="default" r:id="rId36"/>
      <w:pgSz w:w="11906" w:h="16838" w:code="9"/>
      <w:pgMar w:top="1440" w:right="1123" w:bottom="1440" w:left="1123" w:header="0"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0C7" w:rsidRDefault="001210C7" w:rsidP="00281CEF">
      <w:r>
        <w:separator/>
      </w:r>
    </w:p>
  </w:endnote>
  <w:endnote w:type="continuationSeparator" w:id="0">
    <w:p w:rsidR="001210C7" w:rsidRDefault="001210C7" w:rsidP="0028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IC Light">
    <w:altName w:val="Calibri"/>
    <w:panose1 w:val="000004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246213"/>
      <w:docPartObj>
        <w:docPartGallery w:val="Page Numbers (Bottom of Page)"/>
        <w:docPartUnique/>
      </w:docPartObj>
    </w:sdtPr>
    <w:sdtEndPr>
      <w:rPr>
        <w:noProof/>
      </w:rPr>
    </w:sdtEndPr>
    <w:sdtContent>
      <w:p w:rsidR="001E460E" w:rsidRDefault="001E460E">
        <w:pPr>
          <w:pStyle w:val="Footer"/>
        </w:pPr>
        <w:r>
          <w:fldChar w:fldCharType="begin"/>
        </w:r>
        <w:r>
          <w:instrText xml:space="preserve"> PAGE   \* MERGEFORMAT </w:instrText>
        </w:r>
        <w:r>
          <w:fldChar w:fldCharType="separate"/>
        </w:r>
        <w:r>
          <w:rPr>
            <w:noProof/>
          </w:rPr>
          <w:t>2</w:t>
        </w:r>
        <w:r>
          <w:rPr>
            <w:noProof/>
          </w:rPr>
          <w:fldChar w:fldCharType="end"/>
        </w:r>
      </w:p>
    </w:sdtContent>
  </w:sdt>
  <w:p w:rsidR="001E460E" w:rsidRDefault="001E4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820185"/>
      <w:docPartObj>
        <w:docPartGallery w:val="Page Numbers (Bottom of Page)"/>
        <w:docPartUnique/>
      </w:docPartObj>
    </w:sdtPr>
    <w:sdtEndPr>
      <w:rPr>
        <w:noProof/>
      </w:rPr>
    </w:sdtEndPr>
    <w:sdtContent>
      <w:tbl>
        <w:tblPr>
          <w:tblW w:w="9660" w:type="dxa"/>
          <w:tblLook w:val="04A0" w:firstRow="1" w:lastRow="0" w:firstColumn="1" w:lastColumn="0" w:noHBand="0" w:noVBand="1"/>
        </w:tblPr>
        <w:tblGrid>
          <w:gridCol w:w="5315"/>
          <w:gridCol w:w="3955"/>
          <w:gridCol w:w="390"/>
        </w:tblGrid>
        <w:tr w:rsidR="001E460E" w:rsidTr="007D2118">
          <w:trPr>
            <w:cantSplit/>
          </w:trPr>
          <w:tc>
            <w:tcPr>
              <w:tcW w:w="5315" w:type="dxa"/>
            </w:tcPr>
            <w:p w:rsidR="001E460E" w:rsidRPr="008D7E68" w:rsidRDefault="001E460E" w:rsidP="00642321">
              <w:pPr>
                <w:pStyle w:val="Footer"/>
                <w:spacing w:before="240"/>
                <w:rPr>
                  <w:sz w:val="14"/>
                  <w:szCs w:val="12"/>
                </w:rPr>
              </w:pPr>
              <w:r w:rsidRPr="008D7E68">
                <w:rPr>
                  <w:sz w:val="14"/>
                  <w:szCs w:val="12"/>
                </w:rPr>
                <w:t xml:space="preserve">Inclusive Education </w:t>
              </w:r>
              <w:r>
                <w:rPr>
                  <w:sz w:val="14"/>
                  <w:szCs w:val="12"/>
                </w:rPr>
                <w:t>Scholarships</w:t>
              </w:r>
              <w:r w:rsidRPr="008D7E68">
                <w:rPr>
                  <w:sz w:val="14"/>
                  <w:szCs w:val="12"/>
                </w:rPr>
                <w:t xml:space="preserve"> 201</w:t>
              </w:r>
              <w:r>
                <w:rPr>
                  <w:sz w:val="14"/>
                  <w:szCs w:val="12"/>
                </w:rPr>
                <w:t>9</w:t>
              </w:r>
              <w:r w:rsidRPr="008D7E68">
                <w:rPr>
                  <w:sz w:val="14"/>
                  <w:szCs w:val="12"/>
                </w:rPr>
                <w:t xml:space="preserve"> Funding Guidelines</w:t>
              </w:r>
            </w:p>
            <w:p w:rsidR="001E460E" w:rsidRDefault="001E460E" w:rsidP="00432EB1">
              <w:pPr>
                <w:pStyle w:val="Footer"/>
              </w:pPr>
              <w:r w:rsidRPr="008D7E68">
                <w:rPr>
                  <w:sz w:val="14"/>
                  <w:szCs w:val="12"/>
                </w:rPr>
                <w:t>(</w:t>
              </w:r>
              <w:r>
                <w:rPr>
                  <w:sz w:val="14"/>
                  <w:szCs w:val="12"/>
                </w:rPr>
                <w:t>Semester 1, 2020</w:t>
              </w:r>
              <w:r w:rsidRPr="008D7E68">
                <w:rPr>
                  <w:sz w:val="14"/>
                  <w:szCs w:val="12"/>
                </w:rPr>
                <w:t>)</w:t>
              </w:r>
            </w:p>
          </w:tc>
          <w:tc>
            <w:tcPr>
              <w:tcW w:w="3955" w:type="dxa"/>
            </w:tcPr>
            <w:p w:rsidR="001E460E" w:rsidRDefault="001E460E" w:rsidP="00432EB1">
              <w:pPr>
                <w:pStyle w:val="Footer"/>
                <w:jc w:val="right"/>
              </w:pPr>
              <w:r>
                <w:object w:dxaOrig="316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ctoria State Government Education and Training Logo " style="width:158.25pt;height:64.5pt">
                    <v:imagedata r:id="rId1" o:title=""/>
                  </v:shape>
                  <o:OLEObject Type="Embed" ProgID="PBrush" ShapeID="_x0000_i1025" DrawAspect="Content" ObjectID="_1628055969" r:id="rId2"/>
                </w:object>
              </w:r>
            </w:p>
          </w:tc>
          <w:tc>
            <w:tcPr>
              <w:tcW w:w="390" w:type="dxa"/>
              <w:vAlign w:val="bottom"/>
            </w:tcPr>
            <w:p w:rsidR="001E460E" w:rsidRDefault="001E460E" w:rsidP="007D2118">
              <w:pPr>
                <w:pStyle w:val="Footer"/>
                <w:jc w:val="right"/>
              </w:pPr>
              <w:r>
                <w:fldChar w:fldCharType="begin"/>
              </w:r>
              <w:r>
                <w:instrText xml:space="preserve"> PAGE   \* MERGEFORMAT </w:instrText>
              </w:r>
              <w:r>
                <w:fldChar w:fldCharType="separate"/>
              </w:r>
              <w:r w:rsidR="002026CA">
                <w:rPr>
                  <w:noProof/>
                </w:rPr>
                <w:t>9</w:t>
              </w:r>
              <w:r>
                <w:rPr>
                  <w:noProof/>
                </w:rPr>
                <w:fldChar w:fldCharType="end"/>
              </w:r>
            </w:p>
          </w:tc>
        </w:tr>
      </w:tbl>
      <w:p w:rsidR="001E460E" w:rsidRDefault="001210C7" w:rsidP="00432EB1">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137518"/>
      <w:docPartObj>
        <w:docPartGallery w:val="Page Numbers (Bottom of Page)"/>
        <w:docPartUnique/>
      </w:docPartObj>
    </w:sdtPr>
    <w:sdtEndPr>
      <w:rPr>
        <w:noProof/>
      </w:rPr>
    </w:sdtEndPr>
    <w:sdtContent>
      <w:tbl>
        <w:tblPr>
          <w:tblW w:w="15030" w:type="dxa"/>
          <w:tblLook w:val="04A0" w:firstRow="1" w:lastRow="0" w:firstColumn="1" w:lastColumn="0" w:noHBand="0" w:noVBand="1"/>
        </w:tblPr>
        <w:tblGrid>
          <w:gridCol w:w="5855"/>
          <w:gridCol w:w="8635"/>
          <w:gridCol w:w="540"/>
        </w:tblGrid>
        <w:tr w:rsidR="001E460E" w:rsidTr="007D2118">
          <w:tc>
            <w:tcPr>
              <w:tcW w:w="5855" w:type="dxa"/>
            </w:tcPr>
            <w:p w:rsidR="001E460E" w:rsidRPr="008D7E68" w:rsidRDefault="001E460E" w:rsidP="00642321">
              <w:pPr>
                <w:pStyle w:val="Footer"/>
                <w:spacing w:before="240"/>
                <w:rPr>
                  <w:sz w:val="14"/>
                  <w:szCs w:val="12"/>
                </w:rPr>
              </w:pPr>
              <w:r w:rsidRPr="008D7E68">
                <w:rPr>
                  <w:sz w:val="14"/>
                  <w:szCs w:val="12"/>
                </w:rPr>
                <w:t xml:space="preserve">Inclusive Education </w:t>
              </w:r>
              <w:r>
                <w:rPr>
                  <w:sz w:val="14"/>
                  <w:szCs w:val="12"/>
                </w:rPr>
                <w:t>Scholarships</w:t>
              </w:r>
              <w:r w:rsidRPr="008D7E68">
                <w:rPr>
                  <w:sz w:val="14"/>
                  <w:szCs w:val="12"/>
                </w:rPr>
                <w:t xml:space="preserve"> 201</w:t>
              </w:r>
              <w:r>
                <w:rPr>
                  <w:sz w:val="14"/>
                  <w:szCs w:val="12"/>
                </w:rPr>
                <w:t>9</w:t>
              </w:r>
              <w:r w:rsidRPr="008D7E68">
                <w:rPr>
                  <w:sz w:val="14"/>
                  <w:szCs w:val="12"/>
                </w:rPr>
                <w:t xml:space="preserve"> Funding Guidelines</w:t>
              </w:r>
            </w:p>
            <w:p w:rsidR="001E460E" w:rsidRDefault="001E460E" w:rsidP="00432EB1">
              <w:pPr>
                <w:pStyle w:val="Footer"/>
              </w:pPr>
              <w:r w:rsidRPr="008D7E68">
                <w:rPr>
                  <w:sz w:val="14"/>
                  <w:szCs w:val="12"/>
                </w:rPr>
                <w:t>(</w:t>
              </w:r>
              <w:r>
                <w:rPr>
                  <w:sz w:val="14"/>
                  <w:szCs w:val="12"/>
                </w:rPr>
                <w:t>Semester 1, 2020</w:t>
              </w:r>
              <w:r w:rsidRPr="008D7E68">
                <w:rPr>
                  <w:sz w:val="14"/>
                  <w:szCs w:val="12"/>
                </w:rPr>
                <w:t>)</w:t>
              </w:r>
            </w:p>
          </w:tc>
          <w:tc>
            <w:tcPr>
              <w:tcW w:w="8635" w:type="dxa"/>
            </w:tcPr>
            <w:p w:rsidR="001E460E" w:rsidRDefault="001E460E" w:rsidP="00432EB1">
              <w:pPr>
                <w:pStyle w:val="Footer"/>
                <w:jc w:val="right"/>
              </w:pPr>
              <w:r>
                <w:object w:dxaOrig="316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Victoria State Government Education and Training Logo " style="width:158.25pt;height:64.5pt">
                    <v:imagedata r:id="rId1" o:title=""/>
                  </v:shape>
                  <o:OLEObject Type="Embed" ProgID="PBrush" ShapeID="_x0000_i1026" DrawAspect="Content" ObjectID="_1628055970" r:id="rId2"/>
                </w:object>
              </w:r>
            </w:p>
          </w:tc>
          <w:tc>
            <w:tcPr>
              <w:tcW w:w="540" w:type="dxa"/>
              <w:vAlign w:val="bottom"/>
            </w:tcPr>
            <w:p w:rsidR="001E460E" w:rsidRDefault="001E460E" w:rsidP="007D2118">
              <w:pPr>
                <w:pStyle w:val="Footer"/>
                <w:jc w:val="right"/>
              </w:pPr>
              <w:r>
                <w:fldChar w:fldCharType="begin"/>
              </w:r>
              <w:r>
                <w:instrText xml:space="preserve"> PAGE   \* MERGEFORMAT </w:instrText>
              </w:r>
              <w:r>
                <w:fldChar w:fldCharType="separate"/>
              </w:r>
              <w:r w:rsidR="002026CA">
                <w:rPr>
                  <w:noProof/>
                </w:rPr>
                <w:t>21</w:t>
              </w:r>
              <w:r>
                <w:rPr>
                  <w:noProof/>
                </w:rPr>
                <w:fldChar w:fldCharType="end"/>
              </w:r>
            </w:p>
          </w:tc>
        </w:tr>
      </w:tbl>
      <w:p w:rsidR="001E460E" w:rsidRDefault="001210C7" w:rsidP="00432EB1">
        <w:pPr>
          <w:pStyle w:val="Foote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659062"/>
      <w:docPartObj>
        <w:docPartGallery w:val="Page Numbers (Bottom of Page)"/>
        <w:docPartUnique/>
      </w:docPartObj>
    </w:sdtPr>
    <w:sdtEndPr>
      <w:rPr>
        <w:noProof/>
      </w:rPr>
    </w:sdtEndPr>
    <w:sdtContent>
      <w:tbl>
        <w:tblPr>
          <w:tblW w:w="9660" w:type="dxa"/>
          <w:tblLook w:val="04A0" w:firstRow="1" w:lastRow="0" w:firstColumn="1" w:lastColumn="0" w:noHBand="0" w:noVBand="1"/>
        </w:tblPr>
        <w:tblGrid>
          <w:gridCol w:w="5252"/>
          <w:gridCol w:w="3947"/>
          <w:gridCol w:w="461"/>
        </w:tblGrid>
        <w:tr w:rsidR="001E460E" w:rsidTr="007D2118">
          <w:tc>
            <w:tcPr>
              <w:tcW w:w="5315" w:type="dxa"/>
            </w:tcPr>
            <w:p w:rsidR="001E460E" w:rsidRPr="008D7E68" w:rsidRDefault="001E460E" w:rsidP="00642321">
              <w:pPr>
                <w:pStyle w:val="Footer"/>
                <w:spacing w:before="240"/>
                <w:rPr>
                  <w:sz w:val="14"/>
                  <w:szCs w:val="12"/>
                </w:rPr>
              </w:pPr>
              <w:r w:rsidRPr="008D7E68">
                <w:rPr>
                  <w:sz w:val="14"/>
                  <w:szCs w:val="12"/>
                </w:rPr>
                <w:t xml:space="preserve">Inclusive Education </w:t>
              </w:r>
              <w:r>
                <w:rPr>
                  <w:sz w:val="14"/>
                  <w:szCs w:val="12"/>
                </w:rPr>
                <w:t>Scholarships</w:t>
              </w:r>
              <w:r w:rsidRPr="008D7E68">
                <w:rPr>
                  <w:sz w:val="14"/>
                  <w:szCs w:val="12"/>
                </w:rPr>
                <w:t xml:space="preserve"> 201</w:t>
              </w:r>
              <w:r>
                <w:rPr>
                  <w:sz w:val="14"/>
                  <w:szCs w:val="12"/>
                </w:rPr>
                <w:t>9</w:t>
              </w:r>
              <w:r w:rsidRPr="008D7E68">
                <w:rPr>
                  <w:sz w:val="14"/>
                  <w:szCs w:val="12"/>
                </w:rPr>
                <w:t xml:space="preserve"> Funding Guidelines</w:t>
              </w:r>
            </w:p>
            <w:p w:rsidR="001E460E" w:rsidRDefault="001E460E" w:rsidP="00432EB1">
              <w:pPr>
                <w:pStyle w:val="Footer"/>
              </w:pPr>
              <w:r w:rsidRPr="008D7E68">
                <w:rPr>
                  <w:sz w:val="14"/>
                  <w:szCs w:val="12"/>
                </w:rPr>
                <w:t>(</w:t>
              </w:r>
              <w:r>
                <w:rPr>
                  <w:sz w:val="14"/>
                  <w:szCs w:val="12"/>
                </w:rPr>
                <w:t>Semester 1, 2020</w:t>
              </w:r>
              <w:r w:rsidRPr="008D7E68">
                <w:rPr>
                  <w:sz w:val="14"/>
                  <w:szCs w:val="12"/>
                </w:rPr>
                <w:t>)</w:t>
              </w:r>
            </w:p>
          </w:tc>
          <w:tc>
            <w:tcPr>
              <w:tcW w:w="3955" w:type="dxa"/>
            </w:tcPr>
            <w:p w:rsidR="001E460E" w:rsidRDefault="001E460E" w:rsidP="00432EB1">
              <w:pPr>
                <w:pStyle w:val="Footer"/>
                <w:jc w:val="right"/>
              </w:pPr>
              <w:r>
                <w:object w:dxaOrig="316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Victoria State Government Education and Training Logo " style="width:158.25pt;height:64.5pt">
                    <v:imagedata r:id="rId1" o:title=""/>
                  </v:shape>
                  <o:OLEObject Type="Embed" ProgID="PBrush" ShapeID="_x0000_i1027" DrawAspect="Content" ObjectID="_1628055971" r:id="rId2"/>
                </w:object>
              </w:r>
            </w:p>
          </w:tc>
          <w:tc>
            <w:tcPr>
              <w:tcW w:w="390" w:type="dxa"/>
              <w:vAlign w:val="bottom"/>
            </w:tcPr>
            <w:p w:rsidR="001E460E" w:rsidRDefault="001E460E" w:rsidP="007D2118">
              <w:pPr>
                <w:pStyle w:val="Footer"/>
                <w:jc w:val="right"/>
              </w:pPr>
              <w:r>
                <w:fldChar w:fldCharType="begin"/>
              </w:r>
              <w:r>
                <w:instrText xml:space="preserve"> PAGE   \* MERGEFORMAT </w:instrText>
              </w:r>
              <w:r>
                <w:fldChar w:fldCharType="separate"/>
              </w:r>
              <w:r w:rsidR="002026CA">
                <w:rPr>
                  <w:noProof/>
                </w:rPr>
                <w:t>23</w:t>
              </w:r>
              <w:r>
                <w:rPr>
                  <w:noProof/>
                </w:rPr>
                <w:fldChar w:fldCharType="end"/>
              </w:r>
            </w:p>
          </w:tc>
        </w:tr>
      </w:tbl>
      <w:p w:rsidR="001E460E" w:rsidRDefault="001210C7" w:rsidP="004B5CD1">
        <w:pPr>
          <w:pStyle w:val="Footer"/>
          <w:spacing w:before="0"/>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0C7" w:rsidRDefault="001210C7" w:rsidP="00281CEF">
      <w:r>
        <w:separator/>
      </w:r>
    </w:p>
  </w:footnote>
  <w:footnote w:type="continuationSeparator" w:id="0">
    <w:p w:rsidR="001210C7" w:rsidRDefault="001210C7" w:rsidP="00281CEF">
      <w:r>
        <w:continuationSeparator/>
      </w:r>
    </w:p>
  </w:footnote>
  <w:footnote w:id="1">
    <w:p w:rsidR="001E460E" w:rsidRPr="008658D9" w:rsidRDefault="001E460E">
      <w:pPr>
        <w:pStyle w:val="FootnoteText"/>
        <w:rPr>
          <w:lang w:val="en-US"/>
        </w:rPr>
      </w:pPr>
      <w:r>
        <w:rPr>
          <w:rStyle w:val="FootnoteReference"/>
        </w:rPr>
        <w:footnoteRef/>
      </w:r>
      <w:r>
        <w:t xml:space="preserve"> </w:t>
      </w:r>
      <w:r w:rsidRPr="008658D9">
        <w:rPr>
          <w:i/>
        </w:rPr>
        <w:t>The Department may ask regional staff for further information about their role to determine eligibility.</w:t>
      </w:r>
    </w:p>
  </w:footnote>
  <w:footnote w:id="2">
    <w:p w:rsidR="001E2BEC" w:rsidRPr="001E2BEC" w:rsidRDefault="001E2BEC">
      <w:pPr>
        <w:pStyle w:val="FootnoteText"/>
        <w:rPr>
          <w:lang w:val="en-US"/>
        </w:rPr>
      </w:pPr>
      <w:r>
        <w:rPr>
          <w:rStyle w:val="FootnoteReference"/>
        </w:rPr>
        <w:footnoteRef/>
      </w:r>
      <w:r>
        <w:t xml:space="preserve"> </w:t>
      </w:r>
      <w:r w:rsidRPr="00497043">
        <w:rPr>
          <w:sz w:val="18"/>
        </w:rPr>
        <w:t>Each</w:t>
      </w:r>
      <w:r w:rsidRPr="00497043">
        <w:rPr>
          <w:rFonts w:eastAsia="Arial" w:cs="Arial"/>
          <w:color w:val="000000" w:themeColor="text1"/>
          <w:kern w:val="24"/>
          <w:sz w:val="18"/>
          <w:lang w:val="en-AU" w:eastAsia="en-AU"/>
        </w:rPr>
        <w:t xml:space="preserve"> </w:t>
      </w:r>
      <w:r w:rsidRPr="00497043">
        <w:rPr>
          <w:sz w:val="18"/>
          <w:lang w:val="en-AU"/>
        </w:rPr>
        <w:t xml:space="preserve">course has its own entry requirements. You may be eligible to apply for RPL </w:t>
      </w:r>
      <w:r>
        <w:rPr>
          <w:sz w:val="18"/>
          <w:lang w:val="en-AU"/>
        </w:rPr>
        <w:t>to</w:t>
      </w:r>
      <w:r w:rsidRPr="00497043">
        <w:rPr>
          <w:sz w:val="18"/>
          <w:lang w:val="en-AU"/>
        </w:rPr>
        <w:t xml:space="preserve"> reduce the course duration. Please refer to page 10 of the guidelines for more information on RPL. Courses can also be completed on a part-time basis but must still be completed within 4 years of commencing study.</w:t>
      </w:r>
    </w:p>
  </w:footnote>
  <w:footnote w:id="3">
    <w:p w:rsidR="001E2BEC" w:rsidRPr="001E2BEC" w:rsidRDefault="001E2BEC">
      <w:pPr>
        <w:pStyle w:val="FootnoteText"/>
        <w:rPr>
          <w:lang w:val="en-US"/>
        </w:rPr>
      </w:pPr>
      <w:r>
        <w:rPr>
          <w:rStyle w:val="FootnoteReference"/>
        </w:rPr>
        <w:footnoteRef/>
      </w:r>
      <w:r>
        <w:t xml:space="preserve"> </w:t>
      </w:r>
      <w:r w:rsidRPr="00497043">
        <w:rPr>
          <w:sz w:val="18"/>
        </w:rPr>
        <w:t>Practicum unit codes are subject to change without notice.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637"/>
    <w:multiLevelType w:val="hybridMultilevel"/>
    <w:tmpl w:val="807C97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083667"/>
    <w:multiLevelType w:val="hybridMultilevel"/>
    <w:tmpl w:val="B8DA0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20306E"/>
    <w:multiLevelType w:val="hybridMultilevel"/>
    <w:tmpl w:val="25E41E8A"/>
    <w:lvl w:ilvl="0" w:tplc="E8E2D064">
      <w:numFmt w:val="bullet"/>
      <w:lvlText w:val="•"/>
      <w:lvlJc w:val="left"/>
      <w:pPr>
        <w:ind w:left="1440" w:hanging="72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8117F6"/>
    <w:multiLevelType w:val="hybridMultilevel"/>
    <w:tmpl w:val="1A86D6C8"/>
    <w:lvl w:ilvl="0" w:tplc="73D8AEE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1306A"/>
    <w:multiLevelType w:val="hybridMultilevel"/>
    <w:tmpl w:val="085E83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816BA6"/>
    <w:multiLevelType w:val="multilevel"/>
    <w:tmpl w:val="54223374"/>
    <w:lvl w:ilvl="0">
      <w:start w:val="1"/>
      <w:numFmt w:val="bullet"/>
      <w:lvlText w:val=""/>
      <w:lvlJc w:val="left"/>
      <w:pPr>
        <w:tabs>
          <w:tab w:val="num" w:pos="720"/>
        </w:tabs>
        <w:ind w:left="720" w:hanging="360"/>
      </w:pPr>
      <w:rPr>
        <w:rFonts w:ascii="Symbol" w:hAnsi="Symbol" w:hint="default"/>
        <w:sz w:val="20"/>
      </w:rPr>
    </w:lvl>
    <w:lvl w:ilvl="1">
      <w:start w:val="1800"/>
      <w:numFmt w:val="bullet"/>
      <w:lvlText w:val="-"/>
      <w:lvlJc w:val="left"/>
      <w:pPr>
        <w:ind w:left="1440" w:hanging="360"/>
      </w:pPr>
      <w:rPr>
        <w:rFonts w:ascii="Arial" w:eastAsia="Arial" w:hAnsi="Arial" w:cs="Arial" w:hint="default"/>
      </w:rPr>
    </w:lvl>
    <w:lvl w:ilvl="2">
      <w:start w:val="1"/>
      <w:numFmt w:val="decimal"/>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F25B2F"/>
    <w:multiLevelType w:val="hybridMultilevel"/>
    <w:tmpl w:val="509A9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F1D43"/>
    <w:multiLevelType w:val="hybridMultilevel"/>
    <w:tmpl w:val="B33C9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3D7920"/>
    <w:multiLevelType w:val="multilevel"/>
    <w:tmpl w:val="54223374"/>
    <w:lvl w:ilvl="0">
      <w:start w:val="1"/>
      <w:numFmt w:val="bullet"/>
      <w:lvlText w:val=""/>
      <w:lvlJc w:val="left"/>
      <w:pPr>
        <w:tabs>
          <w:tab w:val="num" w:pos="720"/>
        </w:tabs>
        <w:ind w:left="720" w:hanging="360"/>
      </w:pPr>
      <w:rPr>
        <w:rFonts w:ascii="Symbol" w:hAnsi="Symbol" w:hint="default"/>
        <w:sz w:val="20"/>
      </w:rPr>
    </w:lvl>
    <w:lvl w:ilvl="1">
      <w:start w:val="1800"/>
      <w:numFmt w:val="bullet"/>
      <w:lvlText w:val="-"/>
      <w:lvlJc w:val="left"/>
      <w:pPr>
        <w:ind w:left="1440" w:hanging="360"/>
      </w:pPr>
      <w:rPr>
        <w:rFonts w:ascii="Arial" w:eastAsia="Arial" w:hAnsi="Arial" w:cs="Arial" w:hint="default"/>
      </w:rPr>
    </w:lvl>
    <w:lvl w:ilvl="2">
      <w:start w:val="1"/>
      <w:numFmt w:val="decimal"/>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0D089C"/>
    <w:multiLevelType w:val="hybridMultilevel"/>
    <w:tmpl w:val="A614C3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620A8B"/>
    <w:multiLevelType w:val="hybridMultilevel"/>
    <w:tmpl w:val="D69EE378"/>
    <w:lvl w:ilvl="0" w:tplc="D3B2EE12">
      <w:start w:val="1"/>
      <w:numFmt w:val="upperLetter"/>
      <w:pStyle w:val="Heading2Appendix"/>
      <w:lvlText w:val="Appendix %1 -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352C7A"/>
    <w:multiLevelType w:val="hybridMultilevel"/>
    <w:tmpl w:val="E7BA5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A821FB"/>
    <w:multiLevelType w:val="hybridMultilevel"/>
    <w:tmpl w:val="87962A98"/>
    <w:lvl w:ilvl="0" w:tplc="93FE21B8">
      <w:start w:val="1"/>
      <w:numFmt w:val="bullet"/>
      <w:lvlText w:val=""/>
      <w:lvlJc w:val="left"/>
      <w:pPr>
        <w:ind w:left="1778" w:hanging="360"/>
      </w:pPr>
      <w:rPr>
        <w:rFonts w:ascii="Symbol" w:hAnsi="Symbol" w:hint="default"/>
        <w:color w:val="auto"/>
        <w:sz w:val="1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2B72DB"/>
    <w:multiLevelType w:val="hybridMultilevel"/>
    <w:tmpl w:val="4D1A2BF4"/>
    <w:lvl w:ilvl="0" w:tplc="A28ECE04">
      <w:start w:val="1"/>
      <w:numFmt w:val="bullet"/>
      <w:pStyle w:val="ListParagraph"/>
      <w:lvlText w:val=""/>
      <w:lvlJc w:val="left"/>
      <w:pPr>
        <w:ind w:left="144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1A441E80">
      <w:numFmt w:val="bullet"/>
      <w:lvlText w:val="•"/>
      <w:lvlJc w:val="left"/>
      <w:pPr>
        <w:ind w:left="2880" w:hanging="720"/>
      </w:pPr>
      <w:rPr>
        <w:rFonts w:ascii="Arial" w:eastAsiaTheme="minorEastAsia"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10175F"/>
    <w:multiLevelType w:val="hybridMultilevel"/>
    <w:tmpl w:val="7D22E71E"/>
    <w:lvl w:ilvl="0" w:tplc="A12C862A">
      <w:start w:val="1"/>
      <w:numFmt w:val="decimal"/>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6" w15:restartNumberingAfterBreak="0">
    <w:nsid w:val="34460F92"/>
    <w:multiLevelType w:val="hybridMultilevel"/>
    <w:tmpl w:val="B8DC7686"/>
    <w:lvl w:ilvl="0" w:tplc="7B9C95B4">
      <w:start w:val="1"/>
      <w:numFmt w:val="decimal"/>
      <w:pStyle w:val="Heading2"/>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485B67"/>
    <w:multiLevelType w:val="hybridMultilevel"/>
    <w:tmpl w:val="73445982"/>
    <w:lvl w:ilvl="0" w:tplc="30767746">
      <w:start w:val="1"/>
      <w:numFmt w:val="decimal"/>
      <w:lvlText w:val="%1."/>
      <w:lvlJc w:val="left"/>
      <w:pPr>
        <w:ind w:left="720" w:hanging="720"/>
      </w:pPr>
      <w:rPr>
        <w:rFonts w:hint="default"/>
        <w:b/>
        <w:color w:val="4F81BD" w:themeColor="accent1"/>
        <w:sz w:val="4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B6360"/>
    <w:multiLevelType w:val="multilevel"/>
    <w:tmpl w:val="D16001E2"/>
    <w:lvl w:ilvl="0">
      <w:start w:val="1"/>
      <w:numFmt w:val="bullet"/>
      <w:lvlText w:val=""/>
      <w:lvlJc w:val="left"/>
      <w:pPr>
        <w:tabs>
          <w:tab w:val="num" w:pos="720"/>
        </w:tabs>
        <w:ind w:left="720" w:hanging="360"/>
      </w:pPr>
      <w:rPr>
        <w:rFonts w:ascii="Symbol" w:hAnsi="Symbol" w:hint="default"/>
        <w:sz w:val="20"/>
      </w:rPr>
    </w:lvl>
    <w:lvl w:ilvl="1">
      <w:start w:val="1800"/>
      <w:numFmt w:val="bullet"/>
      <w:pStyle w:val="Hyphenbullet"/>
      <w:lvlText w:val="-"/>
      <w:lvlJc w:val="left"/>
      <w:pPr>
        <w:ind w:left="1440" w:hanging="360"/>
      </w:pPr>
      <w:rPr>
        <w:rFonts w:ascii="Arial" w:eastAsia="Arial" w:hAnsi="Arial" w:cs="Arial" w:hint="default"/>
      </w:rPr>
    </w:lvl>
    <w:lvl w:ilvl="2">
      <w:start w:val="1"/>
      <w:numFmt w:val="decimal"/>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4F7DE3"/>
    <w:multiLevelType w:val="hybridMultilevel"/>
    <w:tmpl w:val="5EBA9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C605A2"/>
    <w:multiLevelType w:val="hybridMultilevel"/>
    <w:tmpl w:val="9C8C4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072E6E"/>
    <w:multiLevelType w:val="hybridMultilevel"/>
    <w:tmpl w:val="5754A10E"/>
    <w:lvl w:ilvl="0" w:tplc="37CCDA3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508A7576"/>
    <w:multiLevelType w:val="hybridMultilevel"/>
    <w:tmpl w:val="FDCC1B10"/>
    <w:lvl w:ilvl="0" w:tplc="73D64A6A">
      <w:start w:val="1"/>
      <w:numFmt w:val="bullet"/>
      <w:lvlText w:val=""/>
      <w:lvlJc w:val="left"/>
      <w:pPr>
        <w:ind w:left="720" w:hanging="360"/>
      </w:pPr>
      <w:rPr>
        <w:rFonts w:ascii="Symbol" w:hAnsi="Symbol" w:hint="default"/>
        <w:color w:val="auto"/>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3105A7"/>
    <w:multiLevelType w:val="hybridMultilevel"/>
    <w:tmpl w:val="0A804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8946A8"/>
    <w:multiLevelType w:val="hybridMultilevel"/>
    <w:tmpl w:val="C8027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8D11AD"/>
    <w:multiLevelType w:val="hybridMultilevel"/>
    <w:tmpl w:val="B40E0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627642"/>
    <w:multiLevelType w:val="hybridMultilevel"/>
    <w:tmpl w:val="AAF65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4C6203"/>
    <w:multiLevelType w:val="hybridMultilevel"/>
    <w:tmpl w:val="A57E7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B21C42"/>
    <w:multiLevelType w:val="hybridMultilevel"/>
    <w:tmpl w:val="02A24440"/>
    <w:lvl w:ilvl="0" w:tplc="C39012E6">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C387A73"/>
    <w:multiLevelType w:val="hybridMultilevel"/>
    <w:tmpl w:val="D3ACE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960865"/>
    <w:multiLevelType w:val="hybridMultilevel"/>
    <w:tmpl w:val="A9E4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725AA9"/>
    <w:multiLevelType w:val="hybridMultilevel"/>
    <w:tmpl w:val="985C9B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4"/>
  </w:num>
  <w:num w:numId="4">
    <w:abstractNumId w:val="23"/>
  </w:num>
  <w:num w:numId="5">
    <w:abstractNumId w:val="3"/>
  </w:num>
  <w:num w:numId="6">
    <w:abstractNumId w:val="6"/>
  </w:num>
  <w:num w:numId="7">
    <w:abstractNumId w:val="1"/>
  </w:num>
  <w:num w:numId="8">
    <w:abstractNumId w:val="32"/>
  </w:num>
  <w:num w:numId="9">
    <w:abstractNumId w:val="24"/>
  </w:num>
  <w:num w:numId="10">
    <w:abstractNumId w:val="30"/>
  </w:num>
  <w:num w:numId="11">
    <w:abstractNumId w:val="21"/>
  </w:num>
  <w:num w:numId="12">
    <w:abstractNumId w:val="25"/>
  </w:num>
  <w:num w:numId="13">
    <w:abstractNumId w:val="13"/>
  </w:num>
  <w:num w:numId="14">
    <w:abstractNumId w:val="16"/>
  </w:num>
  <w:num w:numId="15">
    <w:abstractNumId w:val="18"/>
  </w:num>
  <w:num w:numId="16">
    <w:abstractNumId w:val="27"/>
  </w:num>
  <w:num w:numId="17">
    <w:abstractNumId w:val="11"/>
  </w:num>
  <w:num w:numId="18">
    <w:abstractNumId w:val="34"/>
  </w:num>
  <w:num w:numId="19">
    <w:abstractNumId w:val="28"/>
  </w:num>
  <w:num w:numId="20">
    <w:abstractNumId w:val="17"/>
  </w:num>
  <w:num w:numId="21">
    <w:abstractNumId w:val="26"/>
  </w:num>
  <w:num w:numId="22">
    <w:abstractNumId w:val="19"/>
  </w:num>
  <w:num w:numId="23">
    <w:abstractNumId w:val="31"/>
  </w:num>
  <w:num w:numId="24">
    <w:abstractNumId w:val="15"/>
  </w:num>
  <w:num w:numId="25">
    <w:abstractNumId w:val="22"/>
  </w:num>
  <w:num w:numId="26">
    <w:abstractNumId w:val="9"/>
  </w:num>
  <w:num w:numId="27">
    <w:abstractNumId w:val="0"/>
  </w:num>
  <w:num w:numId="28">
    <w:abstractNumId w:val="29"/>
  </w:num>
  <w:num w:numId="29">
    <w:abstractNumId w:val="33"/>
  </w:num>
  <w:num w:numId="30">
    <w:abstractNumId w:val="20"/>
  </w:num>
  <w:num w:numId="31">
    <w:abstractNumId w:val="7"/>
  </w:num>
  <w:num w:numId="32">
    <w:abstractNumId w:val="4"/>
  </w:num>
  <w:num w:numId="33">
    <w:abstractNumId w:val="8"/>
  </w:num>
  <w:num w:numId="34">
    <w:abstractNumId w:val="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1" w:cryptProviderType="rsaAES" w:cryptAlgorithmClass="hash" w:cryptAlgorithmType="typeAny" w:cryptAlgorithmSid="14" w:cryptSpinCount="100000" w:hash="NM0Vbqf4CHHkKn5yYpFf1exX/GT/QSAWR7GwH/n/HBhgX7s25TjuIx7YN7rN+bTqSaPq0ihbofilSWVgm/52qw==" w:salt="/5E5sOVaKVHjsKW1NooyA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EB"/>
    <w:rsid w:val="00064FCB"/>
    <w:rsid w:val="001158E0"/>
    <w:rsid w:val="001210C7"/>
    <w:rsid w:val="001357EF"/>
    <w:rsid w:val="00150ECF"/>
    <w:rsid w:val="001729EA"/>
    <w:rsid w:val="001932BD"/>
    <w:rsid w:val="001D0470"/>
    <w:rsid w:val="001E2BEC"/>
    <w:rsid w:val="001E460E"/>
    <w:rsid w:val="001F4D81"/>
    <w:rsid w:val="002026CA"/>
    <w:rsid w:val="0021281D"/>
    <w:rsid w:val="00233D66"/>
    <w:rsid w:val="00281CEF"/>
    <w:rsid w:val="003633ED"/>
    <w:rsid w:val="003F1485"/>
    <w:rsid w:val="003F5DF6"/>
    <w:rsid w:val="00432EB1"/>
    <w:rsid w:val="004B5CD1"/>
    <w:rsid w:val="004E4375"/>
    <w:rsid w:val="005C0AEE"/>
    <w:rsid w:val="00621F83"/>
    <w:rsid w:val="00642321"/>
    <w:rsid w:val="006C684C"/>
    <w:rsid w:val="0071046E"/>
    <w:rsid w:val="00731131"/>
    <w:rsid w:val="007D2118"/>
    <w:rsid w:val="00860647"/>
    <w:rsid w:val="008658D9"/>
    <w:rsid w:val="009037F1"/>
    <w:rsid w:val="00921958"/>
    <w:rsid w:val="00974180"/>
    <w:rsid w:val="009A64EE"/>
    <w:rsid w:val="00AB23C9"/>
    <w:rsid w:val="00BB3BE8"/>
    <w:rsid w:val="00C67A31"/>
    <w:rsid w:val="00C67E3A"/>
    <w:rsid w:val="00D14CD9"/>
    <w:rsid w:val="00D41C5F"/>
    <w:rsid w:val="00DA3677"/>
    <w:rsid w:val="00DE1D55"/>
    <w:rsid w:val="00E302FF"/>
    <w:rsid w:val="00EC55B7"/>
    <w:rsid w:val="00F401E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3C23-2BCA-4DD5-B0E2-8DC3F775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E3A"/>
    <w:pPr>
      <w:spacing w:before="40" w:after="120"/>
      <w:jc w:val="both"/>
    </w:pPr>
    <w:rPr>
      <w:rFonts w:ascii="Arial" w:hAnsi="Arial"/>
    </w:rPr>
  </w:style>
  <w:style w:type="paragraph" w:styleId="Heading1">
    <w:name w:val="heading 1"/>
    <w:basedOn w:val="Normal"/>
    <w:next w:val="Normal"/>
    <w:link w:val="Heading1Char"/>
    <w:uiPriority w:val="9"/>
    <w:qFormat/>
    <w:rsid w:val="00C67E3A"/>
    <w:pPr>
      <w:keepNext/>
      <w:keepLines/>
      <w:spacing w:before="0" w:after="0"/>
      <w:ind w:left="1440"/>
      <w:jc w:val="left"/>
      <w:outlineLvl w:val="0"/>
    </w:pPr>
    <w:rPr>
      <w:rFonts w:asciiTheme="minorBidi" w:eastAsiaTheme="majorEastAsia" w:hAnsiTheme="minorBidi"/>
      <w:b/>
      <w:bCs/>
      <w:color w:val="AF272F"/>
      <w:sz w:val="36"/>
      <w:szCs w:val="36"/>
      <w:lang w:val="en-AU"/>
    </w:rPr>
  </w:style>
  <w:style w:type="paragraph" w:styleId="Heading2">
    <w:name w:val="heading 2"/>
    <w:next w:val="Normal"/>
    <w:link w:val="Heading2Char"/>
    <w:uiPriority w:val="9"/>
    <w:unhideWhenUsed/>
    <w:qFormat/>
    <w:rsid w:val="001D0470"/>
    <w:pPr>
      <w:keepNext/>
      <w:keepLines/>
      <w:pageBreakBefore/>
      <w:numPr>
        <w:numId w:val="14"/>
      </w:numPr>
      <w:spacing w:before="240" w:after="360"/>
      <w:ind w:hanging="720"/>
      <w:outlineLvl w:val="1"/>
    </w:pPr>
    <w:rPr>
      <w:rFonts w:ascii="Arial" w:hAnsi="Arial"/>
      <w:b/>
      <w:bCs/>
      <w:noProof/>
      <w:color w:val="AF272F"/>
      <w:sz w:val="44"/>
      <w:szCs w:val="44"/>
      <w:lang w:val="en-AU" w:eastAsia="en-AU"/>
    </w:rPr>
  </w:style>
  <w:style w:type="paragraph" w:styleId="Heading3">
    <w:name w:val="heading 3"/>
    <w:basedOn w:val="Normal"/>
    <w:next w:val="Normal"/>
    <w:link w:val="Heading3Char"/>
    <w:uiPriority w:val="9"/>
    <w:unhideWhenUsed/>
    <w:qFormat/>
    <w:rsid w:val="004B5CD1"/>
    <w:pPr>
      <w:keepNext/>
      <w:keepLines/>
      <w:spacing w:before="240" w:after="160"/>
      <w:outlineLvl w:val="2"/>
    </w:pPr>
    <w:rPr>
      <w:rFonts w:asciiTheme="minorBidi" w:eastAsiaTheme="majorEastAsia" w:hAnsiTheme="minorBidi"/>
      <w:b/>
      <w:bCs/>
      <w:caps/>
      <w:color w:val="AF272F"/>
      <w:sz w:val="28"/>
      <w:szCs w:val="28"/>
      <w:lang w:val="en-AU"/>
    </w:rPr>
  </w:style>
  <w:style w:type="paragraph" w:styleId="Heading4">
    <w:name w:val="heading 4"/>
    <w:basedOn w:val="Normal"/>
    <w:next w:val="Normal"/>
    <w:link w:val="Heading4Char"/>
    <w:uiPriority w:val="9"/>
    <w:unhideWhenUsed/>
    <w:qFormat/>
    <w:rsid w:val="001932BD"/>
    <w:pPr>
      <w:keepNext/>
      <w:keepLines/>
      <w:outlineLvl w:val="3"/>
    </w:pPr>
    <w:rPr>
      <w:rFonts w:asciiTheme="minorBidi" w:eastAsiaTheme="majorEastAsia" w:hAnsiTheme="minorBidi"/>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E3A"/>
    <w:rPr>
      <w:rFonts w:asciiTheme="minorBidi" w:eastAsiaTheme="majorEastAsia" w:hAnsiTheme="minorBidi"/>
      <w:b/>
      <w:bCs/>
      <w:color w:val="AF272F"/>
      <w:sz w:val="36"/>
      <w:szCs w:val="36"/>
      <w:lang w:val="en-AU"/>
    </w:rPr>
  </w:style>
  <w:style w:type="character" w:customStyle="1" w:styleId="Heading2Char">
    <w:name w:val="Heading 2 Char"/>
    <w:basedOn w:val="DefaultParagraphFont"/>
    <w:link w:val="Heading2"/>
    <w:uiPriority w:val="9"/>
    <w:rsid w:val="001D0470"/>
    <w:rPr>
      <w:rFonts w:ascii="Arial" w:hAnsi="Arial"/>
      <w:b/>
      <w:bCs/>
      <w:noProof/>
      <w:color w:val="AF272F"/>
      <w:sz w:val="44"/>
      <w:szCs w:val="44"/>
      <w:lang w:val="en-AU" w:eastAsia="en-AU"/>
    </w:rPr>
  </w:style>
  <w:style w:type="character" w:customStyle="1" w:styleId="Heading3Char">
    <w:name w:val="Heading 3 Char"/>
    <w:basedOn w:val="DefaultParagraphFont"/>
    <w:link w:val="Heading3"/>
    <w:uiPriority w:val="9"/>
    <w:rsid w:val="004B5CD1"/>
    <w:rPr>
      <w:rFonts w:asciiTheme="minorBidi" w:eastAsiaTheme="majorEastAsia" w:hAnsiTheme="minorBidi"/>
      <w:b/>
      <w:bCs/>
      <w:caps/>
      <w:color w:val="AF272F"/>
      <w:sz w:val="28"/>
      <w:szCs w:val="28"/>
      <w:lang w:val="en-AU"/>
    </w:rPr>
  </w:style>
  <w:style w:type="character" w:customStyle="1" w:styleId="Heading4Char">
    <w:name w:val="Heading 4 Char"/>
    <w:basedOn w:val="DefaultParagraphFont"/>
    <w:link w:val="Heading4"/>
    <w:uiPriority w:val="9"/>
    <w:rsid w:val="001932BD"/>
    <w:rPr>
      <w:rFonts w:asciiTheme="minorBidi" w:eastAsiaTheme="majorEastAsia" w:hAnsiTheme="minorBidi"/>
      <w:b/>
      <w:bCs/>
      <w:lang w:val="en-AU"/>
    </w:rPr>
  </w:style>
  <w:style w:type="paragraph" w:customStyle="1" w:styleId="Nomargin">
    <w:name w:val="No margin"/>
    <w:basedOn w:val="Normal"/>
    <w:qFormat/>
    <w:rsid w:val="009A64EE"/>
    <w:rPr>
      <w:noProof/>
      <w:lang w:eastAsia="en-AU"/>
    </w:rPr>
  </w:style>
  <w:style w:type="paragraph" w:styleId="Subtitle">
    <w:name w:val="Subtitle"/>
    <w:basedOn w:val="Normal"/>
    <w:next w:val="Normal"/>
    <w:link w:val="SubtitleChar"/>
    <w:uiPriority w:val="11"/>
    <w:qFormat/>
    <w:rsid w:val="00E302FF"/>
    <w:pPr>
      <w:spacing w:before="360"/>
      <w:ind w:left="1440"/>
    </w:pPr>
    <w:rPr>
      <w:rFonts w:cs="Arial"/>
      <w:color w:val="404040" w:themeColor="text1" w:themeTint="BF"/>
      <w:sz w:val="36"/>
      <w:szCs w:val="36"/>
      <w:lang w:val="en-AU"/>
    </w:rPr>
  </w:style>
  <w:style w:type="character" w:customStyle="1" w:styleId="SubtitleChar">
    <w:name w:val="Subtitle Char"/>
    <w:basedOn w:val="DefaultParagraphFont"/>
    <w:link w:val="Subtitle"/>
    <w:uiPriority w:val="11"/>
    <w:rsid w:val="00E302FF"/>
    <w:rPr>
      <w:rFonts w:ascii="Arial" w:hAnsi="Arial" w:cs="Arial"/>
      <w:color w:val="404040" w:themeColor="text1" w:themeTint="BF"/>
      <w:sz w:val="36"/>
      <w:szCs w:val="36"/>
      <w:lang w:val="en-AU"/>
    </w:rPr>
  </w:style>
  <w:style w:type="paragraph" w:styleId="Header">
    <w:name w:val="header"/>
    <w:basedOn w:val="Normal"/>
    <w:link w:val="HeaderChar"/>
    <w:uiPriority w:val="99"/>
    <w:unhideWhenUsed/>
    <w:rsid w:val="009A6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4EE"/>
    <w:rPr>
      <w:rFonts w:ascii="Arial" w:hAnsi="Arial"/>
    </w:rPr>
  </w:style>
  <w:style w:type="paragraph" w:styleId="Footer">
    <w:name w:val="footer"/>
    <w:basedOn w:val="Normal"/>
    <w:link w:val="FooterChar"/>
    <w:uiPriority w:val="99"/>
    <w:unhideWhenUsed/>
    <w:rsid w:val="009A6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4EE"/>
    <w:rPr>
      <w:rFonts w:ascii="Arial" w:hAnsi="Arial"/>
    </w:rPr>
  </w:style>
  <w:style w:type="paragraph" w:customStyle="1" w:styleId="Highlight">
    <w:name w:val="Highlight"/>
    <w:basedOn w:val="Nomargin"/>
    <w:qFormat/>
    <w:rsid w:val="00281CEF"/>
    <w:pPr>
      <w:pBdr>
        <w:top w:val="single" w:sz="4" w:space="8" w:color="AF272F"/>
        <w:left w:val="single" w:sz="4" w:space="4" w:color="AF272F"/>
        <w:bottom w:val="single" w:sz="4" w:space="8" w:color="AF272F"/>
        <w:right w:val="single" w:sz="4" w:space="4" w:color="AF272F"/>
      </w:pBdr>
      <w:shd w:val="clear" w:color="auto" w:fill="AF272F"/>
      <w:ind w:left="360" w:right="300"/>
      <w:jc w:val="center"/>
    </w:pPr>
    <w:rPr>
      <w:b/>
      <w:bCs/>
      <w:color w:val="FFFFFF" w:themeColor="background1"/>
      <w:sz w:val="28"/>
      <w:szCs w:val="28"/>
    </w:rPr>
  </w:style>
  <w:style w:type="paragraph" w:styleId="ListParagraph">
    <w:name w:val="List Paragraph"/>
    <w:aliases w:val="List Paragraph1,List Paragraph11,Heading 4 for contents,Capire List Paragraph,Bullet point,L,Recommendation,DDM Gen Text,List Paragraph - bullets,NFP GP Bulleted List,bullet point list,Bullet points,Content descriptions,Bullet Point,列出段落"/>
    <w:basedOn w:val="Normal"/>
    <w:link w:val="ListParagraphChar"/>
    <w:uiPriority w:val="34"/>
    <w:qFormat/>
    <w:rsid w:val="00281CEF"/>
    <w:pPr>
      <w:numPr>
        <w:numId w:val="3"/>
      </w:numPr>
      <w:contextualSpacing/>
    </w:pPr>
  </w:style>
  <w:style w:type="character" w:customStyle="1" w:styleId="ListParagraphChar">
    <w:name w:val="List Paragraph Char"/>
    <w:aliases w:val="List Paragraph1 Char,List Paragraph11 Char,Heading 4 for contents Char,Capire List Paragraph Char,Bullet point Char,L Char,Recommendation Char,DDM Gen Text Char,List Paragraph - bullets Char,NFP GP Bulleted List Char,列出段落 Char"/>
    <w:link w:val="ListParagraph"/>
    <w:uiPriority w:val="34"/>
    <w:rsid w:val="003F5DF6"/>
    <w:rPr>
      <w:rFonts w:ascii="Arial" w:hAnsi="Arial"/>
    </w:rPr>
  </w:style>
  <w:style w:type="paragraph" w:customStyle="1" w:styleId="Bullet1">
    <w:name w:val="Bullet 1"/>
    <w:basedOn w:val="ListParagraph"/>
    <w:next w:val="Normal"/>
    <w:qFormat/>
    <w:rsid w:val="003F5DF6"/>
    <w:pPr>
      <w:numPr>
        <w:numId w:val="0"/>
      </w:numPr>
      <w:spacing w:line="480" w:lineRule="auto"/>
      <w:ind w:left="714" w:hanging="357"/>
    </w:pPr>
    <w:rPr>
      <w:rFonts w:asciiTheme="minorHAnsi" w:eastAsiaTheme="minorHAnsi" w:hAnsiTheme="minorHAnsi"/>
      <w:szCs w:val="18"/>
      <w:lang w:val="en-AU" w:eastAsia="en-US"/>
    </w:rPr>
  </w:style>
  <w:style w:type="paragraph" w:customStyle="1" w:styleId="Alphabetlist">
    <w:name w:val="Alphabet list"/>
    <w:basedOn w:val="Normal"/>
    <w:qFormat/>
    <w:rsid w:val="003F5DF6"/>
    <w:pPr>
      <w:numPr>
        <w:numId w:val="4"/>
      </w:numPr>
      <w:spacing w:line="240" w:lineRule="auto"/>
      <w:ind w:left="568" w:hanging="284"/>
    </w:pPr>
    <w:rPr>
      <w:rFonts w:asciiTheme="minorHAnsi" w:eastAsiaTheme="minorHAnsi" w:hAnsiTheme="minorHAnsi"/>
      <w:szCs w:val="18"/>
      <w:lang w:val="en-AU" w:eastAsia="en-US"/>
    </w:rPr>
  </w:style>
  <w:style w:type="character" w:styleId="Hyperlink">
    <w:name w:val="Hyperlink"/>
    <w:basedOn w:val="DefaultParagraphFont"/>
    <w:uiPriority w:val="99"/>
    <w:unhideWhenUsed/>
    <w:qFormat/>
    <w:rsid w:val="00064FCB"/>
    <w:rPr>
      <w:color w:val="004EA8"/>
      <w:u w:val="single"/>
    </w:rPr>
  </w:style>
  <w:style w:type="paragraph" w:customStyle="1" w:styleId="TableHead">
    <w:name w:val="Table Head"/>
    <w:basedOn w:val="Heading2"/>
    <w:qFormat/>
    <w:rsid w:val="003F5DF6"/>
    <w:pPr>
      <w:spacing w:before="40" w:after="160" w:line="240" w:lineRule="auto"/>
    </w:pPr>
    <w:rPr>
      <w:rFonts w:asciiTheme="majorHAnsi" w:eastAsiaTheme="majorEastAsia" w:hAnsiTheme="majorHAnsi" w:cstheme="majorBidi"/>
      <w:bCs w:val="0"/>
      <w:noProof w:val="0"/>
      <w:color w:val="FFFFFF" w:themeColor="background1"/>
      <w:sz w:val="28"/>
      <w:szCs w:val="30"/>
      <w:lang w:eastAsia="en-US"/>
    </w:rPr>
  </w:style>
  <w:style w:type="paragraph" w:customStyle="1" w:styleId="Tablebody">
    <w:name w:val="Table body"/>
    <w:basedOn w:val="Normal"/>
    <w:qFormat/>
    <w:rsid w:val="003F5DF6"/>
    <w:pPr>
      <w:spacing w:line="240" w:lineRule="auto"/>
    </w:pPr>
    <w:rPr>
      <w:rFonts w:asciiTheme="minorHAnsi" w:eastAsiaTheme="minorHAnsi" w:hAnsiTheme="minorHAnsi"/>
      <w:color w:val="FFFFFF" w:themeColor="background1"/>
      <w:szCs w:val="18"/>
      <w:lang w:val="en-AU" w:eastAsia="en-US"/>
    </w:rPr>
  </w:style>
  <w:style w:type="paragraph" w:styleId="FootnoteText">
    <w:name w:val="footnote text"/>
    <w:basedOn w:val="Normal"/>
    <w:link w:val="FootnoteTextChar"/>
    <w:uiPriority w:val="99"/>
    <w:unhideWhenUsed/>
    <w:rsid w:val="003F5DF6"/>
    <w:pPr>
      <w:spacing w:before="0" w:after="0" w:line="240" w:lineRule="auto"/>
    </w:pPr>
    <w:rPr>
      <w:sz w:val="20"/>
      <w:szCs w:val="20"/>
    </w:rPr>
  </w:style>
  <w:style w:type="character" w:customStyle="1" w:styleId="FootnoteTextChar">
    <w:name w:val="Footnote Text Char"/>
    <w:basedOn w:val="DefaultParagraphFont"/>
    <w:link w:val="FootnoteText"/>
    <w:uiPriority w:val="99"/>
    <w:rsid w:val="003F5DF6"/>
    <w:rPr>
      <w:rFonts w:ascii="Arial" w:hAnsi="Arial"/>
      <w:sz w:val="20"/>
      <w:szCs w:val="20"/>
    </w:rPr>
  </w:style>
  <w:style w:type="character" w:styleId="FootnoteReference">
    <w:name w:val="footnote reference"/>
    <w:basedOn w:val="DefaultParagraphFont"/>
    <w:uiPriority w:val="99"/>
    <w:unhideWhenUsed/>
    <w:rsid w:val="003F5DF6"/>
    <w:rPr>
      <w:vertAlign w:val="superscript"/>
    </w:rPr>
  </w:style>
  <w:style w:type="paragraph" w:styleId="Caption">
    <w:name w:val="caption"/>
    <w:basedOn w:val="Normal"/>
    <w:next w:val="Normal"/>
    <w:uiPriority w:val="35"/>
    <w:unhideWhenUsed/>
    <w:qFormat/>
    <w:rsid w:val="003F5DF6"/>
    <w:pPr>
      <w:spacing w:before="0" w:after="200" w:line="240" w:lineRule="auto"/>
    </w:pPr>
    <w:rPr>
      <w:i/>
      <w:iCs/>
      <w:color w:val="1F497D" w:themeColor="text2"/>
      <w:sz w:val="18"/>
      <w:szCs w:val="18"/>
    </w:rPr>
  </w:style>
  <w:style w:type="paragraph" w:customStyle="1" w:styleId="FigureCaption">
    <w:name w:val="Figure Caption"/>
    <w:basedOn w:val="Caption"/>
    <w:qFormat/>
    <w:rsid w:val="003F5DF6"/>
    <w:pPr>
      <w:ind w:left="1350" w:right="1830"/>
      <w:jc w:val="center"/>
    </w:pPr>
    <w:rPr>
      <w:color w:val="auto"/>
      <w:sz w:val="14"/>
      <w:szCs w:val="14"/>
      <w:lang w:val="en-AU"/>
    </w:rPr>
  </w:style>
  <w:style w:type="table" w:customStyle="1" w:styleId="TableGrid2">
    <w:name w:val="Table Grid2"/>
    <w:basedOn w:val="TableNormal"/>
    <w:next w:val="TableGrid"/>
    <w:uiPriority w:val="59"/>
    <w:rsid w:val="001932BD"/>
    <w:pPr>
      <w:spacing w:after="0" w:line="240" w:lineRule="auto"/>
    </w:pPr>
    <w:rPr>
      <w:rFonts w:eastAsiaTheme="minorHAnsi"/>
      <w:sz w:val="20"/>
      <w:szCs w:val="24"/>
      <w:lang w:val="en-GB"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F81BD" w:themeFill="accent1"/>
      </w:tcPr>
    </w:tblStylePr>
    <w:tblStylePr w:type="firstCol">
      <w:rPr>
        <w:color w:val="4F81BD" w:themeColor="accent1"/>
      </w:rPr>
    </w:tblStylePr>
  </w:style>
  <w:style w:type="table" w:styleId="TableGrid">
    <w:name w:val="Table Grid"/>
    <w:basedOn w:val="TableNormal"/>
    <w:uiPriority w:val="39"/>
    <w:rsid w:val="00193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stom">
    <w:name w:val="Custom"/>
    <w:basedOn w:val="TableNormal"/>
    <w:uiPriority w:val="99"/>
    <w:rsid w:val="00233D66"/>
    <w:pPr>
      <w:spacing w:after="0" w:line="240" w:lineRule="auto"/>
    </w:pPr>
    <w:rPr>
      <w:rFonts w:asciiTheme="minorBidi" w:hAnsiTheme="minorBidi"/>
    </w:rPr>
    <w:tblPr>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CellMar>
        <w:top w:w="58" w:type="dxa"/>
        <w:left w:w="115" w:type="dxa"/>
        <w:bottom w:w="58" w:type="dxa"/>
        <w:right w:w="115" w:type="dxa"/>
      </w:tblCellMar>
    </w:tblPr>
    <w:tcPr>
      <w:shd w:val="clear" w:color="auto" w:fill="F2F2F2"/>
    </w:tcPr>
    <w:tblStylePr w:type="firstRow">
      <w:pPr>
        <w:jc w:val="left"/>
      </w:pPr>
      <w:rPr>
        <w:rFonts w:ascii="Arial" w:hAnsi="Arial"/>
        <w:b/>
        <w:color w:val="FFFFFF" w:themeColor="background1"/>
        <w:sz w:val="22"/>
      </w:rPr>
      <w:tblPr/>
      <w:tcPr>
        <w:tcBorders>
          <w:top w:val="nil"/>
          <w:left w:val="nil"/>
          <w:bottom w:val="nil"/>
          <w:right w:val="nil"/>
          <w:insideH w:val="nil"/>
          <w:insideV w:val="nil"/>
          <w:tl2br w:val="nil"/>
          <w:tr2bl w:val="nil"/>
        </w:tcBorders>
        <w:shd w:val="clear" w:color="auto" w:fill="AF272F"/>
        <w:vAlign w:val="center"/>
      </w:tcPr>
    </w:tblStylePr>
  </w:style>
  <w:style w:type="character" w:customStyle="1" w:styleId="UnresolvedMention">
    <w:name w:val="Unresolved Mention"/>
    <w:basedOn w:val="DefaultParagraphFont"/>
    <w:uiPriority w:val="99"/>
    <w:semiHidden/>
    <w:unhideWhenUsed/>
    <w:rsid w:val="001932BD"/>
    <w:rPr>
      <w:color w:val="605E5C"/>
      <w:shd w:val="clear" w:color="auto" w:fill="E1DFDD"/>
    </w:rPr>
  </w:style>
  <w:style w:type="paragraph" w:customStyle="1" w:styleId="Example">
    <w:name w:val="Example"/>
    <w:basedOn w:val="Normal"/>
    <w:qFormat/>
    <w:rsid w:val="00233D66"/>
    <w:pPr>
      <w:jc w:val="center"/>
    </w:pPr>
    <w:rPr>
      <w:i/>
      <w:iCs/>
    </w:rPr>
  </w:style>
  <w:style w:type="paragraph" w:customStyle="1" w:styleId="ExampleListItem">
    <w:name w:val="Example (List Item)"/>
    <w:basedOn w:val="Example"/>
    <w:qFormat/>
    <w:rsid w:val="00233D66"/>
    <w:pPr>
      <w:ind w:left="1440"/>
    </w:pPr>
  </w:style>
  <w:style w:type="paragraph" w:styleId="Quote">
    <w:name w:val="Quote"/>
    <w:basedOn w:val="Normal"/>
    <w:next w:val="Normal"/>
    <w:link w:val="QuoteChar"/>
    <w:uiPriority w:val="29"/>
    <w:qFormat/>
    <w:rsid w:val="00150ECF"/>
    <w:pPr>
      <w:spacing w:line="240" w:lineRule="auto"/>
      <w:ind w:left="284" w:right="284"/>
    </w:pPr>
    <w:rPr>
      <w:rFonts w:asciiTheme="minorHAnsi" w:eastAsiaTheme="minorHAnsi" w:hAnsiTheme="minorHAnsi"/>
      <w:i/>
      <w:iCs/>
      <w:color w:val="1F497D" w:themeColor="text2"/>
      <w:szCs w:val="18"/>
      <w:lang w:val="en-AU" w:eastAsia="en-US"/>
    </w:rPr>
  </w:style>
  <w:style w:type="character" w:customStyle="1" w:styleId="QuoteChar">
    <w:name w:val="Quote Char"/>
    <w:basedOn w:val="DefaultParagraphFont"/>
    <w:link w:val="Quote"/>
    <w:uiPriority w:val="29"/>
    <w:rsid w:val="00150ECF"/>
    <w:rPr>
      <w:rFonts w:eastAsiaTheme="minorHAnsi"/>
      <w:i/>
      <w:iCs/>
      <w:color w:val="1F497D" w:themeColor="text2"/>
      <w:szCs w:val="18"/>
      <w:lang w:val="en-AU" w:eastAsia="en-US"/>
    </w:rPr>
  </w:style>
  <w:style w:type="paragraph" w:customStyle="1" w:styleId="Pa2">
    <w:name w:val="Pa2"/>
    <w:basedOn w:val="Normal"/>
    <w:next w:val="Normal"/>
    <w:uiPriority w:val="99"/>
    <w:rsid w:val="00150ECF"/>
    <w:pPr>
      <w:autoSpaceDE w:val="0"/>
      <w:autoSpaceDN w:val="0"/>
      <w:adjustRightInd w:val="0"/>
      <w:spacing w:before="0" w:after="0" w:line="181" w:lineRule="atLeast"/>
    </w:pPr>
    <w:rPr>
      <w:rFonts w:ascii="VIC Light" w:eastAsiaTheme="minorHAnsi" w:hAnsi="VIC Light"/>
      <w:sz w:val="24"/>
      <w:szCs w:val="24"/>
      <w:lang w:val="en-AU" w:eastAsia="en-US"/>
    </w:rPr>
  </w:style>
  <w:style w:type="paragraph" w:customStyle="1" w:styleId="ListParagraphTable">
    <w:name w:val="List Paragraph Table"/>
    <w:basedOn w:val="ListParagraph"/>
    <w:qFormat/>
    <w:rsid w:val="00AB23C9"/>
    <w:pPr>
      <w:spacing w:line="240" w:lineRule="auto"/>
      <w:ind w:left="230" w:hanging="230"/>
    </w:pPr>
    <w:rPr>
      <w:sz w:val="16"/>
      <w:szCs w:val="16"/>
    </w:rPr>
  </w:style>
  <w:style w:type="paragraph" w:styleId="TOC1">
    <w:name w:val="toc 1"/>
    <w:basedOn w:val="Normal"/>
    <w:next w:val="Normal"/>
    <w:autoRedefine/>
    <w:uiPriority w:val="39"/>
    <w:unhideWhenUsed/>
    <w:rsid w:val="00731131"/>
    <w:pPr>
      <w:tabs>
        <w:tab w:val="right" w:leader="dot" w:pos="9650"/>
      </w:tabs>
      <w:spacing w:after="100"/>
    </w:pPr>
    <w:rPr>
      <w:b/>
      <w:bCs/>
      <w:noProof/>
    </w:rPr>
  </w:style>
  <w:style w:type="paragraph" w:styleId="TOC2">
    <w:name w:val="toc 2"/>
    <w:basedOn w:val="Normal"/>
    <w:next w:val="Normal"/>
    <w:autoRedefine/>
    <w:uiPriority w:val="39"/>
    <w:unhideWhenUsed/>
    <w:rsid w:val="00731131"/>
    <w:pPr>
      <w:spacing w:after="100"/>
      <w:ind w:left="220"/>
    </w:pPr>
  </w:style>
  <w:style w:type="paragraph" w:styleId="TOC3">
    <w:name w:val="toc 3"/>
    <w:basedOn w:val="Normal"/>
    <w:next w:val="Normal"/>
    <w:autoRedefine/>
    <w:uiPriority w:val="39"/>
    <w:unhideWhenUsed/>
    <w:rsid w:val="003F1485"/>
    <w:pPr>
      <w:spacing w:after="100"/>
      <w:ind w:left="440"/>
    </w:pPr>
  </w:style>
  <w:style w:type="paragraph" w:styleId="BalloonText">
    <w:name w:val="Balloon Text"/>
    <w:basedOn w:val="Normal"/>
    <w:link w:val="BalloonTextChar"/>
    <w:uiPriority w:val="99"/>
    <w:semiHidden/>
    <w:unhideWhenUsed/>
    <w:rsid w:val="00E302F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FF"/>
    <w:rPr>
      <w:rFonts w:ascii="Segoe UI" w:hAnsi="Segoe UI" w:cs="Segoe UI"/>
      <w:sz w:val="18"/>
      <w:szCs w:val="18"/>
    </w:rPr>
  </w:style>
  <w:style w:type="paragraph" w:customStyle="1" w:styleId="Heading2TOC">
    <w:name w:val="Heading 2 TOC"/>
    <w:basedOn w:val="Heading2"/>
    <w:next w:val="Normal"/>
    <w:qFormat/>
    <w:rsid w:val="001D0470"/>
    <w:pPr>
      <w:numPr>
        <w:numId w:val="0"/>
      </w:numPr>
    </w:pPr>
  </w:style>
  <w:style w:type="paragraph" w:customStyle="1" w:styleId="Intro">
    <w:name w:val="Intro"/>
    <w:basedOn w:val="Normal"/>
    <w:qFormat/>
    <w:rsid w:val="001D0470"/>
    <w:pPr>
      <w:pBdr>
        <w:top w:val="single" w:sz="4" w:space="1" w:color="4F81BD" w:themeColor="accent1"/>
      </w:pBdr>
      <w:spacing w:before="0" w:line="240" w:lineRule="auto"/>
    </w:pPr>
    <w:rPr>
      <w:rFonts w:asciiTheme="minorHAnsi" w:eastAsiaTheme="minorHAnsi" w:hAnsiTheme="minorHAnsi"/>
      <w:color w:val="4F81BD" w:themeColor="accent1"/>
      <w:szCs w:val="24"/>
      <w:lang w:val="en-AU" w:eastAsia="en-US"/>
    </w:rPr>
  </w:style>
  <w:style w:type="paragraph" w:customStyle="1" w:styleId="Bullet2">
    <w:name w:val="Bullet 2"/>
    <w:basedOn w:val="Bullet1"/>
    <w:qFormat/>
    <w:rsid w:val="001D0470"/>
    <w:pPr>
      <w:numPr>
        <w:numId w:val="15"/>
      </w:numPr>
      <w:spacing w:before="0" w:line="240" w:lineRule="auto"/>
      <w:contextualSpacing w:val="0"/>
    </w:pPr>
    <w:rPr>
      <w:szCs w:val="24"/>
    </w:rPr>
  </w:style>
  <w:style w:type="paragraph" w:customStyle="1" w:styleId="Numberlist">
    <w:name w:val="Number list"/>
    <w:basedOn w:val="Normal"/>
    <w:next w:val="Normal"/>
    <w:qFormat/>
    <w:rsid w:val="001D0470"/>
    <w:pPr>
      <w:numPr>
        <w:numId w:val="17"/>
      </w:numPr>
      <w:spacing w:before="0" w:line="240" w:lineRule="auto"/>
      <w:ind w:left="284" w:hanging="284"/>
    </w:pPr>
    <w:rPr>
      <w:rFonts w:asciiTheme="minorHAnsi" w:eastAsiaTheme="minorHAnsi" w:hAnsiTheme="minorHAnsi"/>
      <w:szCs w:val="24"/>
      <w:lang w:val="en-AU" w:eastAsia="en-US"/>
    </w:rPr>
  </w:style>
  <w:style w:type="paragraph" w:customStyle="1" w:styleId="Figuretitle">
    <w:name w:val="Figure title"/>
    <w:basedOn w:val="Normal"/>
    <w:qFormat/>
    <w:rsid w:val="001D0470"/>
    <w:pPr>
      <w:spacing w:before="0" w:line="240" w:lineRule="auto"/>
    </w:pPr>
    <w:rPr>
      <w:rFonts w:asciiTheme="minorHAnsi" w:eastAsiaTheme="minorHAnsi" w:hAnsiTheme="minorHAnsi"/>
      <w:b/>
      <w:color w:val="4F81BD" w:themeColor="accent1"/>
      <w:sz w:val="18"/>
      <w:szCs w:val="18"/>
      <w:lang w:val="en-AU" w:eastAsia="en-US"/>
    </w:rPr>
  </w:style>
  <w:style w:type="paragraph" w:customStyle="1" w:styleId="Covertitle">
    <w:name w:val="Cover title"/>
    <w:basedOn w:val="Normal"/>
    <w:qFormat/>
    <w:rsid w:val="001D0470"/>
    <w:pPr>
      <w:spacing w:before="0" w:after="180" w:line="240" w:lineRule="auto"/>
    </w:pPr>
    <w:rPr>
      <w:rFonts w:asciiTheme="minorHAnsi" w:eastAsiaTheme="minorHAnsi" w:hAnsiTheme="minorHAnsi"/>
      <w:b/>
      <w:color w:val="4F81BD" w:themeColor="accent1"/>
      <w:sz w:val="44"/>
      <w:szCs w:val="24"/>
      <w:lang w:val="en-AU" w:eastAsia="en-US"/>
    </w:rPr>
  </w:style>
  <w:style w:type="paragraph" w:customStyle="1" w:styleId="Coversubtitle">
    <w:name w:val="Cover subtitle"/>
    <w:basedOn w:val="Covertitle"/>
    <w:qFormat/>
    <w:rsid w:val="001D0470"/>
    <w:rPr>
      <w:b w:val="0"/>
      <w:color w:val="1F497D" w:themeColor="text2"/>
      <w:sz w:val="36"/>
    </w:rPr>
  </w:style>
  <w:style w:type="paragraph" w:styleId="CommentText">
    <w:name w:val="annotation text"/>
    <w:basedOn w:val="Normal"/>
    <w:link w:val="CommentTextChar"/>
    <w:uiPriority w:val="99"/>
    <w:unhideWhenUsed/>
    <w:rsid w:val="001D0470"/>
    <w:pPr>
      <w:spacing w:before="0" w:line="240" w:lineRule="auto"/>
    </w:pPr>
    <w:rPr>
      <w:rFonts w:asciiTheme="minorHAnsi" w:eastAsiaTheme="minorHAnsi" w:hAnsiTheme="minorHAnsi"/>
      <w:sz w:val="20"/>
      <w:szCs w:val="20"/>
      <w:lang w:val="en-GB" w:eastAsia="en-US"/>
    </w:rPr>
  </w:style>
  <w:style w:type="character" w:customStyle="1" w:styleId="CommentTextChar">
    <w:name w:val="Comment Text Char"/>
    <w:basedOn w:val="DefaultParagraphFont"/>
    <w:link w:val="CommentText"/>
    <w:uiPriority w:val="99"/>
    <w:rsid w:val="001D0470"/>
    <w:rPr>
      <w:rFonts w:eastAsiaTheme="minorHAnsi"/>
      <w:sz w:val="20"/>
      <w:szCs w:val="20"/>
      <w:lang w:val="en-GB" w:eastAsia="en-US"/>
    </w:rPr>
  </w:style>
  <w:style w:type="character" w:customStyle="1" w:styleId="CommentSubjectChar">
    <w:name w:val="Comment Subject Char"/>
    <w:basedOn w:val="CommentTextChar"/>
    <w:link w:val="CommentSubject"/>
    <w:uiPriority w:val="99"/>
    <w:semiHidden/>
    <w:rsid w:val="001D0470"/>
    <w:rPr>
      <w:rFonts w:eastAsiaTheme="minorHAnsi"/>
      <w:b/>
      <w:bCs/>
      <w:sz w:val="20"/>
      <w:szCs w:val="20"/>
      <w:lang w:val="en-GB" w:eastAsia="en-US"/>
    </w:rPr>
  </w:style>
  <w:style w:type="paragraph" w:styleId="CommentSubject">
    <w:name w:val="annotation subject"/>
    <w:basedOn w:val="CommentText"/>
    <w:next w:val="CommentText"/>
    <w:link w:val="CommentSubjectChar"/>
    <w:uiPriority w:val="99"/>
    <w:semiHidden/>
    <w:unhideWhenUsed/>
    <w:rsid w:val="001D0470"/>
    <w:rPr>
      <w:b/>
      <w:bCs/>
    </w:rPr>
  </w:style>
  <w:style w:type="paragraph" w:styleId="NormalWeb">
    <w:name w:val="Normal (Web)"/>
    <w:basedOn w:val="Normal"/>
    <w:uiPriority w:val="99"/>
    <w:unhideWhenUsed/>
    <w:rsid w:val="001D0470"/>
    <w:pPr>
      <w:spacing w:before="0" w:line="240" w:lineRule="auto"/>
    </w:pPr>
    <w:rPr>
      <w:rFonts w:ascii="Times New Roman" w:eastAsiaTheme="minorHAnsi" w:hAnsi="Times New Roman" w:cs="Times New Roman"/>
      <w:sz w:val="24"/>
      <w:szCs w:val="24"/>
      <w:lang w:val="en-GB" w:eastAsia="en-US"/>
    </w:rPr>
  </w:style>
  <w:style w:type="table" w:customStyle="1" w:styleId="ListTable1Light-Accent11">
    <w:name w:val="List Table 1 Light - Accent 11"/>
    <w:basedOn w:val="TableNormal"/>
    <w:uiPriority w:val="46"/>
    <w:rsid w:val="001D0470"/>
    <w:pPr>
      <w:spacing w:after="0" w:line="240" w:lineRule="auto"/>
    </w:pPr>
    <w:rPr>
      <w:rFonts w:eastAsiaTheme="minorHAnsi"/>
      <w:sz w:val="24"/>
      <w:szCs w:val="24"/>
      <w:lang w:val="en-GB"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11">
    <w:name w:val="List Table 2 - Accent 11"/>
    <w:basedOn w:val="TableNormal"/>
    <w:uiPriority w:val="47"/>
    <w:rsid w:val="001D0470"/>
    <w:pPr>
      <w:spacing w:after="0" w:line="240" w:lineRule="auto"/>
    </w:pPr>
    <w:rPr>
      <w:rFonts w:eastAsiaTheme="minorHAnsi"/>
      <w:sz w:val="24"/>
      <w:szCs w:val="24"/>
      <w:lang w:val="en-GB"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11">
    <w:name w:val="Plain Table 11"/>
    <w:basedOn w:val="TableNormal"/>
    <w:uiPriority w:val="41"/>
    <w:rsid w:val="001D0470"/>
    <w:pPr>
      <w:spacing w:after="0" w:line="240" w:lineRule="auto"/>
    </w:pPr>
    <w:rPr>
      <w:rFonts w:eastAsiaTheme="minorHAnsi"/>
      <w:sz w:val="24"/>
      <w:szCs w:val="24"/>
      <w:lang w:val="en-GB"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1D0470"/>
    <w:rPr>
      <w:b/>
      <w:bCs/>
    </w:rPr>
  </w:style>
  <w:style w:type="character" w:styleId="Emphasis">
    <w:name w:val="Emphasis"/>
    <w:basedOn w:val="DefaultParagraphFont"/>
    <w:uiPriority w:val="20"/>
    <w:qFormat/>
    <w:rsid w:val="001D0470"/>
    <w:rPr>
      <w:i/>
      <w:iCs/>
    </w:rPr>
  </w:style>
  <w:style w:type="table" w:customStyle="1" w:styleId="GridTable3-Accent11">
    <w:name w:val="Grid Table 3 - Accent 11"/>
    <w:basedOn w:val="TableNormal"/>
    <w:uiPriority w:val="48"/>
    <w:rsid w:val="001D0470"/>
    <w:pPr>
      <w:spacing w:after="0" w:line="240" w:lineRule="auto"/>
    </w:pPr>
    <w:rPr>
      <w:rFonts w:eastAsiaTheme="minorHAnsi"/>
      <w:sz w:val="24"/>
      <w:szCs w:val="24"/>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eGridLight1">
    <w:name w:val="Table Grid Light1"/>
    <w:basedOn w:val="TableNormal"/>
    <w:uiPriority w:val="40"/>
    <w:rsid w:val="001D0470"/>
    <w:pPr>
      <w:spacing w:after="0" w:line="240" w:lineRule="auto"/>
    </w:pPr>
    <w:rPr>
      <w:rFonts w:eastAsiaTheme="minorHAnsi"/>
      <w:sz w:val="24"/>
      <w:szCs w:val="24"/>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31">
    <w:name w:val="Grid Table 31"/>
    <w:basedOn w:val="TableNormal"/>
    <w:uiPriority w:val="48"/>
    <w:rsid w:val="001D0470"/>
    <w:pPr>
      <w:spacing w:after="0" w:line="240" w:lineRule="auto"/>
    </w:pPr>
    <w:rPr>
      <w:rFonts w:eastAsiaTheme="minorHAnsi"/>
      <w:sz w:val="24"/>
      <w:szCs w:val="24"/>
      <w:lang w:val="en-GB"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1Light-Accent21">
    <w:name w:val="List Table 1 Light - Accent 21"/>
    <w:basedOn w:val="TableNormal"/>
    <w:uiPriority w:val="46"/>
    <w:rsid w:val="008658D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xed">
    <w:name w:val="Boxed"/>
    <w:basedOn w:val="Normal"/>
    <w:qFormat/>
    <w:rsid w:val="00064FCB"/>
    <w:pPr>
      <w:pBdr>
        <w:top w:val="single" w:sz="4" w:space="1" w:color="auto"/>
        <w:left w:val="single" w:sz="4" w:space="4" w:color="auto"/>
        <w:bottom w:val="single" w:sz="4" w:space="1" w:color="auto"/>
        <w:right w:val="single" w:sz="4" w:space="4" w:color="auto"/>
      </w:pBdr>
      <w:spacing w:before="120" w:after="60"/>
      <w:ind w:left="720"/>
    </w:pPr>
    <w:rPr>
      <w:b/>
    </w:rPr>
  </w:style>
  <w:style w:type="table" w:customStyle="1" w:styleId="GridTable5Dark-Accent21">
    <w:name w:val="Grid Table 5 Dark - Accent 21"/>
    <w:basedOn w:val="TableNormal"/>
    <w:uiPriority w:val="50"/>
    <w:rsid w:val="003633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Hyphenbullet">
    <w:name w:val="Hyphen bullet"/>
    <w:basedOn w:val="ListParagraph"/>
    <w:qFormat/>
    <w:rsid w:val="00621F83"/>
    <w:pPr>
      <w:numPr>
        <w:ilvl w:val="1"/>
        <w:numId w:val="22"/>
      </w:numPr>
      <w:spacing w:after="60" w:line="240" w:lineRule="auto"/>
      <w:ind w:left="345"/>
    </w:pPr>
    <w:rPr>
      <w:rFonts w:asciiTheme="minorBidi" w:eastAsia="Arial" w:hAnsiTheme="minorBidi"/>
      <w:kern w:val="24"/>
      <w:sz w:val="19"/>
      <w:szCs w:val="19"/>
      <w:lang w:val="en-US" w:eastAsia="en-AU"/>
    </w:rPr>
  </w:style>
  <w:style w:type="paragraph" w:customStyle="1" w:styleId="Heading2Appendix">
    <w:name w:val="Heading 2 Appendix"/>
    <w:basedOn w:val="Heading2"/>
    <w:next w:val="Normal"/>
    <w:qFormat/>
    <w:rsid w:val="00D41C5F"/>
    <w:pPr>
      <w:numPr>
        <w:numId w:val="35"/>
      </w:numPr>
      <w:tabs>
        <w:tab w:val="left" w:pos="3240"/>
      </w:tabs>
    </w:pPr>
  </w:style>
  <w:style w:type="paragraph" w:customStyle="1" w:styleId="Heading3NewPage">
    <w:name w:val="Heading 3 New Page"/>
    <w:basedOn w:val="Heading3"/>
    <w:qFormat/>
    <w:rsid w:val="00621F83"/>
    <w:pPr>
      <w:pageBreakBefor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teachers/management/improvement/Pages/FISO.aspx" TargetMode="External"/><Relationship Id="rId18" Type="http://schemas.openxmlformats.org/officeDocument/2006/relationships/hyperlink" Target="mailto:inclusive.ed.grants@edumail.vic.gov.au" TargetMode="External"/><Relationship Id="rId26" Type="http://schemas.openxmlformats.org/officeDocument/2006/relationships/hyperlink" Target="file:///C:/temp/OMNRF2019-08-12A_Quote.xlsx" TargetMode="External"/><Relationship Id="rId39" Type="http://schemas.openxmlformats.org/officeDocument/2006/relationships/customXml" Target="../customXml/item2.xml"/><Relationship Id="rId21" Type="http://schemas.openxmlformats.org/officeDocument/2006/relationships/hyperlink" Target="https://ovic.vic.gov.au/privacy/for-agencies/information-privacy-principles/" TargetMode="External"/><Relationship Id="rId34" Type="http://schemas.openxmlformats.org/officeDocument/2006/relationships/hyperlink" Target="https://www.education.vic.gov.au/hrweb/employcond/Pages/default_leave.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acb.com/" TargetMode="External"/><Relationship Id="rId20" Type="http://schemas.openxmlformats.org/officeDocument/2006/relationships/hyperlink" Target="https://www.education.vic.gov.au/Pages/privacypolicy.aspx" TargetMode="External"/><Relationship Id="rId29" Type="http://schemas.openxmlformats.org/officeDocument/2006/relationships/hyperlink" Target="https://study.unimelb.edu.au/find/courses/graduate/master-of-learning-intervention/"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latrobe.edu.au/courses/master-of-special-education" TargetMode="External"/><Relationship Id="rId32" Type="http://schemas.openxmlformats.org/officeDocument/2006/relationships/hyperlink" Target="mailto:inclusive.ed.grants@edumail.vic.gov.au"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education.vic.gov.au/school/teachers/learningneeds/Pages/equipmentforschools.aspx" TargetMode="External"/><Relationship Id="rId23" Type="http://schemas.openxmlformats.org/officeDocument/2006/relationships/hyperlink" Target="https://www.newcastle.edu.au/degrees/master-special-inclusive-education" TargetMode="External"/><Relationship Id="rId28" Type="http://schemas.openxmlformats.org/officeDocument/2006/relationships/hyperlink" Target="https://aus01.safelinks.protection.outlook.com/?url=https%3A%2F%2Fcourses.mq.edu.au%2F2017%2Fdomestic%2Fpostgraduate%2Fmaster-of-disability-studies&amp;data=02%7C01%7CInclusive.Ed.Grants%40edumail.vic.gov.au%7Cdac8dfa602df40f504b408d6c13cbdf7%7Cd96cb3371a8744cfb69b3cec334a4c1f%7C0%7C0%7C636908863991824147&amp;sdata=yXi9J7nNvvlFnSAOxkLMw%2B%2B9zRLYF%2B6uqESCmNgfTpQ%3D&amp;reserved=0"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ourcommunity.com.au/privacy" TargetMode="External"/><Relationship Id="rId31" Type="http://schemas.openxmlformats.org/officeDocument/2006/relationships/hyperlink" Target="mailto:service@smartygrants.com.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ducation.vic.gov.au/school/teachers/teachingresources/practice/improve/Pages/Victorianteachingandlearningmodel.aspx" TargetMode="External"/><Relationship Id="rId22" Type="http://schemas.openxmlformats.org/officeDocument/2006/relationships/hyperlink" Target="http://www.deakin.edu.au/course/master-specialist-inclusive-education" TargetMode="External"/><Relationship Id="rId27" Type="http://schemas.openxmlformats.org/officeDocument/2006/relationships/footer" Target="footer3.xml"/><Relationship Id="rId30" Type="http://schemas.openxmlformats.org/officeDocument/2006/relationships/hyperlink" Target="mailto:inclusive.ed.grants@edumail.vic.gov.au" TargetMode="External"/><Relationship Id="rId35" Type="http://schemas.openxmlformats.org/officeDocument/2006/relationships/hyperlink" Target="https://www.education.vic.gov.au/hrweb/employcond/Pages/studylveTS.aspx"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education.vic.gov.au/school/teachers/profdev/Pages/scholarship.aspx" TargetMode="External"/><Relationship Id="rId17" Type="http://schemas.openxmlformats.org/officeDocument/2006/relationships/hyperlink" Target="https://inclusiveedgrants.smartygrants.com.au/" TargetMode="External"/><Relationship Id="rId25" Type="http://schemas.openxmlformats.org/officeDocument/2006/relationships/hyperlink" Target="https://courses.acu.edu.au/postgraduate/master_of_education" TargetMode="External"/><Relationship Id="rId33" Type="http://schemas.openxmlformats.org/officeDocument/2006/relationships/hyperlink" Target="mailto:inclusive.ed.grants@edumail.vic.gov.au" TargetMode="External"/><Relationship Id="rId38"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 xsi:nil="true"/>
    <DEECD_Keywords xmlns="http://schemas.microsoft.com/sharepoint/v3" xsi:nil="true"/>
    <TaxCatchAll xmlns="cb9114c1-daad-44dd-acad-30f4246641f2"/>
    <DEECD_Description xmlns="http://schemas.microsoft.com/sharepoint/v3">2019-20-sch-application-guidelines</DEECD_Description>
    <ofbb8b9a280a423a91cf717fb81349cd xmlns="76b566cd-adb9-46c2-964b-22eba181fd0b">
      <Terms xmlns="http://schemas.microsoft.com/office/infopath/2007/PartnerControls"/>
    </ofbb8b9a280a423a91cf717fb81349cd>
    <PublishingExpirationDate xmlns="http://schemas.microsoft.com/sharepoint/v3" xsi:nil="true"/>
    <DEECD_Publisher xmlns="http://schemas.microsoft.com/sharepoint/v3" xsi:nil="true"/>
    <b1688cb4a3a940449dc8286705012a42 xmlns="76b566cd-adb9-46c2-964b-22eba181fd0b">
      <Terms xmlns="http://schemas.microsoft.com/office/infopath/2007/PartnerControls"/>
    </b1688cb4a3a940449dc8286705012a42>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FDF6F01-D701-489F-9AAC-25CB85BFBA00}">
  <ds:schemaRefs>
    <ds:schemaRef ds:uri="http://schemas.openxmlformats.org/officeDocument/2006/bibliography"/>
  </ds:schemaRefs>
</ds:datastoreItem>
</file>

<file path=customXml/itemProps2.xml><?xml version="1.0" encoding="utf-8"?>
<ds:datastoreItem xmlns:ds="http://schemas.openxmlformats.org/officeDocument/2006/customXml" ds:itemID="{9BD2BF8E-D196-493E-AF1C-659C3383A3B3}"/>
</file>

<file path=customXml/itemProps3.xml><?xml version="1.0" encoding="utf-8"?>
<ds:datastoreItem xmlns:ds="http://schemas.openxmlformats.org/officeDocument/2006/customXml" ds:itemID="{6693A29B-4C0D-43DB-94C9-8706F412C240}"/>
</file>

<file path=customXml/itemProps4.xml><?xml version="1.0" encoding="utf-8"?>
<ds:datastoreItem xmlns:ds="http://schemas.openxmlformats.org/officeDocument/2006/customXml" ds:itemID="{50143413-D997-45DC-BB5A-51A2B039574C}"/>
</file>

<file path=docProps/app.xml><?xml version="1.0" encoding="utf-8"?>
<Properties xmlns="http://schemas.openxmlformats.org/officeDocument/2006/extended-properties" xmlns:vt="http://schemas.openxmlformats.org/officeDocument/2006/docPropsVTypes">
  <Template>Normal</Template>
  <TotalTime>60</TotalTime>
  <Pages>1</Pages>
  <Words>7309</Words>
  <Characters>41666</Characters>
  <Application>Microsoft Office Word</Application>
  <DocSecurity>8</DocSecurity>
  <Lines>347</Lines>
  <Paragraphs>97</Paragraphs>
  <ScaleCrop>false</ScaleCrop>
  <HeadingPairs>
    <vt:vector size="2" baseType="variant">
      <vt:variant>
        <vt:lpstr>Title</vt:lpstr>
      </vt:variant>
      <vt:variant>
        <vt:i4>1</vt:i4>
      </vt:variant>
    </vt:vector>
  </HeadingPairs>
  <TitlesOfParts>
    <vt:vector size="1" baseType="lpstr">
      <vt:lpstr>Inclusive Education Scholarships Application Guidelines (Courses commencing from Semester 1, 2020)</vt:lpstr>
    </vt:vector>
  </TitlesOfParts>
  <Company/>
  <LinksUpToDate>false</LinksUpToDate>
  <CharactersWithSpaces>48878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Education Scholarships Application Guidelines (Courses commencing from Semester 1, 2020)</dc:title>
  <dc:subject>Inclusive Education Scholarships Application Guidelines (Courses commencing from Semester 1, 2020)</dc:subject>
  <dc:creator>Victoria State Government</dc:creator>
  <cp:keywords>Inclusive Education Scholarships; Application Guidelines; Semester 1 2020; Practicum Requirements; CRT Assistance; Funding Criteria; Eligibility; Intermission; Deferrals; Fnding Exclusions; Assessment Priorities; Prior Learning; Statement of Support; Information Privacy; Course Selection; SmartyGrants</cp:keywords>
  <dc:description/>
  <cp:lastModifiedBy>aelrayes</cp:lastModifiedBy>
  <cp:revision>10</cp:revision>
  <dcterms:created xsi:type="dcterms:W3CDTF">2019-08-16T19:09:00Z</dcterms:created>
  <dcterms:modified xsi:type="dcterms:W3CDTF">2019-08-22T16:27:00Z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Description">
    <vt:lpwstr>Inclusive Education Grants
Guidelines
Scholarships</vt:lpwstr>
  </property>
  <property fmtid="{D5CDD505-2E9C-101B-9397-08002B2CF9AE}" pid="3" name="DEECD_Author">
    <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
  </property>
  <property fmtid="{D5CDD505-2E9C-101B-9397-08002B2CF9AE}" pid="8" name="ContentTypeId">
    <vt:lpwstr>0x0101008840106FE30D4F50BC61A726A7CA6E3800A01D47DD30CBB54F95863B7DC80A2CEC</vt:lpwstr>
  </property>
  <property fmtid="{D5CDD505-2E9C-101B-9397-08002B2CF9AE}" pid="9" name="RecordPoint_ActiveItemWebId">
    <vt:lpwstr>{473ca088-5e68-4c43-aa02-9401dc7314f1}</vt:lpwstr>
  </property>
  <property fmtid="{D5CDD505-2E9C-101B-9397-08002B2CF9AE}" pid="10" name="DEECD_ItemType">
    <vt:lpwstr/>
  </property>
  <property fmtid="{D5CDD505-2E9C-101B-9397-08002B2CF9AE}" pid="11" name="RecordPoint_WorkflowType">
    <vt:lpwstr>ActiveSubmitStub</vt:lpwstr>
  </property>
  <property fmtid="{D5CDD505-2E9C-101B-9397-08002B2CF9AE}" pid="12" name="DET_EDRMS_BusUnit">
    <vt:lpwstr/>
  </property>
  <property fmtid="{D5CDD505-2E9C-101B-9397-08002B2CF9AE}" pid="13" name="DEECD_Audience">
    <vt:lpwstr/>
  </property>
  <property fmtid="{D5CDD505-2E9C-101B-9397-08002B2CF9AE}" pid="14" name="DET_EDRMS_SecClass">
    <vt:lpwstr/>
  </property>
  <property fmtid="{D5CDD505-2E9C-101B-9397-08002B2CF9AE}" pid="15" name="RecordPoint_ActiveItemSiteId">
    <vt:lpwstr>{03dc8113-b288-4f44-a289-6e7ea0196235}</vt:lpwstr>
  </property>
  <property fmtid="{D5CDD505-2E9C-101B-9397-08002B2CF9AE}" pid="16" name="RecordPoint_ActiveItemListId">
    <vt:lpwstr>{6fd26c64-2584-4617-bb24-267b21c3b573}</vt:lpwstr>
  </property>
  <property fmtid="{D5CDD505-2E9C-101B-9397-08002B2CF9AE}" pid="17" name="RecordPoint_ActiveItemUniqueId">
    <vt:lpwstr>{52a9624f-197d-4b87-bc59-9d6750a4f62a}</vt:lpwstr>
  </property>
  <property fmtid="{D5CDD505-2E9C-101B-9397-08002B2CF9AE}" pid="18" name="RecordPoint_ActiveItemMoved">
    <vt:lpwstr/>
  </property>
  <property fmtid="{D5CDD505-2E9C-101B-9397-08002B2CF9AE}" pid="19" name="RecordPoint_RecordFormat">
    <vt:lpwstr/>
  </property>
  <property fmtid="{D5CDD505-2E9C-101B-9397-08002B2CF9AE}" pid="20" name="RecordPoint_SubmissionCompleted">
    <vt:lpwstr/>
  </property>
</Properties>
</file>